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70160" w14:textId="5FF2DF0D" w:rsidR="007A7864" w:rsidRDefault="002505E4" w:rsidP="00823E26">
      <w:r>
        <w:rPr>
          <w:noProof/>
        </w:rPr>
        <w:drawing>
          <wp:anchor distT="0" distB="0" distL="114300" distR="114300" simplePos="0" relativeHeight="251658241" behindDoc="1" locked="0" layoutInCell="1" allowOverlap="1" wp14:anchorId="78F5A24D" wp14:editId="2D8DFEE2">
            <wp:simplePos x="0" y="0"/>
            <wp:positionH relativeFrom="margin">
              <wp:posOffset>190451</wp:posOffset>
            </wp:positionH>
            <wp:positionV relativeFrom="paragraph">
              <wp:posOffset>71177</wp:posOffset>
            </wp:positionV>
            <wp:extent cx="4464050" cy="748033"/>
            <wp:effectExtent l="0" t="0" r="0" b="0"/>
            <wp:wrapNone/>
            <wp:docPr id="700604102" name="Picture 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4102" name="Picture 3" descr="A black and white sign with white text&#10;&#10;Description automatically generated"/>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64050" cy="748033"/>
                    </a:xfrm>
                    <a:prstGeom prst="rect">
                      <a:avLst/>
                    </a:prstGeom>
                  </pic:spPr>
                </pic:pic>
              </a:graphicData>
            </a:graphic>
            <wp14:sizeRelH relativeFrom="page">
              <wp14:pctWidth>0</wp14:pctWidth>
            </wp14:sizeRelH>
            <wp14:sizeRelV relativeFrom="page">
              <wp14:pctHeight>0</wp14:pctHeight>
            </wp14:sizeRelV>
          </wp:anchor>
        </w:drawing>
      </w:r>
      <w:r w:rsidR="007A7864">
        <w:rPr>
          <w:noProof/>
        </w:rPr>
        <w:drawing>
          <wp:anchor distT="0" distB="0" distL="114300" distR="114300" simplePos="0" relativeHeight="251658240" behindDoc="1" locked="0" layoutInCell="1" allowOverlap="1" wp14:anchorId="1B5C612C" wp14:editId="415ACC33">
            <wp:simplePos x="0" y="0"/>
            <wp:positionH relativeFrom="page">
              <wp:posOffset>11694</wp:posOffset>
            </wp:positionH>
            <wp:positionV relativeFrom="paragraph">
              <wp:posOffset>-926275</wp:posOffset>
            </wp:positionV>
            <wp:extent cx="7557135" cy="10687685"/>
            <wp:effectExtent l="0" t="0" r="5715" b="0"/>
            <wp:wrapNone/>
            <wp:docPr id="125298051" name="Picture 3" descr="A blue surface with whit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8051" name="Picture 3" descr="A blue surface with white sp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7135" cy="10687685"/>
                    </a:xfrm>
                    <a:prstGeom prst="rect">
                      <a:avLst/>
                    </a:prstGeom>
                  </pic:spPr>
                </pic:pic>
              </a:graphicData>
            </a:graphic>
            <wp14:sizeRelH relativeFrom="margin">
              <wp14:pctWidth>0</wp14:pctWidth>
            </wp14:sizeRelH>
            <wp14:sizeRelV relativeFrom="margin">
              <wp14:pctHeight>0</wp14:pctHeight>
            </wp14:sizeRelV>
          </wp:anchor>
        </w:drawing>
      </w:r>
    </w:p>
    <w:sdt>
      <w:sdtPr>
        <w:id w:val="1986963288"/>
        <w:docPartObj>
          <w:docPartGallery w:val="Cover Pages"/>
          <w:docPartUnique/>
        </w:docPartObj>
      </w:sdtPr>
      <w:sdtEndPr/>
      <w:sdtContent>
        <w:p w14:paraId="09DF46B3" w14:textId="7A40F6F8" w:rsidR="00E85A10" w:rsidRDefault="00E8049D" w:rsidP="00823E26">
          <w:r w:rsidRPr="00E8049D">
            <w:rPr>
              <w:color w:val="4000A6"/>
              <w:lang w:val="en-US"/>
            </w:rPr>
            <w:br/>
          </w:r>
        </w:p>
        <w:p w14:paraId="260E598A" w14:textId="33282CB7" w:rsidR="00823E26" w:rsidRDefault="002505E4" w:rsidP="002505E4">
          <w:pPr>
            <w:tabs>
              <w:tab w:val="left" w:pos="6003"/>
            </w:tabs>
          </w:pPr>
          <w:r>
            <w:tab/>
          </w:r>
        </w:p>
        <w:p w14:paraId="4D387299" w14:textId="77777777" w:rsidR="00823E26" w:rsidRDefault="00823E26" w:rsidP="00823E26"/>
        <w:p w14:paraId="295C8353" w14:textId="77777777" w:rsidR="002505E4" w:rsidRDefault="002505E4" w:rsidP="00823E26"/>
        <w:p w14:paraId="35BAD728" w14:textId="77777777" w:rsidR="002505E4" w:rsidRDefault="002505E4" w:rsidP="00823E26"/>
        <w:p w14:paraId="442CAF4F" w14:textId="0B6B23A2" w:rsidR="002505E4" w:rsidRDefault="002505E4" w:rsidP="00823E26"/>
        <w:p w14:paraId="1A231378" w14:textId="01E7BE00" w:rsidR="00910AC7" w:rsidRPr="002505E4" w:rsidRDefault="00910AC7" w:rsidP="002505E4">
          <w:pPr>
            <w:pStyle w:val="Title"/>
            <w:rPr>
              <w:b/>
              <w:bCs/>
              <w:color w:val="F2F2F2" w:themeColor="background1" w:themeShade="F2"/>
            </w:rPr>
          </w:pPr>
          <w:r w:rsidRPr="002505E4">
            <w:rPr>
              <w:b/>
              <w:bCs/>
              <w:color w:val="F2F2F2" w:themeColor="background1" w:themeShade="F2"/>
              <w:lang w:val="en-US"/>
            </w:rPr>
            <w:t xml:space="preserve">Application for assessment of the Commonwealth </w:t>
          </w:r>
          <w:r w:rsidR="006E0599" w:rsidRPr="002505E4">
            <w:rPr>
              <w:b/>
              <w:bCs/>
              <w:color w:val="F2F2F2" w:themeColor="background1" w:themeShade="F2"/>
              <w:lang w:val="en-US"/>
            </w:rPr>
            <w:t xml:space="preserve">Southern Bluefin Tuna </w:t>
          </w:r>
          <w:r w:rsidRPr="002505E4">
            <w:rPr>
              <w:b/>
              <w:bCs/>
              <w:color w:val="F2F2F2" w:themeColor="background1" w:themeShade="F2"/>
              <w:lang w:val="en-US"/>
            </w:rPr>
            <w:t>Fishery (</w:t>
          </w:r>
          <w:r w:rsidR="006E0599" w:rsidRPr="002505E4">
            <w:rPr>
              <w:b/>
              <w:bCs/>
              <w:color w:val="F2F2F2" w:themeColor="background1" w:themeShade="F2"/>
              <w:lang w:val="en-US"/>
            </w:rPr>
            <w:t>SBT</w:t>
          </w:r>
          <w:r w:rsidRPr="002505E4">
            <w:rPr>
              <w:b/>
              <w:bCs/>
              <w:color w:val="F2F2F2" w:themeColor="background1" w:themeShade="F2"/>
              <w:lang w:val="en-US"/>
            </w:rPr>
            <w:t xml:space="preserve">F) for approval under the </w:t>
          </w:r>
          <w:r w:rsidRPr="002505E4">
            <w:rPr>
              <w:b/>
              <w:bCs/>
              <w:i/>
              <w:iCs/>
              <w:color w:val="F2F2F2" w:themeColor="background1" w:themeShade="F2"/>
              <w:lang w:val="en-US"/>
            </w:rPr>
            <w:t>Environment Protection and Biodiversity Conservation Act 1999</w:t>
          </w:r>
        </w:p>
        <w:p w14:paraId="38DE706C" w14:textId="10E16B23" w:rsidR="00D42D4E" w:rsidRPr="00DB23D1" w:rsidRDefault="00910AC7" w:rsidP="00DB23D1">
          <w:pPr>
            <w:pStyle w:val="Title"/>
            <w:jc w:val="center"/>
            <w:rPr>
              <w:b/>
              <w:bCs/>
            </w:rPr>
          </w:pPr>
          <w:r w:rsidRPr="00910AC7">
            <w:rPr>
              <w:b/>
              <w:bCs/>
              <w:lang w:val="en-US"/>
            </w:rPr>
            <w:t>​</w:t>
          </w:r>
        </w:p>
        <w:p w14:paraId="23634C69" w14:textId="77777777" w:rsidR="002505E4" w:rsidRDefault="002505E4" w:rsidP="00DB23D1">
          <w:pPr>
            <w:jc w:val="center"/>
            <w:rPr>
              <w:b/>
              <w:bCs/>
              <w:i/>
              <w:iCs/>
              <w:lang w:val="en-US"/>
            </w:rPr>
          </w:pPr>
        </w:p>
        <w:p w14:paraId="7B054D69" w14:textId="1342F2CE" w:rsidR="002505E4" w:rsidRDefault="00355B66" w:rsidP="00355B66">
          <w:pPr>
            <w:rPr>
              <w:b/>
              <w:bCs/>
              <w:i/>
              <w:iCs/>
              <w:lang w:val="en-US"/>
            </w:rPr>
          </w:pPr>
          <w:r w:rsidRPr="00067069">
            <w:rPr>
              <w:noProof/>
            </w:rPr>
            <mc:AlternateContent>
              <mc:Choice Requires="wps">
                <w:drawing>
                  <wp:anchor distT="45720" distB="45720" distL="114300" distR="114300" simplePos="0" relativeHeight="251658242" behindDoc="1" locked="0" layoutInCell="1" allowOverlap="1" wp14:anchorId="7E429F9F" wp14:editId="29F937DC">
                    <wp:simplePos x="0" y="0"/>
                    <wp:positionH relativeFrom="margin">
                      <wp:posOffset>-142315</wp:posOffset>
                    </wp:positionH>
                    <wp:positionV relativeFrom="paragraph">
                      <wp:posOffset>3393902</wp:posOffset>
                    </wp:positionV>
                    <wp:extent cx="5410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a:noFill/>
                              <a:miter lim="800000"/>
                              <a:headEnd/>
                              <a:tailEnd/>
                            </a:ln>
                          </wps:spPr>
                          <wps:txbx>
                            <w:txbxContent>
                              <w:p w14:paraId="26B8B5C9" w14:textId="77777777" w:rsidR="00355B66" w:rsidRPr="00A159F8" w:rsidRDefault="00355B66" w:rsidP="00355B66">
                                <w:pPr>
                                  <w:spacing w:after="0"/>
                                  <w:rPr>
                                    <w:rFonts w:cs="Arial"/>
                                    <w:b/>
                                    <w:color w:val="FFFFFF" w:themeColor="background1"/>
                                    <w:sz w:val="32"/>
                                    <w:szCs w:val="32"/>
                                  </w:rPr>
                                </w:pPr>
                                <w:r w:rsidRPr="00A159F8">
                                  <w:rPr>
                                    <w:rFonts w:cs="Arial"/>
                                    <w:b/>
                                    <w:color w:val="FFFFFF" w:themeColor="background1"/>
                                    <w:sz w:val="32"/>
                                    <w:szCs w:val="32"/>
                                  </w:rPr>
                                  <w:t>Securing Australia’s fishing future</w:t>
                                </w:r>
                              </w:p>
                              <w:p w14:paraId="17229765" w14:textId="77777777" w:rsidR="00355B66" w:rsidRPr="00A159F8" w:rsidRDefault="00355B66" w:rsidP="00355B66">
                                <w:pPr>
                                  <w:spacing w:after="0"/>
                                  <w:rPr>
                                    <w:rFonts w:cs="Arial"/>
                                    <w:b/>
                                    <w:color w:val="FFFFFF" w:themeColor="background1"/>
                                    <w:sz w:val="32"/>
                                    <w:szCs w:val="32"/>
                                  </w:rPr>
                                </w:pPr>
                                <w:r w:rsidRPr="00A159F8">
                                  <w:rPr>
                                    <w:rFonts w:cs="Arial"/>
                                    <w:color w:val="FFFFFF" w:themeColor="background1"/>
                                    <w:sz w:val="32"/>
                                    <w:szCs w:val="32"/>
                                  </w:rPr>
                                  <w:t>www.</w:t>
                                </w:r>
                                <w:r w:rsidRPr="00A159F8">
                                  <w:rPr>
                                    <w:rFonts w:cs="Arial"/>
                                    <w:b/>
                                    <w:color w:val="FFFFFF" w:themeColor="background1"/>
                                    <w:sz w:val="32"/>
                                    <w:szCs w:val="32"/>
                                  </w:rPr>
                                  <w:t>afma</w:t>
                                </w:r>
                                <w:r w:rsidRPr="00A159F8">
                                  <w:rPr>
                                    <w:rFonts w:cs="Arial"/>
                                    <w:color w:val="FFFFFF" w:themeColor="background1"/>
                                    <w:sz w:val="32"/>
                                    <w:szCs w:val="32"/>
                                  </w:rPr>
                                  <w:t>.gov.au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29F9F" id="_x0000_t202" coordsize="21600,21600" o:spt="202" path="m,l,21600r21600,l21600,xe">
                    <v:stroke joinstyle="miter"/>
                    <v:path gradientshapeok="t" o:connecttype="rect"/>
                  </v:shapetype>
                  <v:shape id="Text Box 2" o:spid="_x0000_s1026" type="#_x0000_t202" style="position:absolute;margin-left:-11.2pt;margin-top:267.25pt;width:426pt;height:110.6pt;z-index:-2516582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vj+QEAAM4DAAAOAAAAZHJzL2Uyb0RvYy54bWysU9uO2yAQfa/Uf0C8N7YjZ7trhay2u01V&#10;aXuRtv0AgnGMCgwFEjv9+g7Ym43at6p+QOBhzsw5c1jfjkaTo/RBgWW0WpSUSCugVXbP6Pdv2zfX&#10;lITIbcs1WMnoSQZ6u3n9aj24Ri6hB91KTxDEhmZwjPYxuqYoguil4WEBTloMduANj3j0+6L1fEB0&#10;o4tlWV4VA/jWeRAyBPz7MAXpJuN3nRTxS9cFGYlmFHuLefV53aW12Kx5s/fc9UrMbfB/6MJwZbHo&#10;GeqBR04OXv0FZZTwEKCLCwGmgK5TQmYOyKYq/2Dz1HMnMxcUJ7izTOH/wYrPxyf31ZM4voMRB5hJ&#10;BPcI4kcgFu57bvfyznsYeslbLFwlyYrBhWZOTVKHJiSQ3fAJWhwyP0TIQGPnTVIFeRJExwGczqLL&#10;MRKBP1d1VeIkKREYq+qyvlrmsRS8eU53PsQPEgxJG0Y9TjXD8+NjiKkd3jxfSdUsbJXWebLakoHR&#10;m9VylRMuIkZFNJ5WhtHrMn2TFRLL97bNyZErPe2xgLYz7cR04hzH3YgXE/0dtCcUwMNkMHwQuOnB&#10;/6JkQHMxGn4euJeU6I8WRbyp6jq5MR/q1VtkTPxlZHcZ4VYgFKORkml7H7ODE9fg7lDsrcoyvHQy&#10;94qmyerMBk+uvDznWy/PcPMbAAD//wMAUEsDBBQABgAIAAAAIQDH21Mh4QAAAAsBAAAPAAAAZHJz&#10;L2Rvd25yZXYueG1sTI/BTsMwEETvSPyDtUjcWgfTNG2aTVWhthyBEnF2Y5NExGsrdtPw95gTHFfz&#10;NPO22E6mZ6MefGcJ4WGeANNUW9VRg1C9H2YrYD5IUrK3pBG+tYdteXtTyFzZK73p8RQaFkvI5xKh&#10;DcHlnPu61Ub6uXWaYvZpByNDPIeGq0FeY7npuUiSJTeyo7jQSqefWl1/nS4GwQV3zJ6Hl9fd/jAm&#10;1cexEl2zR7y/m3YbYEFP4Q+GX/2oDmV0OtsLKc96hJkQi4gipI+LFFgkVmK9BHZGyNI0A14W/P8P&#10;5Q8AAAD//wMAUEsBAi0AFAAGAAgAAAAhALaDOJL+AAAA4QEAABMAAAAAAAAAAAAAAAAAAAAAAFtD&#10;b250ZW50X1R5cGVzXS54bWxQSwECLQAUAAYACAAAACEAOP0h/9YAAACUAQAACwAAAAAAAAAAAAAA&#10;AAAvAQAAX3JlbHMvLnJlbHNQSwECLQAUAAYACAAAACEAULMr4/kBAADOAwAADgAAAAAAAAAAAAAA&#10;AAAuAgAAZHJzL2Uyb0RvYy54bWxQSwECLQAUAAYACAAAACEAx9tTIeEAAAALAQAADwAAAAAAAAAA&#10;AAAAAABTBAAAZHJzL2Rvd25yZXYueG1sUEsFBgAAAAAEAAQA8wAAAGEFAAAAAA==&#10;" filled="f" stroked="f">
                    <v:textbox style="mso-fit-shape-to-text:t">
                      <w:txbxContent>
                        <w:p w14:paraId="26B8B5C9" w14:textId="77777777" w:rsidR="00355B66" w:rsidRPr="00A159F8" w:rsidRDefault="00355B66" w:rsidP="00355B66">
                          <w:pPr>
                            <w:spacing w:after="0"/>
                            <w:rPr>
                              <w:rFonts w:cs="Arial"/>
                              <w:b/>
                              <w:color w:val="FFFFFF" w:themeColor="background1"/>
                              <w:sz w:val="32"/>
                              <w:szCs w:val="32"/>
                            </w:rPr>
                          </w:pPr>
                          <w:r w:rsidRPr="00A159F8">
                            <w:rPr>
                              <w:rFonts w:cs="Arial"/>
                              <w:b/>
                              <w:color w:val="FFFFFF" w:themeColor="background1"/>
                              <w:sz w:val="32"/>
                              <w:szCs w:val="32"/>
                            </w:rPr>
                            <w:t>Securing Australia’s fishing future</w:t>
                          </w:r>
                        </w:p>
                        <w:p w14:paraId="17229765" w14:textId="77777777" w:rsidR="00355B66" w:rsidRPr="00A159F8" w:rsidRDefault="00355B66" w:rsidP="00355B66">
                          <w:pPr>
                            <w:spacing w:after="0"/>
                            <w:rPr>
                              <w:rFonts w:cs="Arial"/>
                              <w:b/>
                              <w:color w:val="FFFFFF" w:themeColor="background1"/>
                              <w:sz w:val="32"/>
                              <w:szCs w:val="32"/>
                            </w:rPr>
                          </w:pPr>
                          <w:r w:rsidRPr="00A159F8">
                            <w:rPr>
                              <w:rFonts w:cs="Arial"/>
                              <w:color w:val="FFFFFF" w:themeColor="background1"/>
                              <w:sz w:val="32"/>
                              <w:szCs w:val="32"/>
                            </w:rPr>
                            <w:t>www.</w:t>
                          </w:r>
                          <w:r w:rsidRPr="00A159F8">
                            <w:rPr>
                              <w:rFonts w:cs="Arial"/>
                              <w:b/>
                              <w:color w:val="FFFFFF" w:themeColor="background1"/>
                              <w:sz w:val="32"/>
                              <w:szCs w:val="32"/>
                            </w:rPr>
                            <w:t>afma</w:t>
                          </w:r>
                          <w:r w:rsidRPr="00A159F8">
                            <w:rPr>
                              <w:rFonts w:cs="Arial"/>
                              <w:color w:val="FFFFFF" w:themeColor="background1"/>
                              <w:sz w:val="32"/>
                              <w:szCs w:val="32"/>
                            </w:rPr>
                            <w:t>.gov.au</w:t>
                          </w:r>
                        </w:p>
                      </w:txbxContent>
                    </v:textbox>
                    <w10:wrap anchorx="margin"/>
                  </v:shape>
                </w:pict>
              </mc:Fallback>
            </mc:AlternateContent>
          </w:r>
        </w:p>
        <w:p w14:paraId="227A23F9" w14:textId="77777777" w:rsidR="002505E4" w:rsidRDefault="002505E4" w:rsidP="002505E4">
          <w:pPr>
            <w:sectPr w:rsidR="002505E4" w:rsidSect="00445DE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fmt="lowerRoman" w:start="1"/>
              <w:cols w:space="708"/>
              <w:titlePg/>
              <w:docGrid w:linePitch="360"/>
            </w:sectPr>
          </w:pPr>
        </w:p>
        <w:p w14:paraId="07AE194E" w14:textId="00DED146" w:rsidR="00BF3199" w:rsidRPr="00835B61" w:rsidRDefault="002A4E93" w:rsidP="00A91A12">
          <w:pPr>
            <w:spacing w:before="120" w:after="0"/>
          </w:pPr>
        </w:p>
      </w:sdtContent>
    </w:sdt>
    <w:sdt>
      <w:sdtPr>
        <w:rPr>
          <w:rFonts w:asciiTheme="minorHAnsi" w:eastAsiaTheme="minorEastAsia" w:hAnsiTheme="minorHAnsi" w:cstheme="minorBidi"/>
          <w:b w:val="0"/>
          <w:smallCaps/>
          <w:color w:val="auto"/>
          <w:sz w:val="20"/>
          <w:szCs w:val="20"/>
          <w:lang w:val="en-AU"/>
        </w:rPr>
        <w:id w:val="1710809635"/>
        <w:docPartObj>
          <w:docPartGallery w:val="Table of Contents"/>
          <w:docPartUnique/>
        </w:docPartObj>
      </w:sdtPr>
      <w:sdtEndPr/>
      <w:sdtContent>
        <w:p w14:paraId="6F1D23D6" w14:textId="4BFF5C13" w:rsidR="000E77BE" w:rsidRDefault="000E77BE" w:rsidP="004E3085">
          <w:pPr>
            <w:pStyle w:val="TOCHeading"/>
            <w:spacing w:before="0"/>
          </w:pPr>
          <w:r>
            <w:t>Contents</w:t>
          </w:r>
        </w:p>
        <w:bookmarkStart w:id="0" w:name="_Hlt194907515"/>
        <w:p w14:paraId="5F34084B" w14:textId="56C18ABE" w:rsidR="008258F4" w:rsidRDefault="00E60667">
          <w:pPr>
            <w:pStyle w:val="TOC1"/>
            <w:tabs>
              <w:tab w:val="left" w:pos="440"/>
            </w:tabs>
            <w:rPr>
              <w:rFonts w:eastAsiaTheme="minorEastAsia" w:cstheme="minorBidi"/>
              <w:b w:val="0"/>
              <w:bCs w:val="0"/>
              <w:caps w:val="0"/>
              <w:noProof/>
              <w:kern w:val="2"/>
              <w:sz w:val="24"/>
              <w:lang w:eastAsia="en-AU"/>
              <w14:ligatures w14:val="standardContextual"/>
            </w:rPr>
          </w:pPr>
          <w:r>
            <w:fldChar w:fldCharType="begin"/>
          </w:r>
          <w:bookmarkEnd w:id="0"/>
          <w:r w:rsidR="006571DA">
            <w:instrText>TOC \o "1-3" \z \u \h</w:instrText>
          </w:r>
          <w:r>
            <w:fldChar w:fldCharType="separate"/>
          </w:r>
          <w:hyperlink w:anchor="_Toc197961880" w:history="1">
            <w:r w:rsidR="008258F4" w:rsidRPr="00BB2156">
              <w:rPr>
                <w:rStyle w:val="Hyperlink"/>
                <w:noProof/>
              </w:rPr>
              <w:t>1.</w:t>
            </w:r>
            <w:r w:rsidR="008258F4">
              <w:rPr>
                <w:rFonts w:eastAsiaTheme="minorEastAsia" w:cstheme="minorBidi"/>
                <w:b w:val="0"/>
                <w:bCs w:val="0"/>
                <w:caps w:val="0"/>
                <w:noProof/>
                <w:kern w:val="2"/>
                <w:sz w:val="24"/>
                <w:lang w:eastAsia="en-AU"/>
                <w14:ligatures w14:val="standardContextual"/>
              </w:rPr>
              <w:tab/>
            </w:r>
            <w:r w:rsidR="008258F4" w:rsidRPr="00BB2156">
              <w:rPr>
                <w:rStyle w:val="Hyperlink"/>
                <w:noProof/>
              </w:rPr>
              <w:t>Introduction</w:t>
            </w:r>
            <w:r w:rsidR="008258F4">
              <w:rPr>
                <w:noProof/>
                <w:webHidden/>
              </w:rPr>
              <w:tab/>
            </w:r>
            <w:r w:rsidR="008258F4">
              <w:rPr>
                <w:noProof/>
                <w:webHidden/>
              </w:rPr>
              <w:fldChar w:fldCharType="begin"/>
            </w:r>
            <w:r w:rsidR="008258F4">
              <w:rPr>
                <w:noProof/>
                <w:webHidden/>
              </w:rPr>
              <w:instrText xml:space="preserve"> PAGEREF _Toc197961880 \h </w:instrText>
            </w:r>
            <w:r w:rsidR="008258F4">
              <w:rPr>
                <w:noProof/>
                <w:webHidden/>
              </w:rPr>
            </w:r>
            <w:r w:rsidR="008258F4">
              <w:rPr>
                <w:noProof/>
                <w:webHidden/>
              </w:rPr>
              <w:fldChar w:fldCharType="separate"/>
            </w:r>
            <w:r w:rsidR="00E02B29">
              <w:rPr>
                <w:noProof/>
                <w:webHidden/>
              </w:rPr>
              <w:t>2</w:t>
            </w:r>
            <w:r w:rsidR="008258F4">
              <w:rPr>
                <w:noProof/>
                <w:webHidden/>
              </w:rPr>
              <w:fldChar w:fldCharType="end"/>
            </w:r>
          </w:hyperlink>
        </w:p>
        <w:p w14:paraId="6A2F0E98" w14:textId="12175541"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881" w:history="1">
            <w:r w:rsidRPr="00BB2156">
              <w:rPr>
                <w:rStyle w:val="Hyperlink"/>
                <w:noProof/>
              </w:rPr>
              <w:t>2.</w:t>
            </w:r>
            <w:r>
              <w:rPr>
                <w:rFonts w:eastAsiaTheme="minorEastAsia" w:cstheme="minorBidi"/>
                <w:b w:val="0"/>
                <w:bCs w:val="0"/>
                <w:caps w:val="0"/>
                <w:noProof/>
                <w:kern w:val="2"/>
                <w:sz w:val="24"/>
                <w:lang w:eastAsia="en-AU"/>
                <w14:ligatures w14:val="standardContextual"/>
              </w:rPr>
              <w:tab/>
            </w:r>
            <w:r w:rsidRPr="00BB2156">
              <w:rPr>
                <w:rStyle w:val="Hyperlink"/>
                <w:noProof/>
              </w:rPr>
              <w:t>The Fishery</w:t>
            </w:r>
            <w:r>
              <w:rPr>
                <w:noProof/>
                <w:webHidden/>
              </w:rPr>
              <w:tab/>
            </w:r>
            <w:r>
              <w:rPr>
                <w:noProof/>
                <w:webHidden/>
              </w:rPr>
              <w:fldChar w:fldCharType="begin"/>
            </w:r>
            <w:r>
              <w:rPr>
                <w:noProof/>
                <w:webHidden/>
              </w:rPr>
              <w:instrText xml:space="preserve"> PAGEREF _Toc197961881 \h </w:instrText>
            </w:r>
            <w:r>
              <w:rPr>
                <w:noProof/>
                <w:webHidden/>
              </w:rPr>
            </w:r>
            <w:r>
              <w:rPr>
                <w:noProof/>
                <w:webHidden/>
              </w:rPr>
              <w:fldChar w:fldCharType="separate"/>
            </w:r>
            <w:r w:rsidR="00E02B29">
              <w:rPr>
                <w:noProof/>
                <w:webHidden/>
              </w:rPr>
              <w:t>2</w:t>
            </w:r>
            <w:r>
              <w:rPr>
                <w:noProof/>
                <w:webHidden/>
              </w:rPr>
              <w:fldChar w:fldCharType="end"/>
            </w:r>
          </w:hyperlink>
        </w:p>
        <w:p w14:paraId="2A4FC5E5" w14:textId="206C09E4"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2" w:history="1">
            <w:r w:rsidRPr="00BB2156">
              <w:rPr>
                <w:rStyle w:val="Hyperlink"/>
                <w:bCs/>
                <w:noProof/>
              </w:rPr>
              <w:t>2.1 Description of the fishery</w:t>
            </w:r>
            <w:r>
              <w:rPr>
                <w:noProof/>
                <w:webHidden/>
              </w:rPr>
              <w:tab/>
            </w:r>
            <w:r>
              <w:rPr>
                <w:noProof/>
                <w:webHidden/>
              </w:rPr>
              <w:fldChar w:fldCharType="begin"/>
            </w:r>
            <w:r>
              <w:rPr>
                <w:noProof/>
                <w:webHidden/>
              </w:rPr>
              <w:instrText xml:space="preserve"> PAGEREF _Toc197961882 \h </w:instrText>
            </w:r>
            <w:r>
              <w:rPr>
                <w:noProof/>
                <w:webHidden/>
              </w:rPr>
            </w:r>
            <w:r>
              <w:rPr>
                <w:noProof/>
                <w:webHidden/>
              </w:rPr>
              <w:fldChar w:fldCharType="separate"/>
            </w:r>
            <w:r w:rsidR="00E02B29">
              <w:rPr>
                <w:noProof/>
                <w:webHidden/>
              </w:rPr>
              <w:t>2</w:t>
            </w:r>
            <w:r>
              <w:rPr>
                <w:noProof/>
                <w:webHidden/>
              </w:rPr>
              <w:fldChar w:fldCharType="end"/>
            </w:r>
          </w:hyperlink>
        </w:p>
        <w:p w14:paraId="5167B284" w14:textId="61B5D489"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3" w:history="1">
            <w:r w:rsidRPr="00BB2156">
              <w:rPr>
                <w:rStyle w:val="Hyperlink"/>
                <w:bCs/>
                <w:noProof/>
              </w:rPr>
              <w:t>2.2 Fishing methods and gear</w:t>
            </w:r>
            <w:r>
              <w:rPr>
                <w:noProof/>
                <w:webHidden/>
              </w:rPr>
              <w:tab/>
            </w:r>
            <w:r>
              <w:rPr>
                <w:noProof/>
                <w:webHidden/>
              </w:rPr>
              <w:fldChar w:fldCharType="begin"/>
            </w:r>
            <w:r>
              <w:rPr>
                <w:noProof/>
                <w:webHidden/>
              </w:rPr>
              <w:instrText xml:space="preserve"> PAGEREF _Toc197961883 \h </w:instrText>
            </w:r>
            <w:r>
              <w:rPr>
                <w:noProof/>
                <w:webHidden/>
              </w:rPr>
            </w:r>
            <w:r>
              <w:rPr>
                <w:noProof/>
                <w:webHidden/>
              </w:rPr>
              <w:fldChar w:fldCharType="separate"/>
            </w:r>
            <w:r w:rsidR="00E02B29">
              <w:rPr>
                <w:noProof/>
                <w:webHidden/>
              </w:rPr>
              <w:t>4</w:t>
            </w:r>
            <w:r>
              <w:rPr>
                <w:noProof/>
                <w:webHidden/>
              </w:rPr>
              <w:fldChar w:fldCharType="end"/>
            </w:r>
          </w:hyperlink>
        </w:p>
        <w:p w14:paraId="12384101" w14:textId="0FF1354F"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4" w:history="1">
            <w:r w:rsidRPr="00BB2156">
              <w:rPr>
                <w:rStyle w:val="Hyperlink"/>
                <w:bCs/>
                <w:noProof/>
              </w:rPr>
              <w:t>2.3 Target and by-product species</w:t>
            </w:r>
            <w:r>
              <w:rPr>
                <w:noProof/>
                <w:webHidden/>
              </w:rPr>
              <w:tab/>
            </w:r>
            <w:r>
              <w:rPr>
                <w:noProof/>
                <w:webHidden/>
              </w:rPr>
              <w:fldChar w:fldCharType="begin"/>
            </w:r>
            <w:r>
              <w:rPr>
                <w:noProof/>
                <w:webHidden/>
              </w:rPr>
              <w:instrText xml:space="preserve"> PAGEREF _Toc197961884 \h </w:instrText>
            </w:r>
            <w:r>
              <w:rPr>
                <w:noProof/>
                <w:webHidden/>
              </w:rPr>
            </w:r>
            <w:r>
              <w:rPr>
                <w:noProof/>
                <w:webHidden/>
              </w:rPr>
              <w:fldChar w:fldCharType="separate"/>
            </w:r>
            <w:r w:rsidR="00E02B29">
              <w:rPr>
                <w:noProof/>
                <w:webHidden/>
              </w:rPr>
              <w:t>6</w:t>
            </w:r>
            <w:r>
              <w:rPr>
                <w:noProof/>
                <w:webHidden/>
              </w:rPr>
              <w:fldChar w:fldCharType="end"/>
            </w:r>
          </w:hyperlink>
        </w:p>
        <w:p w14:paraId="13228F0B" w14:textId="39879FD5"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5" w:history="1">
            <w:r w:rsidRPr="00BB2156">
              <w:rPr>
                <w:rStyle w:val="Hyperlink"/>
                <w:bCs/>
                <w:noProof/>
              </w:rPr>
              <w:t>2.4 Value of the fishery</w:t>
            </w:r>
            <w:r>
              <w:rPr>
                <w:noProof/>
                <w:webHidden/>
              </w:rPr>
              <w:tab/>
            </w:r>
            <w:r>
              <w:rPr>
                <w:noProof/>
                <w:webHidden/>
              </w:rPr>
              <w:fldChar w:fldCharType="begin"/>
            </w:r>
            <w:r>
              <w:rPr>
                <w:noProof/>
                <w:webHidden/>
              </w:rPr>
              <w:instrText xml:space="preserve"> PAGEREF _Toc197961885 \h </w:instrText>
            </w:r>
            <w:r>
              <w:rPr>
                <w:noProof/>
                <w:webHidden/>
              </w:rPr>
            </w:r>
            <w:r>
              <w:rPr>
                <w:noProof/>
                <w:webHidden/>
              </w:rPr>
              <w:fldChar w:fldCharType="separate"/>
            </w:r>
            <w:r w:rsidR="00E02B29">
              <w:rPr>
                <w:noProof/>
                <w:webHidden/>
              </w:rPr>
              <w:t>6</w:t>
            </w:r>
            <w:r>
              <w:rPr>
                <w:noProof/>
                <w:webHidden/>
              </w:rPr>
              <w:fldChar w:fldCharType="end"/>
            </w:r>
          </w:hyperlink>
        </w:p>
        <w:p w14:paraId="2FD65E02" w14:textId="0C30A11F"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886" w:history="1">
            <w:r w:rsidRPr="00BB2156">
              <w:rPr>
                <w:rStyle w:val="Hyperlink"/>
                <w:noProof/>
              </w:rPr>
              <w:t>3.</w:t>
            </w:r>
            <w:r>
              <w:rPr>
                <w:rFonts w:eastAsiaTheme="minorEastAsia" w:cstheme="minorBidi"/>
                <w:b w:val="0"/>
                <w:bCs w:val="0"/>
                <w:caps w:val="0"/>
                <w:noProof/>
                <w:kern w:val="2"/>
                <w:sz w:val="24"/>
                <w:lang w:eastAsia="en-AU"/>
                <w14:ligatures w14:val="standardContextual"/>
              </w:rPr>
              <w:tab/>
            </w:r>
            <w:r w:rsidRPr="00BB2156">
              <w:rPr>
                <w:rStyle w:val="Hyperlink"/>
                <w:noProof/>
              </w:rPr>
              <w:t>Management regime</w:t>
            </w:r>
            <w:r>
              <w:rPr>
                <w:noProof/>
                <w:webHidden/>
              </w:rPr>
              <w:tab/>
            </w:r>
            <w:r>
              <w:rPr>
                <w:noProof/>
                <w:webHidden/>
              </w:rPr>
              <w:fldChar w:fldCharType="begin"/>
            </w:r>
            <w:r>
              <w:rPr>
                <w:noProof/>
                <w:webHidden/>
              </w:rPr>
              <w:instrText xml:space="preserve"> PAGEREF _Toc197961886 \h </w:instrText>
            </w:r>
            <w:r>
              <w:rPr>
                <w:noProof/>
                <w:webHidden/>
              </w:rPr>
            </w:r>
            <w:r>
              <w:rPr>
                <w:noProof/>
                <w:webHidden/>
              </w:rPr>
              <w:fldChar w:fldCharType="separate"/>
            </w:r>
            <w:r w:rsidR="00E02B29">
              <w:rPr>
                <w:noProof/>
                <w:webHidden/>
              </w:rPr>
              <w:t>7</w:t>
            </w:r>
            <w:r>
              <w:rPr>
                <w:noProof/>
                <w:webHidden/>
              </w:rPr>
              <w:fldChar w:fldCharType="end"/>
            </w:r>
          </w:hyperlink>
        </w:p>
        <w:p w14:paraId="4DE1315E" w14:textId="1ED31FD4"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7" w:history="1">
            <w:r w:rsidRPr="00BB2156">
              <w:rPr>
                <w:rStyle w:val="Hyperlink"/>
                <w:bCs/>
                <w:noProof/>
              </w:rPr>
              <w:t>3.1 Description of the management regime</w:t>
            </w:r>
            <w:r>
              <w:rPr>
                <w:noProof/>
                <w:webHidden/>
              </w:rPr>
              <w:tab/>
            </w:r>
            <w:r>
              <w:rPr>
                <w:noProof/>
                <w:webHidden/>
              </w:rPr>
              <w:fldChar w:fldCharType="begin"/>
            </w:r>
            <w:r>
              <w:rPr>
                <w:noProof/>
                <w:webHidden/>
              </w:rPr>
              <w:instrText xml:space="preserve"> PAGEREF _Toc197961887 \h </w:instrText>
            </w:r>
            <w:r>
              <w:rPr>
                <w:noProof/>
                <w:webHidden/>
              </w:rPr>
            </w:r>
            <w:r>
              <w:rPr>
                <w:noProof/>
                <w:webHidden/>
              </w:rPr>
              <w:fldChar w:fldCharType="separate"/>
            </w:r>
            <w:r w:rsidR="00E02B29">
              <w:rPr>
                <w:noProof/>
                <w:webHidden/>
              </w:rPr>
              <w:t>7</w:t>
            </w:r>
            <w:r>
              <w:rPr>
                <w:noProof/>
                <w:webHidden/>
              </w:rPr>
              <w:fldChar w:fldCharType="end"/>
            </w:r>
          </w:hyperlink>
        </w:p>
        <w:p w14:paraId="532FB74B" w14:textId="4B8BEB18"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8" w:history="1">
            <w:r w:rsidRPr="00BB2156">
              <w:rPr>
                <w:rStyle w:val="Hyperlink"/>
                <w:bCs/>
                <w:noProof/>
              </w:rPr>
              <w:t>3.2 Consultation processes</w:t>
            </w:r>
            <w:r>
              <w:rPr>
                <w:noProof/>
                <w:webHidden/>
              </w:rPr>
              <w:tab/>
            </w:r>
            <w:r>
              <w:rPr>
                <w:noProof/>
                <w:webHidden/>
              </w:rPr>
              <w:fldChar w:fldCharType="begin"/>
            </w:r>
            <w:r>
              <w:rPr>
                <w:noProof/>
                <w:webHidden/>
              </w:rPr>
              <w:instrText xml:space="preserve"> PAGEREF _Toc197961888 \h </w:instrText>
            </w:r>
            <w:r>
              <w:rPr>
                <w:noProof/>
                <w:webHidden/>
              </w:rPr>
            </w:r>
            <w:r>
              <w:rPr>
                <w:noProof/>
                <w:webHidden/>
              </w:rPr>
              <w:fldChar w:fldCharType="separate"/>
            </w:r>
            <w:r w:rsidR="00E02B29">
              <w:rPr>
                <w:noProof/>
                <w:webHidden/>
              </w:rPr>
              <w:t>7</w:t>
            </w:r>
            <w:r>
              <w:rPr>
                <w:noProof/>
                <w:webHidden/>
              </w:rPr>
              <w:fldChar w:fldCharType="end"/>
            </w:r>
          </w:hyperlink>
        </w:p>
        <w:p w14:paraId="68979169" w14:textId="53736BD8"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89" w:history="1">
            <w:r w:rsidRPr="00BB2156">
              <w:rPr>
                <w:rStyle w:val="Hyperlink"/>
                <w:bCs/>
                <w:noProof/>
              </w:rPr>
              <w:t>3.3 Performance</w:t>
            </w:r>
            <w:r w:rsidRPr="00BB2156">
              <w:rPr>
                <w:rStyle w:val="Hyperlink"/>
                <w:noProof/>
              </w:rPr>
              <w:t xml:space="preserve"> against objectives, performance indicators and performance measures</w:t>
            </w:r>
            <w:r>
              <w:rPr>
                <w:noProof/>
                <w:webHidden/>
              </w:rPr>
              <w:tab/>
            </w:r>
            <w:r>
              <w:rPr>
                <w:noProof/>
                <w:webHidden/>
              </w:rPr>
              <w:fldChar w:fldCharType="begin"/>
            </w:r>
            <w:r>
              <w:rPr>
                <w:noProof/>
                <w:webHidden/>
              </w:rPr>
              <w:instrText xml:space="preserve"> PAGEREF _Toc197961889 \h </w:instrText>
            </w:r>
            <w:r>
              <w:rPr>
                <w:noProof/>
                <w:webHidden/>
              </w:rPr>
            </w:r>
            <w:r>
              <w:rPr>
                <w:noProof/>
                <w:webHidden/>
              </w:rPr>
              <w:fldChar w:fldCharType="separate"/>
            </w:r>
            <w:r w:rsidR="00E02B29">
              <w:rPr>
                <w:noProof/>
                <w:webHidden/>
              </w:rPr>
              <w:t>8</w:t>
            </w:r>
            <w:r>
              <w:rPr>
                <w:noProof/>
                <w:webHidden/>
              </w:rPr>
              <w:fldChar w:fldCharType="end"/>
            </w:r>
          </w:hyperlink>
        </w:p>
        <w:p w14:paraId="19B248D5" w14:textId="436DEC9C"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0" w:history="1">
            <w:r w:rsidRPr="00BB2156">
              <w:rPr>
                <w:rStyle w:val="Hyperlink"/>
                <w:bCs/>
                <w:noProof/>
              </w:rPr>
              <w:t>3.4 Controlling the level of harvest</w:t>
            </w:r>
            <w:r>
              <w:rPr>
                <w:noProof/>
                <w:webHidden/>
              </w:rPr>
              <w:tab/>
            </w:r>
            <w:r>
              <w:rPr>
                <w:noProof/>
                <w:webHidden/>
              </w:rPr>
              <w:fldChar w:fldCharType="begin"/>
            </w:r>
            <w:r>
              <w:rPr>
                <w:noProof/>
                <w:webHidden/>
              </w:rPr>
              <w:instrText xml:space="preserve"> PAGEREF _Toc197961890 \h </w:instrText>
            </w:r>
            <w:r>
              <w:rPr>
                <w:noProof/>
                <w:webHidden/>
              </w:rPr>
            </w:r>
            <w:r>
              <w:rPr>
                <w:noProof/>
                <w:webHidden/>
              </w:rPr>
              <w:fldChar w:fldCharType="separate"/>
            </w:r>
            <w:r w:rsidR="00E02B29">
              <w:rPr>
                <w:noProof/>
                <w:webHidden/>
              </w:rPr>
              <w:t>8</w:t>
            </w:r>
            <w:r>
              <w:rPr>
                <w:noProof/>
                <w:webHidden/>
              </w:rPr>
              <w:fldChar w:fldCharType="end"/>
            </w:r>
          </w:hyperlink>
        </w:p>
        <w:p w14:paraId="67A0C521" w14:textId="04E88BD5"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1" w:history="1">
            <w:r w:rsidRPr="00BB2156">
              <w:rPr>
                <w:rStyle w:val="Hyperlink"/>
                <w:bCs/>
                <w:noProof/>
              </w:rPr>
              <w:t>3.5 Harvest strategy</w:t>
            </w:r>
            <w:r>
              <w:rPr>
                <w:noProof/>
                <w:webHidden/>
              </w:rPr>
              <w:tab/>
            </w:r>
            <w:r>
              <w:rPr>
                <w:noProof/>
                <w:webHidden/>
              </w:rPr>
              <w:fldChar w:fldCharType="begin"/>
            </w:r>
            <w:r>
              <w:rPr>
                <w:noProof/>
                <w:webHidden/>
              </w:rPr>
              <w:instrText xml:space="preserve"> PAGEREF _Toc197961891 \h </w:instrText>
            </w:r>
            <w:r>
              <w:rPr>
                <w:noProof/>
                <w:webHidden/>
              </w:rPr>
            </w:r>
            <w:r>
              <w:rPr>
                <w:noProof/>
                <w:webHidden/>
              </w:rPr>
              <w:fldChar w:fldCharType="separate"/>
            </w:r>
            <w:r w:rsidR="00E02B29">
              <w:rPr>
                <w:noProof/>
                <w:webHidden/>
              </w:rPr>
              <w:t>9</w:t>
            </w:r>
            <w:r>
              <w:rPr>
                <w:noProof/>
                <w:webHidden/>
              </w:rPr>
              <w:fldChar w:fldCharType="end"/>
            </w:r>
          </w:hyperlink>
        </w:p>
        <w:p w14:paraId="1DB77435" w14:textId="5AC88CAC"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2" w:history="1">
            <w:r w:rsidRPr="00BB2156">
              <w:rPr>
                <w:rStyle w:val="Hyperlink"/>
                <w:bCs/>
                <w:noProof/>
              </w:rPr>
              <w:t>3.6 Recovery strategies for overfished stocks</w:t>
            </w:r>
            <w:r>
              <w:rPr>
                <w:noProof/>
                <w:webHidden/>
              </w:rPr>
              <w:tab/>
            </w:r>
            <w:r>
              <w:rPr>
                <w:noProof/>
                <w:webHidden/>
              </w:rPr>
              <w:fldChar w:fldCharType="begin"/>
            </w:r>
            <w:r>
              <w:rPr>
                <w:noProof/>
                <w:webHidden/>
              </w:rPr>
              <w:instrText xml:space="preserve"> PAGEREF _Toc197961892 \h </w:instrText>
            </w:r>
            <w:r>
              <w:rPr>
                <w:noProof/>
                <w:webHidden/>
              </w:rPr>
            </w:r>
            <w:r>
              <w:rPr>
                <w:noProof/>
                <w:webHidden/>
              </w:rPr>
              <w:fldChar w:fldCharType="separate"/>
            </w:r>
            <w:r w:rsidR="00E02B29">
              <w:rPr>
                <w:noProof/>
                <w:webHidden/>
              </w:rPr>
              <w:t>10</w:t>
            </w:r>
            <w:r>
              <w:rPr>
                <w:noProof/>
                <w:webHidden/>
              </w:rPr>
              <w:fldChar w:fldCharType="end"/>
            </w:r>
          </w:hyperlink>
        </w:p>
        <w:p w14:paraId="21F1DA57" w14:textId="032B5A5B"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3" w:history="1">
            <w:r w:rsidRPr="00BB2156">
              <w:rPr>
                <w:rStyle w:val="Hyperlink"/>
                <w:bCs/>
                <w:noProof/>
              </w:rPr>
              <w:t>3.7 Enforcement of the management arrangements</w:t>
            </w:r>
            <w:r>
              <w:rPr>
                <w:noProof/>
                <w:webHidden/>
              </w:rPr>
              <w:tab/>
            </w:r>
            <w:r>
              <w:rPr>
                <w:noProof/>
                <w:webHidden/>
              </w:rPr>
              <w:fldChar w:fldCharType="begin"/>
            </w:r>
            <w:r>
              <w:rPr>
                <w:noProof/>
                <w:webHidden/>
              </w:rPr>
              <w:instrText xml:space="preserve"> PAGEREF _Toc197961893 \h </w:instrText>
            </w:r>
            <w:r>
              <w:rPr>
                <w:noProof/>
                <w:webHidden/>
              </w:rPr>
            </w:r>
            <w:r>
              <w:rPr>
                <w:noProof/>
                <w:webHidden/>
              </w:rPr>
              <w:fldChar w:fldCharType="separate"/>
            </w:r>
            <w:r w:rsidR="00E02B29">
              <w:rPr>
                <w:noProof/>
                <w:webHidden/>
              </w:rPr>
              <w:t>11</w:t>
            </w:r>
            <w:r>
              <w:rPr>
                <w:noProof/>
                <w:webHidden/>
              </w:rPr>
              <w:fldChar w:fldCharType="end"/>
            </w:r>
          </w:hyperlink>
        </w:p>
        <w:p w14:paraId="56520136" w14:textId="024B31EE"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4" w:history="1">
            <w:r w:rsidRPr="00BB2156">
              <w:rPr>
                <w:rStyle w:val="Hyperlink"/>
                <w:bCs/>
                <w:noProof/>
              </w:rPr>
              <w:t>3.8 Mitigating impacts on the wider ecosystem</w:t>
            </w:r>
            <w:r>
              <w:rPr>
                <w:noProof/>
                <w:webHidden/>
              </w:rPr>
              <w:tab/>
            </w:r>
            <w:r>
              <w:rPr>
                <w:noProof/>
                <w:webHidden/>
              </w:rPr>
              <w:fldChar w:fldCharType="begin"/>
            </w:r>
            <w:r>
              <w:rPr>
                <w:noProof/>
                <w:webHidden/>
              </w:rPr>
              <w:instrText xml:space="preserve"> PAGEREF _Toc197961894 \h </w:instrText>
            </w:r>
            <w:r>
              <w:rPr>
                <w:noProof/>
                <w:webHidden/>
              </w:rPr>
            </w:r>
            <w:r>
              <w:rPr>
                <w:noProof/>
                <w:webHidden/>
              </w:rPr>
              <w:fldChar w:fldCharType="separate"/>
            </w:r>
            <w:r w:rsidR="00E02B29">
              <w:rPr>
                <w:noProof/>
                <w:webHidden/>
              </w:rPr>
              <w:t>12</w:t>
            </w:r>
            <w:r>
              <w:rPr>
                <w:noProof/>
                <w:webHidden/>
              </w:rPr>
              <w:fldChar w:fldCharType="end"/>
            </w:r>
          </w:hyperlink>
        </w:p>
        <w:p w14:paraId="23056B02" w14:textId="07097EE9"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5" w:history="1">
            <w:r w:rsidRPr="00BB2156">
              <w:rPr>
                <w:rStyle w:val="Hyperlink"/>
                <w:noProof/>
              </w:rPr>
              <w:t>3.9 National policies, plans and strategies</w:t>
            </w:r>
            <w:r>
              <w:rPr>
                <w:noProof/>
                <w:webHidden/>
              </w:rPr>
              <w:tab/>
            </w:r>
            <w:r>
              <w:rPr>
                <w:noProof/>
                <w:webHidden/>
              </w:rPr>
              <w:fldChar w:fldCharType="begin"/>
            </w:r>
            <w:r>
              <w:rPr>
                <w:noProof/>
                <w:webHidden/>
              </w:rPr>
              <w:instrText xml:space="preserve"> PAGEREF _Toc197961895 \h </w:instrText>
            </w:r>
            <w:r>
              <w:rPr>
                <w:noProof/>
                <w:webHidden/>
              </w:rPr>
            </w:r>
            <w:r>
              <w:rPr>
                <w:noProof/>
                <w:webHidden/>
              </w:rPr>
              <w:fldChar w:fldCharType="separate"/>
            </w:r>
            <w:r w:rsidR="00E02B29">
              <w:rPr>
                <w:noProof/>
                <w:webHidden/>
              </w:rPr>
              <w:t>14</w:t>
            </w:r>
            <w:r>
              <w:rPr>
                <w:noProof/>
                <w:webHidden/>
              </w:rPr>
              <w:fldChar w:fldCharType="end"/>
            </w:r>
          </w:hyperlink>
        </w:p>
        <w:p w14:paraId="21E6DEE8" w14:textId="18AA7B29"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896" w:history="1">
            <w:r w:rsidRPr="00BB2156">
              <w:rPr>
                <w:rStyle w:val="Hyperlink"/>
                <w:noProof/>
              </w:rPr>
              <w:t>3.9.1 Commonwealth Fisheries Harvest Strategy Policy</w:t>
            </w:r>
            <w:r>
              <w:rPr>
                <w:noProof/>
                <w:webHidden/>
              </w:rPr>
              <w:tab/>
            </w:r>
            <w:r>
              <w:rPr>
                <w:noProof/>
                <w:webHidden/>
              </w:rPr>
              <w:fldChar w:fldCharType="begin"/>
            </w:r>
            <w:r>
              <w:rPr>
                <w:noProof/>
                <w:webHidden/>
              </w:rPr>
              <w:instrText xml:space="preserve"> PAGEREF _Toc197961896 \h </w:instrText>
            </w:r>
            <w:r>
              <w:rPr>
                <w:noProof/>
                <w:webHidden/>
              </w:rPr>
            </w:r>
            <w:r>
              <w:rPr>
                <w:noProof/>
                <w:webHidden/>
              </w:rPr>
              <w:fldChar w:fldCharType="separate"/>
            </w:r>
            <w:r w:rsidR="00E02B29">
              <w:rPr>
                <w:noProof/>
                <w:webHidden/>
              </w:rPr>
              <w:t>14</w:t>
            </w:r>
            <w:r>
              <w:rPr>
                <w:noProof/>
                <w:webHidden/>
              </w:rPr>
              <w:fldChar w:fldCharType="end"/>
            </w:r>
          </w:hyperlink>
        </w:p>
        <w:p w14:paraId="31022015" w14:textId="3C00A0F2"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897" w:history="1">
            <w:r w:rsidRPr="00BB2156">
              <w:rPr>
                <w:rStyle w:val="Hyperlink"/>
                <w:noProof/>
              </w:rPr>
              <w:t>3.9.2 Bycatch species</w:t>
            </w:r>
            <w:r>
              <w:rPr>
                <w:noProof/>
                <w:webHidden/>
              </w:rPr>
              <w:tab/>
            </w:r>
            <w:r>
              <w:rPr>
                <w:noProof/>
                <w:webHidden/>
              </w:rPr>
              <w:fldChar w:fldCharType="begin"/>
            </w:r>
            <w:r>
              <w:rPr>
                <w:noProof/>
                <w:webHidden/>
              </w:rPr>
              <w:instrText xml:space="preserve"> PAGEREF _Toc197961897 \h </w:instrText>
            </w:r>
            <w:r>
              <w:rPr>
                <w:noProof/>
                <w:webHidden/>
              </w:rPr>
            </w:r>
            <w:r>
              <w:rPr>
                <w:noProof/>
                <w:webHidden/>
              </w:rPr>
              <w:fldChar w:fldCharType="separate"/>
            </w:r>
            <w:r w:rsidR="00E02B29">
              <w:rPr>
                <w:noProof/>
                <w:webHidden/>
              </w:rPr>
              <w:t>14</w:t>
            </w:r>
            <w:r>
              <w:rPr>
                <w:noProof/>
                <w:webHidden/>
              </w:rPr>
              <w:fldChar w:fldCharType="end"/>
            </w:r>
          </w:hyperlink>
        </w:p>
        <w:p w14:paraId="39958924" w14:textId="35AB4C4A"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898" w:history="1">
            <w:r w:rsidRPr="00BB2156">
              <w:rPr>
                <w:rStyle w:val="Hyperlink"/>
                <w:noProof/>
              </w:rPr>
              <w:t>3.9.3 Endangered, Threatened and Protected Species</w:t>
            </w:r>
            <w:r>
              <w:rPr>
                <w:noProof/>
                <w:webHidden/>
              </w:rPr>
              <w:tab/>
            </w:r>
            <w:r>
              <w:rPr>
                <w:noProof/>
                <w:webHidden/>
              </w:rPr>
              <w:fldChar w:fldCharType="begin"/>
            </w:r>
            <w:r>
              <w:rPr>
                <w:noProof/>
                <w:webHidden/>
              </w:rPr>
              <w:instrText xml:space="preserve"> PAGEREF _Toc197961898 \h </w:instrText>
            </w:r>
            <w:r>
              <w:rPr>
                <w:noProof/>
                <w:webHidden/>
              </w:rPr>
            </w:r>
            <w:r>
              <w:rPr>
                <w:noProof/>
                <w:webHidden/>
              </w:rPr>
              <w:fldChar w:fldCharType="separate"/>
            </w:r>
            <w:r w:rsidR="00E02B29">
              <w:rPr>
                <w:noProof/>
                <w:webHidden/>
              </w:rPr>
              <w:t>14</w:t>
            </w:r>
            <w:r>
              <w:rPr>
                <w:noProof/>
                <w:webHidden/>
              </w:rPr>
              <w:fldChar w:fldCharType="end"/>
            </w:r>
          </w:hyperlink>
        </w:p>
        <w:p w14:paraId="38BAF6CE" w14:textId="4FE45D91"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899" w:history="1">
            <w:r w:rsidRPr="00BB2156">
              <w:rPr>
                <w:rStyle w:val="Hyperlink"/>
                <w:noProof/>
              </w:rPr>
              <w:t xml:space="preserve">3.10 Changes </w:t>
            </w:r>
            <w:r w:rsidRPr="00BB2156">
              <w:rPr>
                <w:rStyle w:val="Hyperlink"/>
                <w:bCs/>
                <w:noProof/>
              </w:rPr>
              <w:t>since</w:t>
            </w:r>
            <w:r w:rsidRPr="00BB2156">
              <w:rPr>
                <w:rStyle w:val="Hyperlink"/>
                <w:noProof/>
              </w:rPr>
              <w:t xml:space="preserve"> the previous assessment</w:t>
            </w:r>
            <w:r>
              <w:rPr>
                <w:noProof/>
                <w:webHidden/>
              </w:rPr>
              <w:tab/>
            </w:r>
            <w:r>
              <w:rPr>
                <w:noProof/>
                <w:webHidden/>
              </w:rPr>
              <w:fldChar w:fldCharType="begin"/>
            </w:r>
            <w:r>
              <w:rPr>
                <w:noProof/>
                <w:webHidden/>
              </w:rPr>
              <w:instrText xml:space="preserve"> PAGEREF _Toc197961899 \h </w:instrText>
            </w:r>
            <w:r>
              <w:rPr>
                <w:noProof/>
                <w:webHidden/>
              </w:rPr>
            </w:r>
            <w:r>
              <w:rPr>
                <w:noProof/>
                <w:webHidden/>
              </w:rPr>
              <w:fldChar w:fldCharType="separate"/>
            </w:r>
            <w:r w:rsidR="00E02B29">
              <w:rPr>
                <w:noProof/>
                <w:webHidden/>
              </w:rPr>
              <w:t>16</w:t>
            </w:r>
            <w:r>
              <w:rPr>
                <w:noProof/>
                <w:webHidden/>
              </w:rPr>
              <w:fldChar w:fldCharType="end"/>
            </w:r>
          </w:hyperlink>
        </w:p>
        <w:p w14:paraId="779B16AC" w14:textId="501411D0"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00" w:history="1">
            <w:r w:rsidRPr="00BB2156">
              <w:rPr>
                <w:rStyle w:val="Hyperlink"/>
                <w:noProof/>
              </w:rPr>
              <w:t>4.</w:t>
            </w:r>
            <w:r>
              <w:rPr>
                <w:rFonts w:eastAsiaTheme="minorEastAsia" w:cstheme="minorBidi"/>
                <w:b w:val="0"/>
                <w:bCs w:val="0"/>
                <w:caps w:val="0"/>
                <w:noProof/>
                <w:kern w:val="2"/>
                <w:sz w:val="24"/>
                <w:lang w:eastAsia="en-AU"/>
                <w14:ligatures w14:val="standardContextual"/>
              </w:rPr>
              <w:tab/>
            </w:r>
            <w:r w:rsidRPr="00BB2156">
              <w:rPr>
                <w:rStyle w:val="Hyperlink"/>
                <w:noProof/>
              </w:rPr>
              <w:t>Monitoring and data collection</w:t>
            </w:r>
            <w:r>
              <w:rPr>
                <w:noProof/>
                <w:webHidden/>
              </w:rPr>
              <w:tab/>
            </w:r>
            <w:r>
              <w:rPr>
                <w:noProof/>
                <w:webHidden/>
              </w:rPr>
              <w:fldChar w:fldCharType="begin"/>
            </w:r>
            <w:r>
              <w:rPr>
                <w:noProof/>
                <w:webHidden/>
              </w:rPr>
              <w:instrText xml:space="preserve"> PAGEREF _Toc197961900 \h </w:instrText>
            </w:r>
            <w:r>
              <w:rPr>
                <w:noProof/>
                <w:webHidden/>
              </w:rPr>
            </w:r>
            <w:r>
              <w:rPr>
                <w:noProof/>
                <w:webHidden/>
              </w:rPr>
              <w:fldChar w:fldCharType="separate"/>
            </w:r>
            <w:r w:rsidR="00E02B29">
              <w:rPr>
                <w:noProof/>
                <w:webHidden/>
              </w:rPr>
              <w:t>17</w:t>
            </w:r>
            <w:r>
              <w:rPr>
                <w:noProof/>
                <w:webHidden/>
              </w:rPr>
              <w:fldChar w:fldCharType="end"/>
            </w:r>
          </w:hyperlink>
        </w:p>
        <w:p w14:paraId="13C1BC86" w14:textId="6248E989"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1" w:history="1">
            <w:r w:rsidRPr="00BB2156">
              <w:rPr>
                <w:rStyle w:val="Hyperlink"/>
                <w:bCs/>
                <w:noProof/>
              </w:rPr>
              <w:t>4.1 Data collection, data validation and data monitoring programs</w:t>
            </w:r>
            <w:r>
              <w:rPr>
                <w:noProof/>
                <w:webHidden/>
              </w:rPr>
              <w:tab/>
            </w:r>
            <w:r>
              <w:rPr>
                <w:noProof/>
                <w:webHidden/>
              </w:rPr>
              <w:fldChar w:fldCharType="begin"/>
            </w:r>
            <w:r>
              <w:rPr>
                <w:noProof/>
                <w:webHidden/>
              </w:rPr>
              <w:instrText xml:space="preserve"> PAGEREF _Toc197961901 \h </w:instrText>
            </w:r>
            <w:r>
              <w:rPr>
                <w:noProof/>
                <w:webHidden/>
              </w:rPr>
            </w:r>
            <w:r>
              <w:rPr>
                <w:noProof/>
                <w:webHidden/>
              </w:rPr>
              <w:fldChar w:fldCharType="separate"/>
            </w:r>
            <w:r w:rsidR="00E02B29">
              <w:rPr>
                <w:noProof/>
                <w:webHidden/>
              </w:rPr>
              <w:t>17</w:t>
            </w:r>
            <w:r>
              <w:rPr>
                <w:noProof/>
                <w:webHidden/>
              </w:rPr>
              <w:fldChar w:fldCharType="end"/>
            </w:r>
          </w:hyperlink>
        </w:p>
        <w:p w14:paraId="0A6A13DC" w14:textId="44F3720C"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02" w:history="1">
            <w:r w:rsidRPr="00BB2156">
              <w:rPr>
                <w:rStyle w:val="Hyperlink"/>
                <w:noProof/>
              </w:rPr>
              <w:t>5.</w:t>
            </w:r>
            <w:r>
              <w:rPr>
                <w:rFonts w:eastAsiaTheme="minorEastAsia" w:cstheme="minorBidi"/>
                <w:b w:val="0"/>
                <w:bCs w:val="0"/>
                <w:caps w:val="0"/>
                <w:noProof/>
                <w:kern w:val="2"/>
                <w:sz w:val="24"/>
                <w:lang w:eastAsia="en-AU"/>
                <w14:ligatures w14:val="standardContextual"/>
              </w:rPr>
              <w:tab/>
            </w:r>
            <w:r w:rsidRPr="00BB2156">
              <w:rPr>
                <w:rStyle w:val="Hyperlink"/>
                <w:noProof/>
              </w:rPr>
              <w:t>Stock Assessments</w:t>
            </w:r>
            <w:r>
              <w:rPr>
                <w:noProof/>
                <w:webHidden/>
              </w:rPr>
              <w:tab/>
            </w:r>
            <w:r>
              <w:rPr>
                <w:noProof/>
                <w:webHidden/>
              </w:rPr>
              <w:fldChar w:fldCharType="begin"/>
            </w:r>
            <w:r>
              <w:rPr>
                <w:noProof/>
                <w:webHidden/>
              </w:rPr>
              <w:instrText xml:space="preserve"> PAGEREF _Toc197961902 \h </w:instrText>
            </w:r>
            <w:r>
              <w:rPr>
                <w:noProof/>
                <w:webHidden/>
              </w:rPr>
            </w:r>
            <w:r>
              <w:rPr>
                <w:noProof/>
                <w:webHidden/>
              </w:rPr>
              <w:fldChar w:fldCharType="separate"/>
            </w:r>
            <w:r w:rsidR="00E02B29">
              <w:rPr>
                <w:noProof/>
                <w:webHidden/>
              </w:rPr>
              <w:t>19</w:t>
            </w:r>
            <w:r>
              <w:rPr>
                <w:noProof/>
                <w:webHidden/>
              </w:rPr>
              <w:fldChar w:fldCharType="end"/>
            </w:r>
          </w:hyperlink>
        </w:p>
        <w:p w14:paraId="228894B9" w14:textId="05A7653E"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3" w:history="1">
            <w:r w:rsidRPr="00BB2156">
              <w:rPr>
                <w:rStyle w:val="Hyperlink"/>
                <w:bCs/>
                <w:noProof/>
              </w:rPr>
              <w:t>5.1 Key target and byproduct species</w:t>
            </w:r>
            <w:r>
              <w:rPr>
                <w:noProof/>
                <w:webHidden/>
              </w:rPr>
              <w:tab/>
            </w:r>
            <w:r>
              <w:rPr>
                <w:noProof/>
                <w:webHidden/>
              </w:rPr>
              <w:fldChar w:fldCharType="begin"/>
            </w:r>
            <w:r>
              <w:rPr>
                <w:noProof/>
                <w:webHidden/>
              </w:rPr>
              <w:instrText xml:space="preserve"> PAGEREF _Toc197961903 \h </w:instrText>
            </w:r>
            <w:r>
              <w:rPr>
                <w:noProof/>
                <w:webHidden/>
              </w:rPr>
            </w:r>
            <w:r>
              <w:rPr>
                <w:noProof/>
                <w:webHidden/>
              </w:rPr>
              <w:fldChar w:fldCharType="separate"/>
            </w:r>
            <w:r w:rsidR="00E02B29">
              <w:rPr>
                <w:noProof/>
                <w:webHidden/>
              </w:rPr>
              <w:t>19</w:t>
            </w:r>
            <w:r>
              <w:rPr>
                <w:noProof/>
                <w:webHidden/>
              </w:rPr>
              <w:fldChar w:fldCharType="end"/>
            </w:r>
          </w:hyperlink>
        </w:p>
        <w:p w14:paraId="6CBE40B7" w14:textId="156A33EF"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4" w:history="1">
            <w:r w:rsidRPr="00BB2156">
              <w:rPr>
                <w:rStyle w:val="Hyperlink"/>
                <w:bCs/>
                <w:noProof/>
              </w:rPr>
              <w:t>5.2 Distribution and spatial structure of key stocks</w:t>
            </w:r>
            <w:r>
              <w:rPr>
                <w:noProof/>
                <w:webHidden/>
              </w:rPr>
              <w:tab/>
            </w:r>
            <w:r>
              <w:rPr>
                <w:noProof/>
                <w:webHidden/>
              </w:rPr>
              <w:fldChar w:fldCharType="begin"/>
            </w:r>
            <w:r>
              <w:rPr>
                <w:noProof/>
                <w:webHidden/>
              </w:rPr>
              <w:instrText xml:space="preserve"> PAGEREF _Toc197961904 \h </w:instrText>
            </w:r>
            <w:r>
              <w:rPr>
                <w:noProof/>
                <w:webHidden/>
              </w:rPr>
            </w:r>
            <w:r>
              <w:rPr>
                <w:noProof/>
                <w:webHidden/>
              </w:rPr>
              <w:fldChar w:fldCharType="separate"/>
            </w:r>
            <w:r w:rsidR="00E02B29">
              <w:rPr>
                <w:noProof/>
                <w:webHidden/>
              </w:rPr>
              <w:t>19</w:t>
            </w:r>
            <w:r>
              <w:rPr>
                <w:noProof/>
                <w:webHidden/>
              </w:rPr>
              <w:fldChar w:fldCharType="end"/>
            </w:r>
          </w:hyperlink>
        </w:p>
        <w:p w14:paraId="59C59F92" w14:textId="782AC5AC"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5" w:history="1">
            <w:r w:rsidRPr="00BB2156">
              <w:rPr>
                <w:rStyle w:val="Hyperlink"/>
                <w:bCs/>
                <w:noProof/>
              </w:rPr>
              <w:t>5.3 Estimates of total removals</w:t>
            </w:r>
            <w:r>
              <w:rPr>
                <w:noProof/>
                <w:webHidden/>
              </w:rPr>
              <w:tab/>
            </w:r>
            <w:r>
              <w:rPr>
                <w:noProof/>
                <w:webHidden/>
              </w:rPr>
              <w:fldChar w:fldCharType="begin"/>
            </w:r>
            <w:r>
              <w:rPr>
                <w:noProof/>
                <w:webHidden/>
              </w:rPr>
              <w:instrText xml:space="preserve"> PAGEREF _Toc197961905 \h </w:instrText>
            </w:r>
            <w:r>
              <w:rPr>
                <w:noProof/>
                <w:webHidden/>
              </w:rPr>
            </w:r>
            <w:r>
              <w:rPr>
                <w:noProof/>
                <w:webHidden/>
              </w:rPr>
              <w:fldChar w:fldCharType="separate"/>
            </w:r>
            <w:r w:rsidR="00E02B29">
              <w:rPr>
                <w:noProof/>
                <w:webHidden/>
              </w:rPr>
              <w:t>20</w:t>
            </w:r>
            <w:r>
              <w:rPr>
                <w:noProof/>
                <w:webHidden/>
              </w:rPr>
              <w:fldChar w:fldCharType="end"/>
            </w:r>
          </w:hyperlink>
        </w:p>
        <w:p w14:paraId="0D877DE2" w14:textId="22F71D7B"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6" w:history="1">
            <w:r w:rsidRPr="00BB2156">
              <w:rPr>
                <w:rStyle w:val="Hyperlink"/>
                <w:bCs/>
                <w:noProof/>
              </w:rPr>
              <w:t>5.4 Indicator by-product species</w:t>
            </w:r>
            <w:r>
              <w:rPr>
                <w:noProof/>
                <w:webHidden/>
              </w:rPr>
              <w:tab/>
            </w:r>
            <w:r>
              <w:rPr>
                <w:noProof/>
                <w:webHidden/>
              </w:rPr>
              <w:fldChar w:fldCharType="begin"/>
            </w:r>
            <w:r>
              <w:rPr>
                <w:noProof/>
                <w:webHidden/>
              </w:rPr>
              <w:instrText xml:space="preserve"> PAGEREF _Toc197961906 \h </w:instrText>
            </w:r>
            <w:r>
              <w:rPr>
                <w:noProof/>
                <w:webHidden/>
              </w:rPr>
            </w:r>
            <w:r>
              <w:rPr>
                <w:noProof/>
                <w:webHidden/>
              </w:rPr>
              <w:fldChar w:fldCharType="separate"/>
            </w:r>
            <w:r w:rsidR="00E02B29">
              <w:rPr>
                <w:noProof/>
                <w:webHidden/>
              </w:rPr>
              <w:t>21</w:t>
            </w:r>
            <w:r>
              <w:rPr>
                <w:noProof/>
                <w:webHidden/>
              </w:rPr>
              <w:fldChar w:fldCharType="end"/>
            </w:r>
          </w:hyperlink>
        </w:p>
        <w:p w14:paraId="21F4F26A" w14:textId="1E4719C4"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07" w:history="1">
            <w:r w:rsidRPr="00BB2156">
              <w:rPr>
                <w:rStyle w:val="Hyperlink"/>
                <w:noProof/>
              </w:rPr>
              <w:t>6.</w:t>
            </w:r>
            <w:r>
              <w:rPr>
                <w:rFonts w:eastAsiaTheme="minorEastAsia" w:cstheme="minorBidi"/>
                <w:b w:val="0"/>
                <w:bCs w:val="0"/>
                <w:caps w:val="0"/>
                <w:noProof/>
                <w:kern w:val="2"/>
                <w:sz w:val="24"/>
                <w:lang w:eastAsia="en-AU"/>
                <w14:ligatures w14:val="standardContextual"/>
              </w:rPr>
              <w:tab/>
            </w:r>
            <w:r w:rsidRPr="00BB2156">
              <w:rPr>
                <w:rStyle w:val="Hyperlink"/>
                <w:noProof/>
              </w:rPr>
              <w:t>Bycatch</w:t>
            </w:r>
            <w:r>
              <w:rPr>
                <w:noProof/>
                <w:webHidden/>
              </w:rPr>
              <w:tab/>
            </w:r>
            <w:r>
              <w:rPr>
                <w:noProof/>
                <w:webHidden/>
              </w:rPr>
              <w:fldChar w:fldCharType="begin"/>
            </w:r>
            <w:r>
              <w:rPr>
                <w:noProof/>
                <w:webHidden/>
              </w:rPr>
              <w:instrText xml:space="preserve"> PAGEREF _Toc197961907 \h </w:instrText>
            </w:r>
            <w:r>
              <w:rPr>
                <w:noProof/>
                <w:webHidden/>
              </w:rPr>
            </w:r>
            <w:r>
              <w:rPr>
                <w:noProof/>
                <w:webHidden/>
              </w:rPr>
              <w:fldChar w:fldCharType="separate"/>
            </w:r>
            <w:r w:rsidR="00E02B29">
              <w:rPr>
                <w:noProof/>
                <w:webHidden/>
              </w:rPr>
              <w:t>21</w:t>
            </w:r>
            <w:r>
              <w:rPr>
                <w:noProof/>
                <w:webHidden/>
              </w:rPr>
              <w:fldChar w:fldCharType="end"/>
            </w:r>
          </w:hyperlink>
        </w:p>
        <w:p w14:paraId="4D047F89" w14:textId="21C7D6DE"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8" w:history="1">
            <w:r w:rsidRPr="00BB2156">
              <w:rPr>
                <w:rStyle w:val="Hyperlink"/>
                <w:bCs/>
                <w:noProof/>
              </w:rPr>
              <w:t>6.1 Bycatch composition</w:t>
            </w:r>
            <w:r>
              <w:rPr>
                <w:noProof/>
                <w:webHidden/>
              </w:rPr>
              <w:tab/>
            </w:r>
            <w:r>
              <w:rPr>
                <w:noProof/>
                <w:webHidden/>
              </w:rPr>
              <w:fldChar w:fldCharType="begin"/>
            </w:r>
            <w:r>
              <w:rPr>
                <w:noProof/>
                <w:webHidden/>
              </w:rPr>
              <w:instrText xml:space="preserve"> PAGEREF _Toc197961908 \h </w:instrText>
            </w:r>
            <w:r>
              <w:rPr>
                <w:noProof/>
                <w:webHidden/>
              </w:rPr>
            </w:r>
            <w:r>
              <w:rPr>
                <w:noProof/>
                <w:webHidden/>
              </w:rPr>
              <w:fldChar w:fldCharType="separate"/>
            </w:r>
            <w:r w:rsidR="00E02B29">
              <w:rPr>
                <w:noProof/>
                <w:webHidden/>
              </w:rPr>
              <w:t>21</w:t>
            </w:r>
            <w:r>
              <w:rPr>
                <w:noProof/>
                <w:webHidden/>
              </w:rPr>
              <w:fldChar w:fldCharType="end"/>
            </w:r>
          </w:hyperlink>
        </w:p>
        <w:p w14:paraId="409D78FF" w14:textId="0B03070E"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09" w:history="1">
            <w:r w:rsidRPr="00BB2156">
              <w:rPr>
                <w:rStyle w:val="Hyperlink"/>
                <w:bCs/>
                <w:noProof/>
              </w:rPr>
              <w:t>6.2 Risk assessment on the effects of fishing on bycatch</w:t>
            </w:r>
            <w:r>
              <w:rPr>
                <w:noProof/>
                <w:webHidden/>
              </w:rPr>
              <w:tab/>
            </w:r>
            <w:r>
              <w:rPr>
                <w:noProof/>
                <w:webHidden/>
              </w:rPr>
              <w:fldChar w:fldCharType="begin"/>
            </w:r>
            <w:r>
              <w:rPr>
                <w:noProof/>
                <w:webHidden/>
              </w:rPr>
              <w:instrText xml:space="preserve"> PAGEREF _Toc197961909 \h </w:instrText>
            </w:r>
            <w:r>
              <w:rPr>
                <w:noProof/>
                <w:webHidden/>
              </w:rPr>
            </w:r>
            <w:r>
              <w:rPr>
                <w:noProof/>
                <w:webHidden/>
              </w:rPr>
              <w:fldChar w:fldCharType="separate"/>
            </w:r>
            <w:r w:rsidR="00E02B29">
              <w:rPr>
                <w:noProof/>
                <w:webHidden/>
              </w:rPr>
              <w:t>21</w:t>
            </w:r>
            <w:r>
              <w:rPr>
                <w:noProof/>
                <w:webHidden/>
              </w:rPr>
              <w:fldChar w:fldCharType="end"/>
            </w:r>
          </w:hyperlink>
        </w:p>
        <w:p w14:paraId="74379A63" w14:textId="39FA5C25"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0" w:history="1">
            <w:r w:rsidRPr="00BB2156">
              <w:rPr>
                <w:rStyle w:val="Hyperlink"/>
                <w:bCs/>
                <w:noProof/>
              </w:rPr>
              <w:t>6.3 Bycatch mitigation measures</w:t>
            </w:r>
            <w:r>
              <w:rPr>
                <w:noProof/>
                <w:webHidden/>
              </w:rPr>
              <w:tab/>
            </w:r>
            <w:r>
              <w:rPr>
                <w:noProof/>
                <w:webHidden/>
              </w:rPr>
              <w:fldChar w:fldCharType="begin"/>
            </w:r>
            <w:r>
              <w:rPr>
                <w:noProof/>
                <w:webHidden/>
              </w:rPr>
              <w:instrText xml:space="preserve"> PAGEREF _Toc197961910 \h </w:instrText>
            </w:r>
            <w:r>
              <w:rPr>
                <w:noProof/>
                <w:webHidden/>
              </w:rPr>
            </w:r>
            <w:r>
              <w:rPr>
                <w:noProof/>
                <w:webHidden/>
              </w:rPr>
              <w:fldChar w:fldCharType="separate"/>
            </w:r>
            <w:r w:rsidR="00E02B29">
              <w:rPr>
                <w:noProof/>
                <w:webHidden/>
              </w:rPr>
              <w:t>22</w:t>
            </w:r>
            <w:r>
              <w:rPr>
                <w:noProof/>
                <w:webHidden/>
              </w:rPr>
              <w:fldChar w:fldCharType="end"/>
            </w:r>
          </w:hyperlink>
        </w:p>
        <w:p w14:paraId="142ABA4F" w14:textId="28A7A6D5"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911" w:history="1">
            <w:r w:rsidRPr="00BB2156">
              <w:rPr>
                <w:rStyle w:val="Hyperlink"/>
                <w:noProof/>
              </w:rPr>
              <w:t>6.3.1 Gear specifications</w:t>
            </w:r>
            <w:r>
              <w:rPr>
                <w:noProof/>
                <w:webHidden/>
              </w:rPr>
              <w:tab/>
            </w:r>
            <w:r>
              <w:rPr>
                <w:noProof/>
                <w:webHidden/>
              </w:rPr>
              <w:fldChar w:fldCharType="begin"/>
            </w:r>
            <w:r>
              <w:rPr>
                <w:noProof/>
                <w:webHidden/>
              </w:rPr>
              <w:instrText xml:space="preserve"> PAGEREF _Toc197961911 \h </w:instrText>
            </w:r>
            <w:r>
              <w:rPr>
                <w:noProof/>
                <w:webHidden/>
              </w:rPr>
            </w:r>
            <w:r>
              <w:rPr>
                <w:noProof/>
                <w:webHidden/>
              </w:rPr>
              <w:fldChar w:fldCharType="separate"/>
            </w:r>
            <w:r w:rsidR="00E02B29">
              <w:rPr>
                <w:noProof/>
                <w:webHidden/>
              </w:rPr>
              <w:t>22</w:t>
            </w:r>
            <w:r>
              <w:rPr>
                <w:noProof/>
                <w:webHidden/>
              </w:rPr>
              <w:fldChar w:fldCharType="end"/>
            </w:r>
          </w:hyperlink>
        </w:p>
        <w:p w14:paraId="463A235E" w14:textId="2A41E2F7"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912" w:history="1">
            <w:r w:rsidRPr="00BB2156">
              <w:rPr>
                <w:rStyle w:val="Hyperlink"/>
                <w:noProof/>
              </w:rPr>
              <w:t>6.3.2 Additional limitations</w:t>
            </w:r>
            <w:r>
              <w:rPr>
                <w:noProof/>
                <w:webHidden/>
              </w:rPr>
              <w:tab/>
            </w:r>
            <w:r>
              <w:rPr>
                <w:noProof/>
                <w:webHidden/>
              </w:rPr>
              <w:fldChar w:fldCharType="begin"/>
            </w:r>
            <w:r>
              <w:rPr>
                <w:noProof/>
                <w:webHidden/>
              </w:rPr>
              <w:instrText xml:space="preserve"> PAGEREF _Toc197961912 \h </w:instrText>
            </w:r>
            <w:r>
              <w:rPr>
                <w:noProof/>
                <w:webHidden/>
              </w:rPr>
            </w:r>
            <w:r>
              <w:rPr>
                <w:noProof/>
                <w:webHidden/>
              </w:rPr>
              <w:fldChar w:fldCharType="separate"/>
            </w:r>
            <w:r w:rsidR="00E02B29">
              <w:rPr>
                <w:noProof/>
                <w:webHidden/>
              </w:rPr>
              <w:t>23</w:t>
            </w:r>
            <w:r>
              <w:rPr>
                <w:noProof/>
                <w:webHidden/>
              </w:rPr>
              <w:fldChar w:fldCharType="end"/>
            </w:r>
          </w:hyperlink>
        </w:p>
        <w:p w14:paraId="3F6BAF9B" w14:textId="523AF25E"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3" w:history="1">
            <w:r w:rsidRPr="00BB2156">
              <w:rPr>
                <w:rStyle w:val="Hyperlink"/>
                <w:bCs/>
                <w:noProof/>
              </w:rPr>
              <w:t>6.4 Indicator bycatch species</w:t>
            </w:r>
            <w:r>
              <w:rPr>
                <w:noProof/>
                <w:webHidden/>
              </w:rPr>
              <w:tab/>
            </w:r>
            <w:r>
              <w:rPr>
                <w:noProof/>
                <w:webHidden/>
              </w:rPr>
              <w:fldChar w:fldCharType="begin"/>
            </w:r>
            <w:r>
              <w:rPr>
                <w:noProof/>
                <w:webHidden/>
              </w:rPr>
              <w:instrText xml:space="preserve"> PAGEREF _Toc197961913 \h </w:instrText>
            </w:r>
            <w:r>
              <w:rPr>
                <w:noProof/>
                <w:webHidden/>
              </w:rPr>
            </w:r>
            <w:r>
              <w:rPr>
                <w:noProof/>
                <w:webHidden/>
              </w:rPr>
              <w:fldChar w:fldCharType="separate"/>
            </w:r>
            <w:r w:rsidR="00E02B29">
              <w:rPr>
                <w:noProof/>
                <w:webHidden/>
              </w:rPr>
              <w:t>23</w:t>
            </w:r>
            <w:r>
              <w:rPr>
                <w:noProof/>
                <w:webHidden/>
              </w:rPr>
              <w:fldChar w:fldCharType="end"/>
            </w:r>
          </w:hyperlink>
        </w:p>
        <w:p w14:paraId="213C9AB6" w14:textId="1592DA28"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4" w:history="1">
            <w:r w:rsidRPr="00BB2156">
              <w:rPr>
                <w:rStyle w:val="Hyperlink"/>
                <w:bCs/>
                <w:noProof/>
              </w:rPr>
              <w:t>6.5 Management actions</w:t>
            </w:r>
            <w:r>
              <w:rPr>
                <w:noProof/>
                <w:webHidden/>
              </w:rPr>
              <w:tab/>
            </w:r>
            <w:r>
              <w:rPr>
                <w:noProof/>
                <w:webHidden/>
              </w:rPr>
              <w:fldChar w:fldCharType="begin"/>
            </w:r>
            <w:r>
              <w:rPr>
                <w:noProof/>
                <w:webHidden/>
              </w:rPr>
              <w:instrText xml:space="preserve"> PAGEREF _Toc197961914 \h </w:instrText>
            </w:r>
            <w:r>
              <w:rPr>
                <w:noProof/>
                <w:webHidden/>
              </w:rPr>
            </w:r>
            <w:r>
              <w:rPr>
                <w:noProof/>
                <w:webHidden/>
              </w:rPr>
              <w:fldChar w:fldCharType="separate"/>
            </w:r>
            <w:r w:rsidR="00E02B29">
              <w:rPr>
                <w:noProof/>
                <w:webHidden/>
              </w:rPr>
              <w:t>23</w:t>
            </w:r>
            <w:r>
              <w:rPr>
                <w:noProof/>
                <w:webHidden/>
              </w:rPr>
              <w:fldChar w:fldCharType="end"/>
            </w:r>
          </w:hyperlink>
        </w:p>
        <w:p w14:paraId="2D0803F2" w14:textId="3826F68A"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15" w:history="1">
            <w:r w:rsidRPr="00BB2156">
              <w:rPr>
                <w:rStyle w:val="Hyperlink"/>
                <w:noProof/>
              </w:rPr>
              <w:t>7.</w:t>
            </w:r>
            <w:r>
              <w:rPr>
                <w:rFonts w:eastAsiaTheme="minorEastAsia" w:cstheme="minorBidi"/>
                <w:b w:val="0"/>
                <w:bCs w:val="0"/>
                <w:caps w:val="0"/>
                <w:noProof/>
                <w:kern w:val="2"/>
                <w:sz w:val="24"/>
                <w:lang w:eastAsia="en-AU"/>
                <w14:ligatures w14:val="standardContextual"/>
              </w:rPr>
              <w:tab/>
            </w:r>
            <w:r w:rsidRPr="00BB2156">
              <w:rPr>
                <w:rStyle w:val="Hyperlink"/>
                <w:noProof/>
              </w:rPr>
              <w:t>Live Bait</w:t>
            </w:r>
            <w:r>
              <w:rPr>
                <w:noProof/>
                <w:webHidden/>
              </w:rPr>
              <w:tab/>
            </w:r>
            <w:r>
              <w:rPr>
                <w:noProof/>
                <w:webHidden/>
              </w:rPr>
              <w:fldChar w:fldCharType="begin"/>
            </w:r>
            <w:r>
              <w:rPr>
                <w:noProof/>
                <w:webHidden/>
              </w:rPr>
              <w:instrText xml:space="preserve"> PAGEREF _Toc197961915 \h </w:instrText>
            </w:r>
            <w:r>
              <w:rPr>
                <w:noProof/>
                <w:webHidden/>
              </w:rPr>
            </w:r>
            <w:r>
              <w:rPr>
                <w:noProof/>
                <w:webHidden/>
              </w:rPr>
              <w:fldChar w:fldCharType="separate"/>
            </w:r>
            <w:r w:rsidR="00E02B29">
              <w:rPr>
                <w:noProof/>
                <w:webHidden/>
              </w:rPr>
              <w:t>24</w:t>
            </w:r>
            <w:r>
              <w:rPr>
                <w:noProof/>
                <w:webHidden/>
              </w:rPr>
              <w:fldChar w:fldCharType="end"/>
            </w:r>
          </w:hyperlink>
        </w:p>
        <w:p w14:paraId="278C2DDD" w14:textId="51523926"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6" w:history="1">
            <w:r w:rsidRPr="00BB2156">
              <w:rPr>
                <w:rStyle w:val="Hyperlink"/>
                <w:bCs/>
                <w:noProof/>
              </w:rPr>
              <w:t>7.1 Capture of live bait</w:t>
            </w:r>
            <w:r>
              <w:rPr>
                <w:noProof/>
                <w:webHidden/>
              </w:rPr>
              <w:tab/>
            </w:r>
            <w:r>
              <w:rPr>
                <w:noProof/>
                <w:webHidden/>
              </w:rPr>
              <w:fldChar w:fldCharType="begin"/>
            </w:r>
            <w:r>
              <w:rPr>
                <w:noProof/>
                <w:webHidden/>
              </w:rPr>
              <w:instrText xml:space="preserve"> PAGEREF _Toc197961916 \h </w:instrText>
            </w:r>
            <w:r>
              <w:rPr>
                <w:noProof/>
                <w:webHidden/>
              </w:rPr>
            </w:r>
            <w:r>
              <w:rPr>
                <w:noProof/>
                <w:webHidden/>
              </w:rPr>
              <w:fldChar w:fldCharType="separate"/>
            </w:r>
            <w:r w:rsidR="00E02B29">
              <w:rPr>
                <w:noProof/>
                <w:webHidden/>
              </w:rPr>
              <w:t>24</w:t>
            </w:r>
            <w:r>
              <w:rPr>
                <w:noProof/>
                <w:webHidden/>
              </w:rPr>
              <w:fldChar w:fldCharType="end"/>
            </w:r>
          </w:hyperlink>
        </w:p>
        <w:p w14:paraId="47C82DAF" w14:textId="496F25DA"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17" w:history="1">
            <w:r w:rsidRPr="00BB2156">
              <w:rPr>
                <w:rStyle w:val="Hyperlink"/>
                <w:noProof/>
              </w:rPr>
              <w:t>8.</w:t>
            </w:r>
            <w:r>
              <w:rPr>
                <w:rFonts w:eastAsiaTheme="minorEastAsia" w:cstheme="minorBidi"/>
                <w:b w:val="0"/>
                <w:bCs w:val="0"/>
                <w:caps w:val="0"/>
                <w:noProof/>
                <w:kern w:val="2"/>
                <w:sz w:val="24"/>
                <w:lang w:eastAsia="en-AU"/>
                <w14:ligatures w14:val="standardContextual"/>
              </w:rPr>
              <w:tab/>
            </w:r>
            <w:r w:rsidRPr="00BB2156">
              <w:rPr>
                <w:rStyle w:val="Hyperlink"/>
                <w:noProof/>
              </w:rPr>
              <w:t>Protected species and threatened ecological communities</w:t>
            </w:r>
            <w:r>
              <w:rPr>
                <w:noProof/>
                <w:webHidden/>
              </w:rPr>
              <w:tab/>
            </w:r>
            <w:r>
              <w:rPr>
                <w:noProof/>
                <w:webHidden/>
              </w:rPr>
              <w:fldChar w:fldCharType="begin"/>
            </w:r>
            <w:r>
              <w:rPr>
                <w:noProof/>
                <w:webHidden/>
              </w:rPr>
              <w:instrText xml:space="preserve"> PAGEREF _Toc197961917 \h </w:instrText>
            </w:r>
            <w:r>
              <w:rPr>
                <w:noProof/>
                <w:webHidden/>
              </w:rPr>
            </w:r>
            <w:r>
              <w:rPr>
                <w:noProof/>
                <w:webHidden/>
              </w:rPr>
              <w:fldChar w:fldCharType="separate"/>
            </w:r>
            <w:r w:rsidR="00E02B29">
              <w:rPr>
                <w:noProof/>
                <w:webHidden/>
              </w:rPr>
              <w:t>24</w:t>
            </w:r>
            <w:r>
              <w:rPr>
                <w:noProof/>
                <w:webHidden/>
              </w:rPr>
              <w:fldChar w:fldCharType="end"/>
            </w:r>
          </w:hyperlink>
        </w:p>
        <w:p w14:paraId="658D6777" w14:textId="0BBCE209"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8" w:history="1">
            <w:r w:rsidRPr="00BB2156">
              <w:rPr>
                <w:rStyle w:val="Hyperlink"/>
                <w:noProof/>
                <w:lang w:val="en-US"/>
              </w:rPr>
              <w:t xml:space="preserve">8.1 </w:t>
            </w:r>
            <w:r w:rsidRPr="00BB2156">
              <w:rPr>
                <w:rStyle w:val="Hyperlink"/>
                <w:bCs/>
                <w:noProof/>
              </w:rPr>
              <w:t>Fishery impacts on protected species and communities</w:t>
            </w:r>
            <w:r>
              <w:rPr>
                <w:noProof/>
                <w:webHidden/>
              </w:rPr>
              <w:tab/>
            </w:r>
            <w:r>
              <w:rPr>
                <w:noProof/>
                <w:webHidden/>
              </w:rPr>
              <w:fldChar w:fldCharType="begin"/>
            </w:r>
            <w:r>
              <w:rPr>
                <w:noProof/>
                <w:webHidden/>
              </w:rPr>
              <w:instrText xml:space="preserve"> PAGEREF _Toc197961918 \h </w:instrText>
            </w:r>
            <w:r>
              <w:rPr>
                <w:noProof/>
                <w:webHidden/>
              </w:rPr>
            </w:r>
            <w:r>
              <w:rPr>
                <w:noProof/>
                <w:webHidden/>
              </w:rPr>
              <w:fldChar w:fldCharType="separate"/>
            </w:r>
            <w:r w:rsidR="00E02B29">
              <w:rPr>
                <w:noProof/>
                <w:webHidden/>
              </w:rPr>
              <w:t>24</w:t>
            </w:r>
            <w:r>
              <w:rPr>
                <w:noProof/>
                <w:webHidden/>
              </w:rPr>
              <w:fldChar w:fldCharType="end"/>
            </w:r>
          </w:hyperlink>
        </w:p>
        <w:p w14:paraId="7CC738B6" w14:textId="4C364A70"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19" w:history="1">
            <w:r w:rsidRPr="00BB2156">
              <w:rPr>
                <w:rStyle w:val="Hyperlink"/>
                <w:bCs/>
                <w:noProof/>
              </w:rPr>
              <w:t>8.2 Mitigating risks to protected species and communities</w:t>
            </w:r>
            <w:r>
              <w:rPr>
                <w:noProof/>
                <w:webHidden/>
              </w:rPr>
              <w:tab/>
            </w:r>
            <w:r>
              <w:rPr>
                <w:noProof/>
                <w:webHidden/>
              </w:rPr>
              <w:fldChar w:fldCharType="begin"/>
            </w:r>
            <w:r>
              <w:rPr>
                <w:noProof/>
                <w:webHidden/>
              </w:rPr>
              <w:instrText xml:space="preserve"> PAGEREF _Toc197961919 \h </w:instrText>
            </w:r>
            <w:r>
              <w:rPr>
                <w:noProof/>
                <w:webHidden/>
              </w:rPr>
            </w:r>
            <w:r>
              <w:rPr>
                <w:noProof/>
                <w:webHidden/>
              </w:rPr>
              <w:fldChar w:fldCharType="separate"/>
            </w:r>
            <w:r w:rsidR="00E02B29">
              <w:rPr>
                <w:noProof/>
                <w:webHidden/>
              </w:rPr>
              <w:t>25</w:t>
            </w:r>
            <w:r>
              <w:rPr>
                <w:noProof/>
                <w:webHidden/>
              </w:rPr>
              <w:fldChar w:fldCharType="end"/>
            </w:r>
          </w:hyperlink>
        </w:p>
        <w:p w14:paraId="01D7A152" w14:textId="7EBCA37C"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920" w:history="1">
            <w:r w:rsidRPr="00BB2156">
              <w:rPr>
                <w:rStyle w:val="Hyperlink"/>
                <w:noProof/>
              </w:rPr>
              <w:t>8.2.1 Protected species groups</w:t>
            </w:r>
            <w:r>
              <w:rPr>
                <w:noProof/>
                <w:webHidden/>
              </w:rPr>
              <w:tab/>
            </w:r>
            <w:r>
              <w:rPr>
                <w:noProof/>
                <w:webHidden/>
              </w:rPr>
              <w:fldChar w:fldCharType="begin"/>
            </w:r>
            <w:r>
              <w:rPr>
                <w:noProof/>
                <w:webHidden/>
              </w:rPr>
              <w:instrText xml:space="preserve"> PAGEREF _Toc197961920 \h </w:instrText>
            </w:r>
            <w:r>
              <w:rPr>
                <w:noProof/>
                <w:webHidden/>
              </w:rPr>
            </w:r>
            <w:r>
              <w:rPr>
                <w:noProof/>
                <w:webHidden/>
              </w:rPr>
              <w:fldChar w:fldCharType="separate"/>
            </w:r>
            <w:r w:rsidR="00E02B29">
              <w:rPr>
                <w:noProof/>
                <w:webHidden/>
              </w:rPr>
              <w:t>25</w:t>
            </w:r>
            <w:r>
              <w:rPr>
                <w:noProof/>
                <w:webHidden/>
              </w:rPr>
              <w:fldChar w:fldCharType="end"/>
            </w:r>
          </w:hyperlink>
        </w:p>
        <w:p w14:paraId="48547C5D" w14:textId="07771824" w:rsidR="008258F4" w:rsidRDefault="008258F4">
          <w:pPr>
            <w:pStyle w:val="TOC3"/>
            <w:tabs>
              <w:tab w:val="right" w:leader="dot" w:pos="9016"/>
            </w:tabs>
            <w:rPr>
              <w:rFonts w:eastAsiaTheme="minorEastAsia" w:cstheme="minorBidi"/>
              <w:i w:val="0"/>
              <w:iCs w:val="0"/>
              <w:noProof/>
              <w:kern w:val="2"/>
              <w:sz w:val="24"/>
              <w:lang w:eastAsia="en-AU"/>
              <w14:ligatures w14:val="standardContextual"/>
            </w:rPr>
          </w:pPr>
          <w:hyperlink w:anchor="_Toc197961921" w:history="1">
            <w:r w:rsidRPr="00BB2156">
              <w:rPr>
                <w:rStyle w:val="Hyperlink"/>
                <w:noProof/>
              </w:rPr>
              <w:t>8.2.2 Species-specific measures</w:t>
            </w:r>
            <w:r>
              <w:rPr>
                <w:noProof/>
                <w:webHidden/>
              </w:rPr>
              <w:tab/>
            </w:r>
            <w:r>
              <w:rPr>
                <w:noProof/>
                <w:webHidden/>
              </w:rPr>
              <w:fldChar w:fldCharType="begin"/>
            </w:r>
            <w:r>
              <w:rPr>
                <w:noProof/>
                <w:webHidden/>
              </w:rPr>
              <w:instrText xml:space="preserve"> PAGEREF _Toc197961921 \h </w:instrText>
            </w:r>
            <w:r>
              <w:rPr>
                <w:noProof/>
                <w:webHidden/>
              </w:rPr>
            </w:r>
            <w:r>
              <w:rPr>
                <w:noProof/>
                <w:webHidden/>
              </w:rPr>
              <w:fldChar w:fldCharType="separate"/>
            </w:r>
            <w:r w:rsidR="00E02B29">
              <w:rPr>
                <w:noProof/>
                <w:webHidden/>
              </w:rPr>
              <w:t>26</w:t>
            </w:r>
            <w:r>
              <w:rPr>
                <w:noProof/>
                <w:webHidden/>
              </w:rPr>
              <w:fldChar w:fldCharType="end"/>
            </w:r>
          </w:hyperlink>
        </w:p>
        <w:p w14:paraId="6C33D0C1" w14:textId="51E344BB"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22" w:history="1">
            <w:r w:rsidRPr="00BB2156">
              <w:rPr>
                <w:rStyle w:val="Hyperlink"/>
                <w:bCs/>
                <w:noProof/>
              </w:rPr>
              <w:t>8.3 CITES-listed species</w:t>
            </w:r>
            <w:r>
              <w:rPr>
                <w:noProof/>
                <w:webHidden/>
              </w:rPr>
              <w:tab/>
            </w:r>
            <w:r>
              <w:rPr>
                <w:noProof/>
                <w:webHidden/>
              </w:rPr>
              <w:fldChar w:fldCharType="begin"/>
            </w:r>
            <w:r>
              <w:rPr>
                <w:noProof/>
                <w:webHidden/>
              </w:rPr>
              <w:instrText xml:space="preserve"> PAGEREF _Toc197961922 \h </w:instrText>
            </w:r>
            <w:r>
              <w:rPr>
                <w:noProof/>
                <w:webHidden/>
              </w:rPr>
            </w:r>
            <w:r>
              <w:rPr>
                <w:noProof/>
                <w:webHidden/>
              </w:rPr>
              <w:fldChar w:fldCharType="separate"/>
            </w:r>
            <w:r w:rsidR="00E02B29">
              <w:rPr>
                <w:noProof/>
                <w:webHidden/>
              </w:rPr>
              <w:t>27</w:t>
            </w:r>
            <w:r>
              <w:rPr>
                <w:noProof/>
                <w:webHidden/>
              </w:rPr>
              <w:fldChar w:fldCharType="end"/>
            </w:r>
          </w:hyperlink>
        </w:p>
        <w:p w14:paraId="1ADC6C35" w14:textId="5C151557" w:rsidR="008258F4" w:rsidRDefault="008258F4">
          <w:pPr>
            <w:pStyle w:val="TOC1"/>
            <w:tabs>
              <w:tab w:val="left" w:pos="440"/>
            </w:tabs>
            <w:rPr>
              <w:rFonts w:eastAsiaTheme="minorEastAsia" w:cstheme="minorBidi"/>
              <w:b w:val="0"/>
              <w:bCs w:val="0"/>
              <w:caps w:val="0"/>
              <w:noProof/>
              <w:kern w:val="2"/>
              <w:sz w:val="24"/>
              <w:lang w:eastAsia="en-AU"/>
              <w14:ligatures w14:val="standardContextual"/>
            </w:rPr>
          </w:pPr>
          <w:hyperlink w:anchor="_Toc197961923" w:history="1">
            <w:r w:rsidRPr="00BB2156">
              <w:rPr>
                <w:rStyle w:val="Hyperlink"/>
                <w:noProof/>
              </w:rPr>
              <w:t>9.</w:t>
            </w:r>
            <w:r>
              <w:rPr>
                <w:rFonts w:eastAsiaTheme="minorEastAsia" w:cstheme="minorBidi"/>
                <w:b w:val="0"/>
                <w:bCs w:val="0"/>
                <w:caps w:val="0"/>
                <w:noProof/>
                <w:kern w:val="2"/>
                <w:sz w:val="24"/>
                <w:lang w:eastAsia="en-AU"/>
                <w14:ligatures w14:val="standardContextual"/>
              </w:rPr>
              <w:tab/>
            </w:r>
            <w:r w:rsidRPr="00BB2156">
              <w:rPr>
                <w:rStyle w:val="Hyperlink"/>
                <w:noProof/>
              </w:rPr>
              <w:t>Ecosystem</w:t>
            </w:r>
            <w:r>
              <w:rPr>
                <w:noProof/>
                <w:webHidden/>
              </w:rPr>
              <w:tab/>
            </w:r>
            <w:r>
              <w:rPr>
                <w:noProof/>
                <w:webHidden/>
              </w:rPr>
              <w:fldChar w:fldCharType="begin"/>
            </w:r>
            <w:r>
              <w:rPr>
                <w:noProof/>
                <w:webHidden/>
              </w:rPr>
              <w:instrText xml:space="preserve"> PAGEREF _Toc197961923 \h </w:instrText>
            </w:r>
            <w:r>
              <w:rPr>
                <w:noProof/>
                <w:webHidden/>
              </w:rPr>
            </w:r>
            <w:r>
              <w:rPr>
                <w:noProof/>
                <w:webHidden/>
              </w:rPr>
              <w:fldChar w:fldCharType="separate"/>
            </w:r>
            <w:r w:rsidR="00E02B29">
              <w:rPr>
                <w:noProof/>
                <w:webHidden/>
              </w:rPr>
              <w:t>27</w:t>
            </w:r>
            <w:r>
              <w:rPr>
                <w:noProof/>
                <w:webHidden/>
              </w:rPr>
              <w:fldChar w:fldCharType="end"/>
            </w:r>
          </w:hyperlink>
        </w:p>
        <w:p w14:paraId="152FFCE8" w14:textId="5511C665"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24" w:history="1">
            <w:r w:rsidRPr="00BB2156">
              <w:rPr>
                <w:rStyle w:val="Hyperlink"/>
                <w:bCs/>
                <w:noProof/>
              </w:rPr>
              <w:t>9.1 Ecosystem management actions</w:t>
            </w:r>
            <w:r>
              <w:rPr>
                <w:noProof/>
                <w:webHidden/>
              </w:rPr>
              <w:tab/>
            </w:r>
            <w:r>
              <w:rPr>
                <w:noProof/>
                <w:webHidden/>
              </w:rPr>
              <w:fldChar w:fldCharType="begin"/>
            </w:r>
            <w:r>
              <w:rPr>
                <w:noProof/>
                <w:webHidden/>
              </w:rPr>
              <w:instrText xml:space="preserve"> PAGEREF _Toc197961924 \h </w:instrText>
            </w:r>
            <w:r>
              <w:rPr>
                <w:noProof/>
                <w:webHidden/>
              </w:rPr>
            </w:r>
            <w:r>
              <w:rPr>
                <w:noProof/>
                <w:webHidden/>
              </w:rPr>
              <w:fldChar w:fldCharType="separate"/>
            </w:r>
            <w:r w:rsidR="00E02B29">
              <w:rPr>
                <w:noProof/>
                <w:webHidden/>
              </w:rPr>
              <w:t>27</w:t>
            </w:r>
            <w:r>
              <w:rPr>
                <w:noProof/>
                <w:webHidden/>
              </w:rPr>
              <w:fldChar w:fldCharType="end"/>
            </w:r>
          </w:hyperlink>
        </w:p>
        <w:p w14:paraId="6D0606FA" w14:textId="3EB10245"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25" w:history="1">
            <w:r w:rsidRPr="00BB2156">
              <w:rPr>
                <w:rStyle w:val="Hyperlink"/>
                <w:bCs/>
                <w:noProof/>
              </w:rPr>
              <w:t>9.2 Management responses</w:t>
            </w:r>
            <w:r>
              <w:rPr>
                <w:noProof/>
                <w:webHidden/>
              </w:rPr>
              <w:tab/>
            </w:r>
            <w:r>
              <w:rPr>
                <w:noProof/>
                <w:webHidden/>
              </w:rPr>
              <w:fldChar w:fldCharType="begin"/>
            </w:r>
            <w:r>
              <w:rPr>
                <w:noProof/>
                <w:webHidden/>
              </w:rPr>
              <w:instrText xml:space="preserve"> PAGEREF _Toc197961925 \h </w:instrText>
            </w:r>
            <w:r>
              <w:rPr>
                <w:noProof/>
                <w:webHidden/>
              </w:rPr>
            </w:r>
            <w:r>
              <w:rPr>
                <w:noProof/>
                <w:webHidden/>
              </w:rPr>
              <w:fldChar w:fldCharType="separate"/>
            </w:r>
            <w:r w:rsidR="00E02B29">
              <w:rPr>
                <w:noProof/>
                <w:webHidden/>
              </w:rPr>
              <w:t>28</w:t>
            </w:r>
            <w:r>
              <w:rPr>
                <w:noProof/>
                <w:webHidden/>
              </w:rPr>
              <w:fldChar w:fldCharType="end"/>
            </w:r>
          </w:hyperlink>
        </w:p>
        <w:p w14:paraId="1B469597" w14:textId="48E01B93"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26" w:history="1">
            <w:r w:rsidRPr="00BB2156">
              <w:rPr>
                <w:rStyle w:val="Hyperlink"/>
                <w:bCs/>
                <w:noProof/>
              </w:rPr>
              <w:t>9.3 Marine bioregional plans and marine parks</w:t>
            </w:r>
            <w:r>
              <w:rPr>
                <w:noProof/>
                <w:webHidden/>
              </w:rPr>
              <w:tab/>
            </w:r>
            <w:r>
              <w:rPr>
                <w:noProof/>
                <w:webHidden/>
              </w:rPr>
              <w:fldChar w:fldCharType="begin"/>
            </w:r>
            <w:r>
              <w:rPr>
                <w:noProof/>
                <w:webHidden/>
              </w:rPr>
              <w:instrText xml:space="preserve"> PAGEREF _Toc197961926 \h </w:instrText>
            </w:r>
            <w:r>
              <w:rPr>
                <w:noProof/>
                <w:webHidden/>
              </w:rPr>
            </w:r>
            <w:r>
              <w:rPr>
                <w:noProof/>
                <w:webHidden/>
              </w:rPr>
              <w:fldChar w:fldCharType="separate"/>
            </w:r>
            <w:r w:rsidR="00E02B29">
              <w:rPr>
                <w:noProof/>
                <w:webHidden/>
              </w:rPr>
              <w:t>28</w:t>
            </w:r>
            <w:r>
              <w:rPr>
                <w:noProof/>
                <w:webHidden/>
              </w:rPr>
              <w:fldChar w:fldCharType="end"/>
            </w:r>
          </w:hyperlink>
        </w:p>
        <w:p w14:paraId="7DE58390" w14:textId="75064C73" w:rsidR="008258F4" w:rsidRDefault="008258F4">
          <w:pPr>
            <w:pStyle w:val="TOC1"/>
            <w:tabs>
              <w:tab w:val="left" w:pos="660"/>
            </w:tabs>
            <w:rPr>
              <w:rFonts w:eastAsiaTheme="minorEastAsia" w:cstheme="minorBidi"/>
              <w:b w:val="0"/>
              <w:bCs w:val="0"/>
              <w:caps w:val="0"/>
              <w:noProof/>
              <w:kern w:val="2"/>
              <w:sz w:val="24"/>
              <w:lang w:eastAsia="en-AU"/>
              <w14:ligatures w14:val="standardContextual"/>
            </w:rPr>
          </w:pPr>
          <w:hyperlink w:anchor="_Toc197961927" w:history="1">
            <w:r w:rsidRPr="00BB2156">
              <w:rPr>
                <w:rStyle w:val="Hyperlink"/>
                <w:noProof/>
              </w:rPr>
              <w:t>10.</w:t>
            </w:r>
            <w:r>
              <w:rPr>
                <w:rFonts w:eastAsiaTheme="minorEastAsia" w:cstheme="minorBidi"/>
                <w:b w:val="0"/>
                <w:bCs w:val="0"/>
                <w:caps w:val="0"/>
                <w:noProof/>
                <w:kern w:val="2"/>
                <w:sz w:val="24"/>
                <w:lang w:eastAsia="en-AU"/>
                <w14:ligatures w14:val="standardContextual"/>
              </w:rPr>
              <w:tab/>
            </w:r>
            <w:r w:rsidRPr="00BB2156">
              <w:rPr>
                <w:rStyle w:val="Hyperlink"/>
                <w:noProof/>
              </w:rPr>
              <w:t>Research</w:t>
            </w:r>
            <w:r>
              <w:rPr>
                <w:noProof/>
                <w:webHidden/>
              </w:rPr>
              <w:tab/>
            </w:r>
            <w:r>
              <w:rPr>
                <w:noProof/>
                <w:webHidden/>
              </w:rPr>
              <w:fldChar w:fldCharType="begin"/>
            </w:r>
            <w:r>
              <w:rPr>
                <w:noProof/>
                <w:webHidden/>
              </w:rPr>
              <w:instrText xml:space="preserve"> PAGEREF _Toc197961927 \h </w:instrText>
            </w:r>
            <w:r>
              <w:rPr>
                <w:noProof/>
                <w:webHidden/>
              </w:rPr>
            </w:r>
            <w:r>
              <w:rPr>
                <w:noProof/>
                <w:webHidden/>
              </w:rPr>
              <w:fldChar w:fldCharType="separate"/>
            </w:r>
            <w:r w:rsidR="00E02B29">
              <w:rPr>
                <w:noProof/>
                <w:webHidden/>
              </w:rPr>
              <w:t>29</w:t>
            </w:r>
            <w:r>
              <w:rPr>
                <w:noProof/>
                <w:webHidden/>
              </w:rPr>
              <w:fldChar w:fldCharType="end"/>
            </w:r>
          </w:hyperlink>
        </w:p>
        <w:p w14:paraId="68F536FA" w14:textId="2F287C7B" w:rsidR="008258F4" w:rsidRDefault="008258F4">
          <w:pPr>
            <w:pStyle w:val="TOC1"/>
            <w:tabs>
              <w:tab w:val="left" w:pos="660"/>
            </w:tabs>
            <w:rPr>
              <w:rFonts w:eastAsiaTheme="minorEastAsia" w:cstheme="minorBidi"/>
              <w:b w:val="0"/>
              <w:bCs w:val="0"/>
              <w:caps w:val="0"/>
              <w:noProof/>
              <w:kern w:val="2"/>
              <w:sz w:val="24"/>
              <w:lang w:eastAsia="en-AU"/>
              <w14:ligatures w14:val="standardContextual"/>
            </w:rPr>
          </w:pPr>
          <w:hyperlink w:anchor="_Toc197961928" w:history="1">
            <w:r w:rsidRPr="00BB2156">
              <w:rPr>
                <w:rStyle w:val="Hyperlink"/>
                <w:noProof/>
              </w:rPr>
              <w:t>11.</w:t>
            </w:r>
            <w:r>
              <w:rPr>
                <w:rFonts w:eastAsiaTheme="minorEastAsia" w:cstheme="minorBidi"/>
                <w:b w:val="0"/>
                <w:bCs w:val="0"/>
                <w:caps w:val="0"/>
                <w:noProof/>
                <w:kern w:val="2"/>
                <w:sz w:val="24"/>
                <w:lang w:eastAsia="en-AU"/>
                <w14:ligatures w14:val="standardContextual"/>
              </w:rPr>
              <w:tab/>
            </w:r>
            <w:r w:rsidRPr="00BB2156">
              <w:rPr>
                <w:rStyle w:val="Hyperlink"/>
                <w:noProof/>
              </w:rPr>
              <w:t>References</w:t>
            </w:r>
            <w:r>
              <w:rPr>
                <w:noProof/>
                <w:webHidden/>
              </w:rPr>
              <w:tab/>
            </w:r>
            <w:r>
              <w:rPr>
                <w:noProof/>
                <w:webHidden/>
              </w:rPr>
              <w:fldChar w:fldCharType="begin"/>
            </w:r>
            <w:r>
              <w:rPr>
                <w:noProof/>
                <w:webHidden/>
              </w:rPr>
              <w:instrText xml:space="preserve"> PAGEREF _Toc197961928 \h </w:instrText>
            </w:r>
            <w:r>
              <w:rPr>
                <w:noProof/>
                <w:webHidden/>
              </w:rPr>
            </w:r>
            <w:r>
              <w:rPr>
                <w:noProof/>
                <w:webHidden/>
              </w:rPr>
              <w:fldChar w:fldCharType="separate"/>
            </w:r>
            <w:r w:rsidR="00E02B29">
              <w:rPr>
                <w:noProof/>
                <w:webHidden/>
              </w:rPr>
              <w:t>33</w:t>
            </w:r>
            <w:r>
              <w:rPr>
                <w:noProof/>
                <w:webHidden/>
              </w:rPr>
              <w:fldChar w:fldCharType="end"/>
            </w:r>
          </w:hyperlink>
        </w:p>
        <w:p w14:paraId="224B04D7" w14:textId="08808A7C" w:rsidR="008258F4" w:rsidRDefault="008258F4">
          <w:pPr>
            <w:pStyle w:val="TOC1"/>
            <w:rPr>
              <w:rFonts w:eastAsiaTheme="minorEastAsia" w:cstheme="minorBidi"/>
              <w:b w:val="0"/>
              <w:bCs w:val="0"/>
              <w:caps w:val="0"/>
              <w:noProof/>
              <w:kern w:val="2"/>
              <w:sz w:val="24"/>
              <w:lang w:eastAsia="en-AU"/>
              <w14:ligatures w14:val="standardContextual"/>
            </w:rPr>
          </w:pPr>
          <w:hyperlink w:anchor="_Toc197961929" w:history="1">
            <w:r w:rsidRPr="00BB2156">
              <w:rPr>
                <w:rStyle w:val="Hyperlink"/>
                <w:noProof/>
              </w:rPr>
              <w:t>Appended Data Tables</w:t>
            </w:r>
            <w:r>
              <w:rPr>
                <w:noProof/>
                <w:webHidden/>
              </w:rPr>
              <w:tab/>
            </w:r>
            <w:r>
              <w:rPr>
                <w:noProof/>
                <w:webHidden/>
              </w:rPr>
              <w:fldChar w:fldCharType="begin"/>
            </w:r>
            <w:r>
              <w:rPr>
                <w:noProof/>
                <w:webHidden/>
              </w:rPr>
              <w:instrText xml:space="preserve"> PAGEREF _Toc197961929 \h </w:instrText>
            </w:r>
            <w:r>
              <w:rPr>
                <w:noProof/>
                <w:webHidden/>
              </w:rPr>
            </w:r>
            <w:r>
              <w:rPr>
                <w:noProof/>
                <w:webHidden/>
              </w:rPr>
              <w:fldChar w:fldCharType="separate"/>
            </w:r>
            <w:r w:rsidR="00E02B29">
              <w:rPr>
                <w:noProof/>
                <w:webHidden/>
              </w:rPr>
              <w:t>35</w:t>
            </w:r>
            <w:r>
              <w:rPr>
                <w:noProof/>
                <w:webHidden/>
              </w:rPr>
              <w:fldChar w:fldCharType="end"/>
            </w:r>
          </w:hyperlink>
        </w:p>
        <w:p w14:paraId="330574C9" w14:textId="23894204"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30" w:history="1">
            <w:r w:rsidRPr="00BB2156">
              <w:rPr>
                <w:rStyle w:val="Hyperlink"/>
                <w:bCs/>
                <w:noProof/>
              </w:rPr>
              <w:t>APPENDIX 1 – RETAINED SOUTHERN BLUEFIN TUNA CATCH DATA</w:t>
            </w:r>
            <w:r>
              <w:rPr>
                <w:noProof/>
                <w:webHidden/>
              </w:rPr>
              <w:tab/>
            </w:r>
            <w:r>
              <w:rPr>
                <w:noProof/>
                <w:webHidden/>
              </w:rPr>
              <w:fldChar w:fldCharType="begin"/>
            </w:r>
            <w:r>
              <w:rPr>
                <w:noProof/>
                <w:webHidden/>
              </w:rPr>
              <w:instrText xml:space="preserve"> PAGEREF _Toc197961930 \h </w:instrText>
            </w:r>
            <w:r>
              <w:rPr>
                <w:noProof/>
                <w:webHidden/>
              </w:rPr>
            </w:r>
            <w:r>
              <w:rPr>
                <w:noProof/>
                <w:webHidden/>
              </w:rPr>
              <w:fldChar w:fldCharType="separate"/>
            </w:r>
            <w:r w:rsidR="00E02B29">
              <w:rPr>
                <w:noProof/>
                <w:webHidden/>
              </w:rPr>
              <w:t>35</w:t>
            </w:r>
            <w:r>
              <w:rPr>
                <w:noProof/>
                <w:webHidden/>
              </w:rPr>
              <w:fldChar w:fldCharType="end"/>
            </w:r>
          </w:hyperlink>
        </w:p>
        <w:p w14:paraId="735E2433" w14:textId="66F65A27"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31" w:history="1">
            <w:r w:rsidRPr="00BB2156">
              <w:rPr>
                <w:rStyle w:val="Hyperlink"/>
                <w:bCs/>
                <w:noProof/>
              </w:rPr>
              <w:t>APPENDIX 2a – DISCARDED SOUTHERN BLUEFIN TUNA CATCH DATA (LOGBOOKS)</w:t>
            </w:r>
            <w:r>
              <w:rPr>
                <w:noProof/>
                <w:webHidden/>
              </w:rPr>
              <w:tab/>
            </w:r>
            <w:r>
              <w:rPr>
                <w:noProof/>
                <w:webHidden/>
              </w:rPr>
              <w:fldChar w:fldCharType="begin"/>
            </w:r>
            <w:r>
              <w:rPr>
                <w:noProof/>
                <w:webHidden/>
              </w:rPr>
              <w:instrText xml:space="preserve"> PAGEREF _Toc197961931 \h </w:instrText>
            </w:r>
            <w:r>
              <w:rPr>
                <w:noProof/>
                <w:webHidden/>
              </w:rPr>
            </w:r>
            <w:r>
              <w:rPr>
                <w:noProof/>
                <w:webHidden/>
              </w:rPr>
              <w:fldChar w:fldCharType="separate"/>
            </w:r>
            <w:r w:rsidR="00E02B29">
              <w:rPr>
                <w:noProof/>
                <w:webHidden/>
              </w:rPr>
              <w:t>36</w:t>
            </w:r>
            <w:r>
              <w:rPr>
                <w:noProof/>
                <w:webHidden/>
              </w:rPr>
              <w:fldChar w:fldCharType="end"/>
            </w:r>
          </w:hyperlink>
        </w:p>
        <w:p w14:paraId="7D9FA8EB" w14:textId="15E8C97A"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32" w:history="1">
            <w:r w:rsidRPr="00BB2156">
              <w:rPr>
                <w:rStyle w:val="Hyperlink"/>
                <w:bCs/>
                <w:noProof/>
              </w:rPr>
              <w:t>APPENDIX 2b – DISCARDED NON-QUOTA SPECIES CATCH DATA (OBSERVERS)</w:t>
            </w:r>
            <w:r>
              <w:rPr>
                <w:noProof/>
                <w:webHidden/>
              </w:rPr>
              <w:tab/>
            </w:r>
            <w:r>
              <w:rPr>
                <w:noProof/>
                <w:webHidden/>
              </w:rPr>
              <w:fldChar w:fldCharType="begin"/>
            </w:r>
            <w:r>
              <w:rPr>
                <w:noProof/>
                <w:webHidden/>
              </w:rPr>
              <w:instrText xml:space="preserve"> PAGEREF _Toc197961932 \h </w:instrText>
            </w:r>
            <w:r>
              <w:rPr>
                <w:noProof/>
                <w:webHidden/>
              </w:rPr>
            </w:r>
            <w:r>
              <w:rPr>
                <w:noProof/>
                <w:webHidden/>
              </w:rPr>
              <w:fldChar w:fldCharType="separate"/>
            </w:r>
            <w:r w:rsidR="00E02B29">
              <w:rPr>
                <w:noProof/>
                <w:webHidden/>
              </w:rPr>
              <w:t>37</w:t>
            </w:r>
            <w:r>
              <w:rPr>
                <w:noProof/>
                <w:webHidden/>
              </w:rPr>
              <w:fldChar w:fldCharType="end"/>
            </w:r>
          </w:hyperlink>
        </w:p>
        <w:p w14:paraId="71202AE4" w14:textId="19295DA2" w:rsidR="008258F4" w:rsidRDefault="008258F4">
          <w:pPr>
            <w:pStyle w:val="TOC2"/>
            <w:tabs>
              <w:tab w:val="right" w:leader="dot" w:pos="9016"/>
            </w:tabs>
            <w:rPr>
              <w:rFonts w:eastAsiaTheme="minorEastAsia" w:cstheme="minorBidi"/>
              <w:smallCaps w:val="0"/>
              <w:noProof/>
              <w:kern w:val="2"/>
              <w:sz w:val="24"/>
              <w:lang w:eastAsia="en-AU"/>
              <w14:ligatures w14:val="standardContextual"/>
            </w:rPr>
          </w:pPr>
          <w:hyperlink w:anchor="_Toc197961933" w:history="1">
            <w:r w:rsidRPr="00BB2156">
              <w:rPr>
                <w:rStyle w:val="Hyperlink"/>
                <w:bCs/>
                <w:noProof/>
              </w:rPr>
              <w:t>APPENDIX 3– FISHING EFFORT</w:t>
            </w:r>
            <w:r>
              <w:rPr>
                <w:noProof/>
                <w:webHidden/>
              </w:rPr>
              <w:tab/>
            </w:r>
            <w:r>
              <w:rPr>
                <w:noProof/>
                <w:webHidden/>
              </w:rPr>
              <w:fldChar w:fldCharType="begin"/>
            </w:r>
            <w:r>
              <w:rPr>
                <w:noProof/>
                <w:webHidden/>
              </w:rPr>
              <w:instrText xml:space="preserve"> PAGEREF _Toc197961933 \h </w:instrText>
            </w:r>
            <w:r>
              <w:rPr>
                <w:noProof/>
                <w:webHidden/>
              </w:rPr>
            </w:r>
            <w:r>
              <w:rPr>
                <w:noProof/>
                <w:webHidden/>
              </w:rPr>
              <w:fldChar w:fldCharType="separate"/>
            </w:r>
            <w:r w:rsidR="00E02B29">
              <w:rPr>
                <w:noProof/>
                <w:webHidden/>
              </w:rPr>
              <w:t>38</w:t>
            </w:r>
            <w:r>
              <w:rPr>
                <w:noProof/>
                <w:webHidden/>
              </w:rPr>
              <w:fldChar w:fldCharType="end"/>
            </w:r>
          </w:hyperlink>
        </w:p>
        <w:p w14:paraId="41A97461" w14:textId="7A1A5FD7" w:rsidR="00E60667" w:rsidRDefault="00E60667" w:rsidP="69A06547">
          <w:pPr>
            <w:pStyle w:val="TOC2"/>
            <w:tabs>
              <w:tab w:val="right" w:leader="dot" w:pos="9015"/>
            </w:tabs>
            <w:rPr>
              <w:rStyle w:val="Hyperlink"/>
              <w:noProof/>
              <w:kern w:val="2"/>
              <w:lang w:eastAsia="en-AU"/>
              <w14:ligatures w14:val="standardContextual"/>
            </w:rPr>
          </w:pPr>
          <w:r>
            <w:fldChar w:fldCharType="end"/>
          </w:r>
        </w:p>
      </w:sdtContent>
    </w:sdt>
    <w:p w14:paraId="4BF4AC79" w14:textId="4988A9D8" w:rsidR="000E77BE" w:rsidRPr="004E3085" w:rsidRDefault="000E77BE" w:rsidP="004E3085">
      <w:pPr>
        <w:spacing w:after="0"/>
        <w:rPr>
          <w:sz w:val="2"/>
          <w:szCs w:val="2"/>
        </w:rPr>
      </w:pPr>
    </w:p>
    <w:p w14:paraId="5B29FE50" w14:textId="6741EC65" w:rsidR="00E729E8" w:rsidRDefault="004D3523" w:rsidP="00E729E8">
      <w:pPr>
        <w:pStyle w:val="Heading1"/>
        <w:numPr>
          <w:ilvl w:val="0"/>
          <w:numId w:val="7"/>
        </w:numPr>
        <w:tabs>
          <w:tab w:val="num" w:pos="360"/>
        </w:tabs>
        <w:ind w:left="0" w:firstLine="0"/>
        <w:rPr>
          <w:bCs/>
          <w:color w:val="006C8B"/>
          <w:sz w:val="36"/>
          <w:szCs w:val="36"/>
        </w:rPr>
      </w:pPr>
      <w:bookmarkStart w:id="1" w:name="_Toc193272889"/>
      <w:bookmarkStart w:id="2" w:name="_Toc197961880"/>
      <w:bookmarkStart w:id="3" w:name="_Hlk128641001"/>
      <w:r w:rsidRPr="00122336">
        <w:rPr>
          <w:bCs/>
          <w:color w:val="006C8B"/>
          <w:sz w:val="36"/>
          <w:szCs w:val="36"/>
        </w:rPr>
        <w:t>Introduction</w:t>
      </w:r>
      <w:bookmarkEnd w:id="1"/>
      <w:bookmarkEnd w:id="2"/>
    </w:p>
    <w:p w14:paraId="0602DD4B" w14:textId="0DC1C990" w:rsidR="00E729E8" w:rsidRPr="00D339FF" w:rsidRDefault="00E729E8" w:rsidP="00430292">
      <w:pPr>
        <w:jc w:val="both"/>
        <w:rPr>
          <w:rFonts w:cstheme="minorHAnsi"/>
        </w:rPr>
      </w:pPr>
      <w:r w:rsidRPr="00D339FF">
        <w:rPr>
          <w:rFonts w:cstheme="minorHAnsi"/>
          <w:lang w:val="en-US"/>
        </w:rPr>
        <w:t xml:space="preserve">This submission has been produced to enable the Department of Climate Change, Energy, the Environment and Water (DCCEEW) to assess the </w:t>
      </w:r>
      <w:r w:rsidR="007901CB">
        <w:rPr>
          <w:rFonts w:cstheme="minorHAnsi"/>
          <w:lang w:val="en-US"/>
        </w:rPr>
        <w:t>Southern Bluefin Tuna Fishery (</w:t>
      </w:r>
      <w:r w:rsidR="00AE06EB" w:rsidRPr="00D339FF">
        <w:rPr>
          <w:rFonts w:cstheme="minorHAnsi"/>
          <w:lang w:val="en-US"/>
        </w:rPr>
        <w:t>SBT</w:t>
      </w:r>
      <w:r w:rsidRPr="00D339FF">
        <w:rPr>
          <w:rFonts w:cstheme="minorHAnsi"/>
          <w:lang w:val="en-US"/>
        </w:rPr>
        <w:t>F</w:t>
      </w:r>
      <w:r w:rsidR="007901CB">
        <w:rPr>
          <w:rFonts w:cstheme="minorHAnsi"/>
          <w:lang w:val="en-US"/>
        </w:rPr>
        <w:t>)</w:t>
      </w:r>
      <w:r w:rsidRPr="00D339FF">
        <w:rPr>
          <w:rFonts w:cstheme="minorHAnsi"/>
          <w:lang w:val="en-US"/>
        </w:rPr>
        <w:t xml:space="preserve"> management arrangements against the </w:t>
      </w:r>
      <w:r w:rsidRPr="00D339FF">
        <w:rPr>
          <w:rFonts w:cstheme="minorHAnsi"/>
          <w:i/>
          <w:iCs/>
          <w:lang w:val="en-US"/>
        </w:rPr>
        <w:t>Guidelines for the Ecologically Sustainable Management of Fisheries – 2</w:t>
      </w:r>
      <w:r w:rsidRPr="00D339FF">
        <w:rPr>
          <w:rFonts w:cstheme="minorHAnsi"/>
          <w:i/>
          <w:iCs/>
          <w:vertAlign w:val="superscript"/>
          <w:lang w:val="en-US"/>
        </w:rPr>
        <w:t>nd</w:t>
      </w:r>
      <w:r w:rsidRPr="00D339FF">
        <w:rPr>
          <w:rFonts w:cstheme="minorHAnsi"/>
          <w:i/>
          <w:iCs/>
          <w:lang w:val="en-US"/>
        </w:rPr>
        <w:t xml:space="preserve"> Edition</w:t>
      </w:r>
      <w:r w:rsidRPr="00D339FF">
        <w:rPr>
          <w:rFonts w:cstheme="minorHAnsi"/>
          <w:lang w:val="en-US"/>
        </w:rPr>
        <w:t xml:space="preserve"> and the requirements set out in relevant sections of the </w:t>
      </w:r>
      <w:r w:rsidR="00634648" w:rsidRPr="00D339FF">
        <w:rPr>
          <w:rFonts w:cstheme="minorHAnsi"/>
          <w:i/>
          <w:iCs/>
          <w:lang w:val="en-US"/>
        </w:rPr>
        <w:t>Environment Protection and Biodiversity Conservation</w:t>
      </w:r>
      <w:r w:rsidRPr="00D339FF">
        <w:rPr>
          <w:rFonts w:cstheme="minorHAnsi"/>
          <w:i/>
          <w:lang w:val="en-US"/>
        </w:rPr>
        <w:t xml:space="preserve"> Act</w:t>
      </w:r>
      <w:r w:rsidR="00634648" w:rsidRPr="00D339FF">
        <w:rPr>
          <w:rFonts w:cstheme="minorHAnsi"/>
          <w:i/>
          <w:iCs/>
          <w:lang w:val="en-US"/>
        </w:rPr>
        <w:t xml:space="preserve"> 1999 </w:t>
      </w:r>
      <w:r w:rsidR="00012FEF">
        <w:rPr>
          <w:rFonts w:cstheme="minorHAnsi"/>
          <w:lang w:val="en-US"/>
        </w:rPr>
        <w:t>(</w:t>
      </w:r>
      <w:r w:rsidRPr="00D339FF">
        <w:rPr>
          <w:rFonts w:cstheme="minorHAnsi"/>
          <w:lang w:val="en-US"/>
        </w:rPr>
        <w:t>EPBC Act</w:t>
      </w:r>
      <w:r w:rsidR="00012FEF">
        <w:rPr>
          <w:rFonts w:cstheme="minorHAnsi"/>
          <w:lang w:val="en-US"/>
        </w:rPr>
        <w:t>)</w:t>
      </w:r>
      <w:r w:rsidRPr="00D339FF">
        <w:rPr>
          <w:rFonts w:cstheme="minorHAnsi"/>
          <w:lang w:val="en-US"/>
        </w:rPr>
        <w:t>.</w:t>
      </w:r>
      <w:r w:rsidRPr="00D339FF">
        <w:rPr>
          <w:rFonts w:cstheme="minorHAnsi"/>
        </w:rPr>
        <w:t> </w:t>
      </w:r>
    </w:p>
    <w:p w14:paraId="36F02BF0" w14:textId="0808D7E0" w:rsidR="00E729E8" w:rsidRPr="00D339FF" w:rsidRDefault="00E729E8" w:rsidP="00430292">
      <w:pPr>
        <w:jc w:val="both"/>
        <w:rPr>
          <w:rFonts w:cstheme="minorHAnsi"/>
        </w:rPr>
      </w:pPr>
      <w:r w:rsidRPr="00D339FF">
        <w:rPr>
          <w:rFonts w:cstheme="minorHAnsi"/>
          <w:lang w:val="en-US"/>
        </w:rPr>
        <w:t xml:space="preserve">The </w:t>
      </w:r>
      <w:r w:rsidR="00AE06EB" w:rsidRPr="00D339FF">
        <w:rPr>
          <w:rFonts w:cstheme="minorHAnsi"/>
          <w:lang w:val="en-US"/>
        </w:rPr>
        <w:t>SBT</w:t>
      </w:r>
      <w:r w:rsidRPr="00D339FF">
        <w:rPr>
          <w:rFonts w:cstheme="minorHAnsi"/>
          <w:lang w:val="en-US"/>
        </w:rPr>
        <w:t xml:space="preserve">F was declared an approved Wildlife Trade Operation (WTO) under the EPBC Act on </w:t>
      </w:r>
      <w:r w:rsidR="0037288E" w:rsidRPr="00D339FF">
        <w:rPr>
          <w:rFonts w:cstheme="minorHAnsi"/>
          <w:lang w:val="en-US"/>
        </w:rPr>
        <w:t>10</w:t>
      </w:r>
      <w:r w:rsidR="00402AD4">
        <w:rPr>
          <w:rFonts w:cstheme="minorHAnsi"/>
          <w:lang w:val="en-US"/>
        </w:rPr>
        <w:t> </w:t>
      </w:r>
      <w:r w:rsidR="0037288E" w:rsidRPr="00D339FF">
        <w:rPr>
          <w:rFonts w:cstheme="minorHAnsi"/>
          <w:lang w:val="en-US"/>
        </w:rPr>
        <w:t>November</w:t>
      </w:r>
      <w:r w:rsidRPr="00D339FF">
        <w:rPr>
          <w:rFonts w:cstheme="minorHAnsi"/>
          <w:lang w:val="en-US"/>
        </w:rPr>
        <w:t xml:space="preserve"> 200</w:t>
      </w:r>
      <w:r w:rsidR="0037288E" w:rsidRPr="00D339FF">
        <w:rPr>
          <w:rFonts w:cstheme="minorHAnsi"/>
          <w:lang w:val="en-US"/>
        </w:rPr>
        <w:t>4</w:t>
      </w:r>
      <w:r w:rsidRPr="00D339FF">
        <w:rPr>
          <w:rFonts w:cstheme="minorHAnsi"/>
          <w:lang w:val="en-US"/>
        </w:rPr>
        <w:t xml:space="preserve"> and has been re-approved </w:t>
      </w:r>
      <w:r w:rsidR="007115FF">
        <w:rPr>
          <w:rFonts w:cstheme="minorHAnsi"/>
          <w:lang w:val="en-US"/>
        </w:rPr>
        <w:t>seven</w:t>
      </w:r>
      <w:r w:rsidR="001719E5" w:rsidRPr="00D339FF">
        <w:rPr>
          <w:rFonts w:cstheme="minorHAnsi"/>
          <w:lang w:val="en-US"/>
        </w:rPr>
        <w:t xml:space="preserve"> </w:t>
      </w:r>
      <w:r w:rsidRPr="00D339FF">
        <w:rPr>
          <w:rFonts w:cstheme="minorHAnsi"/>
          <w:lang w:val="en-US"/>
        </w:rPr>
        <w:t>times</w:t>
      </w:r>
      <w:r w:rsidR="002D1855">
        <w:rPr>
          <w:rFonts w:cstheme="minorHAnsi"/>
          <w:lang w:val="en-US"/>
        </w:rPr>
        <w:t>.</w:t>
      </w:r>
      <w:r w:rsidRPr="00D339FF">
        <w:rPr>
          <w:rFonts w:cstheme="minorHAnsi"/>
          <w:lang w:val="en-US"/>
        </w:rPr>
        <w:t xml:space="preserve"> </w:t>
      </w:r>
      <w:r w:rsidR="002D1855">
        <w:rPr>
          <w:rFonts w:cstheme="minorHAnsi"/>
          <w:lang w:val="en-US"/>
        </w:rPr>
        <w:t>T</w:t>
      </w:r>
      <w:r w:rsidRPr="00D339FF">
        <w:rPr>
          <w:rFonts w:cstheme="minorHAnsi"/>
          <w:lang w:val="en-US"/>
        </w:rPr>
        <w:t>he current WTO accreditation expir</w:t>
      </w:r>
      <w:r w:rsidR="002D1855">
        <w:rPr>
          <w:rFonts w:cstheme="minorHAnsi"/>
          <w:lang w:val="en-US"/>
        </w:rPr>
        <w:t>es</w:t>
      </w:r>
      <w:r w:rsidRPr="00D339FF">
        <w:rPr>
          <w:rFonts w:cstheme="minorHAnsi"/>
          <w:lang w:val="en-US"/>
        </w:rPr>
        <w:t xml:space="preserve"> on 1</w:t>
      </w:r>
      <w:r w:rsidR="002D1855">
        <w:rPr>
          <w:rFonts w:cstheme="minorHAnsi"/>
          <w:lang w:val="en-US"/>
        </w:rPr>
        <w:t>1 </w:t>
      </w:r>
      <w:r w:rsidR="008C2F9A" w:rsidRPr="00D339FF">
        <w:rPr>
          <w:rFonts w:cstheme="minorHAnsi"/>
          <w:lang w:val="en-US"/>
        </w:rPr>
        <w:t>November</w:t>
      </w:r>
      <w:r w:rsidRPr="00D339FF">
        <w:rPr>
          <w:rFonts w:cstheme="minorHAnsi"/>
          <w:lang w:val="en-US"/>
        </w:rPr>
        <w:t xml:space="preserve"> 2025.</w:t>
      </w:r>
    </w:p>
    <w:p w14:paraId="52E11935" w14:textId="77777777" w:rsidR="005E3277" w:rsidRPr="00122336" w:rsidRDefault="005E3277" w:rsidP="00503FF8">
      <w:pPr>
        <w:pStyle w:val="Heading1"/>
        <w:numPr>
          <w:ilvl w:val="0"/>
          <w:numId w:val="7"/>
        </w:numPr>
        <w:tabs>
          <w:tab w:val="num" w:pos="360"/>
        </w:tabs>
        <w:spacing w:before="480"/>
        <w:ind w:left="0" w:firstLine="0"/>
        <w:rPr>
          <w:b w:val="0"/>
          <w:bCs/>
          <w:color w:val="006C8B"/>
          <w:sz w:val="36"/>
          <w:szCs w:val="36"/>
        </w:rPr>
      </w:pPr>
      <w:bookmarkStart w:id="4" w:name="_Toc193272890"/>
      <w:bookmarkStart w:id="5" w:name="_Toc197961881"/>
      <w:bookmarkStart w:id="6" w:name="_Hlk128641136"/>
      <w:bookmarkEnd w:id="3"/>
      <w:r w:rsidRPr="69A06547">
        <w:rPr>
          <w:rFonts w:asciiTheme="minorHAnsi" w:hAnsiTheme="minorHAnsi" w:cstheme="minorBidi"/>
          <w:b w:val="0"/>
          <w:color w:val="006C8B"/>
          <w:sz w:val="36"/>
          <w:szCs w:val="36"/>
        </w:rPr>
        <w:t>The</w:t>
      </w:r>
      <w:r w:rsidRPr="00122336">
        <w:rPr>
          <w:bCs/>
          <w:color w:val="006C8B"/>
          <w:sz w:val="36"/>
          <w:szCs w:val="36"/>
        </w:rPr>
        <w:t xml:space="preserve"> Fishery</w:t>
      </w:r>
      <w:bookmarkEnd w:id="4"/>
      <w:bookmarkEnd w:id="5"/>
    </w:p>
    <w:p w14:paraId="2FE016CE" w14:textId="77777777" w:rsidR="006F3CAC" w:rsidRDefault="006F3CAC" w:rsidP="006F3CAC">
      <w:pPr>
        <w:pStyle w:val="Heading2"/>
        <w:spacing w:before="360"/>
        <w:ind w:left="0"/>
        <w:rPr>
          <w:b w:val="0"/>
          <w:bCs/>
          <w:color w:val="002060"/>
        </w:rPr>
      </w:pPr>
      <w:bookmarkStart w:id="7" w:name="_Toc193272891"/>
      <w:bookmarkStart w:id="8" w:name="_Toc197961882"/>
      <w:bookmarkStart w:id="9" w:name="_Hlk128641227"/>
      <w:bookmarkEnd w:id="6"/>
      <w:r>
        <w:rPr>
          <w:b w:val="0"/>
          <w:bCs/>
          <w:color w:val="002060"/>
        </w:rPr>
        <w:t xml:space="preserve">2.1 </w:t>
      </w:r>
      <w:r w:rsidRPr="001F501A">
        <w:rPr>
          <w:b w:val="0"/>
          <w:bCs/>
          <w:color w:val="002060"/>
        </w:rPr>
        <w:t>Description of the fishery</w:t>
      </w:r>
      <w:bookmarkEnd w:id="7"/>
      <w:bookmarkEnd w:id="8"/>
    </w:p>
    <w:p w14:paraId="7BBA5856" w14:textId="7D164175" w:rsidR="00CA30DC" w:rsidRDefault="00C70F83" w:rsidP="00476ADC">
      <w:r w:rsidRPr="00060B7F">
        <w:t xml:space="preserve">The </w:t>
      </w:r>
      <w:r w:rsidR="5CF585E1">
        <w:t>SBTF</w:t>
      </w:r>
      <w:r w:rsidRPr="00060B7F">
        <w:t xml:space="preserve"> encompasses all southern bluefin tuna (SBT) commercial fishing operations inside the Australian Fishing Zone (AFZ) (i.e. out to 200 nautical miles) and on the high seas</w:t>
      </w:r>
      <w:r w:rsidR="72C5538E">
        <w:t xml:space="preserve"> </w:t>
      </w:r>
      <w:r w:rsidR="006D7544">
        <w:t>(</w:t>
      </w:r>
      <w:r w:rsidR="006D7544" w:rsidRPr="008C62D6">
        <w:t>Figure 1</w:t>
      </w:r>
      <w:r w:rsidR="006D7544">
        <w:t>)</w:t>
      </w:r>
      <w:r w:rsidR="008F36E1">
        <w:t>.</w:t>
      </w:r>
      <w:r w:rsidRPr="00060B7F">
        <w:t xml:space="preserve">  Most SBT caught in the fishery (approximately </w:t>
      </w:r>
      <w:r w:rsidR="00847B98">
        <w:t>70-</w:t>
      </w:r>
      <w:r w:rsidR="662568C0">
        <w:t>80</w:t>
      </w:r>
      <w:r w:rsidRPr="00060B7F">
        <w:t>% of the total catch) are transferred to aquaculture farms near Port Lincoln</w:t>
      </w:r>
      <w:r w:rsidR="00151BCE">
        <w:t>, South Australia</w:t>
      </w:r>
      <w:r w:rsidR="00260E11">
        <w:t>,</w:t>
      </w:r>
      <w:r w:rsidRPr="00060B7F">
        <w:t xml:space="preserve"> to be grown out before final harvest. The remainder of Australia’s SBT catch is either targeted, or taken incidentally, by pelagic longline vessels operating in the Eastern Tuna and Billfish Fishery (ETBF) and, to a lesser extent, the Western Tuna and Billfish Fishery (WTBF)</w:t>
      </w:r>
      <w:r w:rsidR="00E32048">
        <w:t xml:space="preserve">. There is a small proportion of the catch (&lt;1% annually) taken by vessels using </w:t>
      </w:r>
      <w:r w:rsidR="00E32048" w:rsidRPr="00E32048">
        <w:t>minor line gear (trolling, handlining and rod and reel fishing)</w:t>
      </w:r>
      <w:r w:rsidRPr="00060B7F">
        <w:t xml:space="preserve">. SBT taken in the ETBF and the WTBF must be taken in accordance with the </w:t>
      </w:r>
      <w:r w:rsidRPr="00070B3E">
        <w:rPr>
          <w:i/>
        </w:rPr>
        <w:t>Southern Bluefin Tuna Fishery Management Plan 1995</w:t>
      </w:r>
      <w:r w:rsidRPr="00060B7F">
        <w:t xml:space="preserve"> (</w:t>
      </w:r>
      <w:r w:rsidR="00113A53">
        <w:t>SBTMP)</w:t>
      </w:r>
      <w:r w:rsidRPr="00060B7F">
        <w:t>.</w:t>
      </w:r>
      <w:r w:rsidR="00E57A12">
        <w:t xml:space="preserve"> See Table 1 for an overview of the fishery and how it is managed</w:t>
      </w:r>
      <w:r w:rsidR="001B2403">
        <w:t>.</w:t>
      </w:r>
    </w:p>
    <w:p w14:paraId="32E71050" w14:textId="1937690F" w:rsidR="00A57F26" w:rsidRDefault="00522186" w:rsidP="00757121">
      <w:pPr>
        <w:rPr>
          <w:b/>
          <w:bCs/>
          <w:sz w:val="20"/>
          <w:szCs w:val="20"/>
        </w:rPr>
      </w:pPr>
      <w:r>
        <w:t>On 31 Mar</w:t>
      </w:r>
      <w:r w:rsidR="00CF0486">
        <w:t>ch 2025, t</w:t>
      </w:r>
      <w:r w:rsidR="00757121">
        <w:t xml:space="preserve">he </w:t>
      </w:r>
      <w:r w:rsidR="00624CA3">
        <w:t>SBTF</w:t>
      </w:r>
      <w:r w:rsidR="00757121">
        <w:t xml:space="preserve"> </w:t>
      </w:r>
      <w:r w:rsidR="0083412B">
        <w:t>was</w:t>
      </w:r>
      <w:r w:rsidR="00757121">
        <w:t xml:space="preserve"> certified as sustainable against the M</w:t>
      </w:r>
      <w:r w:rsidR="001F366B">
        <w:t>arine Stewar</w:t>
      </w:r>
      <w:r w:rsidR="00486B15">
        <w:t xml:space="preserve">dship </w:t>
      </w:r>
      <w:r w:rsidR="00CF0486">
        <w:t>Council</w:t>
      </w:r>
      <w:r w:rsidR="007E33E3">
        <w:t xml:space="preserve"> (MSC)</w:t>
      </w:r>
      <w:r w:rsidR="00CF0486">
        <w:t xml:space="preserve"> stan</w:t>
      </w:r>
      <w:r w:rsidR="00757121">
        <w:t>dard</w:t>
      </w:r>
      <w:r w:rsidR="00656438">
        <w:t xml:space="preserve"> v2.01</w:t>
      </w:r>
      <w:r w:rsidR="00757121">
        <w:t xml:space="preserve">. The fishery is certified for 5 years, subject to successful completion of annual surveillance audits. </w:t>
      </w:r>
      <w:r w:rsidR="00040DB3">
        <w:t xml:space="preserve">The final MSC assessment report can be viewed </w:t>
      </w:r>
      <w:hyperlink r:id="rId21" w:history="1">
        <w:r w:rsidR="00040DB3" w:rsidRPr="0039194F">
          <w:rPr>
            <w:rStyle w:val="Hyperlink"/>
          </w:rPr>
          <w:t>h</w:t>
        </w:r>
        <w:bookmarkStart w:id="10" w:name="_Hlt197953775"/>
        <w:bookmarkStart w:id="11" w:name="_Hlt197953776"/>
        <w:r w:rsidR="00040DB3" w:rsidRPr="0039194F">
          <w:rPr>
            <w:rStyle w:val="Hyperlink"/>
          </w:rPr>
          <w:t>e</w:t>
        </w:r>
        <w:bookmarkStart w:id="12" w:name="_Hlt197595079"/>
        <w:bookmarkStart w:id="13" w:name="_Hlt197595080"/>
        <w:bookmarkEnd w:id="10"/>
        <w:bookmarkEnd w:id="11"/>
        <w:r w:rsidR="00040DB3" w:rsidRPr="0039194F">
          <w:rPr>
            <w:rStyle w:val="Hyperlink"/>
          </w:rPr>
          <w:t>r</w:t>
        </w:r>
        <w:bookmarkEnd w:id="12"/>
        <w:bookmarkEnd w:id="13"/>
        <w:r w:rsidR="00040DB3" w:rsidRPr="0039194F">
          <w:rPr>
            <w:rStyle w:val="Hyperlink"/>
          </w:rPr>
          <w:t>e.</w:t>
        </w:r>
      </w:hyperlink>
      <w:r w:rsidR="00A57F26" w:rsidRPr="00A57F26">
        <w:rPr>
          <w:b/>
          <w:bCs/>
          <w:sz w:val="20"/>
          <w:szCs w:val="20"/>
        </w:rPr>
        <w:t xml:space="preserve"> </w:t>
      </w:r>
    </w:p>
    <w:p w14:paraId="71165941" w14:textId="77777777" w:rsidR="000F5216" w:rsidRDefault="000F5216" w:rsidP="00757121">
      <w:pPr>
        <w:rPr>
          <w:b/>
          <w:bCs/>
          <w:sz w:val="20"/>
          <w:szCs w:val="20"/>
        </w:rPr>
      </w:pPr>
    </w:p>
    <w:p w14:paraId="0098D1E3" w14:textId="77777777" w:rsidR="000F5216" w:rsidRDefault="000F5216" w:rsidP="00757121">
      <w:pPr>
        <w:rPr>
          <w:b/>
          <w:bCs/>
          <w:sz w:val="20"/>
          <w:szCs w:val="20"/>
        </w:rPr>
      </w:pPr>
    </w:p>
    <w:p w14:paraId="25099E4D" w14:textId="77777777" w:rsidR="000F5216" w:rsidRDefault="000F5216" w:rsidP="00757121">
      <w:pPr>
        <w:rPr>
          <w:b/>
          <w:bCs/>
          <w:sz w:val="20"/>
          <w:szCs w:val="20"/>
        </w:rPr>
      </w:pPr>
    </w:p>
    <w:p w14:paraId="1CE9E7F5" w14:textId="77777777" w:rsidR="000F5216" w:rsidRDefault="000F5216" w:rsidP="00757121">
      <w:pPr>
        <w:rPr>
          <w:b/>
          <w:bCs/>
          <w:sz w:val="20"/>
          <w:szCs w:val="20"/>
        </w:rPr>
      </w:pPr>
    </w:p>
    <w:p w14:paraId="0D8766CA" w14:textId="77777777" w:rsidR="000F5216" w:rsidRDefault="000F5216" w:rsidP="00757121">
      <w:pPr>
        <w:rPr>
          <w:b/>
          <w:bCs/>
          <w:sz w:val="20"/>
          <w:szCs w:val="20"/>
        </w:rPr>
      </w:pPr>
    </w:p>
    <w:p w14:paraId="1C93023A" w14:textId="0E7E5D6E" w:rsidR="00757121" w:rsidRPr="00060B7F" w:rsidRDefault="00A57F26" w:rsidP="00D253C3">
      <w:pPr>
        <w:rPr>
          <w:b/>
          <w:sz w:val="20"/>
          <w:szCs w:val="20"/>
        </w:rPr>
      </w:pPr>
      <w:r>
        <w:rPr>
          <w:b/>
          <w:bCs/>
          <w:sz w:val="20"/>
          <w:szCs w:val="20"/>
        </w:rPr>
        <w:lastRenderedPageBreak/>
        <w:t xml:space="preserve">Figure 1. </w:t>
      </w:r>
      <w:r>
        <w:rPr>
          <w:sz w:val="20"/>
          <w:szCs w:val="20"/>
        </w:rPr>
        <w:t xml:space="preserve">Area of the </w:t>
      </w:r>
      <w:r w:rsidR="00704735">
        <w:rPr>
          <w:sz w:val="20"/>
          <w:szCs w:val="20"/>
        </w:rPr>
        <w:t>SBTF</w:t>
      </w:r>
      <w:r>
        <w:rPr>
          <w:sz w:val="20"/>
          <w:szCs w:val="20"/>
        </w:rPr>
        <w:t xml:space="preserve">. </w:t>
      </w:r>
      <w:r w:rsidRPr="55CCFD27">
        <w:rPr>
          <w:sz w:val="20"/>
          <w:szCs w:val="20"/>
        </w:rPr>
        <w:t xml:space="preserve">Source: </w:t>
      </w:r>
      <w:hyperlink r:id="rId22">
        <w:r w:rsidRPr="55CCFD27">
          <w:rPr>
            <w:color w:val="0000FF"/>
            <w:u w:val="single"/>
          </w:rPr>
          <w:t>AFMA website</w:t>
        </w:r>
      </w:hyperlink>
    </w:p>
    <w:p w14:paraId="1A1476CF" w14:textId="5F37A69D" w:rsidR="00FD23FA" w:rsidRDefault="00FD23FA" w:rsidP="00BE4772">
      <w:pPr>
        <w:jc w:val="center"/>
        <w:rPr>
          <w:color w:val="4000A6"/>
        </w:rPr>
      </w:pPr>
      <w:r>
        <w:rPr>
          <w:noProof/>
        </w:rPr>
        <w:drawing>
          <wp:inline distT="0" distB="0" distL="0" distR="0" wp14:anchorId="0DD50011" wp14:editId="65FEEF9E">
            <wp:extent cx="5260769" cy="3717126"/>
            <wp:effectExtent l="0" t="0" r="0" b="0"/>
            <wp:docPr id="1" name="Picture 1" descr="SBT fishe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T fishery 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042" cy="3729331"/>
                    </a:xfrm>
                    <a:prstGeom prst="rect">
                      <a:avLst/>
                    </a:prstGeom>
                    <a:noFill/>
                    <a:ln>
                      <a:noFill/>
                    </a:ln>
                  </pic:spPr>
                </pic:pic>
              </a:graphicData>
            </a:graphic>
          </wp:inline>
        </w:drawing>
      </w:r>
      <w:r w:rsidR="00A57F26" w:rsidRPr="00A57F26">
        <w:rPr>
          <w:b/>
          <w:bCs/>
          <w:sz w:val="20"/>
          <w:szCs w:val="20"/>
        </w:rPr>
        <w:t xml:space="preserve"> </w:t>
      </w:r>
    </w:p>
    <w:p w14:paraId="38A0CE37" w14:textId="77777777" w:rsidR="00FD23FA" w:rsidRDefault="00FD23FA" w:rsidP="00E93807">
      <w:pPr>
        <w:rPr>
          <w:color w:val="4000A6"/>
        </w:rPr>
      </w:pPr>
    </w:p>
    <w:p w14:paraId="5F37EBBD" w14:textId="02078223" w:rsidR="00093995" w:rsidRPr="00F34BE2" w:rsidRDefault="00654B10" w:rsidP="00E93807">
      <w:pPr>
        <w:rPr>
          <w:sz w:val="20"/>
          <w:szCs w:val="20"/>
        </w:rPr>
      </w:pPr>
      <w:r w:rsidRPr="00F34BE2">
        <w:rPr>
          <w:b/>
          <w:bCs/>
          <w:sz w:val="20"/>
          <w:szCs w:val="20"/>
        </w:rPr>
        <w:t>Table 1.</w:t>
      </w:r>
      <w:r w:rsidRPr="00F34BE2">
        <w:rPr>
          <w:sz w:val="20"/>
          <w:szCs w:val="20"/>
        </w:rPr>
        <w:t xml:space="preserve"> Overview of </w:t>
      </w:r>
      <w:r w:rsidR="00A056F4">
        <w:rPr>
          <w:sz w:val="20"/>
          <w:szCs w:val="20"/>
        </w:rPr>
        <w:t>SBTF</w:t>
      </w:r>
      <w:r w:rsidRPr="00F34BE2">
        <w:rPr>
          <w:sz w:val="20"/>
          <w:szCs w:val="20"/>
        </w:rPr>
        <w:t xml:space="preserve"> and how it is managed.</w:t>
      </w:r>
    </w:p>
    <w:tbl>
      <w:tblPr>
        <w:tblStyle w:val="AFMA-default"/>
        <w:tblpPr w:leftFromText="180" w:rightFromText="180" w:vertAnchor="text" w:tblpY="1"/>
        <w:tblW w:w="0" w:type="auto"/>
        <w:tblLook w:val="04A0" w:firstRow="1" w:lastRow="0" w:firstColumn="1" w:lastColumn="0" w:noHBand="0" w:noVBand="1"/>
      </w:tblPr>
      <w:tblGrid>
        <w:gridCol w:w="2594"/>
        <w:gridCol w:w="6332"/>
      </w:tblGrid>
      <w:tr w:rsidR="00EF366D" w:rsidRPr="003D75C3" w14:paraId="3C7FCAC7" w14:textId="77777777">
        <w:trPr>
          <w:cnfStyle w:val="100000000000" w:firstRow="1" w:lastRow="0" w:firstColumn="0" w:lastColumn="0" w:oddVBand="0" w:evenVBand="0" w:oddHBand="0" w:evenHBand="0" w:firstRowFirstColumn="0" w:firstRowLastColumn="0" w:lastRowFirstColumn="0" w:lastRowLastColumn="0"/>
          <w:trHeight w:val="478"/>
        </w:trPr>
        <w:tc>
          <w:tcPr>
            <w:tcW w:w="8926" w:type="dxa"/>
            <w:gridSpan w:val="2"/>
            <w:tcMar>
              <w:top w:w="85" w:type="dxa"/>
              <w:bottom w:w="85" w:type="dxa"/>
            </w:tcMar>
            <w:vAlign w:val="center"/>
          </w:tcPr>
          <w:p w14:paraId="15000300" w14:textId="77777777" w:rsidR="00EF366D" w:rsidRPr="007A4180" w:rsidRDefault="00EF366D" w:rsidP="00656438">
            <w:pPr>
              <w:spacing w:line="276" w:lineRule="auto"/>
              <w:rPr>
                <w:rFonts w:asciiTheme="minorHAnsi" w:hAnsiTheme="minorHAnsi" w:cstheme="minorHAnsi"/>
                <w:color w:val="323232"/>
                <w:sz w:val="20"/>
                <w:szCs w:val="20"/>
                <w:lang w:val="en-US"/>
              </w:rPr>
            </w:pPr>
            <w:r w:rsidRPr="003E4340">
              <w:rPr>
                <w:rFonts w:asciiTheme="minorHAnsi" w:hAnsiTheme="minorHAnsi" w:cstheme="minorHAnsi"/>
                <w:sz w:val="20"/>
                <w:szCs w:val="20"/>
                <w:lang w:val="en-US"/>
              </w:rPr>
              <w:t xml:space="preserve">Fishery </w:t>
            </w:r>
            <w:proofErr w:type="gramStart"/>
            <w:r w:rsidRPr="003E4340">
              <w:rPr>
                <w:rFonts w:asciiTheme="minorHAnsi" w:hAnsiTheme="minorHAnsi" w:cstheme="minorHAnsi"/>
                <w:sz w:val="20"/>
                <w:szCs w:val="20"/>
                <w:lang w:val="en-US"/>
              </w:rPr>
              <w:t>at a glance</w:t>
            </w:r>
            <w:proofErr w:type="gramEnd"/>
          </w:p>
        </w:tc>
      </w:tr>
      <w:tr w:rsidR="00EF366D" w:rsidRPr="003D75C3" w14:paraId="029AC0CC" w14:textId="77777777" w:rsidTr="00656438">
        <w:tc>
          <w:tcPr>
            <w:tcW w:w="2594" w:type="dxa"/>
          </w:tcPr>
          <w:p w14:paraId="0D92FB7A" w14:textId="7777777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Target (quota) species </w:t>
            </w:r>
          </w:p>
        </w:tc>
        <w:tc>
          <w:tcPr>
            <w:tcW w:w="6332" w:type="dxa"/>
          </w:tcPr>
          <w:p w14:paraId="5AC64039" w14:textId="22B14576" w:rsidR="00EF366D" w:rsidRPr="00430292" w:rsidRDefault="00BD1B11" w:rsidP="00656438">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Southern </w:t>
            </w:r>
            <w:r w:rsidR="000E349A" w:rsidRPr="00430292">
              <w:rPr>
                <w:rFonts w:ascii="Calibri" w:hAnsi="Calibri" w:cs="Calibri"/>
                <w:color w:val="000000"/>
                <w:sz w:val="20"/>
                <w:szCs w:val="20"/>
              </w:rPr>
              <w:t>bluefin tuna (</w:t>
            </w:r>
            <w:r w:rsidR="000E349A" w:rsidRPr="00430292">
              <w:rPr>
                <w:rFonts w:ascii="Calibri" w:hAnsi="Calibri" w:cs="Calibri"/>
                <w:i/>
                <w:iCs/>
                <w:color w:val="000000"/>
                <w:sz w:val="20"/>
                <w:szCs w:val="20"/>
              </w:rPr>
              <w:t xml:space="preserve">Thunnus </w:t>
            </w:r>
            <w:proofErr w:type="spellStart"/>
            <w:r w:rsidR="000E349A" w:rsidRPr="00430292">
              <w:rPr>
                <w:rFonts w:ascii="Calibri" w:hAnsi="Calibri" w:cs="Calibri"/>
                <w:i/>
                <w:iCs/>
                <w:color w:val="000000"/>
                <w:sz w:val="20"/>
                <w:szCs w:val="20"/>
              </w:rPr>
              <w:t>maccoyii</w:t>
            </w:r>
            <w:proofErr w:type="spellEnd"/>
            <w:r w:rsidR="000E349A" w:rsidRPr="00430292">
              <w:rPr>
                <w:rFonts w:ascii="Calibri" w:hAnsi="Calibri" w:cs="Calibri"/>
                <w:color w:val="000000"/>
                <w:sz w:val="20"/>
                <w:szCs w:val="20"/>
              </w:rPr>
              <w:t>)</w:t>
            </w:r>
          </w:p>
        </w:tc>
      </w:tr>
      <w:tr w:rsidR="00EF366D" w:rsidRPr="003D75C3" w14:paraId="3E8605C6"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05E30FC7" w14:textId="7777777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Fishing methods </w:t>
            </w:r>
          </w:p>
        </w:tc>
        <w:tc>
          <w:tcPr>
            <w:tcW w:w="6332" w:type="dxa"/>
          </w:tcPr>
          <w:p w14:paraId="72E10B93" w14:textId="3203EE72" w:rsidR="00EF366D" w:rsidRPr="00430292" w:rsidRDefault="004C02EB"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Purse </w:t>
            </w:r>
            <w:r w:rsidR="00212AAD">
              <w:rPr>
                <w:rFonts w:ascii="Calibri" w:hAnsi="Calibri" w:cs="Calibri"/>
                <w:color w:val="000000"/>
                <w:sz w:val="20"/>
                <w:szCs w:val="20"/>
              </w:rPr>
              <w:t>s</w:t>
            </w:r>
            <w:r w:rsidRPr="00430292">
              <w:rPr>
                <w:rFonts w:ascii="Calibri" w:hAnsi="Calibri" w:cs="Calibri"/>
                <w:color w:val="000000"/>
                <w:sz w:val="20"/>
                <w:szCs w:val="20"/>
              </w:rPr>
              <w:t xml:space="preserve">eine, </w:t>
            </w:r>
            <w:r w:rsidR="00782108">
              <w:rPr>
                <w:rFonts w:ascii="Calibri" w:hAnsi="Calibri" w:cs="Calibri"/>
                <w:color w:val="000000"/>
                <w:sz w:val="20"/>
                <w:szCs w:val="20"/>
              </w:rPr>
              <w:t>p</w:t>
            </w:r>
            <w:r w:rsidR="00EF366D" w:rsidRPr="00430292">
              <w:rPr>
                <w:rFonts w:ascii="Calibri" w:hAnsi="Calibri" w:cs="Calibri"/>
                <w:color w:val="000000"/>
                <w:sz w:val="20"/>
                <w:szCs w:val="20"/>
              </w:rPr>
              <w:t xml:space="preserve">elagic longline, minor line (handline, troll, rod and reel) </w:t>
            </w:r>
          </w:p>
        </w:tc>
      </w:tr>
      <w:tr w:rsidR="00BB6F7D" w:rsidRPr="003D75C3" w14:paraId="3AE48398" w14:textId="77777777" w:rsidTr="00656438">
        <w:tc>
          <w:tcPr>
            <w:tcW w:w="2594" w:type="dxa"/>
          </w:tcPr>
          <w:p w14:paraId="616651F2" w14:textId="7F867D8C" w:rsidR="00BB6F7D" w:rsidRPr="007A4180" w:rsidRDefault="00BB6F7D" w:rsidP="00656438">
            <w:pPr>
              <w:spacing w:line="276" w:lineRule="auto"/>
              <w:rPr>
                <w:rFonts w:cstheme="minorHAnsi"/>
                <w:b/>
                <w:bCs/>
                <w:color w:val="323232"/>
                <w:sz w:val="20"/>
                <w:szCs w:val="20"/>
                <w:lang w:val="en-US"/>
              </w:rPr>
            </w:pPr>
            <w:r w:rsidRPr="00BB6F7D">
              <w:rPr>
                <w:rFonts w:asciiTheme="minorHAnsi" w:hAnsiTheme="minorHAnsi" w:cstheme="minorHAnsi"/>
                <w:b/>
                <w:bCs/>
                <w:color w:val="323232"/>
                <w:sz w:val="20"/>
                <w:szCs w:val="20"/>
                <w:lang w:val="en-US"/>
              </w:rPr>
              <w:t>Fishing sea</w:t>
            </w:r>
            <w:r>
              <w:rPr>
                <w:rFonts w:asciiTheme="minorHAnsi" w:hAnsiTheme="minorHAnsi" w:cstheme="minorHAnsi"/>
                <w:b/>
                <w:bCs/>
                <w:color w:val="323232"/>
                <w:sz w:val="20"/>
                <w:szCs w:val="20"/>
                <w:lang w:val="en-US"/>
              </w:rPr>
              <w:t>s</w:t>
            </w:r>
            <w:r w:rsidRPr="00BB6F7D">
              <w:rPr>
                <w:rFonts w:asciiTheme="minorHAnsi" w:hAnsiTheme="minorHAnsi" w:cstheme="minorHAnsi"/>
                <w:b/>
                <w:bCs/>
                <w:color w:val="323232"/>
                <w:sz w:val="20"/>
                <w:szCs w:val="20"/>
                <w:lang w:val="en-US"/>
              </w:rPr>
              <w:t>on</w:t>
            </w:r>
          </w:p>
        </w:tc>
        <w:tc>
          <w:tcPr>
            <w:tcW w:w="6332" w:type="dxa"/>
          </w:tcPr>
          <w:p w14:paraId="2D629B17" w14:textId="0F81FA09" w:rsidR="00BB6F7D" w:rsidRPr="00430292" w:rsidRDefault="005B1C01" w:rsidP="00430292">
            <w:pPr>
              <w:spacing w:line="276" w:lineRule="auto"/>
              <w:jc w:val="both"/>
              <w:rPr>
                <w:rFonts w:ascii="Calibri" w:hAnsi="Calibri" w:cs="Calibri"/>
                <w:color w:val="000000"/>
                <w:sz w:val="20"/>
                <w:szCs w:val="20"/>
              </w:rPr>
            </w:pPr>
            <w:r>
              <w:rPr>
                <w:rFonts w:ascii="Calibri" w:hAnsi="Calibri" w:cs="Calibri"/>
                <w:color w:val="000000"/>
                <w:sz w:val="20"/>
                <w:szCs w:val="20"/>
              </w:rPr>
              <w:t>12-month season, beginning on 1 December</w:t>
            </w:r>
          </w:p>
        </w:tc>
      </w:tr>
      <w:tr w:rsidR="00EF366D" w:rsidRPr="003D75C3" w14:paraId="1B2DF064"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36983F8B" w14:textId="32AA3BFB"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No. concessions in 202</w:t>
            </w:r>
            <w:r w:rsidR="00A150E2" w:rsidRPr="007A4180">
              <w:rPr>
                <w:rFonts w:asciiTheme="minorHAnsi" w:hAnsiTheme="minorHAnsi" w:cstheme="minorHAnsi"/>
                <w:b/>
                <w:bCs/>
                <w:color w:val="323232"/>
                <w:sz w:val="20"/>
                <w:szCs w:val="20"/>
                <w:lang w:val="en-US"/>
              </w:rPr>
              <w:t>5</w:t>
            </w:r>
          </w:p>
        </w:tc>
        <w:tc>
          <w:tcPr>
            <w:tcW w:w="6332" w:type="dxa"/>
          </w:tcPr>
          <w:p w14:paraId="3D5B6309" w14:textId="5C27751D" w:rsidR="00514A34" w:rsidRPr="00430292" w:rsidRDefault="00DB7923"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5,324,422 </w:t>
            </w:r>
            <w:r w:rsidR="50A3FD4A" w:rsidRPr="00430292">
              <w:rPr>
                <w:rFonts w:ascii="Calibri" w:hAnsi="Calibri" w:cs="Calibri"/>
                <w:color w:val="000000"/>
                <w:sz w:val="20"/>
                <w:szCs w:val="20"/>
              </w:rPr>
              <w:t>SBT</w:t>
            </w:r>
            <w:r w:rsidR="00514A34" w:rsidRPr="00430292">
              <w:rPr>
                <w:rFonts w:ascii="Calibri" w:hAnsi="Calibri" w:cs="Calibri"/>
                <w:color w:val="000000"/>
                <w:sz w:val="20"/>
                <w:szCs w:val="20"/>
              </w:rPr>
              <w:t xml:space="preserve"> </w:t>
            </w:r>
            <w:r w:rsidRPr="00430292">
              <w:rPr>
                <w:rFonts w:ascii="Calibri" w:hAnsi="Calibri" w:cs="Calibri"/>
                <w:color w:val="000000"/>
                <w:sz w:val="20"/>
                <w:szCs w:val="20"/>
              </w:rPr>
              <w:t xml:space="preserve">quota </w:t>
            </w:r>
            <w:r w:rsidR="4979AEB5" w:rsidRPr="00430292">
              <w:rPr>
                <w:rFonts w:ascii="Calibri" w:hAnsi="Calibri" w:cs="Calibri"/>
                <w:color w:val="000000"/>
                <w:sz w:val="20"/>
                <w:szCs w:val="20"/>
              </w:rPr>
              <w:t>s</w:t>
            </w:r>
            <w:r w:rsidR="00514A34" w:rsidRPr="00430292">
              <w:rPr>
                <w:rFonts w:ascii="Calibri" w:hAnsi="Calibri" w:cs="Calibri"/>
                <w:color w:val="000000"/>
                <w:sz w:val="20"/>
                <w:szCs w:val="20"/>
              </w:rPr>
              <w:t xml:space="preserve">tatutory </w:t>
            </w:r>
            <w:r w:rsidR="703BD17E" w:rsidRPr="00430292">
              <w:rPr>
                <w:rFonts w:ascii="Calibri" w:hAnsi="Calibri" w:cs="Calibri"/>
                <w:color w:val="000000"/>
                <w:sz w:val="20"/>
                <w:szCs w:val="20"/>
              </w:rPr>
              <w:t>f</w:t>
            </w:r>
            <w:r w:rsidR="00514A34" w:rsidRPr="00430292">
              <w:rPr>
                <w:rFonts w:ascii="Calibri" w:hAnsi="Calibri" w:cs="Calibri"/>
                <w:color w:val="000000"/>
                <w:sz w:val="20"/>
                <w:szCs w:val="20"/>
              </w:rPr>
              <w:t xml:space="preserve">ishing </w:t>
            </w:r>
            <w:r w:rsidR="7C2EFE18" w:rsidRPr="00430292">
              <w:rPr>
                <w:rFonts w:ascii="Calibri" w:hAnsi="Calibri" w:cs="Calibri"/>
                <w:color w:val="000000"/>
                <w:sz w:val="20"/>
                <w:szCs w:val="20"/>
              </w:rPr>
              <w:t>r</w:t>
            </w:r>
            <w:r w:rsidR="00514A34" w:rsidRPr="00430292">
              <w:rPr>
                <w:rFonts w:ascii="Calibri" w:hAnsi="Calibri" w:cs="Calibri"/>
                <w:color w:val="000000"/>
                <w:sz w:val="20"/>
                <w:szCs w:val="20"/>
              </w:rPr>
              <w:t xml:space="preserve">ights </w:t>
            </w:r>
            <w:r w:rsidR="534612DC" w:rsidRPr="00430292">
              <w:rPr>
                <w:rFonts w:ascii="Calibri" w:hAnsi="Calibri" w:cs="Calibri"/>
                <w:color w:val="000000"/>
                <w:sz w:val="20"/>
                <w:szCs w:val="20"/>
              </w:rPr>
              <w:t>(SFRs)</w:t>
            </w:r>
          </w:p>
          <w:p w14:paraId="29F79C25" w14:textId="0331A4C8" w:rsidR="008E5D50" w:rsidRPr="00430292" w:rsidRDefault="00D87FB6"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34 </w:t>
            </w:r>
            <w:r w:rsidR="14903AD3" w:rsidRPr="00430292">
              <w:rPr>
                <w:rFonts w:ascii="Calibri" w:hAnsi="Calibri" w:cs="Calibri"/>
                <w:color w:val="000000"/>
                <w:sz w:val="20"/>
                <w:szCs w:val="20"/>
              </w:rPr>
              <w:t>c</w:t>
            </w:r>
            <w:r w:rsidR="00441BD6" w:rsidRPr="00430292">
              <w:rPr>
                <w:rFonts w:ascii="Calibri" w:hAnsi="Calibri" w:cs="Calibri"/>
                <w:color w:val="000000"/>
                <w:sz w:val="20"/>
                <w:szCs w:val="20"/>
              </w:rPr>
              <w:t xml:space="preserve">arrier </w:t>
            </w:r>
            <w:r w:rsidR="7B8D197C" w:rsidRPr="00430292">
              <w:rPr>
                <w:rFonts w:ascii="Calibri" w:hAnsi="Calibri" w:cs="Calibri"/>
                <w:color w:val="000000"/>
                <w:sz w:val="20"/>
                <w:szCs w:val="20"/>
              </w:rPr>
              <w:t xml:space="preserve">boat </w:t>
            </w:r>
            <w:r w:rsidR="726499A1" w:rsidRPr="00430292">
              <w:rPr>
                <w:rFonts w:ascii="Calibri" w:hAnsi="Calibri" w:cs="Calibri"/>
                <w:color w:val="000000"/>
                <w:sz w:val="20"/>
                <w:szCs w:val="20"/>
              </w:rPr>
              <w:t>p</w:t>
            </w:r>
            <w:r w:rsidR="00441BD6" w:rsidRPr="00430292">
              <w:rPr>
                <w:rFonts w:ascii="Calibri" w:hAnsi="Calibri" w:cs="Calibri"/>
                <w:color w:val="000000"/>
                <w:sz w:val="20"/>
                <w:szCs w:val="20"/>
              </w:rPr>
              <w:t xml:space="preserve">ermit </w:t>
            </w:r>
            <w:r w:rsidR="769CC543" w:rsidRPr="00430292">
              <w:rPr>
                <w:rFonts w:ascii="Calibri" w:hAnsi="Calibri" w:cs="Calibri"/>
                <w:color w:val="000000"/>
                <w:sz w:val="20"/>
                <w:szCs w:val="20"/>
              </w:rPr>
              <w:t>h</w:t>
            </w:r>
            <w:r w:rsidR="00441BD6" w:rsidRPr="00430292">
              <w:rPr>
                <w:rFonts w:ascii="Calibri" w:hAnsi="Calibri" w:cs="Calibri"/>
                <w:color w:val="000000"/>
                <w:sz w:val="20"/>
                <w:szCs w:val="20"/>
              </w:rPr>
              <w:t>olders</w:t>
            </w:r>
          </w:p>
        </w:tc>
      </w:tr>
      <w:tr w:rsidR="00EF366D" w:rsidRPr="003D75C3" w14:paraId="520E48FE" w14:textId="77777777" w:rsidTr="00656438">
        <w:tc>
          <w:tcPr>
            <w:tcW w:w="2594" w:type="dxa"/>
          </w:tcPr>
          <w:p w14:paraId="4C6BE19A" w14:textId="5346E4DA" w:rsidR="00EF366D" w:rsidRPr="007A4180" w:rsidRDefault="00EF366D" w:rsidP="00656438">
            <w:pPr>
              <w:spacing w:line="276" w:lineRule="auto"/>
              <w:rPr>
                <w:rFonts w:asciiTheme="minorHAnsi" w:hAnsiTheme="minorHAnsi"/>
                <w:b/>
                <w:color w:val="323232"/>
                <w:sz w:val="20"/>
                <w:szCs w:val="20"/>
                <w:lang w:val="en-US"/>
              </w:rPr>
            </w:pPr>
            <w:r w:rsidRPr="17AB0AFB">
              <w:rPr>
                <w:rFonts w:asciiTheme="minorHAnsi" w:hAnsiTheme="minorHAnsi"/>
                <w:b/>
                <w:color w:val="323232"/>
                <w:sz w:val="20"/>
                <w:szCs w:val="20"/>
                <w:lang w:val="en-US"/>
              </w:rPr>
              <w:t xml:space="preserve">No. of active vessels in </w:t>
            </w:r>
            <w:r w:rsidRPr="17AB0AFB">
              <w:rPr>
                <w:rFonts w:asciiTheme="minorHAnsi" w:hAnsiTheme="minorHAnsi"/>
                <w:b/>
                <w:bCs/>
                <w:color w:val="323232"/>
                <w:sz w:val="20"/>
                <w:szCs w:val="20"/>
                <w:lang w:val="en-US"/>
              </w:rPr>
              <w:t>20</w:t>
            </w:r>
            <w:r w:rsidR="06BFCF3C" w:rsidRPr="17AB0AFB">
              <w:rPr>
                <w:rFonts w:asciiTheme="minorHAnsi" w:hAnsiTheme="minorHAnsi"/>
                <w:b/>
                <w:bCs/>
                <w:color w:val="323232"/>
                <w:sz w:val="20"/>
                <w:szCs w:val="20"/>
                <w:lang w:val="en-US"/>
              </w:rPr>
              <w:t>22-</w:t>
            </w:r>
            <w:r w:rsidRPr="17AB0AFB">
              <w:rPr>
                <w:rFonts w:asciiTheme="minorHAnsi" w:hAnsiTheme="minorHAnsi"/>
                <w:b/>
                <w:bCs/>
                <w:color w:val="323232"/>
                <w:sz w:val="20"/>
                <w:szCs w:val="20"/>
                <w:lang w:val="en-US"/>
              </w:rPr>
              <w:t>23</w:t>
            </w:r>
            <w:r w:rsidR="002C3861">
              <w:rPr>
                <w:rFonts w:asciiTheme="minorHAnsi" w:hAnsiTheme="minorHAnsi"/>
                <w:b/>
                <w:bCs/>
                <w:color w:val="323232"/>
                <w:sz w:val="20"/>
                <w:szCs w:val="20"/>
                <w:lang w:val="en-US"/>
              </w:rPr>
              <w:t xml:space="preserve"> season</w:t>
            </w:r>
          </w:p>
        </w:tc>
        <w:tc>
          <w:tcPr>
            <w:tcW w:w="6332" w:type="dxa"/>
          </w:tcPr>
          <w:p w14:paraId="24642E09" w14:textId="77777777" w:rsidR="00F73A13" w:rsidRPr="00430292" w:rsidRDefault="00F73A13"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Purse seine: 6 </w:t>
            </w:r>
          </w:p>
          <w:p w14:paraId="61BAB067" w14:textId="5BDF4C61" w:rsidR="00EF366D" w:rsidRPr="00430292" w:rsidRDefault="00F73A13"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Longline</w:t>
            </w:r>
            <w:r w:rsidR="7E6F7DCA" w:rsidRPr="00430292">
              <w:rPr>
                <w:rFonts w:ascii="Calibri" w:hAnsi="Calibri" w:cs="Calibri"/>
                <w:color w:val="000000"/>
                <w:sz w:val="20"/>
                <w:szCs w:val="20"/>
              </w:rPr>
              <w:t xml:space="preserve"> and </w:t>
            </w:r>
            <w:r w:rsidR="008913AF">
              <w:rPr>
                <w:rFonts w:ascii="Calibri" w:hAnsi="Calibri" w:cs="Calibri"/>
                <w:color w:val="000000"/>
                <w:sz w:val="20"/>
                <w:szCs w:val="20"/>
              </w:rPr>
              <w:t>m</w:t>
            </w:r>
            <w:r w:rsidR="7E6F7DCA" w:rsidRPr="00430292">
              <w:rPr>
                <w:rFonts w:ascii="Calibri" w:hAnsi="Calibri" w:cs="Calibri"/>
                <w:color w:val="000000"/>
                <w:sz w:val="20"/>
                <w:szCs w:val="20"/>
              </w:rPr>
              <w:t>inor</w:t>
            </w:r>
            <w:r w:rsidR="008913AF">
              <w:rPr>
                <w:rFonts w:ascii="Calibri" w:hAnsi="Calibri" w:cs="Calibri"/>
                <w:color w:val="000000"/>
                <w:sz w:val="20"/>
                <w:szCs w:val="20"/>
              </w:rPr>
              <w:t xml:space="preserve"> </w:t>
            </w:r>
            <w:r w:rsidR="7E6F7DCA" w:rsidRPr="00430292">
              <w:rPr>
                <w:rFonts w:ascii="Calibri" w:hAnsi="Calibri" w:cs="Calibri"/>
                <w:color w:val="000000"/>
                <w:sz w:val="20"/>
                <w:szCs w:val="20"/>
              </w:rPr>
              <w:t>line</w:t>
            </w:r>
            <w:r w:rsidRPr="00430292">
              <w:rPr>
                <w:rFonts w:ascii="Calibri" w:hAnsi="Calibri" w:cs="Calibri"/>
                <w:color w:val="000000"/>
                <w:sz w:val="20"/>
                <w:szCs w:val="20"/>
              </w:rPr>
              <w:t xml:space="preserve">: </w:t>
            </w:r>
            <w:r w:rsidR="5C2BAC9A" w:rsidRPr="00430292">
              <w:rPr>
                <w:rFonts w:ascii="Calibri" w:hAnsi="Calibri" w:cs="Calibri"/>
                <w:color w:val="000000"/>
                <w:sz w:val="20"/>
                <w:szCs w:val="20"/>
              </w:rPr>
              <w:t>41</w:t>
            </w:r>
          </w:p>
        </w:tc>
      </w:tr>
      <w:tr w:rsidR="00EF366D" w:rsidRPr="003D75C3" w14:paraId="402B4712"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09130F7E" w14:textId="7777777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Estimated value for 2022-2023 financial year*</w:t>
            </w:r>
          </w:p>
        </w:tc>
        <w:tc>
          <w:tcPr>
            <w:tcW w:w="6332" w:type="dxa"/>
          </w:tcPr>
          <w:p w14:paraId="7C5B6E06" w14:textId="2082023A" w:rsidR="006E2950" w:rsidRPr="00430292" w:rsidRDefault="00146742"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Purse </w:t>
            </w:r>
            <w:r w:rsidR="00212AAD">
              <w:rPr>
                <w:rFonts w:ascii="Calibri" w:hAnsi="Calibri" w:cs="Calibri"/>
                <w:color w:val="000000"/>
                <w:sz w:val="20"/>
                <w:szCs w:val="20"/>
              </w:rPr>
              <w:t>s</w:t>
            </w:r>
            <w:r w:rsidRPr="00430292">
              <w:rPr>
                <w:rFonts w:ascii="Calibri" w:hAnsi="Calibri" w:cs="Calibri"/>
                <w:color w:val="000000"/>
                <w:sz w:val="20"/>
                <w:szCs w:val="20"/>
              </w:rPr>
              <w:t>eine</w:t>
            </w:r>
            <w:r w:rsidR="00EF366D" w:rsidRPr="00430292">
              <w:rPr>
                <w:rFonts w:ascii="Calibri" w:hAnsi="Calibri" w:cs="Calibri"/>
                <w:color w:val="000000"/>
                <w:sz w:val="20"/>
                <w:szCs w:val="20"/>
              </w:rPr>
              <w:t xml:space="preserve"> $A 24</w:t>
            </w:r>
            <w:r w:rsidR="000C73D7" w:rsidRPr="00430292">
              <w:rPr>
                <w:rFonts w:ascii="Calibri" w:hAnsi="Calibri" w:cs="Calibri"/>
                <w:color w:val="000000"/>
                <w:sz w:val="20"/>
                <w:szCs w:val="20"/>
              </w:rPr>
              <w:t>.76</w:t>
            </w:r>
            <w:r w:rsidR="00EF366D" w:rsidRPr="00430292">
              <w:rPr>
                <w:rFonts w:ascii="Calibri" w:hAnsi="Calibri" w:cs="Calibri"/>
                <w:color w:val="000000"/>
                <w:sz w:val="20"/>
                <w:szCs w:val="20"/>
              </w:rPr>
              <w:t xml:space="preserve"> million (</w:t>
            </w:r>
            <w:r w:rsidR="00BA0382" w:rsidRPr="00430292">
              <w:rPr>
                <w:rFonts w:ascii="Calibri" w:hAnsi="Calibri" w:cs="Calibri"/>
                <w:color w:val="000000"/>
                <w:sz w:val="20"/>
                <w:szCs w:val="20"/>
              </w:rPr>
              <w:t>4</w:t>
            </w:r>
            <w:r w:rsidR="00EF366D" w:rsidRPr="00430292">
              <w:rPr>
                <w:rFonts w:ascii="Calibri" w:hAnsi="Calibri" w:cs="Calibri"/>
                <w:color w:val="000000"/>
                <w:sz w:val="20"/>
                <w:szCs w:val="20"/>
              </w:rPr>
              <w:t>,71</w:t>
            </w:r>
            <w:r w:rsidR="00BA0382" w:rsidRPr="00430292">
              <w:rPr>
                <w:rFonts w:ascii="Calibri" w:hAnsi="Calibri" w:cs="Calibri"/>
                <w:color w:val="000000"/>
                <w:sz w:val="20"/>
                <w:szCs w:val="20"/>
              </w:rPr>
              <w:t>2</w:t>
            </w:r>
            <w:r w:rsidR="00EF366D" w:rsidRPr="00430292">
              <w:rPr>
                <w:rFonts w:ascii="Calibri" w:hAnsi="Calibri" w:cs="Calibri"/>
                <w:color w:val="000000"/>
                <w:sz w:val="20"/>
                <w:szCs w:val="20"/>
              </w:rPr>
              <w:t xml:space="preserve"> t)</w:t>
            </w:r>
          </w:p>
          <w:p w14:paraId="258A6D5C" w14:textId="369C2E82" w:rsidR="00EF366D" w:rsidRPr="00430292" w:rsidRDefault="0092460B"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Pelagic </w:t>
            </w:r>
            <w:r w:rsidR="00212AAD">
              <w:rPr>
                <w:rFonts w:ascii="Calibri" w:hAnsi="Calibri" w:cs="Calibri"/>
                <w:color w:val="000000"/>
                <w:sz w:val="20"/>
                <w:szCs w:val="20"/>
              </w:rPr>
              <w:t>l</w:t>
            </w:r>
            <w:r w:rsidR="00150944" w:rsidRPr="00430292">
              <w:rPr>
                <w:rFonts w:ascii="Calibri" w:hAnsi="Calibri" w:cs="Calibri"/>
                <w:color w:val="000000"/>
                <w:sz w:val="20"/>
                <w:szCs w:val="20"/>
              </w:rPr>
              <w:t>ongline $</w:t>
            </w:r>
            <w:r w:rsidR="001E4186" w:rsidRPr="00430292">
              <w:rPr>
                <w:rFonts w:ascii="Calibri" w:hAnsi="Calibri" w:cs="Calibri"/>
                <w:color w:val="000000"/>
                <w:sz w:val="20"/>
                <w:szCs w:val="20"/>
              </w:rPr>
              <w:t>A 7.81</w:t>
            </w:r>
            <w:r w:rsidR="005A68D9" w:rsidRPr="00430292">
              <w:rPr>
                <w:rFonts w:ascii="Calibri" w:hAnsi="Calibri" w:cs="Calibri"/>
                <w:color w:val="000000"/>
                <w:sz w:val="20"/>
                <w:szCs w:val="20"/>
              </w:rPr>
              <w:t xml:space="preserve"> million (1,323 t)</w:t>
            </w:r>
          </w:p>
          <w:p w14:paraId="0B2FB479" w14:textId="191AB272" w:rsidR="00EF366D" w:rsidRPr="00430292" w:rsidRDefault="581EE709"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Total $A 32.57 million (6,</w:t>
            </w:r>
            <w:r w:rsidR="1D6A2158" w:rsidRPr="00430292">
              <w:rPr>
                <w:rFonts w:ascii="Calibri" w:hAnsi="Calibri" w:cs="Calibri"/>
                <w:color w:val="000000"/>
                <w:sz w:val="20"/>
                <w:szCs w:val="20"/>
              </w:rPr>
              <w:t>03</w:t>
            </w:r>
            <w:r w:rsidR="58D9D3BC" w:rsidRPr="00430292">
              <w:rPr>
                <w:rFonts w:ascii="Calibri" w:hAnsi="Calibri" w:cs="Calibri"/>
                <w:color w:val="000000"/>
                <w:sz w:val="20"/>
                <w:szCs w:val="20"/>
              </w:rPr>
              <w:t>5</w:t>
            </w:r>
            <w:r w:rsidRPr="00430292">
              <w:rPr>
                <w:rFonts w:ascii="Calibri" w:hAnsi="Calibri" w:cs="Calibri"/>
                <w:color w:val="000000"/>
                <w:sz w:val="20"/>
                <w:szCs w:val="20"/>
              </w:rPr>
              <w:t xml:space="preserve"> t)</w:t>
            </w:r>
          </w:p>
        </w:tc>
      </w:tr>
      <w:tr w:rsidR="00EF366D" w:rsidRPr="003D75C3" w14:paraId="34B335BD" w14:textId="77777777" w:rsidTr="00656438">
        <w:tc>
          <w:tcPr>
            <w:tcW w:w="2594" w:type="dxa"/>
          </w:tcPr>
          <w:p w14:paraId="57525175" w14:textId="7D1D4F8D"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Main </w:t>
            </w:r>
            <w:r w:rsidR="00DF7205">
              <w:rPr>
                <w:rFonts w:asciiTheme="minorHAnsi" w:hAnsiTheme="minorHAnsi" w:cstheme="minorHAnsi"/>
                <w:b/>
                <w:bCs/>
                <w:color w:val="323232"/>
                <w:sz w:val="20"/>
                <w:szCs w:val="20"/>
                <w:lang w:val="en-US"/>
              </w:rPr>
              <w:t>m</w:t>
            </w:r>
            <w:r w:rsidRPr="007A4180">
              <w:rPr>
                <w:rFonts w:asciiTheme="minorHAnsi" w:hAnsiTheme="minorHAnsi" w:cstheme="minorHAnsi"/>
                <w:b/>
                <w:bCs/>
                <w:color w:val="323232"/>
                <w:sz w:val="20"/>
                <w:szCs w:val="20"/>
                <w:lang w:val="en-US"/>
              </w:rPr>
              <w:t xml:space="preserve">arkets </w:t>
            </w:r>
          </w:p>
        </w:tc>
        <w:tc>
          <w:tcPr>
            <w:tcW w:w="6332" w:type="dxa"/>
          </w:tcPr>
          <w:p w14:paraId="6B72F879" w14:textId="764E54A6" w:rsidR="00EF366D" w:rsidRPr="00430292" w:rsidRDefault="00EF366D"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Fresh </w:t>
            </w:r>
            <w:r w:rsidR="001014BD" w:rsidRPr="00430292">
              <w:rPr>
                <w:rFonts w:ascii="Calibri" w:hAnsi="Calibri" w:cs="Calibri"/>
                <w:color w:val="000000"/>
                <w:sz w:val="20"/>
                <w:szCs w:val="20"/>
              </w:rPr>
              <w:t xml:space="preserve">and frozen </w:t>
            </w:r>
            <w:r w:rsidRPr="00430292">
              <w:rPr>
                <w:rFonts w:ascii="Calibri" w:hAnsi="Calibri" w:cs="Calibri"/>
                <w:color w:val="000000"/>
                <w:sz w:val="20"/>
                <w:szCs w:val="20"/>
              </w:rPr>
              <w:t>product - Domestic, Japan, United States</w:t>
            </w:r>
            <w:r w:rsidR="001014BD" w:rsidRPr="00430292">
              <w:rPr>
                <w:rFonts w:ascii="Calibri" w:hAnsi="Calibri" w:cs="Calibri"/>
                <w:color w:val="000000"/>
                <w:sz w:val="20"/>
                <w:szCs w:val="20"/>
              </w:rPr>
              <w:t>, China</w:t>
            </w:r>
          </w:p>
        </w:tc>
      </w:tr>
      <w:tr w:rsidR="00EF366D" w:rsidRPr="003D75C3" w14:paraId="7C51EA6F"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5A217032" w14:textId="7777777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Major ports</w:t>
            </w:r>
          </w:p>
        </w:tc>
        <w:tc>
          <w:tcPr>
            <w:tcW w:w="6332" w:type="dxa"/>
          </w:tcPr>
          <w:p w14:paraId="4FDA1484" w14:textId="35182FBD" w:rsidR="00EF366D" w:rsidRPr="00430292" w:rsidRDefault="00EF366D"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Ulladulla, </w:t>
            </w:r>
            <w:r w:rsidR="009B6674" w:rsidRPr="00430292">
              <w:rPr>
                <w:rFonts w:ascii="Calibri" w:hAnsi="Calibri" w:cs="Calibri"/>
                <w:color w:val="000000"/>
                <w:sz w:val="20"/>
                <w:szCs w:val="20"/>
              </w:rPr>
              <w:t>Bermagui, Eden, Port</w:t>
            </w:r>
            <w:r w:rsidR="00E13265" w:rsidRPr="00430292">
              <w:rPr>
                <w:rFonts w:ascii="Calibri" w:hAnsi="Calibri" w:cs="Calibri"/>
                <w:color w:val="000000"/>
                <w:sz w:val="20"/>
                <w:szCs w:val="20"/>
              </w:rPr>
              <w:t xml:space="preserve"> Lincoln </w:t>
            </w:r>
            <w:r w:rsidRPr="00430292">
              <w:rPr>
                <w:rFonts w:ascii="Calibri" w:hAnsi="Calibri" w:cs="Calibri"/>
                <w:color w:val="000000"/>
                <w:sz w:val="20"/>
                <w:szCs w:val="20"/>
              </w:rPr>
              <w:t>and various other New South Wales south coast ports.</w:t>
            </w:r>
          </w:p>
        </w:tc>
      </w:tr>
      <w:tr w:rsidR="00EF366D" w:rsidRPr="003D75C3" w14:paraId="65811BDE" w14:textId="77777777" w:rsidTr="00656438">
        <w:tc>
          <w:tcPr>
            <w:tcW w:w="2594" w:type="dxa"/>
          </w:tcPr>
          <w:p w14:paraId="6D9BA666" w14:textId="21A61092"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Stock </w:t>
            </w:r>
            <w:r w:rsidR="00DF7205">
              <w:rPr>
                <w:rFonts w:asciiTheme="minorHAnsi" w:hAnsiTheme="minorHAnsi" w:cstheme="minorHAnsi"/>
                <w:b/>
                <w:bCs/>
                <w:color w:val="323232"/>
                <w:sz w:val="20"/>
                <w:szCs w:val="20"/>
                <w:lang w:val="en-US"/>
              </w:rPr>
              <w:t>s</w:t>
            </w:r>
            <w:r w:rsidRPr="007A4180">
              <w:rPr>
                <w:rFonts w:asciiTheme="minorHAnsi" w:hAnsiTheme="minorHAnsi" w:cstheme="minorHAnsi"/>
                <w:b/>
                <w:bCs/>
                <w:color w:val="323232"/>
                <w:sz w:val="20"/>
                <w:szCs w:val="20"/>
                <w:lang w:val="en-US"/>
              </w:rPr>
              <w:t xml:space="preserve">tatus </w:t>
            </w:r>
          </w:p>
        </w:tc>
        <w:tc>
          <w:tcPr>
            <w:tcW w:w="6332" w:type="dxa"/>
          </w:tcPr>
          <w:p w14:paraId="4C0B3871" w14:textId="4E640EE6" w:rsidR="00EF366D" w:rsidRPr="00430292" w:rsidRDefault="00DE5593" w:rsidP="00430292">
            <w:pPr>
              <w:spacing w:line="276" w:lineRule="auto"/>
              <w:jc w:val="both"/>
              <w:rPr>
                <w:rFonts w:ascii="Calibri" w:hAnsi="Calibri" w:cs="Calibri"/>
                <w:color w:val="000000"/>
                <w:sz w:val="20"/>
                <w:szCs w:val="20"/>
              </w:rPr>
            </w:pPr>
            <w:r w:rsidRPr="00430292">
              <w:rPr>
                <w:rFonts w:ascii="Calibri" w:hAnsi="Calibri" w:cs="Calibri"/>
                <w:color w:val="000000"/>
                <w:sz w:val="20"/>
                <w:szCs w:val="20"/>
              </w:rPr>
              <w:t>SBT is</w:t>
            </w:r>
            <w:r w:rsidR="00BA23E4" w:rsidRPr="00430292">
              <w:rPr>
                <w:rFonts w:ascii="Calibri" w:hAnsi="Calibri" w:cs="Calibri"/>
                <w:color w:val="000000"/>
                <w:sz w:val="20"/>
                <w:szCs w:val="20"/>
              </w:rPr>
              <w:t xml:space="preserve"> </w:t>
            </w:r>
            <w:r w:rsidR="002F34F5" w:rsidRPr="00430292">
              <w:rPr>
                <w:rFonts w:ascii="Calibri" w:hAnsi="Calibri" w:cs="Calibri"/>
                <w:color w:val="000000"/>
                <w:sz w:val="20"/>
                <w:szCs w:val="20"/>
              </w:rPr>
              <w:t>highly mi</w:t>
            </w:r>
            <w:r w:rsidR="002E03D6" w:rsidRPr="00430292">
              <w:rPr>
                <w:rFonts w:ascii="Calibri" w:hAnsi="Calibri" w:cs="Calibri"/>
                <w:color w:val="000000"/>
                <w:sz w:val="20"/>
                <w:szCs w:val="20"/>
              </w:rPr>
              <w:t xml:space="preserve">gratory </w:t>
            </w:r>
            <w:r w:rsidRPr="00430292">
              <w:rPr>
                <w:rFonts w:ascii="Calibri" w:hAnsi="Calibri" w:cs="Calibri"/>
                <w:color w:val="000000"/>
                <w:sz w:val="20"/>
                <w:szCs w:val="20"/>
              </w:rPr>
              <w:t xml:space="preserve">and </w:t>
            </w:r>
            <w:r w:rsidR="00EF2B39" w:rsidRPr="00430292">
              <w:rPr>
                <w:rFonts w:ascii="Calibri" w:hAnsi="Calibri" w:cs="Calibri"/>
                <w:color w:val="000000"/>
                <w:sz w:val="20"/>
                <w:szCs w:val="20"/>
              </w:rPr>
              <w:t xml:space="preserve">is assessed as a single </w:t>
            </w:r>
            <w:r w:rsidR="00BA23E4" w:rsidRPr="00430292">
              <w:rPr>
                <w:rFonts w:ascii="Calibri" w:hAnsi="Calibri" w:cs="Calibri"/>
                <w:color w:val="000000"/>
                <w:sz w:val="20"/>
                <w:szCs w:val="20"/>
              </w:rPr>
              <w:t xml:space="preserve">stock </w:t>
            </w:r>
            <w:r w:rsidR="00EF2B39" w:rsidRPr="00430292">
              <w:rPr>
                <w:rFonts w:ascii="Calibri" w:hAnsi="Calibri" w:cs="Calibri"/>
                <w:color w:val="000000"/>
                <w:sz w:val="20"/>
                <w:szCs w:val="20"/>
              </w:rPr>
              <w:t>by</w:t>
            </w:r>
            <w:r w:rsidR="00BA23E4" w:rsidRPr="00430292">
              <w:rPr>
                <w:rFonts w:ascii="Calibri" w:hAnsi="Calibri" w:cs="Calibri"/>
                <w:color w:val="000000"/>
                <w:sz w:val="20"/>
                <w:szCs w:val="20"/>
              </w:rPr>
              <w:t xml:space="preserve"> the</w:t>
            </w:r>
            <w:r w:rsidR="00EF2B39" w:rsidRPr="00430292">
              <w:rPr>
                <w:rFonts w:ascii="Calibri" w:hAnsi="Calibri" w:cs="Calibri"/>
                <w:color w:val="000000"/>
                <w:sz w:val="20"/>
                <w:szCs w:val="20"/>
              </w:rPr>
              <w:t xml:space="preserve"> </w:t>
            </w:r>
            <w:r w:rsidR="00F475B7" w:rsidRPr="00430292">
              <w:rPr>
                <w:rFonts w:ascii="Calibri" w:hAnsi="Calibri" w:cs="Calibri"/>
                <w:color w:val="000000"/>
                <w:sz w:val="20"/>
                <w:szCs w:val="20"/>
              </w:rPr>
              <w:t xml:space="preserve">Commission for </w:t>
            </w:r>
            <w:r w:rsidR="004005C5">
              <w:rPr>
                <w:rFonts w:ascii="Calibri" w:hAnsi="Calibri" w:cs="Calibri"/>
                <w:color w:val="000000"/>
                <w:sz w:val="20"/>
                <w:szCs w:val="20"/>
              </w:rPr>
              <w:t xml:space="preserve">the </w:t>
            </w:r>
            <w:r w:rsidR="00F475B7" w:rsidRPr="00430292">
              <w:rPr>
                <w:rFonts w:ascii="Calibri" w:hAnsi="Calibri" w:cs="Calibri"/>
                <w:color w:val="000000"/>
                <w:sz w:val="20"/>
                <w:szCs w:val="20"/>
              </w:rPr>
              <w:t>Conservation of Southern Bluefin Tuna</w:t>
            </w:r>
            <w:r w:rsidR="00EF366D" w:rsidRPr="00430292">
              <w:rPr>
                <w:rFonts w:ascii="Calibri" w:hAnsi="Calibri" w:cs="Calibri"/>
                <w:color w:val="000000"/>
                <w:sz w:val="20"/>
                <w:szCs w:val="20"/>
              </w:rPr>
              <w:t xml:space="preserve"> </w:t>
            </w:r>
            <w:r w:rsidR="00BA23E4" w:rsidRPr="00430292">
              <w:rPr>
                <w:rFonts w:ascii="Calibri" w:hAnsi="Calibri" w:cs="Calibri"/>
                <w:color w:val="000000"/>
                <w:sz w:val="20"/>
                <w:szCs w:val="20"/>
              </w:rPr>
              <w:t>(CCSBT)</w:t>
            </w:r>
            <w:r w:rsidR="00EF2B39" w:rsidRPr="00430292">
              <w:rPr>
                <w:rFonts w:ascii="Calibri" w:hAnsi="Calibri" w:cs="Calibri"/>
                <w:color w:val="000000"/>
                <w:sz w:val="20"/>
                <w:szCs w:val="20"/>
              </w:rPr>
              <w:t xml:space="preserve">. The stock is assessed as </w:t>
            </w:r>
            <w:r w:rsidR="00EF366D" w:rsidRPr="00430292">
              <w:rPr>
                <w:rFonts w:ascii="Calibri" w:hAnsi="Calibri" w:cs="Calibri"/>
                <w:color w:val="000000"/>
                <w:sz w:val="20"/>
                <w:szCs w:val="20"/>
              </w:rPr>
              <w:t>not overfished and not subject to overfishing</w:t>
            </w:r>
            <w:r w:rsidR="00EF2B39" w:rsidRPr="00430292">
              <w:rPr>
                <w:rFonts w:ascii="Calibri" w:hAnsi="Calibri" w:cs="Calibri"/>
                <w:color w:val="000000"/>
                <w:sz w:val="20"/>
                <w:szCs w:val="20"/>
              </w:rPr>
              <w:t>*</w:t>
            </w:r>
          </w:p>
        </w:tc>
      </w:tr>
      <w:tr w:rsidR="00EF366D" w:rsidRPr="003D75C3" w14:paraId="22580278"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2517052B" w14:textId="39550F3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lastRenderedPageBreak/>
              <w:t xml:space="preserve">Management </w:t>
            </w:r>
            <w:r w:rsidR="00DF7205">
              <w:rPr>
                <w:rFonts w:asciiTheme="minorHAnsi" w:hAnsiTheme="minorHAnsi" w:cstheme="minorHAnsi"/>
                <w:b/>
                <w:bCs/>
                <w:color w:val="323232"/>
                <w:sz w:val="20"/>
                <w:szCs w:val="20"/>
                <w:lang w:val="en-US"/>
              </w:rPr>
              <w:t>p</w:t>
            </w:r>
            <w:r w:rsidRPr="007A4180">
              <w:rPr>
                <w:rFonts w:asciiTheme="minorHAnsi" w:hAnsiTheme="minorHAnsi" w:cstheme="minorHAnsi"/>
                <w:b/>
                <w:bCs/>
                <w:color w:val="323232"/>
                <w:sz w:val="20"/>
                <w:szCs w:val="20"/>
                <w:lang w:val="en-US"/>
              </w:rPr>
              <w:t xml:space="preserve">lan </w:t>
            </w:r>
          </w:p>
        </w:tc>
        <w:tc>
          <w:tcPr>
            <w:tcW w:w="6332" w:type="dxa"/>
          </w:tcPr>
          <w:p w14:paraId="7F2DFD36" w14:textId="1EA833D7" w:rsidR="00EF366D" w:rsidRPr="00430292" w:rsidRDefault="00795FBF" w:rsidP="00220D70">
            <w:pPr>
              <w:spacing w:line="276" w:lineRule="auto"/>
              <w:jc w:val="both"/>
              <w:rPr>
                <w:rFonts w:ascii="Calibri" w:hAnsi="Calibri" w:cs="Calibri"/>
                <w:color w:val="000000"/>
                <w:sz w:val="20"/>
                <w:szCs w:val="20"/>
              </w:rPr>
            </w:pPr>
            <w:r w:rsidRPr="00430292">
              <w:rPr>
                <w:rFonts w:ascii="Calibri" w:hAnsi="Calibri" w:cs="Calibri"/>
                <w:color w:val="000000"/>
                <w:sz w:val="20"/>
                <w:szCs w:val="20"/>
              </w:rPr>
              <w:t>The fishery is managed under the S</w:t>
            </w:r>
            <w:r w:rsidR="2C041440" w:rsidRPr="00430292">
              <w:rPr>
                <w:rFonts w:ascii="Calibri" w:hAnsi="Calibri" w:cs="Calibri"/>
                <w:color w:val="000000"/>
                <w:sz w:val="20"/>
                <w:szCs w:val="20"/>
              </w:rPr>
              <w:t>BTMP</w:t>
            </w:r>
            <w:r w:rsidRPr="00430292">
              <w:rPr>
                <w:rFonts w:ascii="Calibri" w:hAnsi="Calibri" w:cs="Calibri"/>
                <w:color w:val="000000"/>
                <w:sz w:val="20"/>
                <w:szCs w:val="20"/>
              </w:rPr>
              <w:t>.</w:t>
            </w:r>
          </w:p>
        </w:tc>
      </w:tr>
      <w:tr w:rsidR="00EF366D" w:rsidRPr="003D75C3" w14:paraId="7E749E0D" w14:textId="77777777" w:rsidTr="00656438">
        <w:tc>
          <w:tcPr>
            <w:tcW w:w="2594" w:type="dxa"/>
          </w:tcPr>
          <w:p w14:paraId="25638731" w14:textId="5ACA471D"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Management regime </w:t>
            </w:r>
          </w:p>
        </w:tc>
        <w:tc>
          <w:tcPr>
            <w:tcW w:w="6332" w:type="dxa"/>
          </w:tcPr>
          <w:p w14:paraId="66971FB5" w14:textId="66EB7C59" w:rsidR="00EF366D" w:rsidRPr="00430292" w:rsidRDefault="008A65E5" w:rsidP="00656438">
            <w:pPr>
              <w:spacing w:line="276" w:lineRule="auto"/>
              <w:jc w:val="both"/>
              <w:rPr>
                <w:rFonts w:ascii="Calibri" w:hAnsi="Calibri" w:cs="Calibri"/>
                <w:color w:val="000000"/>
                <w:sz w:val="20"/>
                <w:szCs w:val="20"/>
              </w:rPr>
            </w:pPr>
            <w:r w:rsidRPr="00430292">
              <w:rPr>
                <w:rFonts w:ascii="Calibri" w:hAnsi="Calibri" w:cs="Calibri"/>
                <w:color w:val="000000"/>
                <w:sz w:val="20"/>
                <w:szCs w:val="20"/>
              </w:rPr>
              <w:t>The SBTF is managed through output controls in the form of individually transferrable quotas which are allocated as SFRs under the SBT</w:t>
            </w:r>
            <w:r w:rsidR="5DD78643" w:rsidRPr="00430292">
              <w:rPr>
                <w:rFonts w:ascii="Calibri" w:hAnsi="Calibri" w:cs="Calibri"/>
                <w:color w:val="000000"/>
                <w:sz w:val="20"/>
                <w:szCs w:val="20"/>
              </w:rPr>
              <w:t>MP</w:t>
            </w:r>
            <w:r w:rsidRPr="00430292">
              <w:rPr>
                <w:rFonts w:ascii="Calibri" w:hAnsi="Calibri" w:cs="Calibri"/>
                <w:color w:val="000000"/>
                <w:sz w:val="20"/>
                <w:szCs w:val="20"/>
              </w:rPr>
              <w:t xml:space="preserve">. Prior to the commencement of each season (1 December to 30 November), AFMA determines a </w:t>
            </w:r>
            <w:r w:rsidR="650AF447" w:rsidRPr="00430292">
              <w:rPr>
                <w:rFonts w:ascii="Calibri" w:hAnsi="Calibri" w:cs="Calibri"/>
                <w:color w:val="000000"/>
                <w:sz w:val="20"/>
                <w:szCs w:val="20"/>
              </w:rPr>
              <w:t>Total Allowable Catch (</w:t>
            </w:r>
            <w:r w:rsidRPr="00430292">
              <w:rPr>
                <w:rFonts w:ascii="Calibri" w:hAnsi="Calibri" w:cs="Calibri"/>
                <w:color w:val="000000"/>
                <w:sz w:val="20"/>
                <w:szCs w:val="20"/>
              </w:rPr>
              <w:t>TAC</w:t>
            </w:r>
            <w:r w:rsidR="51512CFB" w:rsidRPr="00430292">
              <w:rPr>
                <w:rFonts w:ascii="Calibri" w:hAnsi="Calibri" w:cs="Calibri"/>
                <w:color w:val="000000"/>
                <w:sz w:val="20"/>
                <w:szCs w:val="20"/>
              </w:rPr>
              <w:t>)</w:t>
            </w:r>
            <w:r w:rsidRPr="00430292">
              <w:rPr>
                <w:rFonts w:ascii="Calibri" w:hAnsi="Calibri" w:cs="Calibri"/>
                <w:color w:val="000000"/>
                <w:sz w:val="20"/>
                <w:szCs w:val="20"/>
              </w:rPr>
              <w:t xml:space="preserve"> of SBT for the domestic commercial fishery based on Australia’s national allocation from the CCSBT. Each SFR entitles the holder to receive an equal portion of the TAC set by AFMA for </w:t>
            </w:r>
            <w:r w:rsidR="00C959DB">
              <w:rPr>
                <w:rFonts w:ascii="Calibri" w:hAnsi="Calibri" w:cs="Calibri"/>
                <w:color w:val="000000"/>
                <w:sz w:val="20"/>
                <w:szCs w:val="20"/>
              </w:rPr>
              <w:t>each season</w:t>
            </w:r>
            <w:r w:rsidR="00A83DAC">
              <w:rPr>
                <w:rFonts w:ascii="Calibri" w:hAnsi="Calibri" w:cs="Calibri"/>
                <w:color w:val="000000"/>
                <w:sz w:val="20"/>
                <w:szCs w:val="20"/>
              </w:rPr>
              <w:t>,</w:t>
            </w:r>
            <w:r w:rsidRPr="00430292">
              <w:rPr>
                <w:rFonts w:ascii="Calibri" w:hAnsi="Calibri" w:cs="Calibri"/>
                <w:color w:val="000000"/>
                <w:sz w:val="20"/>
                <w:szCs w:val="20"/>
              </w:rPr>
              <w:t xml:space="preserve"> </w:t>
            </w:r>
            <w:r w:rsidR="00A83DAC">
              <w:rPr>
                <w:rFonts w:ascii="Calibri" w:hAnsi="Calibri" w:cs="Calibri"/>
                <w:color w:val="000000"/>
                <w:sz w:val="20"/>
                <w:szCs w:val="20"/>
              </w:rPr>
              <w:t>SFR’s</w:t>
            </w:r>
            <w:r w:rsidR="00A93783" w:rsidRPr="00430292">
              <w:rPr>
                <w:rFonts w:ascii="Calibri" w:hAnsi="Calibri" w:cs="Calibri"/>
                <w:color w:val="000000"/>
                <w:sz w:val="20"/>
                <w:szCs w:val="20"/>
              </w:rPr>
              <w:t xml:space="preserve"> are fully transferable. </w:t>
            </w:r>
            <w:r w:rsidRPr="00430292">
              <w:rPr>
                <w:rFonts w:ascii="Calibri" w:hAnsi="Calibri" w:cs="Calibri"/>
                <w:color w:val="000000"/>
                <w:sz w:val="20"/>
                <w:szCs w:val="20"/>
              </w:rPr>
              <w:t>Following amendments to the</w:t>
            </w:r>
            <w:r w:rsidR="0099790F" w:rsidRPr="00430292">
              <w:rPr>
                <w:rFonts w:ascii="Calibri" w:hAnsi="Calibri" w:cs="Calibri"/>
                <w:color w:val="000000"/>
                <w:sz w:val="20"/>
                <w:szCs w:val="20"/>
              </w:rPr>
              <w:t xml:space="preserve"> </w:t>
            </w:r>
            <w:r w:rsidR="39215EC5" w:rsidRPr="00430292">
              <w:rPr>
                <w:rFonts w:ascii="Calibri" w:hAnsi="Calibri" w:cs="Calibri"/>
                <w:color w:val="000000"/>
                <w:sz w:val="20"/>
                <w:szCs w:val="20"/>
              </w:rPr>
              <w:t>SBTMP</w:t>
            </w:r>
            <w:r w:rsidRPr="00430292">
              <w:rPr>
                <w:rFonts w:ascii="Calibri" w:hAnsi="Calibri" w:cs="Calibri"/>
                <w:color w:val="000000"/>
                <w:sz w:val="20"/>
                <w:szCs w:val="20"/>
              </w:rPr>
              <w:t xml:space="preserve"> in 2020, 5% of Australia’s national allocation from CCSBT is set</w:t>
            </w:r>
            <w:r w:rsidR="00B067DE">
              <w:rPr>
                <w:rFonts w:ascii="Calibri" w:hAnsi="Calibri" w:cs="Calibri"/>
                <w:color w:val="000000"/>
                <w:sz w:val="20"/>
                <w:szCs w:val="20"/>
              </w:rPr>
              <w:t>-</w:t>
            </w:r>
            <w:r w:rsidRPr="00430292">
              <w:rPr>
                <w:rFonts w:ascii="Calibri" w:hAnsi="Calibri" w:cs="Calibri"/>
                <w:color w:val="000000"/>
                <w:sz w:val="20"/>
                <w:szCs w:val="20"/>
              </w:rPr>
              <w:t xml:space="preserve">aside for recreational fishing mortality. Recreational fishing </w:t>
            </w:r>
            <w:r w:rsidR="00214CEE" w:rsidRPr="00430292">
              <w:rPr>
                <w:rFonts w:ascii="Calibri" w:hAnsi="Calibri" w:cs="Calibri"/>
                <w:color w:val="000000"/>
                <w:sz w:val="20"/>
                <w:szCs w:val="20"/>
              </w:rPr>
              <w:t>is</w:t>
            </w:r>
            <w:r w:rsidRPr="00430292">
              <w:rPr>
                <w:rFonts w:ascii="Calibri" w:hAnsi="Calibri" w:cs="Calibri"/>
                <w:color w:val="000000"/>
                <w:sz w:val="20"/>
                <w:szCs w:val="20"/>
              </w:rPr>
              <w:t xml:space="preserve"> managed </w:t>
            </w:r>
            <w:r w:rsidR="00D72D1C" w:rsidRPr="00430292">
              <w:rPr>
                <w:rFonts w:ascii="Calibri" w:hAnsi="Calibri" w:cs="Calibri"/>
                <w:color w:val="000000"/>
                <w:sz w:val="20"/>
                <w:szCs w:val="20"/>
              </w:rPr>
              <w:t>by</w:t>
            </w:r>
            <w:r w:rsidRPr="00430292">
              <w:rPr>
                <w:rFonts w:ascii="Calibri" w:hAnsi="Calibri" w:cs="Calibri"/>
                <w:color w:val="000000"/>
                <w:sz w:val="20"/>
                <w:szCs w:val="20"/>
              </w:rPr>
              <w:t xml:space="preserve"> the relevant states</w:t>
            </w:r>
            <w:r w:rsidR="00E32F0D" w:rsidRPr="00430292">
              <w:rPr>
                <w:rFonts w:ascii="Calibri" w:hAnsi="Calibri" w:cs="Calibri"/>
                <w:color w:val="000000"/>
                <w:sz w:val="20"/>
                <w:szCs w:val="20"/>
              </w:rPr>
              <w:t>.</w:t>
            </w:r>
          </w:p>
          <w:p w14:paraId="76463538" w14:textId="1990BB42" w:rsidR="00EF366D" w:rsidRPr="007A4180" w:rsidRDefault="0096129F" w:rsidP="00656438">
            <w:pPr>
              <w:spacing w:line="276" w:lineRule="auto"/>
              <w:jc w:val="both"/>
              <w:rPr>
                <w:rFonts w:asciiTheme="minorHAnsi" w:hAnsiTheme="minorHAnsi"/>
                <w:color w:val="323232"/>
                <w:sz w:val="20"/>
                <w:szCs w:val="20"/>
                <w:lang w:val="en-US"/>
              </w:rPr>
            </w:pPr>
            <w:r w:rsidRPr="0096129F">
              <w:rPr>
                <w:rFonts w:ascii="Calibri" w:hAnsi="Calibri" w:cs="Calibri"/>
                <w:color w:val="000000"/>
                <w:sz w:val="20"/>
                <w:szCs w:val="20"/>
              </w:rPr>
              <w:t xml:space="preserve">Through a combination of SFR conditions, directions and regulations, AFMA implements a range </w:t>
            </w:r>
            <w:r w:rsidR="007F2152">
              <w:rPr>
                <w:rFonts w:ascii="Calibri" w:hAnsi="Calibri" w:cs="Calibri"/>
                <w:color w:val="000000"/>
                <w:sz w:val="20"/>
                <w:szCs w:val="20"/>
              </w:rPr>
              <w:t xml:space="preserve">of </w:t>
            </w:r>
            <w:r w:rsidRPr="0096129F">
              <w:rPr>
                <w:rFonts w:ascii="Calibri" w:hAnsi="Calibri" w:cs="Calibri"/>
                <w:color w:val="000000"/>
                <w:sz w:val="20"/>
                <w:szCs w:val="20"/>
              </w:rPr>
              <w:t xml:space="preserve">other obligations to manage the broader impacts of fishing on the marine environment (for example requiring bycatch mitigation measures to be implemented) and to support effective monitoring (for example, </w:t>
            </w:r>
            <w:r w:rsidR="003E65AE">
              <w:rPr>
                <w:rFonts w:ascii="Calibri" w:hAnsi="Calibri" w:cs="Calibri"/>
                <w:color w:val="000000"/>
                <w:sz w:val="20"/>
                <w:szCs w:val="20"/>
              </w:rPr>
              <w:t>requiring</w:t>
            </w:r>
            <w:r w:rsidRPr="0096129F">
              <w:rPr>
                <w:rFonts w:ascii="Calibri" w:hAnsi="Calibri" w:cs="Calibri"/>
                <w:color w:val="000000"/>
                <w:sz w:val="20"/>
                <w:szCs w:val="20"/>
              </w:rPr>
              <w:t xml:space="preserve"> Vessel Monitoring Systems</w:t>
            </w:r>
            <w:r w:rsidR="00B06346">
              <w:rPr>
                <w:rFonts w:ascii="Calibri" w:hAnsi="Calibri" w:cs="Calibri"/>
                <w:color w:val="000000"/>
                <w:sz w:val="20"/>
                <w:szCs w:val="20"/>
              </w:rPr>
              <w:t xml:space="preserve"> (VMS) and </w:t>
            </w:r>
            <w:r w:rsidRPr="0096129F">
              <w:rPr>
                <w:rFonts w:ascii="Calibri" w:hAnsi="Calibri" w:cs="Calibri"/>
                <w:color w:val="000000"/>
                <w:sz w:val="20"/>
                <w:szCs w:val="20"/>
              </w:rPr>
              <w:t>electronic monitoring</w:t>
            </w:r>
            <w:r w:rsidR="00961DFB">
              <w:rPr>
                <w:rFonts w:ascii="Calibri" w:hAnsi="Calibri" w:cs="Calibri"/>
                <w:color w:val="000000"/>
                <w:sz w:val="20"/>
                <w:szCs w:val="20"/>
              </w:rPr>
              <w:t xml:space="preserve"> (EM</w:t>
            </w:r>
            <w:r w:rsidRPr="0096129F">
              <w:rPr>
                <w:rFonts w:ascii="Calibri" w:hAnsi="Calibri" w:cs="Calibri"/>
                <w:color w:val="000000"/>
                <w:sz w:val="20"/>
                <w:szCs w:val="20"/>
              </w:rPr>
              <w:t>).</w:t>
            </w:r>
          </w:p>
        </w:tc>
      </w:tr>
      <w:tr w:rsidR="00EF366D" w:rsidRPr="003D75C3" w14:paraId="16A7CCD2"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5AE04A8A" w14:textId="0339CA48" w:rsidR="00EF366D" w:rsidRPr="00AC7B54" w:rsidRDefault="00EF366D" w:rsidP="00656438">
            <w:pPr>
              <w:spacing w:line="276" w:lineRule="auto"/>
              <w:rPr>
                <w:rFonts w:asciiTheme="minorHAnsi" w:hAnsiTheme="minorHAnsi" w:cstheme="minorHAnsi"/>
                <w:b/>
                <w:bCs/>
                <w:color w:val="323232"/>
                <w:sz w:val="20"/>
                <w:szCs w:val="20"/>
                <w:lang w:val="en-US"/>
              </w:rPr>
            </w:pPr>
            <w:r w:rsidRPr="00AC7B54">
              <w:rPr>
                <w:rFonts w:asciiTheme="minorHAnsi" w:hAnsiTheme="minorHAnsi" w:cstheme="minorHAnsi"/>
                <w:b/>
                <w:bCs/>
                <w:color w:val="323232"/>
                <w:sz w:val="20"/>
                <w:szCs w:val="20"/>
                <w:lang w:val="en-US"/>
              </w:rPr>
              <w:t>Management of broader impacts</w:t>
            </w:r>
          </w:p>
        </w:tc>
        <w:tc>
          <w:tcPr>
            <w:tcW w:w="6332" w:type="dxa"/>
          </w:tcPr>
          <w:p w14:paraId="699866AC" w14:textId="3BEFAA08" w:rsidR="00EF366D" w:rsidRPr="00AC7B54" w:rsidRDefault="009049EF" w:rsidP="00656438">
            <w:pPr>
              <w:spacing w:line="276" w:lineRule="auto"/>
              <w:jc w:val="both"/>
              <w:rPr>
                <w:rFonts w:asciiTheme="minorHAnsi" w:hAnsiTheme="minorHAnsi"/>
                <w:color w:val="323232"/>
                <w:sz w:val="20"/>
                <w:szCs w:val="20"/>
                <w:lang w:val="en-US"/>
              </w:rPr>
            </w:pPr>
            <w:r w:rsidRPr="00430292">
              <w:rPr>
                <w:rFonts w:ascii="Calibri" w:hAnsi="Calibri" w:cs="Calibri"/>
                <w:color w:val="000000"/>
                <w:sz w:val="20"/>
                <w:szCs w:val="20"/>
              </w:rPr>
              <w:t>AFMA’s management of broader impacts comprises monitoring and data collection programs, implementing management measures to mitigate bycatch and endangered, threatened and protected species (ETP) interactions, supporting relevant research and undertaking ecological risk assessments</w:t>
            </w:r>
            <w:r w:rsidR="00DF4AD1" w:rsidRPr="00430292">
              <w:rPr>
                <w:rFonts w:ascii="Calibri" w:hAnsi="Calibri" w:cs="Calibri"/>
                <w:color w:val="000000"/>
                <w:sz w:val="20"/>
                <w:szCs w:val="20"/>
              </w:rPr>
              <w:t xml:space="preserve"> (ERAs)</w:t>
            </w:r>
            <w:r w:rsidRPr="00430292">
              <w:rPr>
                <w:rFonts w:ascii="Calibri" w:hAnsi="Calibri" w:cs="Calibri"/>
                <w:color w:val="000000"/>
                <w:sz w:val="20"/>
                <w:szCs w:val="20"/>
              </w:rPr>
              <w:t>. In line with</w:t>
            </w:r>
            <w:r w:rsidRPr="00A14B0D">
              <w:rPr>
                <w:rFonts w:asciiTheme="minorHAnsi" w:hAnsiTheme="minorHAnsi"/>
                <w:color w:val="323232"/>
                <w:sz w:val="20"/>
                <w:szCs w:val="20"/>
                <w:lang w:val="en-US"/>
              </w:rPr>
              <w:t xml:space="preserve"> </w:t>
            </w:r>
            <w:bookmarkStart w:id="14" w:name="_Hlk197956025"/>
            <w:r w:rsidR="00CB79C3">
              <w:fldChar w:fldCharType="begin"/>
            </w:r>
            <w:r w:rsidR="00CB79C3">
              <w:instrText>HYPERLINK "https://www.afma.gov.au/sites/default/files/2025-03/Fisheries-Management-Paper-14-ERM.pdf"</w:instrText>
            </w:r>
            <w:r w:rsidR="00CB79C3">
              <w:fldChar w:fldCharType="separate"/>
            </w:r>
            <w:r w:rsidR="00CB79C3" w:rsidRPr="00003A45">
              <w:rPr>
                <w:rStyle w:val="Hyperlink"/>
                <w:rFonts w:asciiTheme="minorHAnsi" w:hAnsiTheme="minorHAnsi" w:cstheme="minorHAnsi"/>
                <w:sz w:val="20"/>
                <w:szCs w:val="20"/>
              </w:rPr>
              <w:t>AFMA's Fisheries Management Paper 14 - AFMA's approach to Ecological Risk Assessments and Management (Sep 2024)</w:t>
            </w:r>
            <w:r w:rsidR="00CB79C3">
              <w:fldChar w:fldCharType="end"/>
            </w:r>
            <w:bookmarkEnd w:id="14"/>
            <w:r w:rsidRPr="00003A45">
              <w:rPr>
                <w:rFonts w:asciiTheme="minorHAnsi" w:hAnsiTheme="minorHAnsi" w:cstheme="minorHAnsi"/>
                <w:color w:val="323232"/>
                <w:sz w:val="20"/>
                <w:szCs w:val="20"/>
                <w:lang w:val="en-US"/>
              </w:rPr>
              <w:t>,</w:t>
            </w:r>
            <w:r w:rsidRPr="00A14B0D">
              <w:rPr>
                <w:rFonts w:asciiTheme="minorHAnsi" w:hAnsiTheme="minorHAnsi"/>
                <w:color w:val="323232"/>
                <w:sz w:val="20"/>
                <w:szCs w:val="20"/>
                <w:lang w:val="en-US"/>
              </w:rPr>
              <w:t xml:space="preserve"> </w:t>
            </w:r>
            <w:r w:rsidRPr="00430292">
              <w:rPr>
                <w:rFonts w:ascii="Calibri" w:hAnsi="Calibri" w:cs="Calibri"/>
                <w:color w:val="000000"/>
                <w:sz w:val="20"/>
                <w:szCs w:val="20"/>
              </w:rPr>
              <w:t xml:space="preserve">AFMA consults with its advisory committees on Ecological Risk Management responses to identified high risks. The most recent ERA for the </w:t>
            </w:r>
            <w:r w:rsidR="000F1D2A" w:rsidRPr="00430292">
              <w:rPr>
                <w:rFonts w:ascii="Calibri" w:hAnsi="Calibri" w:cs="Calibri"/>
                <w:color w:val="000000"/>
                <w:sz w:val="20"/>
                <w:szCs w:val="20"/>
              </w:rPr>
              <w:t xml:space="preserve">SBTF </w:t>
            </w:r>
            <w:r w:rsidRPr="00430292">
              <w:rPr>
                <w:rFonts w:ascii="Calibri" w:hAnsi="Calibri" w:cs="Calibri"/>
                <w:color w:val="000000"/>
                <w:sz w:val="20"/>
                <w:szCs w:val="20"/>
              </w:rPr>
              <w:t>was completed in 202</w:t>
            </w:r>
            <w:r w:rsidR="000F1D2A" w:rsidRPr="00430292">
              <w:rPr>
                <w:rFonts w:ascii="Calibri" w:hAnsi="Calibri" w:cs="Calibri"/>
                <w:color w:val="000000"/>
                <w:sz w:val="20"/>
                <w:szCs w:val="20"/>
              </w:rPr>
              <w:t>0</w:t>
            </w:r>
            <w:r w:rsidRPr="00430292">
              <w:rPr>
                <w:rFonts w:ascii="Calibri" w:hAnsi="Calibri" w:cs="Calibri"/>
                <w:color w:val="000000"/>
                <w:sz w:val="20"/>
                <w:szCs w:val="20"/>
              </w:rPr>
              <w:t xml:space="preserve">. </w:t>
            </w:r>
          </w:p>
        </w:tc>
      </w:tr>
      <w:tr w:rsidR="00EF366D" w:rsidRPr="003D75C3" w14:paraId="1860FDC0" w14:textId="77777777" w:rsidTr="00656438">
        <w:tc>
          <w:tcPr>
            <w:tcW w:w="2594" w:type="dxa"/>
          </w:tcPr>
          <w:p w14:paraId="3E696330" w14:textId="1F78871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Consultative </w:t>
            </w:r>
            <w:r w:rsidR="00DF7205">
              <w:rPr>
                <w:rFonts w:asciiTheme="minorHAnsi" w:hAnsiTheme="minorHAnsi" w:cstheme="minorHAnsi"/>
                <w:b/>
                <w:bCs/>
                <w:color w:val="323232"/>
                <w:sz w:val="20"/>
                <w:szCs w:val="20"/>
                <w:lang w:val="en-US"/>
              </w:rPr>
              <w:t>m</w:t>
            </w:r>
            <w:r w:rsidRPr="007A4180">
              <w:rPr>
                <w:rFonts w:asciiTheme="minorHAnsi" w:hAnsiTheme="minorHAnsi" w:cstheme="minorHAnsi"/>
                <w:b/>
                <w:bCs/>
                <w:color w:val="323232"/>
                <w:sz w:val="20"/>
                <w:szCs w:val="20"/>
                <w:lang w:val="en-US"/>
              </w:rPr>
              <w:t xml:space="preserve">echanism </w:t>
            </w:r>
          </w:p>
        </w:tc>
        <w:tc>
          <w:tcPr>
            <w:tcW w:w="6332" w:type="dxa"/>
          </w:tcPr>
          <w:p w14:paraId="6C0F0C8A" w14:textId="7B78053C" w:rsidR="00EF366D" w:rsidRPr="00430292" w:rsidRDefault="00AE4436" w:rsidP="00656438">
            <w:pPr>
              <w:spacing w:line="276" w:lineRule="auto"/>
              <w:jc w:val="both"/>
              <w:rPr>
                <w:rFonts w:ascii="Calibri" w:hAnsi="Calibri" w:cs="Calibri"/>
                <w:color w:val="000000"/>
                <w:sz w:val="20"/>
                <w:szCs w:val="20"/>
              </w:rPr>
            </w:pPr>
            <w:r w:rsidRPr="00430292">
              <w:rPr>
                <w:rFonts w:ascii="Calibri" w:hAnsi="Calibri" w:cs="Calibri"/>
                <w:color w:val="000000"/>
                <w:sz w:val="20"/>
                <w:szCs w:val="20"/>
              </w:rPr>
              <w:t>The</w:t>
            </w:r>
            <w:r w:rsidR="007A4180" w:rsidRPr="00430292">
              <w:rPr>
                <w:rFonts w:ascii="Calibri" w:hAnsi="Calibri" w:cs="Calibri"/>
                <w:color w:val="000000"/>
                <w:sz w:val="20"/>
                <w:szCs w:val="20"/>
              </w:rPr>
              <w:t xml:space="preserve"> </w:t>
            </w:r>
            <w:r w:rsidRPr="00430292">
              <w:rPr>
                <w:rFonts w:ascii="Calibri" w:hAnsi="Calibri" w:cs="Calibri"/>
                <w:color w:val="000000"/>
                <w:sz w:val="20"/>
                <w:szCs w:val="20"/>
              </w:rPr>
              <w:t xml:space="preserve">Southern Bluefin Tuna Fishery Management Advisory Committee (SBTMAC) is the </w:t>
            </w:r>
            <w:r w:rsidR="00D5406C" w:rsidRPr="00430292">
              <w:rPr>
                <w:rFonts w:ascii="Calibri" w:hAnsi="Calibri" w:cs="Calibri"/>
                <w:color w:val="000000"/>
                <w:sz w:val="20"/>
                <w:szCs w:val="20"/>
              </w:rPr>
              <w:t xml:space="preserve">management advisory </w:t>
            </w:r>
            <w:r w:rsidR="00B06550" w:rsidRPr="00430292">
              <w:rPr>
                <w:rFonts w:ascii="Calibri" w:hAnsi="Calibri" w:cs="Calibri"/>
                <w:color w:val="000000"/>
                <w:sz w:val="20"/>
                <w:szCs w:val="20"/>
              </w:rPr>
              <w:t xml:space="preserve">body </w:t>
            </w:r>
            <w:r w:rsidR="00D5406C" w:rsidRPr="00430292">
              <w:rPr>
                <w:rFonts w:ascii="Calibri" w:hAnsi="Calibri" w:cs="Calibri"/>
                <w:color w:val="000000"/>
                <w:sz w:val="20"/>
                <w:szCs w:val="20"/>
              </w:rPr>
              <w:t>for the SBTF. SBT</w:t>
            </w:r>
            <w:r w:rsidR="00914CFE" w:rsidRPr="00430292">
              <w:rPr>
                <w:rFonts w:ascii="Calibri" w:hAnsi="Calibri" w:cs="Calibri"/>
                <w:color w:val="000000"/>
                <w:sz w:val="20"/>
                <w:szCs w:val="20"/>
              </w:rPr>
              <w:t>MAC</w:t>
            </w:r>
            <w:r w:rsidR="00D5406C" w:rsidRPr="00430292">
              <w:rPr>
                <w:rFonts w:ascii="Calibri" w:hAnsi="Calibri" w:cs="Calibri"/>
                <w:color w:val="000000"/>
                <w:sz w:val="20"/>
                <w:szCs w:val="20"/>
              </w:rPr>
              <w:t xml:space="preserve"> discusses and provides advice on issues </w:t>
            </w:r>
            <w:r w:rsidRPr="00430292">
              <w:rPr>
                <w:rFonts w:ascii="Calibri" w:hAnsi="Calibri" w:cs="Calibri"/>
                <w:color w:val="000000"/>
                <w:sz w:val="20"/>
                <w:szCs w:val="20"/>
              </w:rPr>
              <w:t>relating to the management of the SBTF.</w:t>
            </w:r>
          </w:p>
        </w:tc>
      </w:tr>
      <w:tr w:rsidR="00EF366D" w:rsidRPr="003D75C3" w14:paraId="7139671A" w14:textId="77777777" w:rsidTr="00656438">
        <w:trPr>
          <w:cnfStyle w:val="000000010000" w:firstRow="0" w:lastRow="0" w:firstColumn="0" w:lastColumn="0" w:oddVBand="0" w:evenVBand="0" w:oddHBand="0" w:evenHBand="1" w:firstRowFirstColumn="0" w:firstRowLastColumn="0" w:lastRowFirstColumn="0" w:lastRowLastColumn="0"/>
        </w:trPr>
        <w:tc>
          <w:tcPr>
            <w:tcW w:w="2594" w:type="dxa"/>
          </w:tcPr>
          <w:p w14:paraId="5BF36CB7" w14:textId="77777777" w:rsidR="00EF366D" w:rsidRPr="007A4180" w:rsidRDefault="00EF366D" w:rsidP="00656438">
            <w:pPr>
              <w:spacing w:line="276" w:lineRule="auto"/>
              <w:rPr>
                <w:rFonts w:asciiTheme="minorHAnsi" w:hAnsiTheme="minorHAnsi" w:cstheme="minorHAnsi"/>
                <w:b/>
                <w:bCs/>
                <w:color w:val="323232"/>
                <w:sz w:val="20"/>
                <w:szCs w:val="20"/>
                <w:lang w:val="en-US"/>
              </w:rPr>
            </w:pPr>
            <w:r w:rsidRPr="007A4180">
              <w:rPr>
                <w:rFonts w:asciiTheme="minorHAnsi" w:hAnsiTheme="minorHAnsi" w:cstheme="minorHAnsi"/>
                <w:b/>
                <w:bCs/>
                <w:color w:val="323232"/>
                <w:sz w:val="20"/>
                <w:szCs w:val="20"/>
                <w:lang w:val="en-US"/>
              </w:rPr>
              <w:t xml:space="preserve">International obligations and management </w:t>
            </w:r>
          </w:p>
        </w:tc>
        <w:tc>
          <w:tcPr>
            <w:tcW w:w="6332" w:type="dxa"/>
          </w:tcPr>
          <w:p w14:paraId="249E8AA3" w14:textId="00048707" w:rsidR="00EF366D" w:rsidRPr="00430292" w:rsidRDefault="007A4180" w:rsidP="00656438">
            <w:pPr>
              <w:spacing w:line="276" w:lineRule="auto"/>
              <w:jc w:val="both"/>
              <w:rPr>
                <w:rFonts w:ascii="Calibri" w:hAnsi="Calibri" w:cs="Calibri"/>
                <w:color w:val="000000"/>
                <w:sz w:val="20"/>
                <w:szCs w:val="20"/>
              </w:rPr>
            </w:pPr>
            <w:r w:rsidRPr="00430292">
              <w:rPr>
                <w:rFonts w:ascii="Calibri" w:hAnsi="Calibri" w:cs="Calibri"/>
                <w:color w:val="000000"/>
                <w:sz w:val="20"/>
                <w:szCs w:val="20"/>
              </w:rPr>
              <w:t xml:space="preserve">Australia is a member of CCSBT. </w:t>
            </w:r>
            <w:r w:rsidR="00E30B65" w:rsidRPr="00430292">
              <w:rPr>
                <w:rFonts w:ascii="Calibri" w:hAnsi="Calibri" w:cs="Calibri"/>
                <w:color w:val="000000"/>
                <w:sz w:val="20"/>
                <w:szCs w:val="20"/>
              </w:rPr>
              <w:t xml:space="preserve">In managing the SBTF, AFMA must have regards </w:t>
            </w:r>
            <w:r w:rsidR="00E3047B" w:rsidRPr="00430292">
              <w:rPr>
                <w:rFonts w:ascii="Calibri" w:hAnsi="Calibri" w:cs="Calibri"/>
                <w:color w:val="000000"/>
                <w:sz w:val="20"/>
                <w:szCs w:val="20"/>
              </w:rPr>
              <w:t xml:space="preserve">to </w:t>
            </w:r>
            <w:r w:rsidR="00E30B65" w:rsidRPr="00430292">
              <w:rPr>
                <w:rFonts w:ascii="Calibri" w:hAnsi="Calibri" w:cs="Calibri"/>
                <w:color w:val="000000"/>
                <w:sz w:val="20"/>
                <w:szCs w:val="20"/>
              </w:rPr>
              <w:t xml:space="preserve">Australia’s obligations to </w:t>
            </w:r>
            <w:r w:rsidR="4C2D46DF" w:rsidRPr="00430292">
              <w:rPr>
                <w:rFonts w:ascii="Calibri" w:hAnsi="Calibri" w:cs="Calibri"/>
                <w:color w:val="000000"/>
                <w:sz w:val="20"/>
                <w:szCs w:val="20"/>
              </w:rPr>
              <w:t>CCSBT</w:t>
            </w:r>
            <w:r w:rsidRPr="00430292">
              <w:rPr>
                <w:rFonts w:ascii="Calibri" w:hAnsi="Calibri" w:cs="Calibri"/>
                <w:color w:val="000000"/>
                <w:sz w:val="20"/>
                <w:szCs w:val="20"/>
              </w:rPr>
              <w:t>.</w:t>
            </w:r>
          </w:p>
        </w:tc>
      </w:tr>
    </w:tbl>
    <w:p w14:paraId="68BE86A2" w14:textId="4166C497" w:rsidR="005B6BEA" w:rsidRPr="00CA30DC" w:rsidRDefault="00C83533" w:rsidP="005B6BEA">
      <w:pPr>
        <w:rPr>
          <w:color w:val="4000A6"/>
        </w:rPr>
      </w:pPr>
      <w:r w:rsidRPr="000745AC">
        <w:rPr>
          <w:rFonts w:cstheme="minorHAnsi"/>
          <w:sz w:val="20"/>
          <w:szCs w:val="20"/>
        </w:rPr>
        <w:t>*</w:t>
      </w:r>
      <w:r w:rsidRPr="00290281">
        <w:rPr>
          <w:rFonts w:cstheme="minorHAnsi"/>
          <w:sz w:val="20"/>
          <w:szCs w:val="20"/>
        </w:rPr>
        <w:t>Australian Bureau of Agricultural and Resource Economics and Sciences (ABARES)</w:t>
      </w:r>
      <w:r w:rsidRPr="000745AC">
        <w:rPr>
          <w:rFonts w:cstheme="minorHAnsi"/>
          <w:sz w:val="20"/>
          <w:szCs w:val="20"/>
        </w:rPr>
        <w:t xml:space="preserve"> </w:t>
      </w:r>
      <w:r w:rsidR="00BE252F">
        <w:rPr>
          <w:rFonts w:cstheme="minorHAnsi"/>
          <w:sz w:val="20"/>
          <w:szCs w:val="20"/>
        </w:rPr>
        <w:t>2024</w:t>
      </w:r>
      <w:r w:rsidR="008961CC">
        <w:rPr>
          <w:rFonts w:cstheme="minorHAnsi"/>
          <w:sz w:val="20"/>
          <w:szCs w:val="20"/>
        </w:rPr>
        <w:t xml:space="preserve"> (see also </w:t>
      </w:r>
      <w:hyperlink r:id="rId24" w:history="1">
        <w:r w:rsidRPr="00EC35DF">
          <w:rPr>
            <w:rStyle w:val="Hyperlink"/>
            <w:rFonts w:cstheme="minorHAnsi"/>
            <w:sz w:val="20"/>
            <w:szCs w:val="20"/>
          </w:rPr>
          <w:t>Fishery status reports 2024</w:t>
        </w:r>
      </w:hyperlink>
      <w:r w:rsidR="008961CC">
        <w:t>)</w:t>
      </w:r>
    </w:p>
    <w:p w14:paraId="5099A146" w14:textId="77777777" w:rsidR="00D63B5B" w:rsidRPr="00E1262B" w:rsidRDefault="00D63B5B" w:rsidP="00D63B5B">
      <w:pPr>
        <w:pStyle w:val="Heading2"/>
        <w:spacing w:before="360"/>
        <w:ind w:left="0"/>
        <w:rPr>
          <w:b w:val="0"/>
          <w:bCs/>
          <w:color w:val="002060"/>
        </w:rPr>
      </w:pPr>
      <w:bookmarkStart w:id="15" w:name="_Toc193272892"/>
      <w:bookmarkStart w:id="16" w:name="_Toc197961883"/>
      <w:bookmarkStart w:id="17" w:name="_Hlk129069877"/>
      <w:r>
        <w:rPr>
          <w:b w:val="0"/>
          <w:bCs/>
          <w:color w:val="002060"/>
        </w:rPr>
        <w:t xml:space="preserve">2.2 </w:t>
      </w:r>
      <w:r w:rsidRPr="00E1262B">
        <w:rPr>
          <w:b w:val="0"/>
          <w:bCs/>
          <w:color w:val="002060"/>
        </w:rPr>
        <w:t>Fishing methods and gear</w:t>
      </w:r>
      <w:bookmarkEnd w:id="15"/>
      <w:bookmarkEnd w:id="16"/>
    </w:p>
    <w:p w14:paraId="46E56A58" w14:textId="53E46A8F" w:rsidR="00D46EF0" w:rsidRPr="00035218" w:rsidRDefault="000E2BF7" w:rsidP="00047A1C">
      <w:pPr>
        <w:spacing w:before="120"/>
        <w:jc w:val="both"/>
        <w:rPr>
          <w:rFonts w:cstheme="minorHAnsi"/>
        </w:rPr>
      </w:pPr>
      <w:r>
        <w:t xml:space="preserve">The </w:t>
      </w:r>
      <w:r w:rsidR="00C906B4">
        <w:t xml:space="preserve">main </w:t>
      </w:r>
      <w:r>
        <w:t>m</w:t>
      </w:r>
      <w:r w:rsidR="00257D09">
        <w:t>ethods use</w:t>
      </w:r>
      <w:r w:rsidR="004C04A2">
        <w:t>d</w:t>
      </w:r>
      <w:r w:rsidR="00257D09">
        <w:t xml:space="preserve"> to target SBT include purse se</w:t>
      </w:r>
      <w:r w:rsidR="00322555">
        <w:t>i</w:t>
      </w:r>
      <w:r w:rsidR="00257D09">
        <w:t>n</w:t>
      </w:r>
      <w:r w:rsidR="00322555">
        <w:t>e</w:t>
      </w:r>
      <w:r w:rsidR="00257D09">
        <w:t xml:space="preserve"> and pelagic longline.</w:t>
      </w:r>
      <w:r w:rsidR="00462923">
        <w:t xml:space="preserve"> Most catch is taken by</w:t>
      </w:r>
      <w:r w:rsidR="0064089C">
        <w:t xml:space="preserve"> </w:t>
      </w:r>
      <w:r w:rsidR="00462923">
        <w:t>purse seine.</w:t>
      </w:r>
      <w:r w:rsidR="00D46EF0">
        <w:t xml:space="preserve"> </w:t>
      </w:r>
      <w:r w:rsidR="00D46EF0" w:rsidRPr="00D46EF0">
        <w:rPr>
          <w:rFonts w:cstheme="minorHAnsi"/>
        </w:rPr>
        <w:t xml:space="preserve"> </w:t>
      </w:r>
      <w:r w:rsidR="00D46EF0" w:rsidRPr="00035218">
        <w:rPr>
          <w:rFonts w:cstheme="minorHAnsi"/>
        </w:rPr>
        <w:t xml:space="preserve">A very small </w:t>
      </w:r>
      <w:r w:rsidR="00F84CA5">
        <w:rPr>
          <w:rFonts w:cstheme="minorHAnsi"/>
        </w:rPr>
        <w:t>pro</w:t>
      </w:r>
      <w:r w:rsidR="00D46EF0" w:rsidRPr="00035218">
        <w:rPr>
          <w:rFonts w:cstheme="minorHAnsi"/>
        </w:rPr>
        <w:t xml:space="preserve">portion of the catch </w:t>
      </w:r>
      <w:r w:rsidR="00BF71A9">
        <w:rPr>
          <w:rFonts w:cstheme="minorHAnsi"/>
        </w:rPr>
        <w:t xml:space="preserve">(&lt;1% annually) </w:t>
      </w:r>
      <w:r w:rsidR="00D46EF0" w:rsidRPr="00035218">
        <w:rPr>
          <w:rFonts w:cstheme="minorHAnsi"/>
        </w:rPr>
        <w:t xml:space="preserve">is taken by operators using minor line </w:t>
      </w:r>
      <w:r w:rsidR="003557CD">
        <w:rPr>
          <w:rFonts w:cstheme="minorHAnsi"/>
        </w:rPr>
        <w:t>gear</w:t>
      </w:r>
      <w:r w:rsidR="00D46EF0" w:rsidRPr="00035218">
        <w:rPr>
          <w:rFonts w:cstheme="minorHAnsi"/>
        </w:rPr>
        <w:t xml:space="preserve"> </w:t>
      </w:r>
      <w:r w:rsidR="0041506D" w:rsidRPr="00763D5E">
        <w:rPr>
          <w:rFonts w:cstheme="minorHAnsi"/>
          <w:color w:val="000000" w:themeColor="text1"/>
        </w:rPr>
        <w:t>(trolling, handlining and rod and reel fishing)</w:t>
      </w:r>
      <w:r w:rsidR="00D46EF0" w:rsidRPr="00035218">
        <w:rPr>
          <w:rFonts w:cstheme="minorHAnsi"/>
        </w:rPr>
        <w:t>.</w:t>
      </w:r>
    </w:p>
    <w:p w14:paraId="7514C97E" w14:textId="4B6BB214" w:rsidR="00C851FA" w:rsidRPr="00035218" w:rsidRDefault="00514C81" w:rsidP="00053052">
      <w:pPr>
        <w:spacing w:before="120"/>
        <w:jc w:val="both"/>
      </w:pPr>
      <w:r>
        <w:t>P</w:t>
      </w:r>
      <w:r w:rsidR="00C851FA" w:rsidRPr="06AD3F3A">
        <w:t xml:space="preserve">urse seine nets </w:t>
      </w:r>
      <w:r>
        <w:t xml:space="preserve">are used </w:t>
      </w:r>
      <w:r w:rsidR="00C851FA" w:rsidRPr="06AD3F3A">
        <w:t>to target surface schools of SBT. Fish are often located with fish-spotting aircraft, or from a crow’s nest aboard a purse seine or pole vessel. At times, support vessels assist in maintaining schools at the surface while the purse seiner sets its net around the school.</w:t>
      </w:r>
    </w:p>
    <w:p w14:paraId="69D8A004" w14:textId="30E3A4D1" w:rsidR="00093995" w:rsidRPr="00035218" w:rsidRDefault="00093995" w:rsidP="00953ED7">
      <w:pPr>
        <w:spacing w:before="120" w:line="276" w:lineRule="auto"/>
        <w:jc w:val="both"/>
      </w:pPr>
      <w:r w:rsidRPr="06AD3F3A">
        <w:lastRenderedPageBreak/>
        <w:t xml:space="preserve">A purse seine operation begins by shooting the bunt end of the net from the stern of the vessel, either by attaching a large dan buoy or by using a skiff (Figure </w:t>
      </w:r>
      <w:r w:rsidR="00E71CE7">
        <w:t>2</w:t>
      </w:r>
      <w:r w:rsidRPr="06AD3F3A">
        <w:t xml:space="preserve">). The vessel then encircles the school of fish and recovers the first end of the net. The purse line that runs through purse rings attached to the footrope of the net is winched in, enclosing the bottom of the net. A proportion of the net is hauled back onto the vessel with the use of a power block to concentrate the fish into a smaller area beside the vessel. The fish are then transferred to an adjacent towing pontoon which is subsequently towed back to the </w:t>
      </w:r>
      <w:r w:rsidR="00D03CDB">
        <w:t>ranching</w:t>
      </w:r>
      <w:r w:rsidRPr="06AD3F3A">
        <w:t xml:space="preserve"> pontoons off Port Lincoln (Figure </w:t>
      </w:r>
      <w:r w:rsidR="00E71CE7">
        <w:t>3</w:t>
      </w:r>
      <w:r w:rsidRPr="06AD3F3A">
        <w:t xml:space="preserve">). These SBT are then grown out and harvested, largely for the sashimi tuna market in Japan. The majority of Australia’s total catch of SBT is taken by purse seiners operating in conjunction with the SBT ranching sector. </w:t>
      </w:r>
    </w:p>
    <w:p w14:paraId="71D5B7DC" w14:textId="24AC31C2" w:rsidR="00014F68" w:rsidRPr="008B166A" w:rsidRDefault="00014F68" w:rsidP="00014F68">
      <w:pPr>
        <w:spacing w:after="0"/>
        <w:jc w:val="center"/>
        <w:rPr>
          <w:sz w:val="20"/>
          <w:szCs w:val="20"/>
        </w:rPr>
      </w:pPr>
      <w:r w:rsidRPr="008B166A">
        <w:rPr>
          <w:b/>
          <w:sz w:val="20"/>
          <w:szCs w:val="20"/>
        </w:rPr>
        <w:t xml:space="preserve">Figure </w:t>
      </w:r>
      <w:r w:rsidR="00E71CE7" w:rsidRPr="008B166A">
        <w:rPr>
          <w:b/>
          <w:sz w:val="20"/>
          <w:szCs w:val="20"/>
        </w:rPr>
        <w:t>2</w:t>
      </w:r>
      <w:r w:rsidR="008B166A" w:rsidRPr="008B166A">
        <w:rPr>
          <w:b/>
          <w:bCs/>
          <w:sz w:val="20"/>
          <w:szCs w:val="20"/>
        </w:rPr>
        <w:t>.</w:t>
      </w:r>
      <w:r w:rsidRPr="008B166A">
        <w:rPr>
          <w:sz w:val="20"/>
          <w:szCs w:val="20"/>
        </w:rPr>
        <w:t xml:space="preserve"> </w:t>
      </w:r>
      <w:r w:rsidR="005C13BF" w:rsidRPr="008B166A">
        <w:rPr>
          <w:sz w:val="20"/>
          <w:szCs w:val="20"/>
        </w:rPr>
        <w:t xml:space="preserve"> Illustration of</w:t>
      </w:r>
      <w:r w:rsidR="0063664D" w:rsidRPr="008B166A">
        <w:rPr>
          <w:sz w:val="20"/>
          <w:szCs w:val="20"/>
        </w:rPr>
        <w:t xml:space="preserve"> the </w:t>
      </w:r>
      <w:r w:rsidR="005744C5" w:rsidRPr="008B166A">
        <w:rPr>
          <w:sz w:val="20"/>
          <w:szCs w:val="20"/>
        </w:rPr>
        <w:t>p</w:t>
      </w:r>
      <w:r w:rsidRPr="008B166A">
        <w:rPr>
          <w:sz w:val="20"/>
          <w:szCs w:val="20"/>
        </w:rPr>
        <w:t>urse seine method</w:t>
      </w:r>
    </w:p>
    <w:p w14:paraId="5E01EDCD" w14:textId="52107187" w:rsidR="00C851FA" w:rsidRPr="00035218" w:rsidRDefault="00C851FA" w:rsidP="06AD3F3A">
      <w:pPr>
        <w:spacing w:after="0"/>
        <w:jc w:val="center"/>
      </w:pPr>
      <w:r>
        <w:rPr>
          <w:noProof/>
        </w:rPr>
        <w:drawing>
          <wp:inline distT="0" distB="0" distL="0" distR="0" wp14:anchorId="041B25FC" wp14:editId="03A28A11">
            <wp:extent cx="4473577" cy="2372915"/>
            <wp:effectExtent l="0" t="0" r="0" b="63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473577" cy="2372915"/>
                    </a:xfrm>
                    <a:prstGeom prst="rect">
                      <a:avLst/>
                    </a:prstGeom>
                  </pic:spPr>
                </pic:pic>
              </a:graphicData>
            </a:graphic>
          </wp:inline>
        </w:drawing>
      </w:r>
    </w:p>
    <w:p w14:paraId="35E44A5B" w14:textId="01F82A30" w:rsidR="0063664D" w:rsidRPr="008B166A" w:rsidRDefault="0063664D" w:rsidP="0063664D">
      <w:pPr>
        <w:jc w:val="center"/>
        <w:rPr>
          <w:sz w:val="20"/>
          <w:szCs w:val="20"/>
        </w:rPr>
      </w:pPr>
    </w:p>
    <w:p w14:paraId="36E95E5C" w14:textId="4883C491" w:rsidR="00C851FA" w:rsidRPr="00035218" w:rsidRDefault="0063664D" w:rsidP="06AD3F3A">
      <w:pPr>
        <w:spacing w:after="0"/>
        <w:jc w:val="center"/>
        <w:rPr>
          <w:highlight w:val="yellow"/>
        </w:rPr>
      </w:pPr>
      <w:r w:rsidRPr="008B166A">
        <w:rPr>
          <w:b/>
          <w:sz w:val="20"/>
          <w:szCs w:val="20"/>
        </w:rPr>
        <w:t xml:space="preserve">Figure </w:t>
      </w:r>
      <w:r w:rsidR="00E71CE7" w:rsidRPr="008B166A">
        <w:rPr>
          <w:b/>
          <w:sz w:val="20"/>
          <w:szCs w:val="20"/>
        </w:rPr>
        <w:t>3</w:t>
      </w:r>
      <w:r w:rsidR="003F012F" w:rsidRPr="008B166A">
        <w:rPr>
          <w:sz w:val="20"/>
          <w:szCs w:val="20"/>
        </w:rPr>
        <w:t>. Illustration of</w:t>
      </w:r>
      <w:r w:rsidR="00C726BA" w:rsidRPr="008B166A">
        <w:rPr>
          <w:sz w:val="20"/>
          <w:szCs w:val="20"/>
        </w:rPr>
        <w:t xml:space="preserve"> the </w:t>
      </w:r>
      <w:r w:rsidR="005744C5" w:rsidRPr="008B166A">
        <w:rPr>
          <w:sz w:val="20"/>
          <w:szCs w:val="20"/>
        </w:rPr>
        <w:t>r</w:t>
      </w:r>
      <w:r w:rsidRPr="008B166A">
        <w:rPr>
          <w:sz w:val="20"/>
          <w:szCs w:val="20"/>
        </w:rPr>
        <w:t>anching process</w:t>
      </w:r>
      <w:r w:rsidR="00C851FA">
        <w:rPr>
          <w:noProof/>
        </w:rPr>
        <w:drawing>
          <wp:inline distT="0" distB="0" distL="0" distR="0" wp14:anchorId="595D57F6" wp14:editId="1B149811">
            <wp:extent cx="4610460" cy="2077085"/>
            <wp:effectExtent l="12700" t="12700" r="12700" b="1270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4610460" cy="2077085"/>
                    </a:xfrm>
                    <a:prstGeom prst="rect">
                      <a:avLst/>
                    </a:prstGeom>
                    <a:ln w="12700">
                      <a:solidFill>
                        <a:schemeClr val="tx1"/>
                      </a:solidFill>
                      <a:prstDash val="solid"/>
                    </a:ln>
                  </pic:spPr>
                </pic:pic>
              </a:graphicData>
            </a:graphic>
          </wp:inline>
        </w:drawing>
      </w:r>
    </w:p>
    <w:p w14:paraId="29B63D69" w14:textId="49024226" w:rsidR="002D1029" w:rsidRPr="00035218" w:rsidRDefault="00C851FA" w:rsidP="69A06547">
      <w:pPr>
        <w:spacing w:before="120"/>
        <w:jc w:val="both"/>
      </w:pPr>
      <w:r w:rsidRPr="69A06547">
        <w:t xml:space="preserve">Pelagic longline fishing involves the use of branch lines attached to a mainline (Figure </w:t>
      </w:r>
      <w:r w:rsidR="00E71CE7">
        <w:t>4</w:t>
      </w:r>
      <w:r w:rsidRPr="69A06547">
        <w:t>). Each branch line (snood) is fitted with one or more baited hooks. The longline is set in the sea in such a manner that the mainline, branch lines and hooks are suspended in the water column by floats at the sea surface. By setting a different number of hooks between floats, longer float lines and varying line setter and boat speed, fishers can set gear at different depths in the water column allowing them to target different species.</w:t>
      </w:r>
    </w:p>
    <w:p w14:paraId="042D386E" w14:textId="77777777" w:rsidR="0037287C" w:rsidRDefault="0037287C" w:rsidP="00322196">
      <w:pPr>
        <w:spacing w:before="120"/>
        <w:jc w:val="center"/>
        <w:rPr>
          <w:b/>
          <w:sz w:val="20"/>
          <w:szCs w:val="20"/>
        </w:rPr>
      </w:pPr>
    </w:p>
    <w:p w14:paraId="3B8205BF" w14:textId="77777777" w:rsidR="0037287C" w:rsidRDefault="0037287C" w:rsidP="00322196">
      <w:pPr>
        <w:spacing w:before="120"/>
        <w:jc w:val="center"/>
        <w:rPr>
          <w:b/>
          <w:sz w:val="20"/>
          <w:szCs w:val="20"/>
        </w:rPr>
      </w:pPr>
    </w:p>
    <w:p w14:paraId="03BDF9A7" w14:textId="55DA8736" w:rsidR="00322196" w:rsidRPr="00F54A3C" w:rsidRDefault="00322196" w:rsidP="00322196">
      <w:pPr>
        <w:spacing w:before="120"/>
        <w:jc w:val="center"/>
        <w:rPr>
          <w:bCs/>
          <w:sz w:val="20"/>
          <w:szCs w:val="20"/>
        </w:rPr>
      </w:pPr>
      <w:r w:rsidRPr="00F54A3C">
        <w:rPr>
          <w:b/>
          <w:sz w:val="20"/>
          <w:szCs w:val="20"/>
        </w:rPr>
        <w:lastRenderedPageBreak/>
        <w:t xml:space="preserve">Figure </w:t>
      </w:r>
      <w:r w:rsidR="00E71CE7">
        <w:rPr>
          <w:b/>
          <w:sz w:val="20"/>
          <w:szCs w:val="20"/>
        </w:rPr>
        <w:t>4</w:t>
      </w:r>
      <w:r w:rsidRPr="00F54A3C">
        <w:rPr>
          <w:b/>
          <w:sz w:val="20"/>
          <w:szCs w:val="20"/>
        </w:rPr>
        <w:t xml:space="preserve">. </w:t>
      </w:r>
      <w:r w:rsidRPr="00F54A3C">
        <w:rPr>
          <w:bCs/>
          <w:sz w:val="20"/>
          <w:szCs w:val="20"/>
        </w:rPr>
        <w:t>Illustration of a pelagic longline (a longline [baited] hook is attached to each snood and termed a longline clip).</w:t>
      </w:r>
    </w:p>
    <w:p w14:paraId="12409D87" w14:textId="690877C3" w:rsidR="00C851FA" w:rsidRPr="00035218" w:rsidRDefault="00C851FA" w:rsidP="06AD3F3A">
      <w:pPr>
        <w:spacing w:before="120"/>
        <w:jc w:val="center"/>
      </w:pPr>
      <w:r>
        <w:rPr>
          <w:noProof/>
        </w:rPr>
        <w:drawing>
          <wp:inline distT="0" distB="0" distL="0" distR="0" wp14:anchorId="5C539016" wp14:editId="2E0AF5F3">
            <wp:extent cx="4548249" cy="275011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556695" cy="2755221"/>
                    </a:xfrm>
                    <a:prstGeom prst="rect">
                      <a:avLst/>
                    </a:prstGeom>
                  </pic:spPr>
                </pic:pic>
              </a:graphicData>
            </a:graphic>
          </wp:inline>
        </w:drawing>
      </w:r>
    </w:p>
    <w:p w14:paraId="6B7011F5" w14:textId="77777777" w:rsidR="00661729" w:rsidRPr="001F501A" w:rsidRDefault="00661729" w:rsidP="00661729">
      <w:pPr>
        <w:pStyle w:val="Heading2"/>
        <w:spacing w:before="360"/>
        <w:ind w:left="0"/>
        <w:rPr>
          <w:b w:val="0"/>
          <w:bCs/>
          <w:color w:val="002060"/>
        </w:rPr>
      </w:pPr>
      <w:bookmarkStart w:id="18" w:name="_Toc193272893"/>
      <w:bookmarkStart w:id="19" w:name="_Toc197961884"/>
      <w:bookmarkEnd w:id="17"/>
      <w:r>
        <w:rPr>
          <w:b w:val="0"/>
          <w:bCs/>
          <w:color w:val="002060"/>
        </w:rPr>
        <w:t xml:space="preserve">2.3 </w:t>
      </w:r>
      <w:r w:rsidRPr="001F501A">
        <w:rPr>
          <w:b w:val="0"/>
          <w:bCs/>
          <w:color w:val="002060"/>
        </w:rPr>
        <w:t>Target and by</w:t>
      </w:r>
      <w:r>
        <w:rPr>
          <w:b w:val="0"/>
          <w:bCs/>
          <w:color w:val="002060"/>
        </w:rPr>
        <w:t>-</w:t>
      </w:r>
      <w:r w:rsidRPr="001F501A">
        <w:rPr>
          <w:b w:val="0"/>
          <w:bCs/>
          <w:color w:val="002060"/>
        </w:rPr>
        <w:t>product species</w:t>
      </w:r>
      <w:bookmarkEnd w:id="18"/>
      <w:bookmarkEnd w:id="19"/>
    </w:p>
    <w:p w14:paraId="7E44C717" w14:textId="402CF66B" w:rsidR="00BE6ADB" w:rsidRDefault="00BE508E" w:rsidP="008F6B52">
      <w:pPr>
        <w:pStyle w:val="TableText"/>
        <w:spacing w:before="120" w:after="160" w:line="276" w:lineRule="auto"/>
        <w:jc w:val="both"/>
        <w:rPr>
          <w:rFonts w:asciiTheme="minorHAnsi" w:eastAsiaTheme="minorEastAsia" w:hAnsiTheme="minorHAnsi" w:cstheme="minorBidi"/>
          <w:color w:val="auto"/>
          <w:sz w:val="22"/>
          <w:lang w:val="en-US" w:eastAsia="en-US"/>
        </w:rPr>
      </w:pPr>
      <w:r w:rsidRPr="4017FC86">
        <w:rPr>
          <w:rFonts w:asciiTheme="minorHAnsi" w:eastAsiaTheme="minorEastAsia" w:hAnsiTheme="minorHAnsi" w:cstheme="minorBidi"/>
          <w:color w:val="auto"/>
          <w:sz w:val="22"/>
          <w:lang w:val="en-US" w:eastAsia="en-US"/>
        </w:rPr>
        <w:t xml:space="preserve">The </w:t>
      </w:r>
      <w:r w:rsidRPr="7B6F3052">
        <w:rPr>
          <w:rFonts w:asciiTheme="minorHAnsi" w:eastAsiaTheme="minorEastAsia" w:hAnsiTheme="minorHAnsi" w:cstheme="minorBidi"/>
          <w:color w:val="auto"/>
          <w:sz w:val="22"/>
          <w:lang w:val="en-US" w:eastAsia="en-US"/>
        </w:rPr>
        <w:t>S</w:t>
      </w:r>
      <w:r w:rsidR="6F77A265" w:rsidRPr="7B6F3052">
        <w:rPr>
          <w:rFonts w:asciiTheme="minorHAnsi" w:eastAsiaTheme="minorEastAsia" w:hAnsiTheme="minorHAnsi" w:cstheme="minorBidi"/>
          <w:color w:val="auto"/>
          <w:sz w:val="22"/>
          <w:lang w:val="en-US" w:eastAsia="en-US"/>
        </w:rPr>
        <w:t>BTMP</w:t>
      </w:r>
      <w:r w:rsidRPr="4017FC86">
        <w:rPr>
          <w:rFonts w:asciiTheme="minorHAnsi" w:eastAsiaTheme="minorEastAsia" w:hAnsiTheme="minorHAnsi" w:cstheme="minorBidi"/>
          <w:color w:val="auto"/>
          <w:sz w:val="22"/>
          <w:lang w:val="en-US" w:eastAsia="en-US"/>
        </w:rPr>
        <w:t xml:space="preserve"> does not </w:t>
      </w:r>
      <w:proofErr w:type="spellStart"/>
      <w:r w:rsidR="00200AFB">
        <w:rPr>
          <w:rFonts w:asciiTheme="minorHAnsi" w:eastAsiaTheme="minorEastAsia" w:hAnsiTheme="minorHAnsi" w:cstheme="minorBidi"/>
          <w:color w:val="auto"/>
          <w:sz w:val="22"/>
          <w:lang w:val="en-US" w:eastAsia="en-US"/>
        </w:rPr>
        <w:t>authorise</w:t>
      </w:r>
      <w:proofErr w:type="spellEnd"/>
      <w:r w:rsidR="00200AFB" w:rsidRPr="4017FC86">
        <w:rPr>
          <w:rFonts w:asciiTheme="minorHAnsi" w:eastAsiaTheme="minorEastAsia" w:hAnsiTheme="minorHAnsi" w:cstheme="minorBidi"/>
          <w:color w:val="auto"/>
          <w:sz w:val="22"/>
          <w:lang w:val="en-US" w:eastAsia="en-US"/>
        </w:rPr>
        <w:t xml:space="preserve"> </w:t>
      </w:r>
      <w:r w:rsidR="007B61BE">
        <w:rPr>
          <w:rFonts w:asciiTheme="minorHAnsi" w:eastAsiaTheme="minorEastAsia" w:hAnsiTheme="minorHAnsi" w:cstheme="minorBidi"/>
          <w:color w:val="auto"/>
          <w:sz w:val="22"/>
          <w:lang w:val="en-US" w:eastAsia="en-US"/>
        </w:rPr>
        <w:t>fishing for</w:t>
      </w:r>
      <w:r w:rsidRPr="4017FC86">
        <w:rPr>
          <w:rFonts w:asciiTheme="minorHAnsi" w:eastAsiaTheme="minorEastAsia" w:hAnsiTheme="minorHAnsi" w:cstheme="minorBidi"/>
          <w:color w:val="auto"/>
          <w:sz w:val="22"/>
          <w:lang w:val="en-US" w:eastAsia="en-US"/>
        </w:rPr>
        <w:t xml:space="preserve"> any species other than SBT. If an SBT SFR holder </w:t>
      </w:r>
      <w:r w:rsidR="0037287C">
        <w:rPr>
          <w:rFonts w:asciiTheme="minorHAnsi" w:eastAsiaTheme="minorEastAsia" w:hAnsiTheme="minorHAnsi" w:cstheme="minorBidi"/>
          <w:color w:val="auto"/>
          <w:sz w:val="22"/>
          <w:lang w:val="en-US" w:eastAsia="en-US"/>
        </w:rPr>
        <w:t>takes</w:t>
      </w:r>
      <w:r w:rsidRPr="4017FC86">
        <w:rPr>
          <w:rFonts w:asciiTheme="minorHAnsi" w:eastAsiaTheme="minorEastAsia" w:hAnsiTheme="minorHAnsi" w:cstheme="minorBidi"/>
          <w:color w:val="auto"/>
          <w:sz w:val="22"/>
          <w:lang w:val="en-US" w:eastAsia="en-US"/>
        </w:rPr>
        <w:t xml:space="preserve"> another species when fishing for SBT, they must hold the relevant concession that permits the take of that species. Logbook data supported by scientific observer data </w:t>
      </w:r>
      <w:r w:rsidR="00454E7F">
        <w:rPr>
          <w:rFonts w:asciiTheme="minorHAnsi" w:eastAsiaTheme="minorEastAsia" w:hAnsiTheme="minorHAnsi" w:cstheme="minorBidi"/>
          <w:color w:val="auto"/>
          <w:sz w:val="22"/>
          <w:lang w:val="en-US" w:eastAsia="en-US"/>
        </w:rPr>
        <w:t>(Appendix 2b</w:t>
      </w:r>
      <w:r w:rsidR="006C7F10">
        <w:rPr>
          <w:rFonts w:asciiTheme="minorHAnsi" w:eastAsiaTheme="minorEastAsia" w:hAnsiTheme="minorHAnsi" w:cstheme="minorBidi"/>
          <w:color w:val="auto"/>
          <w:sz w:val="22"/>
          <w:lang w:val="en-US" w:eastAsia="en-US"/>
        </w:rPr>
        <w:t>)</w:t>
      </w:r>
      <w:r w:rsidRPr="4017FC86">
        <w:rPr>
          <w:rFonts w:asciiTheme="minorHAnsi" w:eastAsiaTheme="minorEastAsia" w:hAnsiTheme="minorHAnsi" w:cstheme="minorBidi"/>
          <w:color w:val="auto"/>
          <w:sz w:val="22"/>
          <w:lang w:val="en-US" w:eastAsia="en-US"/>
        </w:rPr>
        <w:t xml:space="preserve"> demonstrates that the purse seine method of fishing is very selective and results in </w:t>
      </w:r>
      <w:r w:rsidR="004F2CD9">
        <w:rPr>
          <w:rFonts w:asciiTheme="minorHAnsi" w:eastAsiaTheme="minorEastAsia" w:hAnsiTheme="minorHAnsi" w:cstheme="minorBidi"/>
          <w:color w:val="auto"/>
          <w:sz w:val="22"/>
          <w:lang w:val="en-US" w:eastAsia="en-US"/>
        </w:rPr>
        <w:t xml:space="preserve">very </w:t>
      </w:r>
      <w:r w:rsidRPr="4017FC86">
        <w:rPr>
          <w:rFonts w:asciiTheme="minorHAnsi" w:eastAsiaTheme="minorEastAsia" w:hAnsiTheme="minorHAnsi" w:cstheme="minorBidi"/>
          <w:color w:val="auto"/>
          <w:sz w:val="22"/>
          <w:lang w:val="en-US" w:eastAsia="en-US"/>
        </w:rPr>
        <w:t>low bycatch or take of byproduct species.</w:t>
      </w:r>
      <w:r w:rsidR="00A855B1" w:rsidRPr="4017FC86">
        <w:rPr>
          <w:rFonts w:asciiTheme="minorHAnsi" w:eastAsiaTheme="minorEastAsia" w:hAnsiTheme="minorHAnsi" w:cstheme="minorBidi"/>
          <w:color w:val="auto"/>
          <w:sz w:val="22"/>
          <w:lang w:val="en-US" w:eastAsia="en-US"/>
        </w:rPr>
        <w:t xml:space="preserve"> Skipjack </w:t>
      </w:r>
      <w:proofErr w:type="gramStart"/>
      <w:r w:rsidR="004F2CD9">
        <w:rPr>
          <w:rFonts w:asciiTheme="minorHAnsi" w:eastAsiaTheme="minorEastAsia" w:hAnsiTheme="minorHAnsi" w:cstheme="minorBidi"/>
          <w:color w:val="auto"/>
          <w:sz w:val="22"/>
          <w:lang w:val="en-US" w:eastAsia="en-US"/>
        </w:rPr>
        <w:t>t</w:t>
      </w:r>
      <w:r w:rsidR="00A855B1" w:rsidRPr="4017FC86">
        <w:rPr>
          <w:rFonts w:asciiTheme="minorHAnsi" w:eastAsiaTheme="minorEastAsia" w:hAnsiTheme="minorHAnsi" w:cstheme="minorBidi"/>
          <w:color w:val="auto"/>
          <w:sz w:val="22"/>
          <w:lang w:val="en-US" w:eastAsia="en-US"/>
        </w:rPr>
        <w:t>una</w:t>
      </w:r>
      <w:proofErr w:type="gramEnd"/>
      <w:r w:rsidR="00A855B1" w:rsidRPr="4017FC86">
        <w:rPr>
          <w:rFonts w:asciiTheme="minorHAnsi" w:eastAsiaTheme="minorEastAsia" w:hAnsiTheme="minorHAnsi" w:cstheme="minorBidi"/>
          <w:color w:val="auto"/>
          <w:sz w:val="22"/>
          <w:lang w:val="en-US" w:eastAsia="en-US"/>
        </w:rPr>
        <w:t xml:space="preserve"> are sometimes associated with schools of SBT and are occasionally taken in low numbers. </w:t>
      </w:r>
      <w:r w:rsidR="000E2CFA">
        <w:rPr>
          <w:rFonts w:asciiTheme="minorHAnsi" w:eastAsiaTheme="minorEastAsia" w:hAnsiTheme="minorHAnsi" w:cstheme="minorBidi"/>
          <w:color w:val="auto"/>
          <w:sz w:val="22"/>
          <w:lang w:val="en-US" w:eastAsia="en-US"/>
        </w:rPr>
        <w:t>For the reporting period (</w:t>
      </w:r>
      <w:r w:rsidR="00D072BB" w:rsidRPr="00ED4690">
        <w:rPr>
          <w:rFonts w:asciiTheme="minorHAnsi" w:eastAsiaTheme="minorEastAsia" w:hAnsiTheme="minorHAnsi" w:cstheme="minorBidi"/>
          <w:color w:val="auto"/>
          <w:sz w:val="22"/>
          <w:lang w:val="en-US" w:eastAsia="en-US"/>
        </w:rPr>
        <w:t>December</w:t>
      </w:r>
      <w:r w:rsidR="00544C54" w:rsidRPr="00ED4690">
        <w:rPr>
          <w:rFonts w:asciiTheme="minorHAnsi" w:eastAsiaTheme="minorEastAsia" w:hAnsiTheme="minorHAnsi" w:cstheme="minorBidi"/>
          <w:color w:val="auto"/>
          <w:sz w:val="22"/>
          <w:lang w:val="en-US" w:eastAsia="en-US"/>
        </w:rPr>
        <w:t xml:space="preserve"> </w:t>
      </w:r>
      <w:r w:rsidR="00D072BB" w:rsidRPr="00ED4690">
        <w:rPr>
          <w:rFonts w:asciiTheme="minorHAnsi" w:eastAsiaTheme="minorEastAsia" w:hAnsiTheme="minorHAnsi" w:cstheme="minorBidi"/>
          <w:color w:val="auto"/>
          <w:sz w:val="22"/>
          <w:lang w:val="en-US" w:eastAsia="en-US"/>
        </w:rPr>
        <w:t>2019-November 2024</w:t>
      </w:r>
      <w:r w:rsidR="000E2CFA">
        <w:rPr>
          <w:rFonts w:asciiTheme="minorHAnsi" w:eastAsiaTheme="minorEastAsia" w:hAnsiTheme="minorHAnsi" w:cstheme="minorBidi"/>
          <w:color w:val="auto"/>
          <w:sz w:val="22"/>
          <w:lang w:val="en-US" w:eastAsia="en-US"/>
        </w:rPr>
        <w:t>) t</w:t>
      </w:r>
      <w:r w:rsidR="000034E3">
        <w:rPr>
          <w:rFonts w:asciiTheme="minorHAnsi" w:eastAsiaTheme="minorEastAsia" w:hAnsiTheme="minorHAnsi" w:cstheme="minorBidi"/>
          <w:color w:val="auto"/>
          <w:sz w:val="22"/>
          <w:lang w:val="en-US" w:eastAsia="en-US"/>
        </w:rPr>
        <w:t xml:space="preserve">here </w:t>
      </w:r>
      <w:r w:rsidR="000E2CFA">
        <w:rPr>
          <w:rFonts w:asciiTheme="minorHAnsi" w:eastAsiaTheme="minorEastAsia" w:hAnsiTheme="minorHAnsi" w:cstheme="minorBidi"/>
          <w:color w:val="auto"/>
          <w:sz w:val="22"/>
          <w:lang w:val="en-US" w:eastAsia="en-US"/>
        </w:rPr>
        <w:t xml:space="preserve">are </w:t>
      </w:r>
      <w:r w:rsidR="000034E3">
        <w:rPr>
          <w:rFonts w:asciiTheme="minorHAnsi" w:eastAsiaTheme="minorEastAsia" w:hAnsiTheme="minorHAnsi" w:cstheme="minorBidi"/>
          <w:color w:val="auto"/>
          <w:sz w:val="22"/>
          <w:lang w:val="en-US" w:eastAsia="en-US"/>
        </w:rPr>
        <w:t xml:space="preserve">no </w:t>
      </w:r>
      <w:r w:rsidR="000E2CFA">
        <w:rPr>
          <w:rFonts w:asciiTheme="minorHAnsi" w:eastAsiaTheme="minorEastAsia" w:hAnsiTheme="minorHAnsi" w:cstheme="minorBidi"/>
          <w:color w:val="auto"/>
          <w:sz w:val="22"/>
          <w:lang w:val="en-US" w:eastAsia="en-US"/>
        </w:rPr>
        <w:t>logbook reports of the</w:t>
      </w:r>
      <w:r w:rsidR="000034E3">
        <w:rPr>
          <w:rFonts w:asciiTheme="minorHAnsi" w:eastAsiaTheme="minorEastAsia" w:hAnsiTheme="minorHAnsi" w:cstheme="minorBidi"/>
          <w:color w:val="auto"/>
          <w:sz w:val="22"/>
          <w:lang w:val="en-US" w:eastAsia="en-US"/>
        </w:rPr>
        <w:t xml:space="preserve"> </w:t>
      </w:r>
      <w:r w:rsidR="00A7157A">
        <w:rPr>
          <w:rFonts w:asciiTheme="minorHAnsi" w:eastAsiaTheme="minorEastAsia" w:hAnsiTheme="minorHAnsi" w:cstheme="minorBidi"/>
          <w:color w:val="auto"/>
          <w:sz w:val="22"/>
          <w:lang w:val="en-US" w:eastAsia="en-US"/>
        </w:rPr>
        <w:t>retention</w:t>
      </w:r>
      <w:r w:rsidR="000034E3">
        <w:rPr>
          <w:rFonts w:asciiTheme="minorHAnsi" w:eastAsiaTheme="minorEastAsia" w:hAnsiTheme="minorHAnsi" w:cstheme="minorBidi"/>
          <w:color w:val="auto"/>
          <w:sz w:val="22"/>
          <w:lang w:val="en-US" w:eastAsia="en-US"/>
        </w:rPr>
        <w:t xml:space="preserve"> of </w:t>
      </w:r>
      <w:r w:rsidR="00A666DC">
        <w:rPr>
          <w:rFonts w:asciiTheme="minorHAnsi" w:eastAsiaTheme="minorEastAsia" w:hAnsiTheme="minorHAnsi" w:cstheme="minorBidi"/>
          <w:color w:val="auto"/>
          <w:sz w:val="22"/>
          <w:lang w:val="en-US" w:eastAsia="en-US"/>
        </w:rPr>
        <w:t xml:space="preserve">any </w:t>
      </w:r>
      <w:r w:rsidR="00910701">
        <w:rPr>
          <w:rFonts w:asciiTheme="minorHAnsi" w:eastAsiaTheme="minorEastAsia" w:hAnsiTheme="minorHAnsi" w:cstheme="minorBidi"/>
          <w:color w:val="auto"/>
          <w:sz w:val="22"/>
          <w:lang w:val="en-US" w:eastAsia="en-US"/>
        </w:rPr>
        <w:t xml:space="preserve">by-product </w:t>
      </w:r>
      <w:r w:rsidR="000034E3">
        <w:rPr>
          <w:rFonts w:asciiTheme="minorHAnsi" w:eastAsiaTheme="minorEastAsia" w:hAnsiTheme="minorHAnsi" w:cstheme="minorBidi"/>
          <w:color w:val="auto"/>
          <w:sz w:val="22"/>
          <w:lang w:val="en-US" w:eastAsia="en-US"/>
        </w:rPr>
        <w:t xml:space="preserve">species </w:t>
      </w:r>
      <w:r w:rsidR="000E2CFA">
        <w:rPr>
          <w:rFonts w:asciiTheme="minorHAnsi" w:eastAsiaTheme="minorEastAsia" w:hAnsiTheme="minorHAnsi" w:cstheme="minorBidi"/>
          <w:color w:val="auto"/>
          <w:sz w:val="22"/>
          <w:lang w:val="en-US" w:eastAsia="en-US"/>
        </w:rPr>
        <w:t>by</w:t>
      </w:r>
      <w:r w:rsidR="00FF1287">
        <w:rPr>
          <w:rFonts w:asciiTheme="minorHAnsi" w:eastAsiaTheme="minorEastAsia" w:hAnsiTheme="minorHAnsi" w:cstheme="minorBidi"/>
          <w:color w:val="auto"/>
          <w:sz w:val="22"/>
          <w:lang w:val="en-US" w:eastAsia="en-US"/>
        </w:rPr>
        <w:t xml:space="preserve"> the purse seine</w:t>
      </w:r>
      <w:r w:rsidR="000E2CFA">
        <w:rPr>
          <w:rFonts w:asciiTheme="minorHAnsi" w:eastAsiaTheme="minorEastAsia" w:hAnsiTheme="minorHAnsi" w:cstheme="minorBidi"/>
          <w:color w:val="auto"/>
          <w:sz w:val="22"/>
          <w:lang w:val="en-US" w:eastAsia="en-US"/>
        </w:rPr>
        <w:t xml:space="preserve"> method</w:t>
      </w:r>
      <w:r w:rsidR="00FF1287">
        <w:rPr>
          <w:rFonts w:asciiTheme="minorHAnsi" w:eastAsiaTheme="minorEastAsia" w:hAnsiTheme="minorHAnsi" w:cstheme="minorBidi"/>
          <w:color w:val="auto"/>
          <w:sz w:val="22"/>
          <w:lang w:val="en-US" w:eastAsia="en-US"/>
        </w:rPr>
        <w:t xml:space="preserve"> </w:t>
      </w:r>
      <w:r w:rsidR="000034E3">
        <w:rPr>
          <w:rFonts w:asciiTheme="minorHAnsi" w:eastAsiaTheme="minorEastAsia" w:hAnsiTheme="minorHAnsi" w:cstheme="minorBidi"/>
          <w:color w:val="auto"/>
          <w:sz w:val="22"/>
          <w:lang w:val="en-US" w:eastAsia="en-US"/>
        </w:rPr>
        <w:t xml:space="preserve">in </w:t>
      </w:r>
      <w:r w:rsidR="003A59A9">
        <w:rPr>
          <w:rFonts w:asciiTheme="minorHAnsi" w:eastAsiaTheme="minorEastAsia" w:hAnsiTheme="minorHAnsi" w:cstheme="minorBidi"/>
          <w:color w:val="auto"/>
          <w:sz w:val="22"/>
          <w:lang w:val="en-US" w:eastAsia="en-US"/>
        </w:rPr>
        <w:t>SBTF</w:t>
      </w:r>
      <w:r w:rsidR="00AC3259">
        <w:rPr>
          <w:rFonts w:asciiTheme="minorHAnsi" w:eastAsiaTheme="minorEastAsia" w:hAnsiTheme="minorHAnsi" w:cstheme="minorBidi"/>
          <w:color w:val="auto"/>
          <w:sz w:val="22"/>
          <w:lang w:val="en-US" w:eastAsia="en-US"/>
        </w:rPr>
        <w:t>.</w:t>
      </w:r>
      <w:r w:rsidR="00E60E92">
        <w:rPr>
          <w:rFonts w:asciiTheme="minorHAnsi" w:eastAsiaTheme="minorEastAsia" w:hAnsiTheme="minorHAnsi" w:cstheme="minorBidi"/>
          <w:color w:val="auto"/>
          <w:sz w:val="22"/>
          <w:lang w:val="en-US" w:eastAsia="en-US"/>
        </w:rPr>
        <w:t xml:space="preserve"> </w:t>
      </w:r>
      <w:r w:rsidR="00C12878">
        <w:rPr>
          <w:rFonts w:asciiTheme="minorHAnsi" w:eastAsiaTheme="minorEastAsia" w:hAnsiTheme="minorHAnsi" w:cstheme="minorBidi"/>
          <w:color w:val="auto"/>
          <w:sz w:val="22"/>
          <w:lang w:val="en-US" w:eastAsia="en-US"/>
        </w:rPr>
        <w:t>However</w:t>
      </w:r>
      <w:r w:rsidR="00FA0D75">
        <w:rPr>
          <w:rFonts w:asciiTheme="minorHAnsi" w:eastAsiaTheme="minorEastAsia" w:hAnsiTheme="minorHAnsi" w:cstheme="minorBidi"/>
          <w:color w:val="auto"/>
          <w:sz w:val="22"/>
          <w:lang w:val="en-US" w:eastAsia="en-US"/>
        </w:rPr>
        <w:t>,</w:t>
      </w:r>
      <w:r w:rsidR="00C12878">
        <w:rPr>
          <w:rFonts w:asciiTheme="minorHAnsi" w:eastAsiaTheme="minorEastAsia" w:hAnsiTheme="minorHAnsi" w:cstheme="minorBidi"/>
          <w:color w:val="auto"/>
          <w:sz w:val="22"/>
          <w:lang w:val="en-US" w:eastAsia="en-US"/>
        </w:rPr>
        <w:t xml:space="preserve"> obs</w:t>
      </w:r>
      <w:r w:rsidR="001F666B">
        <w:rPr>
          <w:rFonts w:asciiTheme="minorHAnsi" w:eastAsiaTheme="minorEastAsia" w:hAnsiTheme="minorHAnsi" w:cstheme="minorBidi"/>
          <w:color w:val="auto"/>
          <w:sz w:val="22"/>
          <w:lang w:val="en-US" w:eastAsia="en-US"/>
        </w:rPr>
        <w:t xml:space="preserve">erver reports include </w:t>
      </w:r>
      <w:r w:rsidR="00484879">
        <w:rPr>
          <w:rFonts w:asciiTheme="minorHAnsi" w:eastAsiaTheme="minorEastAsia" w:hAnsiTheme="minorHAnsi" w:cstheme="minorBidi"/>
          <w:color w:val="auto"/>
          <w:sz w:val="22"/>
          <w:lang w:val="en-US" w:eastAsia="en-US"/>
        </w:rPr>
        <w:t xml:space="preserve">a level of discards not reported in logbooks. This included </w:t>
      </w:r>
      <w:r w:rsidR="00D935D5">
        <w:rPr>
          <w:rFonts w:asciiTheme="minorHAnsi" w:eastAsiaTheme="minorEastAsia" w:hAnsiTheme="minorHAnsi" w:cstheme="minorBidi"/>
          <w:color w:val="auto"/>
          <w:sz w:val="22"/>
          <w:lang w:val="en-US" w:eastAsia="en-US"/>
        </w:rPr>
        <w:t xml:space="preserve">large </w:t>
      </w:r>
      <w:r w:rsidR="0086490F">
        <w:rPr>
          <w:rFonts w:asciiTheme="minorHAnsi" w:eastAsiaTheme="minorEastAsia" w:hAnsiTheme="minorHAnsi" w:cstheme="minorBidi"/>
          <w:color w:val="auto"/>
          <w:sz w:val="22"/>
          <w:lang w:val="en-US" w:eastAsia="en-US"/>
        </w:rPr>
        <w:t xml:space="preserve">quantities of </w:t>
      </w:r>
      <w:r w:rsidR="000D7A2E">
        <w:rPr>
          <w:rFonts w:asciiTheme="minorHAnsi" w:eastAsiaTheme="minorEastAsia" w:hAnsiTheme="minorHAnsi" w:cstheme="minorBidi"/>
          <w:color w:val="auto"/>
          <w:sz w:val="22"/>
          <w:lang w:val="en-US" w:eastAsia="en-US"/>
        </w:rPr>
        <w:t>jellyfish and sponges</w:t>
      </w:r>
      <w:r w:rsidR="00584308">
        <w:rPr>
          <w:rFonts w:asciiTheme="minorHAnsi" w:eastAsiaTheme="minorEastAsia" w:hAnsiTheme="minorHAnsi" w:cstheme="minorBidi"/>
          <w:color w:val="auto"/>
          <w:sz w:val="22"/>
          <w:lang w:val="en-US" w:eastAsia="en-US"/>
        </w:rPr>
        <w:t xml:space="preserve">. Other </w:t>
      </w:r>
      <w:r w:rsidR="00F14A72">
        <w:rPr>
          <w:rFonts w:asciiTheme="minorHAnsi" w:eastAsiaTheme="minorEastAsia" w:hAnsiTheme="minorHAnsi" w:cstheme="minorBidi"/>
          <w:color w:val="auto"/>
          <w:sz w:val="22"/>
          <w:lang w:val="en-US" w:eastAsia="en-US"/>
        </w:rPr>
        <w:t>observer</w:t>
      </w:r>
      <w:r w:rsidR="00085D29">
        <w:rPr>
          <w:rFonts w:asciiTheme="minorHAnsi" w:eastAsiaTheme="minorEastAsia" w:hAnsiTheme="minorHAnsi" w:cstheme="minorBidi"/>
          <w:color w:val="auto"/>
          <w:sz w:val="22"/>
          <w:lang w:val="en-US" w:eastAsia="en-US"/>
        </w:rPr>
        <w:t xml:space="preserve"> </w:t>
      </w:r>
      <w:r w:rsidR="00584308">
        <w:rPr>
          <w:rFonts w:asciiTheme="minorHAnsi" w:eastAsiaTheme="minorEastAsia" w:hAnsiTheme="minorHAnsi" w:cstheme="minorBidi"/>
          <w:color w:val="auto"/>
          <w:sz w:val="22"/>
          <w:lang w:val="en-US" w:eastAsia="en-US"/>
        </w:rPr>
        <w:t>records of discards</w:t>
      </w:r>
      <w:r w:rsidR="00085D29">
        <w:rPr>
          <w:rFonts w:asciiTheme="minorHAnsi" w:eastAsiaTheme="minorEastAsia" w:hAnsiTheme="minorHAnsi" w:cstheme="minorBidi"/>
          <w:color w:val="auto"/>
          <w:sz w:val="22"/>
          <w:lang w:val="en-US" w:eastAsia="en-US"/>
        </w:rPr>
        <w:t xml:space="preserve"> </w:t>
      </w:r>
      <w:r w:rsidR="00DC3D6E">
        <w:rPr>
          <w:rFonts w:asciiTheme="minorHAnsi" w:eastAsiaTheme="minorEastAsia" w:hAnsiTheme="minorHAnsi" w:cstheme="minorBidi"/>
          <w:color w:val="auto"/>
          <w:sz w:val="22"/>
          <w:lang w:val="en-US" w:eastAsia="en-US"/>
        </w:rPr>
        <w:t>were usually single occurrences of less than 20kg.</w:t>
      </w:r>
      <w:r w:rsidR="0024727E">
        <w:rPr>
          <w:rFonts w:asciiTheme="minorHAnsi" w:eastAsiaTheme="minorEastAsia" w:hAnsiTheme="minorHAnsi" w:cstheme="minorBidi"/>
          <w:color w:val="auto"/>
          <w:sz w:val="22"/>
          <w:lang w:val="en-US" w:eastAsia="en-US"/>
        </w:rPr>
        <w:t xml:space="preserve"> </w:t>
      </w:r>
    </w:p>
    <w:p w14:paraId="079E6514" w14:textId="74EE8BEE" w:rsidR="009C7219" w:rsidRPr="0071057B" w:rsidRDefault="00A855B1" w:rsidP="69A06547">
      <w:pPr>
        <w:pStyle w:val="TableText"/>
        <w:spacing w:line="276" w:lineRule="auto"/>
        <w:jc w:val="both"/>
        <w:rPr>
          <w:rFonts w:asciiTheme="minorHAnsi" w:eastAsiaTheme="minorEastAsia" w:hAnsiTheme="minorHAnsi" w:cstheme="minorBidi"/>
          <w:color w:val="auto"/>
          <w:sz w:val="22"/>
          <w:lang w:val="en-US" w:eastAsia="en-US"/>
        </w:rPr>
      </w:pPr>
      <w:r w:rsidRPr="4017FC86">
        <w:rPr>
          <w:rFonts w:asciiTheme="minorHAnsi" w:eastAsiaTheme="minorEastAsia" w:hAnsiTheme="minorHAnsi" w:cstheme="minorBidi"/>
          <w:color w:val="auto"/>
          <w:sz w:val="22"/>
          <w:lang w:val="en-US" w:eastAsia="en-US"/>
        </w:rPr>
        <w:t xml:space="preserve">SBT are caught in the </w:t>
      </w:r>
      <w:r w:rsidR="00CD561A">
        <w:rPr>
          <w:rFonts w:asciiTheme="minorHAnsi" w:eastAsiaTheme="minorEastAsia" w:hAnsiTheme="minorHAnsi" w:cstheme="minorBidi"/>
          <w:color w:val="auto"/>
          <w:sz w:val="22"/>
          <w:lang w:val="en-US" w:eastAsia="en-US"/>
        </w:rPr>
        <w:t xml:space="preserve">pelagic </w:t>
      </w:r>
      <w:r w:rsidRPr="4017FC86">
        <w:rPr>
          <w:rFonts w:asciiTheme="minorHAnsi" w:eastAsiaTheme="minorEastAsia" w:hAnsiTheme="minorHAnsi" w:cstheme="minorBidi"/>
          <w:color w:val="auto"/>
          <w:sz w:val="22"/>
          <w:lang w:val="en-US" w:eastAsia="en-US"/>
        </w:rPr>
        <w:t xml:space="preserve">longline </w:t>
      </w:r>
      <w:r w:rsidR="00632593">
        <w:rPr>
          <w:rFonts w:asciiTheme="minorHAnsi" w:eastAsiaTheme="minorEastAsia" w:hAnsiTheme="minorHAnsi" w:cstheme="minorBidi"/>
          <w:color w:val="auto"/>
          <w:sz w:val="22"/>
          <w:lang w:val="en-US" w:eastAsia="en-US"/>
        </w:rPr>
        <w:t>and minor line</w:t>
      </w:r>
      <w:r w:rsidRPr="4017FC86">
        <w:rPr>
          <w:rFonts w:asciiTheme="minorHAnsi" w:eastAsiaTheme="minorEastAsia" w:hAnsiTheme="minorHAnsi" w:cstheme="minorBidi"/>
          <w:color w:val="auto"/>
          <w:sz w:val="22"/>
          <w:lang w:val="en-US" w:eastAsia="en-US"/>
        </w:rPr>
        <w:t xml:space="preserve"> sector of the fishery by boats </w:t>
      </w:r>
      <w:r w:rsidR="00E7294F">
        <w:rPr>
          <w:rFonts w:asciiTheme="minorHAnsi" w:eastAsiaTheme="minorEastAsia" w:hAnsiTheme="minorHAnsi" w:cstheme="minorBidi"/>
          <w:color w:val="auto"/>
          <w:sz w:val="22"/>
          <w:lang w:val="en-US" w:eastAsia="en-US"/>
        </w:rPr>
        <w:t>licensed to fish</w:t>
      </w:r>
      <w:r w:rsidR="00E7294F" w:rsidRPr="4017FC86">
        <w:rPr>
          <w:rFonts w:asciiTheme="minorHAnsi" w:eastAsiaTheme="minorEastAsia" w:hAnsiTheme="minorHAnsi" w:cstheme="minorBidi"/>
          <w:color w:val="auto"/>
          <w:sz w:val="22"/>
          <w:lang w:val="en-US" w:eastAsia="en-US"/>
        </w:rPr>
        <w:t xml:space="preserve"> </w:t>
      </w:r>
      <w:r w:rsidRPr="4017FC86">
        <w:rPr>
          <w:rFonts w:asciiTheme="minorHAnsi" w:eastAsiaTheme="minorEastAsia" w:hAnsiTheme="minorHAnsi" w:cstheme="minorBidi"/>
          <w:color w:val="auto"/>
          <w:sz w:val="22"/>
          <w:lang w:val="en-US" w:eastAsia="en-US"/>
        </w:rPr>
        <w:t>in the ETBF</w:t>
      </w:r>
      <w:r w:rsidR="00921323" w:rsidRPr="4017FC86">
        <w:rPr>
          <w:rFonts w:asciiTheme="minorHAnsi" w:eastAsiaTheme="minorEastAsia" w:hAnsiTheme="minorHAnsi" w:cstheme="minorBidi"/>
          <w:color w:val="auto"/>
          <w:sz w:val="22"/>
          <w:lang w:val="en-US" w:eastAsia="en-US"/>
        </w:rPr>
        <w:t xml:space="preserve"> and WTBF</w:t>
      </w:r>
      <w:r w:rsidRPr="4017FC86">
        <w:rPr>
          <w:rFonts w:asciiTheme="minorHAnsi" w:eastAsiaTheme="minorEastAsia" w:hAnsiTheme="minorHAnsi" w:cstheme="minorBidi"/>
          <w:color w:val="auto"/>
          <w:sz w:val="22"/>
          <w:lang w:val="en-US" w:eastAsia="en-US"/>
        </w:rPr>
        <w:t xml:space="preserve">. The take of bycatch and byproduct species </w:t>
      </w:r>
      <w:r w:rsidR="000259B6">
        <w:rPr>
          <w:rFonts w:asciiTheme="minorHAnsi" w:eastAsiaTheme="minorEastAsia" w:hAnsiTheme="minorHAnsi" w:cstheme="minorBidi"/>
          <w:color w:val="auto"/>
          <w:sz w:val="22"/>
          <w:lang w:val="en-US" w:eastAsia="en-US"/>
        </w:rPr>
        <w:t>associated with pela</w:t>
      </w:r>
      <w:r w:rsidR="00BD6361">
        <w:rPr>
          <w:rFonts w:asciiTheme="minorHAnsi" w:eastAsiaTheme="minorEastAsia" w:hAnsiTheme="minorHAnsi" w:cstheme="minorBidi"/>
          <w:color w:val="auto"/>
          <w:sz w:val="22"/>
          <w:lang w:val="en-US" w:eastAsia="en-US"/>
        </w:rPr>
        <w:t xml:space="preserve">gic longline and minor line </w:t>
      </w:r>
      <w:r w:rsidR="0090346F">
        <w:rPr>
          <w:rFonts w:asciiTheme="minorHAnsi" w:eastAsiaTheme="minorEastAsia" w:hAnsiTheme="minorHAnsi" w:cstheme="minorBidi"/>
          <w:color w:val="auto"/>
          <w:sz w:val="22"/>
          <w:lang w:val="en-US" w:eastAsia="en-US"/>
        </w:rPr>
        <w:t xml:space="preserve">methods </w:t>
      </w:r>
      <w:r w:rsidR="6F78C747" w:rsidRPr="3962D56C">
        <w:rPr>
          <w:rFonts w:asciiTheme="minorHAnsi" w:eastAsiaTheme="minorEastAsia" w:hAnsiTheme="minorHAnsi" w:cstheme="minorBidi"/>
          <w:color w:val="auto"/>
          <w:sz w:val="22"/>
          <w:lang w:val="en-US" w:eastAsia="en-US"/>
        </w:rPr>
        <w:t xml:space="preserve">when </w:t>
      </w:r>
      <w:r w:rsidR="6F78C747" w:rsidRPr="617C119C">
        <w:rPr>
          <w:rFonts w:asciiTheme="minorHAnsi" w:eastAsiaTheme="minorEastAsia" w:hAnsiTheme="minorHAnsi" w:cstheme="minorBidi"/>
          <w:color w:val="auto"/>
          <w:sz w:val="22"/>
          <w:lang w:val="en-US" w:eastAsia="en-US"/>
        </w:rPr>
        <w:t>f</w:t>
      </w:r>
      <w:r w:rsidRPr="617C119C">
        <w:rPr>
          <w:rFonts w:asciiTheme="minorHAnsi" w:eastAsiaTheme="minorEastAsia" w:hAnsiTheme="minorHAnsi" w:cstheme="minorBidi"/>
          <w:color w:val="auto"/>
          <w:sz w:val="22"/>
          <w:lang w:val="en-US" w:eastAsia="en-US"/>
        </w:rPr>
        <w:t>is</w:t>
      </w:r>
      <w:r w:rsidR="6F78C747" w:rsidRPr="617C119C">
        <w:rPr>
          <w:rFonts w:asciiTheme="minorHAnsi" w:eastAsiaTheme="minorEastAsia" w:hAnsiTheme="minorHAnsi" w:cstheme="minorBidi"/>
          <w:color w:val="auto"/>
          <w:sz w:val="22"/>
          <w:lang w:val="en-US" w:eastAsia="en-US"/>
        </w:rPr>
        <w:t xml:space="preserve">hing for SBT </w:t>
      </w:r>
      <w:r w:rsidRPr="617C119C">
        <w:rPr>
          <w:rFonts w:asciiTheme="minorHAnsi" w:eastAsiaTheme="minorEastAsia" w:hAnsiTheme="minorHAnsi" w:cstheme="minorBidi"/>
          <w:color w:val="auto"/>
          <w:sz w:val="22"/>
          <w:lang w:val="en-US" w:eastAsia="en-US"/>
        </w:rPr>
        <w:t>is</w:t>
      </w:r>
      <w:r w:rsidRPr="4017FC86">
        <w:rPr>
          <w:rFonts w:asciiTheme="minorHAnsi" w:eastAsiaTheme="minorEastAsia" w:hAnsiTheme="minorHAnsi" w:cstheme="minorBidi"/>
          <w:color w:val="auto"/>
          <w:sz w:val="22"/>
          <w:lang w:val="en-US" w:eastAsia="en-US"/>
        </w:rPr>
        <w:t xml:space="preserve"> managed </w:t>
      </w:r>
      <w:r w:rsidR="004D2D16">
        <w:rPr>
          <w:rFonts w:asciiTheme="minorHAnsi" w:eastAsiaTheme="minorEastAsia" w:hAnsiTheme="minorHAnsi" w:cstheme="minorBidi"/>
          <w:color w:val="auto"/>
          <w:sz w:val="22"/>
          <w:lang w:val="en-US" w:eastAsia="en-US"/>
        </w:rPr>
        <w:t xml:space="preserve">under the </w:t>
      </w:r>
      <w:r w:rsidR="004D2D16">
        <w:rPr>
          <w:rFonts w:asciiTheme="minorHAnsi" w:eastAsiaTheme="minorEastAsia" w:hAnsiTheme="minorHAnsi" w:cstheme="minorBidi"/>
          <w:i/>
          <w:iCs/>
          <w:color w:val="auto"/>
          <w:sz w:val="22"/>
          <w:lang w:val="en-US" w:eastAsia="en-US"/>
        </w:rPr>
        <w:t xml:space="preserve">Eastern Tuna and Billfish </w:t>
      </w:r>
      <w:r w:rsidR="00160521">
        <w:rPr>
          <w:rFonts w:asciiTheme="minorHAnsi" w:eastAsiaTheme="minorEastAsia" w:hAnsiTheme="minorHAnsi" w:cstheme="minorBidi"/>
          <w:i/>
          <w:iCs/>
          <w:color w:val="auto"/>
          <w:sz w:val="22"/>
          <w:lang w:val="en-US" w:eastAsia="en-US"/>
        </w:rPr>
        <w:t xml:space="preserve">Fishery </w:t>
      </w:r>
      <w:r w:rsidR="004D2D16">
        <w:rPr>
          <w:rFonts w:asciiTheme="minorHAnsi" w:eastAsiaTheme="minorEastAsia" w:hAnsiTheme="minorHAnsi" w:cstheme="minorBidi"/>
          <w:i/>
          <w:iCs/>
          <w:color w:val="auto"/>
          <w:sz w:val="22"/>
          <w:lang w:val="en-US" w:eastAsia="en-US"/>
        </w:rPr>
        <w:t>Management P</w:t>
      </w:r>
      <w:r w:rsidR="00125CC0">
        <w:rPr>
          <w:rFonts w:asciiTheme="minorHAnsi" w:eastAsiaTheme="minorEastAsia" w:hAnsiTheme="minorHAnsi" w:cstheme="minorBidi"/>
          <w:i/>
          <w:iCs/>
          <w:color w:val="auto"/>
          <w:sz w:val="22"/>
          <w:lang w:val="en-US" w:eastAsia="en-US"/>
        </w:rPr>
        <w:t>lan</w:t>
      </w:r>
      <w:r w:rsidR="00BE5343">
        <w:rPr>
          <w:rFonts w:asciiTheme="minorHAnsi" w:eastAsiaTheme="minorEastAsia" w:hAnsiTheme="minorHAnsi" w:cstheme="minorBidi"/>
          <w:i/>
          <w:iCs/>
          <w:color w:val="auto"/>
          <w:sz w:val="22"/>
          <w:lang w:val="en-US" w:eastAsia="en-US"/>
        </w:rPr>
        <w:t xml:space="preserve"> </w:t>
      </w:r>
      <w:r w:rsidR="00220799">
        <w:rPr>
          <w:rFonts w:asciiTheme="minorHAnsi" w:eastAsiaTheme="minorEastAsia" w:hAnsiTheme="minorHAnsi" w:cstheme="minorBidi"/>
          <w:i/>
          <w:iCs/>
          <w:color w:val="auto"/>
          <w:sz w:val="22"/>
          <w:lang w:val="en-US" w:eastAsia="en-US"/>
        </w:rPr>
        <w:t xml:space="preserve">2010 </w:t>
      </w:r>
      <w:r w:rsidR="00BE5343" w:rsidRPr="0071057B">
        <w:rPr>
          <w:rFonts w:asciiTheme="minorHAnsi" w:eastAsiaTheme="minorEastAsia" w:hAnsiTheme="minorHAnsi" w:cstheme="minorBidi"/>
          <w:color w:val="auto"/>
          <w:sz w:val="22"/>
          <w:lang w:val="en-US" w:eastAsia="en-US"/>
        </w:rPr>
        <w:t>and</w:t>
      </w:r>
      <w:r w:rsidR="00BE5343">
        <w:rPr>
          <w:rFonts w:asciiTheme="minorHAnsi" w:eastAsiaTheme="minorEastAsia" w:hAnsiTheme="minorHAnsi" w:cstheme="minorBidi"/>
          <w:i/>
          <w:iCs/>
          <w:color w:val="auto"/>
          <w:sz w:val="22"/>
          <w:lang w:val="en-US" w:eastAsia="en-US"/>
        </w:rPr>
        <w:t xml:space="preserve"> Western Tuna and Billfish </w:t>
      </w:r>
      <w:r w:rsidR="004D12FA">
        <w:rPr>
          <w:rFonts w:asciiTheme="minorHAnsi" w:eastAsiaTheme="minorEastAsia" w:hAnsiTheme="minorHAnsi" w:cstheme="minorBidi"/>
          <w:i/>
          <w:iCs/>
          <w:color w:val="auto"/>
          <w:sz w:val="22"/>
          <w:lang w:val="en-US" w:eastAsia="en-US"/>
        </w:rPr>
        <w:t xml:space="preserve">Fishery </w:t>
      </w:r>
      <w:r w:rsidR="00BE5343">
        <w:rPr>
          <w:rFonts w:asciiTheme="minorHAnsi" w:eastAsiaTheme="minorEastAsia" w:hAnsiTheme="minorHAnsi" w:cstheme="minorBidi"/>
          <w:i/>
          <w:iCs/>
          <w:color w:val="auto"/>
          <w:sz w:val="22"/>
          <w:lang w:val="en-US" w:eastAsia="en-US"/>
        </w:rPr>
        <w:t>Management Plan</w:t>
      </w:r>
      <w:r w:rsidR="00220799">
        <w:rPr>
          <w:rFonts w:asciiTheme="minorHAnsi" w:eastAsiaTheme="minorEastAsia" w:hAnsiTheme="minorHAnsi" w:cstheme="minorBidi"/>
          <w:i/>
          <w:iCs/>
          <w:color w:val="auto"/>
          <w:sz w:val="22"/>
          <w:lang w:val="en-US" w:eastAsia="en-US"/>
        </w:rPr>
        <w:t xml:space="preserve"> </w:t>
      </w:r>
      <w:r w:rsidR="00422272">
        <w:rPr>
          <w:rFonts w:asciiTheme="minorHAnsi" w:eastAsiaTheme="minorEastAsia" w:hAnsiTheme="minorHAnsi" w:cstheme="minorBidi"/>
          <w:i/>
          <w:iCs/>
          <w:color w:val="auto"/>
          <w:sz w:val="22"/>
          <w:lang w:val="en-US" w:eastAsia="en-US"/>
        </w:rPr>
        <w:t>2005</w:t>
      </w:r>
      <w:r w:rsidR="00BE5343">
        <w:rPr>
          <w:rFonts w:asciiTheme="minorHAnsi" w:eastAsiaTheme="minorEastAsia" w:hAnsiTheme="minorHAnsi" w:cstheme="minorBidi"/>
          <w:i/>
          <w:iCs/>
          <w:color w:val="auto"/>
          <w:sz w:val="22"/>
          <w:lang w:val="en-US" w:eastAsia="en-US"/>
        </w:rPr>
        <w:t xml:space="preserve"> </w:t>
      </w:r>
      <w:r w:rsidR="004F629C">
        <w:rPr>
          <w:rFonts w:asciiTheme="minorHAnsi" w:eastAsiaTheme="minorEastAsia" w:hAnsiTheme="minorHAnsi" w:cstheme="minorBidi"/>
          <w:color w:val="auto"/>
          <w:sz w:val="22"/>
          <w:lang w:val="en-US" w:eastAsia="en-US"/>
        </w:rPr>
        <w:t xml:space="preserve">and associated </w:t>
      </w:r>
      <w:r w:rsidR="0034369C">
        <w:rPr>
          <w:rFonts w:asciiTheme="minorHAnsi" w:eastAsiaTheme="minorEastAsia" w:hAnsiTheme="minorHAnsi" w:cstheme="minorBidi"/>
          <w:color w:val="auto"/>
          <w:sz w:val="22"/>
          <w:lang w:val="en-US" w:eastAsia="en-US"/>
        </w:rPr>
        <w:t>arrangements</w:t>
      </w:r>
      <w:r w:rsidR="004F629C">
        <w:rPr>
          <w:rFonts w:asciiTheme="minorHAnsi" w:eastAsiaTheme="minorEastAsia" w:hAnsiTheme="minorHAnsi" w:cstheme="minorBidi"/>
          <w:color w:val="auto"/>
          <w:sz w:val="22"/>
          <w:lang w:val="en-US" w:eastAsia="en-US"/>
        </w:rPr>
        <w:t>.</w:t>
      </w:r>
      <w:r w:rsidRPr="4017FC86">
        <w:rPr>
          <w:rFonts w:asciiTheme="minorHAnsi" w:eastAsiaTheme="minorEastAsia" w:hAnsiTheme="minorHAnsi" w:cstheme="minorBidi"/>
          <w:color w:val="auto"/>
          <w:sz w:val="22"/>
          <w:lang w:val="en-US" w:eastAsia="en-US"/>
        </w:rPr>
        <w:t xml:space="preserve"> </w:t>
      </w:r>
      <w:bookmarkStart w:id="20" w:name="_5.3_Spatial_issues/trends"/>
      <w:bookmarkEnd w:id="20"/>
      <w:r w:rsidR="001647D3">
        <w:rPr>
          <w:rFonts w:asciiTheme="minorHAnsi" w:eastAsiaTheme="minorEastAsia" w:hAnsiTheme="minorHAnsi" w:cstheme="minorBidi"/>
          <w:color w:val="auto"/>
          <w:sz w:val="22"/>
          <w:lang w:val="en-US" w:eastAsia="en-US"/>
        </w:rPr>
        <w:t>Minor catch</w:t>
      </w:r>
      <w:r w:rsidR="003023C0">
        <w:rPr>
          <w:rFonts w:asciiTheme="minorHAnsi" w:eastAsiaTheme="minorEastAsia" w:hAnsiTheme="minorHAnsi" w:cstheme="minorBidi"/>
          <w:color w:val="auto"/>
          <w:sz w:val="22"/>
          <w:lang w:val="en-US" w:eastAsia="en-US"/>
        </w:rPr>
        <w:t>es</w:t>
      </w:r>
      <w:r w:rsidR="001647D3">
        <w:rPr>
          <w:rFonts w:asciiTheme="minorHAnsi" w:eastAsiaTheme="minorEastAsia" w:hAnsiTheme="minorHAnsi" w:cstheme="minorBidi"/>
          <w:color w:val="auto"/>
          <w:sz w:val="22"/>
          <w:lang w:val="en-US" w:eastAsia="en-US"/>
        </w:rPr>
        <w:t xml:space="preserve"> of SBT are also </w:t>
      </w:r>
      <w:r w:rsidR="00742A40">
        <w:rPr>
          <w:rFonts w:asciiTheme="minorHAnsi" w:eastAsiaTheme="minorEastAsia" w:hAnsiTheme="minorHAnsi" w:cstheme="minorBidi"/>
          <w:color w:val="auto"/>
          <w:sz w:val="22"/>
          <w:lang w:val="en-US" w:eastAsia="en-US"/>
        </w:rPr>
        <w:t xml:space="preserve">taken </w:t>
      </w:r>
      <w:r w:rsidR="00F24254">
        <w:rPr>
          <w:rFonts w:asciiTheme="minorHAnsi" w:eastAsiaTheme="minorEastAsia" w:hAnsiTheme="minorHAnsi" w:cstheme="minorBidi"/>
          <w:color w:val="auto"/>
          <w:sz w:val="22"/>
          <w:lang w:val="en-US" w:eastAsia="en-US"/>
        </w:rPr>
        <w:t xml:space="preserve">by boats licensed in the Commonwealth Trawl Sector </w:t>
      </w:r>
      <w:r w:rsidR="007818D4">
        <w:rPr>
          <w:rFonts w:asciiTheme="minorHAnsi" w:eastAsiaTheme="minorEastAsia" w:hAnsiTheme="minorHAnsi" w:cstheme="minorBidi"/>
          <w:color w:val="auto"/>
          <w:sz w:val="22"/>
          <w:lang w:val="en-US" w:eastAsia="en-US"/>
        </w:rPr>
        <w:t xml:space="preserve">(CTS) </w:t>
      </w:r>
      <w:r w:rsidR="00F24254">
        <w:rPr>
          <w:rFonts w:asciiTheme="minorHAnsi" w:eastAsiaTheme="minorEastAsia" w:hAnsiTheme="minorHAnsi" w:cstheme="minorBidi"/>
          <w:color w:val="auto"/>
          <w:sz w:val="22"/>
          <w:lang w:val="en-US" w:eastAsia="en-US"/>
        </w:rPr>
        <w:t xml:space="preserve">of </w:t>
      </w:r>
      <w:r w:rsidR="00A43D2F">
        <w:rPr>
          <w:rFonts w:asciiTheme="minorHAnsi" w:eastAsiaTheme="minorEastAsia" w:hAnsiTheme="minorHAnsi" w:cstheme="minorBidi"/>
          <w:color w:val="auto"/>
          <w:sz w:val="22"/>
          <w:lang w:val="en-US" w:eastAsia="en-US"/>
        </w:rPr>
        <w:t xml:space="preserve">the </w:t>
      </w:r>
      <w:r w:rsidR="00F24254">
        <w:rPr>
          <w:rFonts w:asciiTheme="minorHAnsi" w:eastAsiaTheme="minorEastAsia" w:hAnsiTheme="minorHAnsi" w:cstheme="minorBidi"/>
          <w:color w:val="auto"/>
          <w:sz w:val="22"/>
          <w:lang w:val="en-US" w:eastAsia="en-US"/>
        </w:rPr>
        <w:t>S</w:t>
      </w:r>
      <w:r w:rsidR="0032478C">
        <w:rPr>
          <w:rFonts w:asciiTheme="minorHAnsi" w:eastAsiaTheme="minorEastAsia" w:hAnsiTheme="minorHAnsi" w:cstheme="minorBidi"/>
          <w:color w:val="auto"/>
          <w:sz w:val="22"/>
          <w:lang w:val="en-US" w:eastAsia="en-US"/>
        </w:rPr>
        <w:t xml:space="preserve">outhern and Eastern </w:t>
      </w:r>
      <w:proofErr w:type="spellStart"/>
      <w:r w:rsidR="0032478C">
        <w:rPr>
          <w:rFonts w:asciiTheme="minorHAnsi" w:eastAsiaTheme="minorEastAsia" w:hAnsiTheme="minorHAnsi" w:cstheme="minorBidi"/>
          <w:color w:val="auto"/>
          <w:sz w:val="22"/>
          <w:lang w:val="en-US" w:eastAsia="en-US"/>
        </w:rPr>
        <w:t>Scalefish</w:t>
      </w:r>
      <w:proofErr w:type="spellEnd"/>
      <w:r w:rsidR="0032478C">
        <w:rPr>
          <w:rFonts w:asciiTheme="minorHAnsi" w:eastAsiaTheme="minorEastAsia" w:hAnsiTheme="minorHAnsi" w:cstheme="minorBidi"/>
          <w:color w:val="auto"/>
          <w:sz w:val="22"/>
          <w:lang w:val="en-US" w:eastAsia="en-US"/>
        </w:rPr>
        <w:t xml:space="preserve"> and Shark Fishery</w:t>
      </w:r>
      <w:r w:rsidR="00AC31DE">
        <w:rPr>
          <w:rFonts w:asciiTheme="minorHAnsi" w:eastAsiaTheme="minorEastAsia" w:hAnsiTheme="minorHAnsi" w:cstheme="minorBidi"/>
          <w:color w:val="auto"/>
          <w:sz w:val="22"/>
          <w:lang w:val="en-US" w:eastAsia="en-US"/>
        </w:rPr>
        <w:t xml:space="preserve"> (SESSF)</w:t>
      </w:r>
      <w:r w:rsidR="0032478C">
        <w:rPr>
          <w:rFonts w:asciiTheme="minorHAnsi" w:eastAsiaTheme="minorEastAsia" w:hAnsiTheme="minorHAnsi" w:cstheme="minorBidi"/>
          <w:color w:val="auto"/>
          <w:sz w:val="22"/>
          <w:lang w:val="en-US" w:eastAsia="en-US"/>
        </w:rPr>
        <w:t xml:space="preserve">. A </w:t>
      </w:r>
      <w:r w:rsidR="006E64B8">
        <w:rPr>
          <w:rFonts w:asciiTheme="minorHAnsi" w:eastAsiaTheme="minorEastAsia" w:hAnsiTheme="minorHAnsi" w:cstheme="minorBidi"/>
          <w:color w:val="auto"/>
          <w:sz w:val="22"/>
          <w:lang w:val="en-US" w:eastAsia="en-US"/>
        </w:rPr>
        <w:t xml:space="preserve">summary of </w:t>
      </w:r>
      <w:r w:rsidR="004A1A9B">
        <w:rPr>
          <w:rFonts w:asciiTheme="minorHAnsi" w:eastAsiaTheme="minorEastAsia" w:hAnsiTheme="minorHAnsi" w:cstheme="minorBidi"/>
          <w:color w:val="auto"/>
          <w:sz w:val="22"/>
          <w:lang w:val="en-US" w:eastAsia="en-US"/>
        </w:rPr>
        <w:t xml:space="preserve">SBT </w:t>
      </w:r>
      <w:r w:rsidR="006E64B8">
        <w:rPr>
          <w:rFonts w:asciiTheme="minorHAnsi" w:eastAsiaTheme="minorEastAsia" w:hAnsiTheme="minorHAnsi" w:cstheme="minorBidi"/>
          <w:color w:val="auto"/>
          <w:sz w:val="22"/>
          <w:lang w:val="en-US" w:eastAsia="en-US"/>
        </w:rPr>
        <w:t xml:space="preserve">catches </w:t>
      </w:r>
      <w:r w:rsidR="007818D4">
        <w:rPr>
          <w:rFonts w:asciiTheme="minorHAnsi" w:eastAsiaTheme="minorEastAsia" w:hAnsiTheme="minorHAnsi" w:cstheme="minorBidi"/>
          <w:color w:val="auto"/>
          <w:sz w:val="22"/>
          <w:lang w:val="en-US" w:eastAsia="en-US"/>
        </w:rPr>
        <w:t xml:space="preserve">is at </w:t>
      </w:r>
      <w:r w:rsidR="007818D4" w:rsidRPr="1B6C1AAA">
        <w:rPr>
          <w:rFonts w:asciiTheme="minorHAnsi" w:eastAsiaTheme="minorEastAsia" w:hAnsiTheme="minorHAnsi" w:cstheme="minorBidi"/>
          <w:color w:val="auto"/>
          <w:sz w:val="22"/>
          <w:lang w:val="en-US" w:eastAsia="en-US"/>
        </w:rPr>
        <w:t>Appendix</w:t>
      </w:r>
      <w:r w:rsidR="373CB866" w:rsidRPr="1B6C1AAA">
        <w:rPr>
          <w:rFonts w:asciiTheme="minorHAnsi" w:eastAsiaTheme="minorEastAsia" w:hAnsiTheme="minorHAnsi" w:cstheme="minorBidi"/>
          <w:color w:val="auto"/>
          <w:sz w:val="22"/>
          <w:lang w:val="en-US" w:eastAsia="en-US"/>
        </w:rPr>
        <w:t xml:space="preserve"> </w:t>
      </w:r>
      <w:r w:rsidR="007818D4" w:rsidRPr="1B6C1AAA">
        <w:rPr>
          <w:rFonts w:asciiTheme="minorHAnsi" w:eastAsiaTheme="minorEastAsia" w:hAnsiTheme="minorHAnsi" w:cstheme="minorBidi"/>
          <w:color w:val="auto"/>
          <w:sz w:val="22"/>
          <w:lang w:val="en-US" w:eastAsia="en-US"/>
        </w:rPr>
        <w:t>1.</w:t>
      </w:r>
      <w:r w:rsidR="006E64B8" w:rsidRPr="1B6C1AAA">
        <w:rPr>
          <w:rFonts w:asciiTheme="minorHAnsi" w:eastAsiaTheme="minorEastAsia" w:hAnsiTheme="minorHAnsi" w:cstheme="minorBidi"/>
          <w:color w:val="auto"/>
          <w:sz w:val="22"/>
          <w:lang w:val="en-US" w:eastAsia="en-US"/>
        </w:rPr>
        <w:t xml:space="preserve"> </w:t>
      </w:r>
    </w:p>
    <w:p w14:paraId="4E0F572D" w14:textId="33F9B66B" w:rsidR="00B90B7B" w:rsidRPr="00B36FBE" w:rsidRDefault="00B36FBE" w:rsidP="00B36FBE">
      <w:pPr>
        <w:pStyle w:val="Heading2"/>
        <w:spacing w:before="360"/>
        <w:ind w:left="0"/>
        <w:rPr>
          <w:b w:val="0"/>
          <w:bCs/>
          <w:color w:val="002060"/>
        </w:rPr>
      </w:pPr>
      <w:bookmarkStart w:id="21" w:name="_Toc193272894"/>
      <w:bookmarkStart w:id="22" w:name="_Toc197961885"/>
      <w:bookmarkEnd w:id="9"/>
      <w:r>
        <w:rPr>
          <w:b w:val="0"/>
          <w:bCs/>
          <w:color w:val="002060"/>
        </w:rPr>
        <w:t xml:space="preserve">2.4 </w:t>
      </w:r>
      <w:r w:rsidRPr="001F501A">
        <w:rPr>
          <w:b w:val="0"/>
          <w:bCs/>
          <w:color w:val="002060"/>
        </w:rPr>
        <w:t>Value of the fishery</w:t>
      </w:r>
      <w:bookmarkEnd w:id="21"/>
      <w:bookmarkEnd w:id="22"/>
    </w:p>
    <w:p w14:paraId="2ADB93F1" w14:textId="584F3FDE" w:rsidR="00B90B7B" w:rsidRPr="00BA5084" w:rsidRDefault="00B90B7B" w:rsidP="00B90B7B">
      <w:pPr>
        <w:spacing w:line="276" w:lineRule="auto"/>
        <w:rPr>
          <w:lang w:val="en-US"/>
        </w:rPr>
      </w:pPr>
      <w:r w:rsidRPr="13278906">
        <w:rPr>
          <w:lang w:val="en-US"/>
        </w:rPr>
        <w:t xml:space="preserve">The estimated value of the </w:t>
      </w:r>
      <w:r w:rsidR="73BEE0B3" w:rsidRPr="4C6A08D8">
        <w:rPr>
          <w:lang w:val="en-US"/>
        </w:rPr>
        <w:t>SBTF</w:t>
      </w:r>
      <w:r w:rsidRPr="13278906">
        <w:rPr>
          <w:lang w:val="en-US"/>
        </w:rPr>
        <w:t xml:space="preserve"> in the 2022-2023 financial year was $</w:t>
      </w:r>
      <w:r w:rsidR="00157D28">
        <w:rPr>
          <w:lang w:val="en-US"/>
        </w:rPr>
        <w:t>32.57</w:t>
      </w:r>
      <w:r w:rsidRPr="13278906">
        <w:rPr>
          <w:lang w:val="en-US"/>
        </w:rPr>
        <w:t xml:space="preserve"> million</w:t>
      </w:r>
      <w:r w:rsidR="00FF7831">
        <w:rPr>
          <w:lang w:val="en-US"/>
        </w:rPr>
        <w:t xml:space="preserve"> (catch 6,035</w:t>
      </w:r>
      <w:r w:rsidR="003055E6">
        <w:rPr>
          <w:lang w:val="en-US"/>
        </w:rPr>
        <w:t xml:space="preserve"> </w:t>
      </w:r>
      <w:r w:rsidR="00FF7831">
        <w:rPr>
          <w:lang w:val="en-US"/>
        </w:rPr>
        <w:t>t)</w:t>
      </w:r>
      <w:r w:rsidR="00263B0D">
        <w:rPr>
          <w:lang w:val="en-US"/>
        </w:rPr>
        <w:t xml:space="preserve"> </w:t>
      </w:r>
      <w:r w:rsidR="00263B0D" w:rsidRPr="00463FC3">
        <w:rPr>
          <w:sz w:val="20"/>
          <w:szCs w:val="20"/>
          <w:lang w:val="en-US"/>
        </w:rPr>
        <w:t>(</w:t>
      </w:r>
      <w:r w:rsidR="008961CC" w:rsidRPr="008D458A">
        <w:t>ABARES</w:t>
      </w:r>
      <w:r w:rsidR="008961CC">
        <w:t xml:space="preserve"> 2024</w:t>
      </w:r>
      <w:r w:rsidR="00263B0D" w:rsidRPr="3CB7946A">
        <w:rPr>
          <w:sz w:val="20"/>
          <w:szCs w:val="20"/>
        </w:rPr>
        <w:t>)</w:t>
      </w:r>
      <w:r w:rsidR="00263B0D">
        <w:rPr>
          <w:sz w:val="20"/>
          <w:szCs w:val="20"/>
        </w:rPr>
        <w:t>.</w:t>
      </w:r>
      <w:r>
        <w:rPr>
          <w:sz w:val="20"/>
          <w:szCs w:val="20"/>
        </w:rPr>
        <w:t xml:space="preserve"> </w:t>
      </w:r>
    </w:p>
    <w:p w14:paraId="64603AEE" w14:textId="77777777" w:rsidR="00D77DF0" w:rsidRPr="00DD7BB9" w:rsidRDefault="00D77DF0" w:rsidP="00503FF8">
      <w:pPr>
        <w:pStyle w:val="Heading1"/>
        <w:numPr>
          <w:ilvl w:val="0"/>
          <w:numId w:val="7"/>
        </w:numPr>
        <w:tabs>
          <w:tab w:val="num" w:pos="360"/>
        </w:tabs>
        <w:spacing w:before="480"/>
        <w:ind w:left="0" w:firstLine="0"/>
        <w:rPr>
          <w:color w:val="006C8B"/>
        </w:rPr>
      </w:pPr>
      <w:bookmarkStart w:id="23" w:name="_Toc193272895"/>
      <w:bookmarkStart w:id="24" w:name="_Toc197961886"/>
      <w:r w:rsidRPr="00DD7BB9">
        <w:rPr>
          <w:bCs/>
          <w:color w:val="006C8B"/>
          <w:sz w:val="36"/>
          <w:szCs w:val="36"/>
        </w:rPr>
        <w:lastRenderedPageBreak/>
        <w:t>Management regime</w:t>
      </w:r>
      <w:bookmarkEnd w:id="23"/>
      <w:bookmarkEnd w:id="24"/>
    </w:p>
    <w:p w14:paraId="11F71133" w14:textId="7A20DCCC" w:rsidR="00C00124" w:rsidRPr="0018558B" w:rsidRDefault="0018558B" w:rsidP="0018558B">
      <w:pPr>
        <w:pStyle w:val="Heading2"/>
        <w:spacing w:before="360"/>
        <w:ind w:left="0"/>
        <w:rPr>
          <w:b w:val="0"/>
          <w:bCs/>
          <w:color w:val="002060"/>
        </w:rPr>
      </w:pPr>
      <w:bookmarkStart w:id="25" w:name="_Toc193272896"/>
      <w:bookmarkStart w:id="26" w:name="_Hlk192165227"/>
      <w:bookmarkStart w:id="27" w:name="_Toc197961887"/>
      <w:r>
        <w:rPr>
          <w:b w:val="0"/>
          <w:bCs/>
          <w:color w:val="002060"/>
        </w:rPr>
        <w:t xml:space="preserve">3.1 </w:t>
      </w:r>
      <w:r w:rsidRPr="001F501A">
        <w:rPr>
          <w:b w:val="0"/>
          <w:bCs/>
          <w:color w:val="002060"/>
        </w:rPr>
        <w:t>Description of the management regime</w:t>
      </w:r>
      <w:bookmarkEnd w:id="25"/>
      <w:bookmarkEnd w:id="26"/>
      <w:bookmarkEnd w:id="27"/>
    </w:p>
    <w:p w14:paraId="0F57B96B" w14:textId="76461152" w:rsidR="00792937" w:rsidRDefault="00B126D8" w:rsidP="00A37A23">
      <w:pPr>
        <w:spacing w:line="276" w:lineRule="auto"/>
        <w:jc w:val="both"/>
      </w:pPr>
      <w:r>
        <w:t xml:space="preserve">Commonwealth fisheries are administered </w:t>
      </w:r>
      <w:r w:rsidR="00F230D6">
        <w:t xml:space="preserve">by AFMA </w:t>
      </w:r>
      <w:r>
        <w:t xml:space="preserve">under the </w:t>
      </w:r>
      <w:hyperlink r:id="rId28">
        <w:r w:rsidRPr="00BA38F5">
          <w:rPr>
            <w:rStyle w:val="Hyperlink"/>
            <w:i/>
            <w:u w:val="none"/>
          </w:rPr>
          <w:t>Fisheries Management Act 1991</w:t>
        </w:r>
      </w:hyperlink>
      <w:r>
        <w:t xml:space="preserve"> (FMA</w:t>
      </w:r>
      <w:r w:rsidRPr="00BB6913">
        <w:t>)</w:t>
      </w:r>
      <w:r w:rsidRPr="00BB6913">
        <w:rPr>
          <w:rStyle w:val="Hyperlink"/>
          <w:color w:val="auto"/>
          <w:u w:val="none"/>
        </w:rPr>
        <w:t>,</w:t>
      </w:r>
      <w:r w:rsidRPr="3474C323">
        <w:rPr>
          <w:rStyle w:val="Hyperlink"/>
        </w:rPr>
        <w:t xml:space="preserve"> </w:t>
      </w:r>
      <w:hyperlink r:id="rId29">
        <w:r w:rsidRPr="00BA38F5">
          <w:rPr>
            <w:rStyle w:val="Hyperlink"/>
            <w:i/>
            <w:u w:val="none"/>
          </w:rPr>
          <w:t>Fisheries Management Regulations 2019</w:t>
        </w:r>
      </w:hyperlink>
      <w:r>
        <w:t xml:space="preserve">. In line with the FMA, AFMA has determined a </w:t>
      </w:r>
      <w:hyperlink r:id="rId30">
        <w:r w:rsidRPr="296B0D54">
          <w:rPr>
            <w:rStyle w:val="Hyperlink"/>
          </w:rPr>
          <w:t>st</w:t>
        </w:r>
        <w:bookmarkStart w:id="28" w:name="_Hlt197955005"/>
        <w:r w:rsidRPr="296B0D54">
          <w:rPr>
            <w:rStyle w:val="Hyperlink"/>
          </w:rPr>
          <w:t>a</w:t>
        </w:r>
        <w:bookmarkEnd w:id="28"/>
        <w:r w:rsidRPr="296B0D54">
          <w:rPr>
            <w:rStyle w:val="Hyperlink"/>
          </w:rPr>
          <w:t>tutory management plan</w:t>
        </w:r>
      </w:hyperlink>
      <w:r>
        <w:t xml:space="preserve"> for the </w:t>
      </w:r>
      <w:r w:rsidR="00B05877" w:rsidRPr="00031C2C">
        <w:t>SBT</w:t>
      </w:r>
      <w:r w:rsidRPr="00031C2C">
        <w:t>F</w:t>
      </w:r>
      <w:r w:rsidR="5BB3F325">
        <w:t xml:space="preserve">. </w:t>
      </w:r>
      <w:r>
        <w:t xml:space="preserve">SFRs have been granted under the </w:t>
      </w:r>
      <w:proofErr w:type="gramStart"/>
      <w:r w:rsidR="093CF273">
        <w:t>SBTMP</w:t>
      </w:r>
      <w:proofErr w:type="gramEnd"/>
      <w:r>
        <w:t xml:space="preserve"> and </w:t>
      </w:r>
      <w:r w:rsidR="00CF4A5B">
        <w:t>a</w:t>
      </w:r>
      <w:r w:rsidR="003705E0" w:rsidRPr="003705E0">
        <w:t xml:space="preserve"> person must hold uncaught quota SFRs to fish in the </w:t>
      </w:r>
      <w:r w:rsidR="00D84CE4">
        <w:t>f</w:t>
      </w:r>
      <w:r w:rsidR="00D84CE4" w:rsidRPr="003705E0">
        <w:t>ishery</w:t>
      </w:r>
      <w:r w:rsidR="003705E0" w:rsidRPr="003705E0">
        <w:t>. Quota SFRs are subject to</w:t>
      </w:r>
      <w:r w:rsidR="003705E0">
        <w:t xml:space="preserve"> </w:t>
      </w:r>
      <w:hyperlink r:id="rId31" w:anchor="referenced-section-5">
        <w:r w:rsidRPr="296B0D54">
          <w:rPr>
            <w:rStyle w:val="Hyperlink"/>
          </w:rPr>
          <w:t>conditions</w:t>
        </w:r>
      </w:hyperlink>
      <w:r>
        <w:t xml:space="preserve">. </w:t>
      </w:r>
      <w:r w:rsidR="00140923" w:rsidRPr="009972E0">
        <w:t xml:space="preserve">Through a combination of SFR conditions, directions and regulations, AFMA implements a range </w:t>
      </w:r>
      <w:r w:rsidR="0038033E">
        <w:t xml:space="preserve">of </w:t>
      </w:r>
      <w:r w:rsidR="00140923" w:rsidRPr="009972E0">
        <w:t xml:space="preserve">other obligations to manage the broader impacts of fishing on the marine environment (for example requiring bycatch mitigation measures to be implemented) and to support effective monitoring (for example to support the implementation of </w:t>
      </w:r>
      <w:r w:rsidR="00030D41">
        <w:t>VMS</w:t>
      </w:r>
      <w:r w:rsidR="00140923" w:rsidRPr="009972E0">
        <w:t xml:space="preserve">, </w:t>
      </w:r>
      <w:r w:rsidR="0026159F">
        <w:t>EM</w:t>
      </w:r>
      <w:r w:rsidR="00140923">
        <w:t>)</w:t>
      </w:r>
      <w:r w:rsidR="005469F5">
        <w:t>.</w:t>
      </w:r>
      <w:r w:rsidR="00064AF9">
        <w:t xml:space="preserve"> Plain English summaries of </w:t>
      </w:r>
      <w:r w:rsidR="00842095">
        <w:t>m</w:t>
      </w:r>
      <w:r w:rsidR="00064AF9">
        <w:t xml:space="preserve">anagement </w:t>
      </w:r>
      <w:r w:rsidR="00842095">
        <w:t>a</w:t>
      </w:r>
      <w:r w:rsidR="00064AF9">
        <w:t xml:space="preserve">rrangements are provided to </w:t>
      </w:r>
      <w:r w:rsidR="000E7349">
        <w:t>commercial fishers each</w:t>
      </w:r>
      <w:r w:rsidR="00E95486">
        <w:t xml:space="preserve"> </w:t>
      </w:r>
      <w:r w:rsidR="0037733F">
        <w:t>year. The</w:t>
      </w:r>
      <w:r w:rsidR="00CD5C36">
        <w:t xml:space="preserve"> guide for the 2024-25 season can be found</w:t>
      </w:r>
      <w:r w:rsidR="00E95486">
        <w:t xml:space="preserve"> </w:t>
      </w:r>
      <w:r w:rsidR="000E7349">
        <w:t xml:space="preserve"> </w:t>
      </w:r>
      <w:hyperlink r:id="rId32" w:history="1">
        <w:r w:rsidR="00CD5C36">
          <w:rPr>
            <w:rStyle w:val="Hyperlink"/>
            <w:rFonts w:ascii="Calibri" w:eastAsia="Calibri" w:hAnsi="Calibri" w:cs="Calibri"/>
          </w:rPr>
          <w:t>here</w:t>
        </w:r>
      </w:hyperlink>
      <w:r w:rsidR="00F524C6">
        <w:t xml:space="preserve">. </w:t>
      </w:r>
    </w:p>
    <w:p w14:paraId="5353C899" w14:textId="21E70DEB" w:rsidR="00B10047" w:rsidRDefault="00144374" w:rsidP="00A37A23">
      <w:pPr>
        <w:spacing w:line="276" w:lineRule="auto"/>
        <w:jc w:val="both"/>
      </w:pPr>
      <w:r>
        <w:t>As noted in section 2.2</w:t>
      </w:r>
      <w:r w:rsidR="00EF4CC3">
        <w:t>,</w:t>
      </w:r>
      <w:r>
        <w:t xml:space="preserve"> the use of pelagic longlines</w:t>
      </w:r>
      <w:r w:rsidR="00175BE9">
        <w:t xml:space="preserve"> </w:t>
      </w:r>
      <w:r w:rsidR="00A9658D">
        <w:t xml:space="preserve">to fish for SBT </w:t>
      </w:r>
      <w:r w:rsidR="00FD6F8D">
        <w:t>is permitted</w:t>
      </w:r>
      <w:r w:rsidR="00175BE9">
        <w:t xml:space="preserve"> </w:t>
      </w:r>
      <w:r w:rsidR="00975996">
        <w:t xml:space="preserve">under the SBTMP. </w:t>
      </w:r>
      <w:r w:rsidR="00B10047">
        <w:t xml:space="preserve"> To fish for SBT using pelagic long</w:t>
      </w:r>
      <w:r w:rsidR="00BE39DA">
        <w:t>line</w:t>
      </w:r>
      <w:r w:rsidR="00B10047">
        <w:t xml:space="preserve"> </w:t>
      </w:r>
      <w:r w:rsidR="007C622A">
        <w:t>a person must be authorized to fish in the ETBF or WTBF</w:t>
      </w:r>
      <w:r w:rsidR="00ED6674">
        <w:t>.</w:t>
      </w:r>
      <w:r w:rsidR="00ED6674" w:rsidRPr="00ED6674">
        <w:t xml:space="preserve"> </w:t>
      </w:r>
      <w:r w:rsidR="00A04385">
        <w:t>To operate in the ETBF or WTBF</w:t>
      </w:r>
      <w:r w:rsidR="006A21A7">
        <w:t xml:space="preserve">, </w:t>
      </w:r>
      <w:r w:rsidR="00161394" w:rsidRPr="00161394">
        <w:t xml:space="preserve">operators </w:t>
      </w:r>
      <w:r w:rsidR="006E681B">
        <w:t>must</w:t>
      </w:r>
      <w:r w:rsidR="00ED6674" w:rsidRPr="00161394">
        <w:t xml:space="preserve"> </w:t>
      </w:r>
      <w:r w:rsidR="00122255">
        <w:t>hold</w:t>
      </w:r>
      <w:r w:rsidR="00ED6674" w:rsidRPr="00161394">
        <w:t xml:space="preserve"> a </w:t>
      </w:r>
      <w:r w:rsidR="004D32AD">
        <w:t>b</w:t>
      </w:r>
      <w:r w:rsidR="00ED6674" w:rsidRPr="00161394">
        <w:t>oat</w:t>
      </w:r>
      <w:r w:rsidR="00161394" w:rsidRPr="00161394">
        <w:t xml:space="preserve"> </w:t>
      </w:r>
      <w:r w:rsidR="00256694">
        <w:t>SFR</w:t>
      </w:r>
      <w:r w:rsidR="00161394" w:rsidRPr="00161394">
        <w:t xml:space="preserve"> in either the ETBF or WTBF</w:t>
      </w:r>
      <w:r w:rsidR="006E681B">
        <w:t xml:space="preserve"> and</w:t>
      </w:r>
      <w:r w:rsidR="00161394" w:rsidRPr="00161394">
        <w:t xml:space="preserve"> hold uncaught quota</w:t>
      </w:r>
      <w:r w:rsidR="00ED6674" w:rsidRPr="00161394">
        <w:t>.</w:t>
      </w:r>
      <w:r w:rsidR="00161394" w:rsidRPr="00161394">
        <w:t xml:space="preserve"> Management measures </w:t>
      </w:r>
      <w:r w:rsidR="00BF2FB3">
        <w:t xml:space="preserve">designed </w:t>
      </w:r>
      <w:r w:rsidR="00C76846">
        <w:t xml:space="preserve">to </w:t>
      </w:r>
      <w:r w:rsidR="00BF2FB3">
        <w:t xml:space="preserve">manage the broader impacts of longline fishing on the marine environment are </w:t>
      </w:r>
      <w:r w:rsidR="002C155D">
        <w:t xml:space="preserve">implemented through the management arrangements for the </w:t>
      </w:r>
      <w:r w:rsidR="002C155D" w:rsidRPr="00637AD2">
        <w:t>ETBF</w:t>
      </w:r>
      <w:r w:rsidR="002C155D">
        <w:t xml:space="preserve"> and </w:t>
      </w:r>
      <w:r w:rsidR="002C155D" w:rsidRPr="00637AD2">
        <w:t>WTBF</w:t>
      </w:r>
      <w:r w:rsidR="002C155D">
        <w:t xml:space="preserve">. The </w:t>
      </w:r>
      <w:r w:rsidR="00637AD2" w:rsidRPr="00637AD2">
        <w:t>ETBF</w:t>
      </w:r>
      <w:r w:rsidR="00DE2252">
        <w:t xml:space="preserve"> and </w:t>
      </w:r>
      <w:r w:rsidR="00637AD2" w:rsidRPr="00637AD2">
        <w:t xml:space="preserve">WTBF </w:t>
      </w:r>
      <w:r w:rsidR="001D6431">
        <w:t>are</w:t>
      </w:r>
      <w:r w:rsidR="001B7DE1">
        <w:t xml:space="preserve"> subject to</w:t>
      </w:r>
      <w:r w:rsidR="00637AD2" w:rsidRPr="00637AD2">
        <w:t xml:space="preserve"> </w:t>
      </w:r>
      <w:r w:rsidR="00C979E7">
        <w:t xml:space="preserve">a </w:t>
      </w:r>
      <w:r w:rsidR="00637AD2" w:rsidRPr="00637AD2">
        <w:t>separate accreditation process under the EPBC Act</w:t>
      </w:r>
      <w:r w:rsidR="001B7DE1">
        <w:t xml:space="preserve">. </w:t>
      </w:r>
      <w:r w:rsidR="001D6431">
        <w:t xml:space="preserve">EPBC Act </w:t>
      </w:r>
      <w:r w:rsidR="00AA2191">
        <w:t>a</w:t>
      </w:r>
      <w:r w:rsidR="00AA2191" w:rsidRPr="004435AD">
        <w:rPr>
          <w:color w:val="000000" w:themeColor="text1"/>
        </w:rPr>
        <w:t xml:space="preserve">ssessment </w:t>
      </w:r>
      <w:r w:rsidR="001D6431">
        <w:rPr>
          <w:color w:val="000000" w:themeColor="text1"/>
        </w:rPr>
        <w:t>a</w:t>
      </w:r>
      <w:r w:rsidR="00ED6674" w:rsidRPr="004435AD">
        <w:rPr>
          <w:color w:val="000000" w:themeColor="text1"/>
        </w:rPr>
        <w:t xml:space="preserve">pplications </w:t>
      </w:r>
      <w:r w:rsidR="00C979E7">
        <w:rPr>
          <w:color w:val="000000" w:themeColor="text1"/>
        </w:rPr>
        <w:t>recently (</w:t>
      </w:r>
      <w:r w:rsidR="00AA2191" w:rsidRPr="004435AD">
        <w:rPr>
          <w:color w:val="000000" w:themeColor="text1"/>
        </w:rPr>
        <w:t>early 2025</w:t>
      </w:r>
      <w:r w:rsidR="00C979E7">
        <w:rPr>
          <w:color w:val="000000" w:themeColor="text1"/>
        </w:rPr>
        <w:t xml:space="preserve">) </w:t>
      </w:r>
      <w:r w:rsidR="00ED6674" w:rsidRPr="004435AD">
        <w:rPr>
          <w:color w:val="000000" w:themeColor="text1"/>
        </w:rPr>
        <w:t xml:space="preserve">for </w:t>
      </w:r>
      <w:r w:rsidR="001D6431">
        <w:rPr>
          <w:color w:val="000000" w:themeColor="text1"/>
        </w:rPr>
        <w:t>these</w:t>
      </w:r>
      <w:r w:rsidR="00ED6674" w:rsidRPr="004435AD">
        <w:rPr>
          <w:color w:val="000000" w:themeColor="text1"/>
        </w:rPr>
        <w:t xml:space="preserve"> fisheries </w:t>
      </w:r>
      <w:r w:rsidR="008820FE">
        <w:rPr>
          <w:color w:val="000000" w:themeColor="text1"/>
        </w:rPr>
        <w:t xml:space="preserve">are </w:t>
      </w:r>
      <w:r w:rsidR="00AA2191">
        <w:rPr>
          <w:color w:val="000000" w:themeColor="text1"/>
        </w:rPr>
        <w:t xml:space="preserve">available on DCCEW website </w:t>
      </w:r>
      <w:r w:rsidR="00123129">
        <w:rPr>
          <w:color w:val="000000" w:themeColor="text1"/>
        </w:rPr>
        <w:t>(</w:t>
      </w:r>
      <w:r w:rsidR="00AA2191">
        <w:rPr>
          <w:color w:val="000000" w:themeColor="text1"/>
        </w:rPr>
        <w:t xml:space="preserve">ETBF </w:t>
      </w:r>
      <w:hyperlink r:id="rId33" w:history="1">
        <w:r w:rsidR="00AA2191">
          <w:rPr>
            <w:rStyle w:val="Hyperlink"/>
          </w:rPr>
          <w:t>here</w:t>
        </w:r>
      </w:hyperlink>
      <w:r w:rsidR="008820FE">
        <w:rPr>
          <w:color w:val="000000" w:themeColor="text1"/>
        </w:rPr>
        <w:t>, and</w:t>
      </w:r>
      <w:r w:rsidR="00AA2191">
        <w:rPr>
          <w:color w:val="000000" w:themeColor="text1"/>
        </w:rPr>
        <w:t xml:space="preserve"> WTBF </w:t>
      </w:r>
      <w:hyperlink r:id="rId34" w:history="1">
        <w:r w:rsidR="00AA2191">
          <w:rPr>
            <w:rStyle w:val="Hyperlink"/>
          </w:rPr>
          <w:t>here</w:t>
        </w:r>
      </w:hyperlink>
      <w:r w:rsidR="00123129">
        <w:t>)</w:t>
      </w:r>
      <w:r w:rsidR="00ED6674">
        <w:rPr>
          <w:color w:val="000000" w:themeColor="text1"/>
        </w:rPr>
        <w:t>.</w:t>
      </w:r>
    </w:p>
    <w:p w14:paraId="1009BD59" w14:textId="3176AA33" w:rsidR="00412948" w:rsidRDefault="00B126D8" w:rsidP="00A37A23">
      <w:pPr>
        <w:spacing w:line="276" w:lineRule="auto"/>
        <w:jc w:val="both"/>
      </w:pPr>
      <w:r>
        <w:t xml:space="preserve">Management arrangements implemented for the </w:t>
      </w:r>
      <w:r w:rsidR="007E53E8">
        <w:t>SBT</w:t>
      </w:r>
      <w:r>
        <w:t>F</w:t>
      </w:r>
      <w:r w:rsidR="003216E0">
        <w:t>,</w:t>
      </w:r>
      <w:r w:rsidR="00E537C2">
        <w:t xml:space="preserve"> ETBF and WTBF</w:t>
      </w:r>
      <w:r>
        <w:t xml:space="preserve"> have regard for Australia’s obligations to </w:t>
      </w:r>
      <w:r w:rsidR="007E53E8">
        <w:t xml:space="preserve">CCSBT </w:t>
      </w:r>
      <w:r>
        <w:t>of which Australia is a member.</w:t>
      </w:r>
    </w:p>
    <w:p w14:paraId="68D6DD17" w14:textId="291DFE62" w:rsidR="00CA75CE" w:rsidRDefault="00510D32" w:rsidP="00E83A33">
      <w:pPr>
        <w:spacing w:line="276" w:lineRule="auto"/>
        <w:jc w:val="both"/>
      </w:pPr>
      <w:r>
        <w:t>While r</w:t>
      </w:r>
      <w:r w:rsidR="00412948" w:rsidRPr="00412948">
        <w:t>ecreational fishing continues to be managed by the relevant states</w:t>
      </w:r>
      <w:r>
        <w:t xml:space="preserve">, </w:t>
      </w:r>
      <w:r w:rsidR="004D7058">
        <w:t xml:space="preserve">a proportion of the catch is </w:t>
      </w:r>
      <w:r w:rsidR="00725222">
        <w:t>set</w:t>
      </w:r>
      <w:r w:rsidR="00B067DE">
        <w:t>-</w:t>
      </w:r>
      <w:r w:rsidR="00725222">
        <w:t>aside for recreational fishing of SBT (see section 3.4)</w:t>
      </w:r>
      <w:r w:rsidR="00412948" w:rsidRPr="00412948">
        <w:t xml:space="preserve">. </w:t>
      </w:r>
      <w:r w:rsidR="00B126D8">
        <w:t xml:space="preserve"> </w:t>
      </w:r>
    </w:p>
    <w:p w14:paraId="1F43DE6A" w14:textId="77777777" w:rsidR="005D5F3F" w:rsidRPr="001F501A" w:rsidRDefault="005D5F3F" w:rsidP="00E83A33">
      <w:pPr>
        <w:pStyle w:val="Heading2"/>
        <w:spacing w:before="0" w:after="160"/>
        <w:ind w:left="0"/>
        <w:rPr>
          <w:b w:val="0"/>
          <w:bCs/>
          <w:color w:val="002060"/>
        </w:rPr>
      </w:pPr>
      <w:bookmarkStart w:id="29" w:name="_Toc193272897"/>
      <w:bookmarkStart w:id="30" w:name="_Toc197961888"/>
      <w:r>
        <w:rPr>
          <w:b w:val="0"/>
          <w:bCs/>
          <w:color w:val="002060"/>
        </w:rPr>
        <w:t xml:space="preserve">3.2 </w:t>
      </w:r>
      <w:r w:rsidRPr="001F501A">
        <w:rPr>
          <w:b w:val="0"/>
          <w:bCs/>
          <w:color w:val="002060"/>
        </w:rPr>
        <w:t>Consultation processes</w:t>
      </w:r>
      <w:bookmarkEnd w:id="29"/>
      <w:bookmarkEnd w:id="30"/>
    </w:p>
    <w:p w14:paraId="7639B26A" w14:textId="2AC2EBDB" w:rsidR="009F574F" w:rsidRDefault="009F574F" w:rsidP="5E7FF7D7">
      <w:pPr>
        <w:jc w:val="both"/>
      </w:pPr>
      <w:r>
        <w:t xml:space="preserve">AFMA consults with a range of stakeholders when making key decisions about the fishery and developing fisheries management arrangements. Consultation is primarily undertaken through the </w:t>
      </w:r>
      <w:hyperlink r:id="rId35">
        <w:r w:rsidR="00CD082A" w:rsidRPr="74DA1110">
          <w:rPr>
            <w:rStyle w:val="Hyperlink"/>
            <w:rFonts w:eastAsia="Calibri"/>
          </w:rPr>
          <w:t>SBTMAC</w:t>
        </w:r>
      </w:hyperlink>
      <w:r>
        <w:t xml:space="preserve">. </w:t>
      </w:r>
    </w:p>
    <w:p w14:paraId="7C63EF99" w14:textId="5452674B" w:rsidR="001A2F3C" w:rsidRPr="00035218" w:rsidRDefault="001A2F3C" w:rsidP="5E7FF7D7">
      <w:pPr>
        <w:jc w:val="both"/>
      </w:pPr>
      <w:r w:rsidRPr="74DA1110">
        <w:t xml:space="preserve">The SBTMAC membership </w:t>
      </w:r>
      <w:r w:rsidR="006E5F2E" w:rsidRPr="001B187D">
        <w:rPr>
          <w:rFonts w:eastAsia="Calibri"/>
          <w:color w:val="000000" w:themeColor="text1"/>
        </w:rPr>
        <w:t xml:space="preserve">comprises scientific, industry, recreational fishing and management </w:t>
      </w:r>
      <w:r w:rsidR="006E5F2E" w:rsidRPr="00763D5E">
        <w:rPr>
          <w:color w:val="000000" w:themeColor="text1"/>
          <w:lang w:val="en-US"/>
        </w:rPr>
        <w:t>stakeholders</w:t>
      </w:r>
      <w:r w:rsidR="006E5F2E" w:rsidRPr="001B187D">
        <w:rPr>
          <w:rFonts w:eastAsia="Calibri"/>
          <w:color w:val="000000" w:themeColor="text1"/>
        </w:rPr>
        <w:t xml:space="preserve"> who are appointed following a public application process. Casual observers, together with </w:t>
      </w:r>
      <w:r w:rsidR="006E5F2E">
        <w:rPr>
          <w:rFonts w:eastAsia="Calibri"/>
          <w:color w:val="000000" w:themeColor="text1"/>
        </w:rPr>
        <w:t>i</w:t>
      </w:r>
      <w:r w:rsidR="006E5F2E" w:rsidRPr="001B187D">
        <w:rPr>
          <w:rFonts w:eastAsia="Calibri"/>
          <w:color w:val="000000" w:themeColor="text1"/>
        </w:rPr>
        <w:t xml:space="preserve">nvited </w:t>
      </w:r>
      <w:r w:rsidR="006E5F2E">
        <w:rPr>
          <w:rFonts w:eastAsia="Calibri"/>
          <w:color w:val="000000" w:themeColor="text1"/>
        </w:rPr>
        <w:t>p</w:t>
      </w:r>
      <w:r w:rsidR="006E5F2E" w:rsidRPr="001B187D">
        <w:rPr>
          <w:rFonts w:eastAsia="Calibri"/>
          <w:color w:val="000000" w:themeColor="text1"/>
        </w:rPr>
        <w:t>articipants, also attend</w:t>
      </w:r>
      <w:r w:rsidRPr="74DA1110">
        <w:t>.</w:t>
      </w:r>
    </w:p>
    <w:p w14:paraId="20EBC9A1" w14:textId="437DF45D" w:rsidR="001A2F3C" w:rsidRPr="00035218" w:rsidRDefault="001A2F3C" w:rsidP="5E7FF7D7">
      <w:pPr>
        <w:jc w:val="both"/>
      </w:pPr>
      <w:r w:rsidRPr="74DA1110">
        <w:t xml:space="preserve">The Scientific Committee of CCSBT is the key scientific assessment group for the </w:t>
      </w:r>
      <w:r w:rsidR="59D7A416" w:rsidRPr="74DA1110">
        <w:t>SBTF</w:t>
      </w:r>
      <w:r w:rsidRPr="74DA1110">
        <w:t xml:space="preserve"> and includes representation from member countries of the CCSBT and nominated scientists including </w:t>
      </w:r>
      <w:r w:rsidR="00F67908">
        <w:t xml:space="preserve">the </w:t>
      </w:r>
      <w:r w:rsidR="4A51B040" w:rsidRPr="74DA1110">
        <w:t>Commonwealth Scientific and Industrial Research Organisation (</w:t>
      </w:r>
      <w:r w:rsidRPr="74DA1110">
        <w:t>CSIRO</w:t>
      </w:r>
      <w:r w:rsidR="4290487F" w:rsidRPr="74DA1110">
        <w:t>)</w:t>
      </w:r>
      <w:r w:rsidRPr="74DA1110">
        <w:t xml:space="preserve">, ABARES and other </w:t>
      </w:r>
      <w:r w:rsidR="00C91F67">
        <w:t xml:space="preserve">scientific </w:t>
      </w:r>
      <w:r w:rsidRPr="74DA1110">
        <w:t>expert</w:t>
      </w:r>
      <w:r w:rsidR="00C91F67">
        <w:t>s</w:t>
      </w:r>
      <w:r w:rsidRPr="74DA1110">
        <w:t xml:space="preserve">. Representatives from the fishing industry and fisheries management also attend Scientific Committee meetings. This committee provides advice to the CCSBT regarding SBT stocks and the global annual catch of SBT. </w:t>
      </w:r>
    </w:p>
    <w:p w14:paraId="16F63D19" w14:textId="336A2811" w:rsidR="00CA75CE" w:rsidRPr="001A2F3C" w:rsidRDefault="001A2F3C" w:rsidP="64C9FB64">
      <w:pPr>
        <w:jc w:val="both"/>
      </w:pPr>
      <w:r w:rsidRPr="74DA1110">
        <w:lastRenderedPageBreak/>
        <w:t>The CCSBT holds its annual meeting in October to agree management measures and members’ national allocations. I</w:t>
      </w:r>
      <w:r w:rsidR="00FD39BE">
        <w:t>t</w:t>
      </w:r>
      <w:r w:rsidRPr="74DA1110">
        <w:t xml:space="preserve"> </w:t>
      </w:r>
      <w:r w:rsidR="00FB1BF7">
        <w:t xml:space="preserve">generally </w:t>
      </w:r>
      <w:r w:rsidRPr="74DA1110">
        <w:t>occur</w:t>
      </w:r>
      <w:r w:rsidR="00FB1BF7">
        <w:t>s</w:t>
      </w:r>
      <w:r w:rsidRPr="74DA1110">
        <w:t xml:space="preserve"> before </w:t>
      </w:r>
      <w:r w:rsidR="00FB1BF7">
        <w:t xml:space="preserve">commencement of </w:t>
      </w:r>
      <w:r w:rsidRPr="74DA1110">
        <w:t xml:space="preserve">the Australian fishing season </w:t>
      </w:r>
      <w:r w:rsidR="00C0470C">
        <w:t>01 December</w:t>
      </w:r>
      <w:r w:rsidRPr="74DA1110">
        <w:t xml:space="preserve">. </w:t>
      </w:r>
    </w:p>
    <w:p w14:paraId="5773A307" w14:textId="77777777" w:rsidR="0006582E" w:rsidRDefault="0006582E" w:rsidP="0006582E">
      <w:pPr>
        <w:pStyle w:val="Heading2"/>
        <w:spacing w:before="360"/>
        <w:ind w:left="0"/>
        <w:rPr>
          <w:b w:val="0"/>
          <w:color w:val="002060"/>
        </w:rPr>
      </w:pPr>
      <w:bookmarkStart w:id="31" w:name="_Toc193272898"/>
      <w:bookmarkStart w:id="32" w:name="_Toc197961889"/>
      <w:r>
        <w:rPr>
          <w:b w:val="0"/>
          <w:bCs/>
          <w:color w:val="002060"/>
        </w:rPr>
        <w:t xml:space="preserve">3.3 </w:t>
      </w:r>
      <w:r w:rsidRPr="00E1262B">
        <w:rPr>
          <w:b w:val="0"/>
          <w:bCs/>
          <w:color w:val="002060"/>
        </w:rPr>
        <w:t>Performance</w:t>
      </w:r>
      <w:r w:rsidRPr="13278906">
        <w:rPr>
          <w:b w:val="0"/>
          <w:color w:val="002060"/>
        </w:rPr>
        <w:t xml:space="preserve"> against objectives, performance indicators and performance measures</w:t>
      </w:r>
      <w:bookmarkEnd w:id="31"/>
      <w:bookmarkEnd w:id="32"/>
    </w:p>
    <w:p w14:paraId="62BA7B54" w14:textId="4F222BE6" w:rsidR="00195CE5" w:rsidRDefault="00613624" w:rsidP="00881CF2">
      <w:pPr>
        <w:spacing w:after="200" w:line="276" w:lineRule="auto"/>
        <w:jc w:val="both"/>
      </w:pPr>
      <w:r w:rsidRPr="13278906">
        <w:t xml:space="preserve">A statement of the performance of the </w:t>
      </w:r>
      <w:r>
        <w:t>SBT</w:t>
      </w:r>
      <w:r w:rsidRPr="13278906">
        <w:t xml:space="preserve">F </w:t>
      </w:r>
      <w:r w:rsidRPr="13278906">
        <w:rPr>
          <w:color w:val="000000" w:themeColor="text1"/>
        </w:rPr>
        <w:t>against</w:t>
      </w:r>
      <w:r w:rsidRPr="13278906">
        <w:t xml:space="preserve"> its objectives, performance indicators and performance measures is made annually in AFMA’s Annual Report. A copy of the 2023-24 Annual Report can be found on </w:t>
      </w:r>
      <w:hyperlink r:id="rId36">
        <w:r w:rsidRPr="13278906">
          <w:rPr>
            <w:rStyle w:val="Hyperlink"/>
          </w:rPr>
          <w:t>AFMA’s website</w:t>
        </w:r>
      </w:hyperlink>
      <w:r w:rsidRPr="13278906">
        <w:t>.</w:t>
      </w:r>
    </w:p>
    <w:p w14:paraId="51FBEF79" w14:textId="77777777" w:rsidR="00A770EA" w:rsidRPr="00356653" w:rsidRDefault="00A770EA" w:rsidP="00A770EA">
      <w:pPr>
        <w:pStyle w:val="Heading2"/>
        <w:spacing w:before="360"/>
        <w:ind w:left="0"/>
        <w:rPr>
          <w:b w:val="0"/>
          <w:bCs/>
          <w:color w:val="002060"/>
        </w:rPr>
      </w:pPr>
      <w:bookmarkStart w:id="33" w:name="_Toc193272899"/>
      <w:bookmarkStart w:id="34" w:name="_Toc197961890"/>
      <w:r>
        <w:rPr>
          <w:b w:val="0"/>
          <w:bCs/>
          <w:color w:val="002060"/>
        </w:rPr>
        <w:t xml:space="preserve">3.4 </w:t>
      </w:r>
      <w:r w:rsidRPr="00356653">
        <w:rPr>
          <w:b w:val="0"/>
          <w:bCs/>
          <w:color w:val="002060"/>
        </w:rPr>
        <w:t>Controlling the level of harvest</w:t>
      </w:r>
      <w:bookmarkEnd w:id="33"/>
      <w:bookmarkEnd w:id="34"/>
    </w:p>
    <w:p w14:paraId="668B944A" w14:textId="46CEF8DD" w:rsidR="00B5169A" w:rsidRDefault="000F7B98" w:rsidP="00620D5A">
      <w:pPr>
        <w:spacing w:line="276" w:lineRule="auto"/>
        <w:jc w:val="both"/>
      </w:pPr>
      <w:r>
        <w:t>The h</w:t>
      </w:r>
      <w:r w:rsidR="00620D5A" w:rsidRPr="13278906">
        <w:t xml:space="preserve">arvest of </w:t>
      </w:r>
      <w:r w:rsidR="00620D5A">
        <w:t xml:space="preserve">SBT </w:t>
      </w:r>
      <w:r w:rsidR="00620D5A" w:rsidRPr="13278906">
        <w:t>is managed using output controls</w:t>
      </w:r>
      <w:r w:rsidR="0090456C">
        <w:t>, specifically by setting a TAC</w:t>
      </w:r>
      <w:r w:rsidR="00792ECA">
        <w:t xml:space="preserve"> per fishing season</w:t>
      </w:r>
      <w:r w:rsidR="00283C45">
        <w:t>,</w:t>
      </w:r>
      <w:r w:rsidR="00FB372E">
        <w:t xml:space="preserve"> and allocating </w:t>
      </w:r>
      <w:r w:rsidR="00AD0BF6">
        <w:t xml:space="preserve">the </w:t>
      </w:r>
      <w:r w:rsidR="0014711F">
        <w:t xml:space="preserve">TAC </w:t>
      </w:r>
      <w:r w:rsidR="00510DC4">
        <w:t xml:space="preserve">equally across all quota SFRs in the </w:t>
      </w:r>
      <w:r w:rsidR="009927C1">
        <w:t>f</w:t>
      </w:r>
      <w:r w:rsidR="00510DC4">
        <w:t>ishery</w:t>
      </w:r>
      <w:r w:rsidR="0EBC6D32">
        <w:t xml:space="preserve">. </w:t>
      </w:r>
    </w:p>
    <w:p w14:paraId="451226A3" w14:textId="170B9F56" w:rsidR="00AF2256" w:rsidRDefault="6E810A93" w:rsidP="00620D5A">
      <w:pPr>
        <w:spacing w:line="276" w:lineRule="auto"/>
        <w:jc w:val="both"/>
        <w:rPr>
          <w:rFonts w:ascii="Calibri" w:eastAsia="Calibri" w:hAnsi="Calibri" w:cs="Arial"/>
        </w:rPr>
      </w:pPr>
      <w:r w:rsidRPr="3841BD81">
        <w:rPr>
          <w:rFonts w:ascii="Calibri" w:eastAsia="Calibri" w:hAnsi="Calibri" w:cs="Arial"/>
        </w:rPr>
        <w:t xml:space="preserve">The </w:t>
      </w:r>
      <w:r w:rsidR="0EBC6D32" w:rsidRPr="3841BD81">
        <w:rPr>
          <w:rFonts w:ascii="Calibri" w:eastAsia="Calibri" w:hAnsi="Calibri" w:cs="Arial"/>
        </w:rPr>
        <w:t>SBTMP</w:t>
      </w:r>
      <w:r w:rsidRPr="3841BD81">
        <w:rPr>
          <w:rFonts w:ascii="Calibri" w:eastAsia="Calibri" w:hAnsi="Calibri" w:cs="Arial"/>
        </w:rPr>
        <w:t xml:space="preserve"> was amended in October 2020 t</w:t>
      </w:r>
      <w:r w:rsidR="00DE0E56">
        <w:rPr>
          <w:rFonts w:ascii="Calibri" w:eastAsia="Calibri" w:hAnsi="Calibri" w:cs="Arial"/>
        </w:rPr>
        <w:t xml:space="preserve">o </w:t>
      </w:r>
      <w:r w:rsidRPr="3841BD81">
        <w:rPr>
          <w:rFonts w:ascii="Calibri" w:eastAsia="Calibri" w:hAnsi="Calibri" w:cs="Arial"/>
        </w:rPr>
        <w:t>incorporate provisions to set</w:t>
      </w:r>
      <w:r w:rsidR="00B067DE">
        <w:rPr>
          <w:rFonts w:ascii="Calibri" w:eastAsia="Calibri" w:hAnsi="Calibri" w:cs="Arial"/>
        </w:rPr>
        <w:t>-</w:t>
      </w:r>
      <w:r w:rsidRPr="3841BD81">
        <w:rPr>
          <w:rFonts w:ascii="Calibri" w:eastAsia="Calibri" w:hAnsi="Calibri" w:cs="Arial"/>
        </w:rPr>
        <w:t>aside 5</w:t>
      </w:r>
      <w:r w:rsidR="00EA2751">
        <w:rPr>
          <w:rFonts w:ascii="Calibri" w:eastAsia="Calibri" w:hAnsi="Calibri" w:cs="Arial"/>
        </w:rPr>
        <w:t xml:space="preserve">% </w:t>
      </w:r>
      <w:r w:rsidRPr="3841BD81">
        <w:rPr>
          <w:rFonts w:ascii="Calibri" w:eastAsia="Calibri" w:hAnsi="Calibri" w:cs="Arial"/>
        </w:rPr>
        <w:t xml:space="preserve">of </w:t>
      </w:r>
      <w:r w:rsidR="0EBC6D32" w:rsidRPr="3841BD81">
        <w:rPr>
          <w:rFonts w:ascii="Calibri" w:eastAsia="Calibri" w:hAnsi="Calibri" w:cs="Arial"/>
        </w:rPr>
        <w:t>Australia’s allocation from</w:t>
      </w:r>
      <w:r w:rsidRPr="3841BD81">
        <w:rPr>
          <w:rFonts w:ascii="Calibri" w:eastAsia="Calibri" w:hAnsi="Calibri" w:cs="Arial"/>
        </w:rPr>
        <w:t xml:space="preserve"> CCSBT</w:t>
      </w:r>
      <w:r w:rsidR="00DE0E56">
        <w:rPr>
          <w:rFonts w:ascii="Calibri" w:eastAsia="Calibri" w:hAnsi="Calibri" w:cs="Arial"/>
        </w:rPr>
        <w:t xml:space="preserve"> to account </w:t>
      </w:r>
      <w:r w:rsidRPr="3841BD81">
        <w:rPr>
          <w:rFonts w:ascii="Calibri" w:eastAsia="Calibri" w:hAnsi="Calibri" w:cs="Arial"/>
        </w:rPr>
        <w:t xml:space="preserve">for recreational fishing of SBT. </w:t>
      </w:r>
      <w:r w:rsidR="00B54354">
        <w:rPr>
          <w:rFonts w:ascii="Calibri" w:eastAsia="Calibri" w:hAnsi="Calibri" w:cs="Arial"/>
        </w:rPr>
        <w:t xml:space="preserve">The </w:t>
      </w:r>
      <w:r w:rsidR="00864864">
        <w:rPr>
          <w:rFonts w:ascii="Calibri" w:eastAsia="Calibri" w:hAnsi="Calibri" w:cs="Arial"/>
        </w:rPr>
        <w:t>set</w:t>
      </w:r>
      <w:r w:rsidR="002320A6">
        <w:rPr>
          <w:rFonts w:ascii="Calibri" w:eastAsia="Calibri" w:hAnsi="Calibri" w:cs="Arial"/>
        </w:rPr>
        <w:t>-</w:t>
      </w:r>
      <w:r w:rsidR="00864864">
        <w:rPr>
          <w:rFonts w:ascii="Calibri" w:eastAsia="Calibri" w:hAnsi="Calibri" w:cs="Arial"/>
        </w:rPr>
        <w:t xml:space="preserve">aside amount was based on </w:t>
      </w:r>
      <w:r w:rsidR="00FA0D75">
        <w:rPr>
          <w:rFonts w:ascii="Calibri" w:eastAsia="Calibri" w:hAnsi="Calibri" w:cs="Arial"/>
        </w:rPr>
        <w:t xml:space="preserve">a </w:t>
      </w:r>
      <w:r w:rsidR="00B17050" w:rsidRPr="00B17050">
        <w:rPr>
          <w:rFonts w:ascii="Calibri" w:eastAsia="Calibri" w:hAnsi="Calibri" w:cs="Arial"/>
        </w:rPr>
        <w:t xml:space="preserve">national </w:t>
      </w:r>
      <w:r w:rsidR="00224A42">
        <w:rPr>
          <w:rFonts w:ascii="Calibri" w:eastAsia="Calibri" w:hAnsi="Calibri" w:cs="Arial"/>
        </w:rPr>
        <w:t xml:space="preserve">recreational fishing </w:t>
      </w:r>
      <w:r w:rsidR="00B17050" w:rsidRPr="00B17050">
        <w:rPr>
          <w:rFonts w:ascii="Calibri" w:eastAsia="Calibri" w:hAnsi="Calibri" w:cs="Arial"/>
        </w:rPr>
        <w:t>survey that</w:t>
      </w:r>
      <w:r w:rsidR="00B17050">
        <w:rPr>
          <w:rFonts w:ascii="Calibri" w:eastAsia="Calibri" w:hAnsi="Calibri" w:cs="Arial"/>
        </w:rPr>
        <w:t xml:space="preserve"> </w:t>
      </w:r>
      <w:r w:rsidR="00B54354" w:rsidRPr="00B54354">
        <w:rPr>
          <w:rFonts w:ascii="Calibri" w:eastAsia="Calibri" w:hAnsi="Calibri" w:cs="Arial"/>
        </w:rPr>
        <w:t xml:space="preserve">estimated recreational </w:t>
      </w:r>
      <w:r w:rsidR="00224A42" w:rsidRPr="00B17050">
        <w:rPr>
          <w:rFonts w:ascii="Calibri" w:eastAsia="Calibri" w:hAnsi="Calibri" w:cs="Arial"/>
        </w:rPr>
        <w:t xml:space="preserve">SBT </w:t>
      </w:r>
      <w:r w:rsidR="00B54354" w:rsidRPr="00B54354">
        <w:rPr>
          <w:rFonts w:ascii="Calibri" w:eastAsia="Calibri" w:hAnsi="Calibri" w:cs="Arial"/>
        </w:rPr>
        <w:t xml:space="preserve">catch was 270 t for the </w:t>
      </w:r>
      <w:r w:rsidR="00B17050">
        <w:rPr>
          <w:rFonts w:ascii="Calibri" w:eastAsia="Calibri" w:hAnsi="Calibri" w:cs="Arial"/>
        </w:rPr>
        <w:t xml:space="preserve">year of the </w:t>
      </w:r>
      <w:r w:rsidR="00B54354" w:rsidRPr="00B54354">
        <w:rPr>
          <w:rFonts w:ascii="Calibri" w:eastAsia="Calibri" w:hAnsi="Calibri" w:cs="Arial"/>
        </w:rPr>
        <w:t>survey</w:t>
      </w:r>
      <w:r w:rsidR="00155B5B">
        <w:rPr>
          <w:rFonts w:ascii="Calibri" w:eastAsia="Calibri" w:hAnsi="Calibri" w:cs="Arial"/>
        </w:rPr>
        <w:t xml:space="preserve"> (2018-19 fishing season)</w:t>
      </w:r>
      <w:r w:rsidR="00B17050">
        <w:rPr>
          <w:rFonts w:ascii="Calibri" w:eastAsia="Calibri" w:hAnsi="Calibri" w:cs="Arial"/>
        </w:rPr>
        <w:t>.</w:t>
      </w:r>
      <w:r w:rsidR="00B17050" w:rsidRPr="00F02986">
        <w:rPr>
          <w:rFonts w:ascii="Calibri" w:eastAsia="Calibri" w:hAnsi="Calibri" w:cs="Arial"/>
        </w:rPr>
        <w:t xml:space="preserve"> </w:t>
      </w:r>
      <w:r w:rsidR="005D62E1" w:rsidRPr="005D62E1">
        <w:rPr>
          <w:rFonts w:ascii="Calibri" w:eastAsia="Calibri" w:hAnsi="Calibri" w:cs="Arial"/>
        </w:rPr>
        <w:t>The 5</w:t>
      </w:r>
      <w:r w:rsidR="00DF5005">
        <w:rPr>
          <w:rFonts w:ascii="Calibri" w:eastAsia="Calibri" w:hAnsi="Calibri" w:cs="Arial"/>
        </w:rPr>
        <w:t>%</w:t>
      </w:r>
      <w:r w:rsidR="005D62E1" w:rsidRPr="005D62E1">
        <w:rPr>
          <w:rFonts w:ascii="Calibri" w:eastAsia="Calibri" w:hAnsi="Calibri" w:cs="Arial"/>
        </w:rPr>
        <w:t xml:space="preserve"> recreational set</w:t>
      </w:r>
      <w:r w:rsidR="00B067DE">
        <w:rPr>
          <w:rFonts w:ascii="Calibri" w:eastAsia="Calibri" w:hAnsi="Calibri" w:cs="Arial"/>
        </w:rPr>
        <w:t>-</w:t>
      </w:r>
      <w:r w:rsidR="005D62E1" w:rsidRPr="005D62E1">
        <w:rPr>
          <w:rFonts w:ascii="Calibri" w:eastAsia="Calibri" w:hAnsi="Calibri" w:cs="Arial"/>
        </w:rPr>
        <w:t xml:space="preserve">aside </w:t>
      </w:r>
      <w:r w:rsidR="005D62E1">
        <w:rPr>
          <w:rFonts w:ascii="Calibri" w:eastAsia="Calibri" w:hAnsi="Calibri" w:cs="Arial"/>
        </w:rPr>
        <w:t>was first implemented in the 202</w:t>
      </w:r>
      <w:r w:rsidR="001E2D06">
        <w:rPr>
          <w:rFonts w:ascii="Calibri" w:eastAsia="Calibri" w:hAnsi="Calibri" w:cs="Arial"/>
        </w:rPr>
        <w:t>0</w:t>
      </w:r>
      <w:r w:rsidR="00664323">
        <w:rPr>
          <w:rFonts w:ascii="Calibri" w:eastAsia="Calibri" w:hAnsi="Calibri" w:cs="Arial"/>
        </w:rPr>
        <w:t>-</w:t>
      </w:r>
      <w:r w:rsidR="001E2D06">
        <w:rPr>
          <w:rFonts w:ascii="Calibri" w:eastAsia="Calibri" w:hAnsi="Calibri" w:cs="Arial"/>
        </w:rPr>
        <w:t>21 fishing season</w:t>
      </w:r>
      <w:r w:rsidR="003A11B0">
        <w:rPr>
          <w:rFonts w:ascii="Calibri" w:eastAsia="Calibri" w:hAnsi="Calibri" w:cs="Arial"/>
        </w:rPr>
        <w:t>,</w:t>
      </w:r>
      <w:r w:rsidR="001E2D06">
        <w:rPr>
          <w:rFonts w:ascii="Calibri" w:eastAsia="Calibri" w:hAnsi="Calibri" w:cs="Arial"/>
        </w:rPr>
        <w:t xml:space="preserve"> </w:t>
      </w:r>
      <w:r w:rsidR="0022452B">
        <w:rPr>
          <w:rFonts w:ascii="Calibri" w:eastAsia="Calibri" w:hAnsi="Calibri" w:cs="Arial"/>
        </w:rPr>
        <w:t xml:space="preserve">an amount of </w:t>
      </w:r>
      <w:r w:rsidR="005D62E1" w:rsidRPr="005D62E1">
        <w:rPr>
          <w:rFonts w:ascii="Calibri" w:eastAsia="Calibri" w:hAnsi="Calibri" w:cs="Arial"/>
        </w:rPr>
        <w:t>311.9</w:t>
      </w:r>
      <w:r w:rsidR="003055E6">
        <w:rPr>
          <w:rFonts w:ascii="Calibri" w:eastAsia="Calibri" w:hAnsi="Calibri" w:cs="Arial"/>
        </w:rPr>
        <w:t xml:space="preserve"> </w:t>
      </w:r>
      <w:r w:rsidR="005D62E1" w:rsidRPr="005D62E1">
        <w:rPr>
          <w:rFonts w:ascii="Calibri" w:eastAsia="Calibri" w:hAnsi="Calibri" w:cs="Arial"/>
        </w:rPr>
        <w:t>t</w:t>
      </w:r>
      <w:r w:rsidR="00070B15">
        <w:rPr>
          <w:rStyle w:val="FootnoteReference"/>
          <w:rFonts w:ascii="Calibri" w:eastAsia="Calibri" w:hAnsi="Calibri" w:cs="Arial"/>
        </w:rPr>
        <w:footnoteReference w:id="2"/>
      </w:r>
      <w:r w:rsidR="005D62E1" w:rsidRPr="005D62E1">
        <w:rPr>
          <w:rFonts w:ascii="Calibri" w:eastAsia="Calibri" w:hAnsi="Calibri" w:cs="Arial"/>
        </w:rPr>
        <w:t xml:space="preserve">. </w:t>
      </w:r>
      <w:r w:rsidR="005A6F44">
        <w:rPr>
          <w:rFonts w:ascii="Calibri" w:eastAsia="Calibri" w:hAnsi="Calibri" w:cs="Arial"/>
        </w:rPr>
        <w:t>Ex</w:t>
      </w:r>
      <w:r w:rsidR="00F63D39">
        <w:rPr>
          <w:rFonts w:ascii="Calibri" w:eastAsia="Calibri" w:hAnsi="Calibri" w:cs="Arial"/>
        </w:rPr>
        <w:t>cess</w:t>
      </w:r>
      <w:r w:rsidR="00F02986" w:rsidRPr="00F02986">
        <w:rPr>
          <w:rFonts w:ascii="Calibri" w:eastAsia="Calibri" w:hAnsi="Calibri" w:cs="Arial"/>
        </w:rPr>
        <w:t xml:space="preserve"> </w:t>
      </w:r>
      <w:r w:rsidR="004D4680">
        <w:rPr>
          <w:rFonts w:ascii="Calibri" w:eastAsia="Calibri" w:hAnsi="Calibri" w:cs="Arial"/>
        </w:rPr>
        <w:t xml:space="preserve">in the </w:t>
      </w:r>
      <w:r w:rsidR="00F02986" w:rsidRPr="00F02986">
        <w:rPr>
          <w:rFonts w:ascii="Calibri" w:eastAsia="Calibri" w:hAnsi="Calibri" w:cs="Arial"/>
        </w:rPr>
        <w:t>set</w:t>
      </w:r>
      <w:r w:rsidR="00B067DE">
        <w:rPr>
          <w:rFonts w:ascii="Calibri" w:eastAsia="Calibri" w:hAnsi="Calibri" w:cs="Arial"/>
        </w:rPr>
        <w:t>-</w:t>
      </w:r>
      <w:r w:rsidR="00F02986" w:rsidRPr="00F02986">
        <w:rPr>
          <w:rFonts w:ascii="Calibri" w:eastAsia="Calibri" w:hAnsi="Calibri" w:cs="Arial"/>
        </w:rPr>
        <w:t xml:space="preserve">aside </w:t>
      </w:r>
      <w:r w:rsidR="004D4680">
        <w:rPr>
          <w:rFonts w:ascii="Calibri" w:eastAsia="Calibri" w:hAnsi="Calibri" w:cs="Arial"/>
        </w:rPr>
        <w:t xml:space="preserve">amount </w:t>
      </w:r>
      <w:r w:rsidR="00F02986" w:rsidRPr="00F02986">
        <w:rPr>
          <w:rFonts w:ascii="Calibri" w:eastAsia="Calibri" w:hAnsi="Calibri" w:cs="Arial"/>
        </w:rPr>
        <w:t>allows for fluctuation between years in the recreational fishery.</w:t>
      </w:r>
      <w:r w:rsidR="00F02986">
        <w:rPr>
          <w:rFonts w:ascii="Calibri" w:eastAsia="Calibri" w:hAnsi="Calibri" w:cs="Arial"/>
        </w:rPr>
        <w:t xml:space="preserve"> </w:t>
      </w:r>
      <w:r w:rsidR="0022452B">
        <w:rPr>
          <w:rFonts w:ascii="Calibri" w:eastAsia="Calibri" w:hAnsi="Calibri" w:cs="Arial"/>
        </w:rPr>
        <w:t>The 5% set</w:t>
      </w:r>
      <w:r w:rsidR="00F57AA5">
        <w:rPr>
          <w:rFonts w:ascii="Calibri" w:eastAsia="Calibri" w:hAnsi="Calibri" w:cs="Arial"/>
        </w:rPr>
        <w:t>-</w:t>
      </w:r>
      <w:r w:rsidR="0022452B">
        <w:rPr>
          <w:rFonts w:ascii="Calibri" w:eastAsia="Calibri" w:hAnsi="Calibri" w:cs="Arial"/>
        </w:rPr>
        <w:t>aside amount has increased to 36</w:t>
      </w:r>
      <w:r w:rsidR="004F2859">
        <w:rPr>
          <w:rFonts w:ascii="Calibri" w:eastAsia="Calibri" w:hAnsi="Calibri" w:cs="Arial"/>
        </w:rPr>
        <w:t>5</w:t>
      </w:r>
      <w:r w:rsidR="003055E6">
        <w:rPr>
          <w:rFonts w:ascii="Calibri" w:eastAsia="Calibri" w:hAnsi="Calibri" w:cs="Arial"/>
        </w:rPr>
        <w:t xml:space="preserve"> </w:t>
      </w:r>
      <w:r w:rsidR="0022452B">
        <w:rPr>
          <w:rFonts w:ascii="Calibri" w:eastAsia="Calibri" w:hAnsi="Calibri" w:cs="Arial"/>
        </w:rPr>
        <w:t>t in 202</w:t>
      </w:r>
      <w:r w:rsidR="005B334E">
        <w:rPr>
          <w:rFonts w:ascii="Calibri" w:eastAsia="Calibri" w:hAnsi="Calibri" w:cs="Arial"/>
        </w:rPr>
        <w:t>3</w:t>
      </w:r>
      <w:r w:rsidR="00144C68">
        <w:rPr>
          <w:rFonts w:ascii="Calibri" w:eastAsia="Calibri" w:hAnsi="Calibri" w:cs="Arial"/>
        </w:rPr>
        <w:t>-</w:t>
      </w:r>
      <w:r w:rsidR="005B334E">
        <w:rPr>
          <w:rFonts w:ascii="Calibri" w:eastAsia="Calibri" w:hAnsi="Calibri" w:cs="Arial"/>
        </w:rPr>
        <w:t>24</w:t>
      </w:r>
      <w:r w:rsidR="00CF694C">
        <w:rPr>
          <w:rFonts w:ascii="Calibri" w:eastAsia="Calibri" w:hAnsi="Calibri" w:cs="Arial"/>
        </w:rPr>
        <w:t xml:space="preserve">.  An amount well above the recreational catch </w:t>
      </w:r>
      <w:r w:rsidR="002616DE">
        <w:rPr>
          <w:rFonts w:ascii="Calibri" w:eastAsia="Calibri" w:hAnsi="Calibri" w:cs="Arial"/>
        </w:rPr>
        <w:t>(270</w:t>
      </w:r>
      <w:r w:rsidR="00F32239">
        <w:rPr>
          <w:rFonts w:ascii="Calibri" w:eastAsia="Calibri" w:hAnsi="Calibri" w:cs="Arial"/>
        </w:rPr>
        <w:t xml:space="preserve"> </w:t>
      </w:r>
      <w:r w:rsidR="002616DE">
        <w:rPr>
          <w:rFonts w:ascii="Calibri" w:eastAsia="Calibri" w:hAnsi="Calibri" w:cs="Arial"/>
        </w:rPr>
        <w:t xml:space="preserve">t) </w:t>
      </w:r>
      <w:r w:rsidR="3C0F59C0" w:rsidRPr="645D7FEF">
        <w:rPr>
          <w:rFonts w:ascii="Calibri" w:eastAsia="Calibri" w:hAnsi="Calibri" w:cs="Arial"/>
        </w:rPr>
        <w:t xml:space="preserve">estimated </w:t>
      </w:r>
      <w:r w:rsidR="00CF694C">
        <w:rPr>
          <w:rFonts w:ascii="Calibri" w:eastAsia="Calibri" w:hAnsi="Calibri" w:cs="Arial"/>
        </w:rPr>
        <w:t xml:space="preserve">for </w:t>
      </w:r>
      <w:r w:rsidR="00520FA8">
        <w:rPr>
          <w:rFonts w:ascii="Calibri" w:eastAsia="Calibri" w:hAnsi="Calibri" w:cs="Arial"/>
        </w:rPr>
        <w:t xml:space="preserve">the </w:t>
      </w:r>
      <w:r w:rsidR="006808E9">
        <w:rPr>
          <w:rFonts w:ascii="Calibri" w:eastAsia="Calibri" w:hAnsi="Calibri" w:cs="Arial"/>
        </w:rPr>
        <w:t xml:space="preserve">2018-19 </w:t>
      </w:r>
      <w:r w:rsidR="00C92181">
        <w:rPr>
          <w:rFonts w:ascii="Calibri" w:eastAsia="Calibri" w:hAnsi="Calibri" w:cs="Arial"/>
        </w:rPr>
        <w:t>fishing season</w:t>
      </w:r>
      <w:r w:rsidR="005B334E">
        <w:rPr>
          <w:rFonts w:ascii="Calibri" w:eastAsia="Calibri" w:hAnsi="Calibri" w:cs="Arial"/>
        </w:rPr>
        <w:t xml:space="preserve"> (see table</w:t>
      </w:r>
      <w:r w:rsidR="001F4077">
        <w:rPr>
          <w:rFonts w:ascii="Calibri" w:eastAsia="Calibri" w:hAnsi="Calibri" w:cs="Arial"/>
        </w:rPr>
        <w:t xml:space="preserve"> 2).</w:t>
      </w:r>
    </w:p>
    <w:p w14:paraId="4B920F83" w14:textId="50392DA3" w:rsidR="005951DB" w:rsidRDefault="6E810A93" w:rsidP="00620D5A">
      <w:pPr>
        <w:spacing w:line="276" w:lineRule="auto"/>
        <w:jc w:val="both"/>
      </w:pPr>
      <w:r w:rsidRPr="3841BD81">
        <w:rPr>
          <w:rFonts w:ascii="Calibri" w:eastAsia="Calibri" w:hAnsi="Calibri" w:cs="Arial"/>
        </w:rPr>
        <w:t>The annual 5</w:t>
      </w:r>
      <w:r w:rsidR="00EA2751">
        <w:rPr>
          <w:rFonts w:ascii="Calibri" w:eastAsia="Calibri" w:hAnsi="Calibri" w:cs="Arial"/>
        </w:rPr>
        <w:t xml:space="preserve">% </w:t>
      </w:r>
      <w:r w:rsidRPr="3841BD81">
        <w:rPr>
          <w:rFonts w:ascii="Calibri" w:eastAsia="Calibri" w:hAnsi="Calibri" w:cs="Arial"/>
        </w:rPr>
        <w:t>set</w:t>
      </w:r>
      <w:r w:rsidR="002320A6">
        <w:rPr>
          <w:rFonts w:ascii="Calibri" w:eastAsia="Calibri" w:hAnsi="Calibri" w:cs="Arial"/>
        </w:rPr>
        <w:t>-</w:t>
      </w:r>
      <w:r w:rsidRPr="3841BD81">
        <w:rPr>
          <w:rFonts w:ascii="Calibri" w:eastAsia="Calibri" w:hAnsi="Calibri" w:cs="Arial"/>
        </w:rPr>
        <w:t>aside means the AFMA Commission can allocate up to 95</w:t>
      </w:r>
      <w:r w:rsidR="00707F97">
        <w:rPr>
          <w:rFonts w:ascii="Calibri" w:eastAsia="Calibri" w:hAnsi="Calibri" w:cs="Arial"/>
        </w:rPr>
        <w:t>%</w:t>
      </w:r>
      <w:r w:rsidRPr="3841BD81">
        <w:rPr>
          <w:rFonts w:ascii="Calibri" w:eastAsia="Calibri" w:hAnsi="Calibri" w:cs="Arial"/>
        </w:rPr>
        <w:t xml:space="preserve"> of </w:t>
      </w:r>
      <w:r w:rsidR="00C778D2">
        <w:rPr>
          <w:rFonts w:ascii="Calibri" w:eastAsia="Calibri" w:hAnsi="Calibri" w:cs="Arial"/>
        </w:rPr>
        <w:t xml:space="preserve">Australia’s </w:t>
      </w:r>
      <w:r w:rsidRPr="3841BD81">
        <w:rPr>
          <w:rFonts w:ascii="Calibri" w:eastAsia="Calibri" w:hAnsi="Calibri" w:cs="Arial"/>
        </w:rPr>
        <w:t xml:space="preserve">national allocation </w:t>
      </w:r>
      <w:r w:rsidR="00C778D2">
        <w:rPr>
          <w:rFonts w:ascii="Calibri" w:eastAsia="Calibri" w:hAnsi="Calibri" w:cs="Arial"/>
        </w:rPr>
        <w:t>agreed by</w:t>
      </w:r>
      <w:r w:rsidRPr="3841BD81">
        <w:rPr>
          <w:rFonts w:ascii="Calibri" w:eastAsia="Calibri" w:hAnsi="Calibri" w:cs="Arial"/>
        </w:rPr>
        <w:t xml:space="preserve"> CCSBT </w:t>
      </w:r>
      <w:r w:rsidR="00465446">
        <w:rPr>
          <w:rFonts w:ascii="Calibri" w:eastAsia="Calibri" w:hAnsi="Calibri" w:cs="Arial"/>
        </w:rPr>
        <w:t xml:space="preserve">to the </w:t>
      </w:r>
      <w:r w:rsidRPr="3841BD81">
        <w:rPr>
          <w:rFonts w:ascii="Calibri" w:eastAsia="Calibri" w:hAnsi="Calibri" w:cs="Arial"/>
        </w:rPr>
        <w:t xml:space="preserve">commercial </w:t>
      </w:r>
      <w:r w:rsidR="00465446">
        <w:rPr>
          <w:rFonts w:ascii="Calibri" w:eastAsia="Calibri" w:hAnsi="Calibri" w:cs="Arial"/>
        </w:rPr>
        <w:t>fishing industry</w:t>
      </w:r>
      <w:r w:rsidR="0EBC6D32" w:rsidRPr="3841BD81">
        <w:rPr>
          <w:rFonts w:ascii="Calibri" w:eastAsia="Calibri" w:hAnsi="Calibri" w:cs="Arial"/>
        </w:rPr>
        <w:t>.</w:t>
      </w:r>
      <w:r w:rsidR="50ACBF48" w:rsidRPr="3841BD81">
        <w:rPr>
          <w:rFonts w:ascii="Calibri" w:eastAsia="Calibri" w:hAnsi="Calibri" w:cs="Arial"/>
        </w:rPr>
        <w:t xml:space="preserve"> </w:t>
      </w:r>
      <w:r w:rsidR="00DB49CF" w:rsidRPr="00257713">
        <w:t xml:space="preserve">Under the terms of the SBTMP, AFMA may set catch limits lower than that set by CCSBT but cannot exceed the national allocation from CCSBT. </w:t>
      </w:r>
      <w:r w:rsidR="007A2752" w:rsidRPr="007A2752">
        <w:t xml:space="preserve">In determining </w:t>
      </w:r>
      <w:r w:rsidR="00053F7F">
        <w:t xml:space="preserve">the </w:t>
      </w:r>
      <w:r w:rsidR="007A2752" w:rsidRPr="007A2752">
        <w:t xml:space="preserve">TAC and overcatch and </w:t>
      </w:r>
      <w:proofErr w:type="spellStart"/>
      <w:r w:rsidR="007A2752" w:rsidRPr="007A2752">
        <w:t>undercatch</w:t>
      </w:r>
      <w:proofErr w:type="spellEnd"/>
      <w:r w:rsidR="007A2752" w:rsidRPr="007A2752">
        <w:t xml:space="preserve"> limits, AFMA, in consultation with the </w:t>
      </w:r>
      <w:r w:rsidR="00B235E9">
        <w:t>SBTMAC</w:t>
      </w:r>
      <w:r w:rsidR="007A2752" w:rsidRPr="007A2752">
        <w:t xml:space="preserve">, consider </w:t>
      </w:r>
      <w:r w:rsidR="00B235E9">
        <w:t>Australia’s allocation from CCSBT</w:t>
      </w:r>
      <w:r w:rsidR="007A2752" w:rsidRPr="007A2752">
        <w:t xml:space="preserve"> and estimates of all sources of mortality on each stock, including commercial, recreational, charter and traditional fishing impacts where that information is available</w:t>
      </w:r>
      <w:r w:rsidR="00297BB8" w:rsidRPr="00257713">
        <w:t>.</w:t>
      </w:r>
    </w:p>
    <w:p w14:paraId="314D2FF1" w14:textId="31AAC8D1" w:rsidR="00A809F2" w:rsidRDefault="005951DB" w:rsidP="00620D5A">
      <w:pPr>
        <w:spacing w:line="276" w:lineRule="auto"/>
        <w:jc w:val="both"/>
      </w:pPr>
      <w:r>
        <w:t xml:space="preserve">Discard of SBT is subject to </w:t>
      </w:r>
      <w:r w:rsidR="009668B3">
        <w:t xml:space="preserve">conditions across all sectors of the SBTF. </w:t>
      </w:r>
      <w:r w:rsidR="00892FDD">
        <w:t>In the</w:t>
      </w:r>
      <w:r w:rsidR="009668B3">
        <w:t xml:space="preserve"> purse seine </w:t>
      </w:r>
      <w:r w:rsidR="00892FDD">
        <w:t xml:space="preserve">sector </w:t>
      </w:r>
      <w:r w:rsidR="00D471F3">
        <w:t>d</w:t>
      </w:r>
      <w:r w:rsidR="009668B3" w:rsidRPr="007D4942">
        <w:rPr>
          <w:color w:val="000000" w:themeColor="text1"/>
        </w:rPr>
        <w:t xml:space="preserve">iscarding of </w:t>
      </w:r>
      <w:r w:rsidR="009668B3">
        <w:rPr>
          <w:color w:val="000000" w:themeColor="text1"/>
        </w:rPr>
        <w:t>SBT</w:t>
      </w:r>
      <w:r w:rsidR="009668B3" w:rsidRPr="007D4942">
        <w:rPr>
          <w:color w:val="000000" w:themeColor="text1"/>
        </w:rPr>
        <w:t xml:space="preserve"> other than live release (immediately after </w:t>
      </w:r>
      <w:r w:rsidR="00D64AF4">
        <w:rPr>
          <w:color w:val="000000" w:themeColor="text1"/>
        </w:rPr>
        <w:t>capture</w:t>
      </w:r>
      <w:r w:rsidR="009668B3" w:rsidRPr="007D4942">
        <w:rPr>
          <w:color w:val="000000" w:themeColor="text1"/>
        </w:rPr>
        <w:t xml:space="preserve">) is not permitted. </w:t>
      </w:r>
      <w:r w:rsidR="000A3C98">
        <w:rPr>
          <w:color w:val="000000" w:themeColor="text1"/>
        </w:rPr>
        <w:t xml:space="preserve">Live release </w:t>
      </w:r>
      <w:r w:rsidR="00D87E92">
        <w:rPr>
          <w:color w:val="000000" w:themeColor="text1"/>
        </w:rPr>
        <w:t xml:space="preserve">in the purse seine sector </w:t>
      </w:r>
      <w:r w:rsidR="00ED5DD2">
        <w:rPr>
          <w:color w:val="000000" w:themeColor="text1"/>
        </w:rPr>
        <w:t xml:space="preserve">is </w:t>
      </w:r>
      <w:r w:rsidR="00883340">
        <w:rPr>
          <w:color w:val="000000" w:themeColor="text1"/>
        </w:rPr>
        <w:t xml:space="preserve">allowed </w:t>
      </w:r>
      <w:r w:rsidR="00ED5DD2">
        <w:rPr>
          <w:color w:val="000000" w:themeColor="text1"/>
        </w:rPr>
        <w:t xml:space="preserve">subject to </w:t>
      </w:r>
      <w:r w:rsidR="0070775C">
        <w:rPr>
          <w:color w:val="000000" w:themeColor="text1"/>
        </w:rPr>
        <w:t>Clause 22C</w:t>
      </w:r>
      <w:r w:rsidR="00E6712B">
        <w:rPr>
          <w:color w:val="000000" w:themeColor="text1"/>
        </w:rPr>
        <w:t xml:space="preserve"> of the SBTMP</w:t>
      </w:r>
      <w:r w:rsidR="00883340">
        <w:rPr>
          <w:color w:val="000000" w:themeColor="text1"/>
        </w:rPr>
        <w:t>.</w:t>
      </w:r>
      <w:r w:rsidR="00E6712B">
        <w:rPr>
          <w:color w:val="000000" w:themeColor="text1"/>
        </w:rPr>
        <w:t xml:space="preserve"> </w:t>
      </w:r>
      <w:r w:rsidR="009668B3" w:rsidRPr="007D4942">
        <w:rPr>
          <w:color w:val="000000" w:themeColor="text1"/>
        </w:rPr>
        <w:t xml:space="preserve">All dead </w:t>
      </w:r>
      <w:r w:rsidR="009668B3">
        <w:rPr>
          <w:color w:val="000000" w:themeColor="text1"/>
        </w:rPr>
        <w:t>SBT</w:t>
      </w:r>
      <w:r w:rsidR="009668B3" w:rsidRPr="007D4942">
        <w:rPr>
          <w:color w:val="000000" w:themeColor="text1"/>
        </w:rPr>
        <w:t xml:space="preserve"> encountered during purse-seine operations, towing or transfers must be recorded in logbooks and accounted for </w:t>
      </w:r>
      <w:r w:rsidR="00F35143">
        <w:rPr>
          <w:color w:val="000000" w:themeColor="text1"/>
        </w:rPr>
        <w:t>by</w:t>
      </w:r>
      <w:r w:rsidR="009668B3" w:rsidRPr="007D4942">
        <w:rPr>
          <w:color w:val="000000" w:themeColor="text1"/>
        </w:rPr>
        <w:t xml:space="preserve"> quota. </w:t>
      </w:r>
      <w:r w:rsidR="00297BB8" w:rsidRPr="00257713">
        <w:t xml:space="preserve"> </w:t>
      </w:r>
    </w:p>
    <w:p w14:paraId="3740D0A2" w14:textId="46CFE9E7" w:rsidR="000317F2" w:rsidRDefault="00347C0A" w:rsidP="00620D5A">
      <w:pPr>
        <w:spacing w:line="276" w:lineRule="auto"/>
        <w:jc w:val="both"/>
      </w:pPr>
      <w:r>
        <w:t>For</w:t>
      </w:r>
      <w:r w:rsidR="00476440">
        <w:t xml:space="preserve"> </w:t>
      </w:r>
      <w:r w:rsidR="00476440" w:rsidRPr="00476440">
        <w:t xml:space="preserve">longline </w:t>
      </w:r>
      <w:r w:rsidR="00476440">
        <w:t>sectors</w:t>
      </w:r>
      <w:r w:rsidR="00476440" w:rsidRPr="00476440">
        <w:t xml:space="preserve"> in the ETBF and WTBF </w:t>
      </w:r>
      <w:r w:rsidR="0009655C">
        <w:t xml:space="preserve">only SBT that are </w:t>
      </w:r>
      <w:r w:rsidR="00064CD6">
        <w:t>alive and vigorous may be released. A</w:t>
      </w:r>
      <w:r w:rsidR="00A237AF">
        <w:t xml:space="preserve">ll dead SBT must be retained except for when </w:t>
      </w:r>
      <w:r w:rsidR="00476440" w:rsidRPr="00476440">
        <w:t>fish have been damaged by sharks to the point they are not fit for human consumption. Shark damaged discards are recorded in logbooks</w:t>
      </w:r>
      <w:r w:rsidR="00FA08E5">
        <w:t>.</w:t>
      </w:r>
      <w:r w:rsidR="00476440" w:rsidRPr="00476440">
        <w:t xml:space="preserve"> SBT discards from the ETBF and WTBF are detailed in the WTO applications for those fisheries (available on DCCEW website ETBF </w:t>
      </w:r>
      <w:hyperlink r:id="rId37" w:history="1">
        <w:r w:rsidR="00476440" w:rsidRPr="00476440">
          <w:rPr>
            <w:rStyle w:val="Hyperlink"/>
          </w:rPr>
          <w:t>her</w:t>
        </w:r>
        <w:bookmarkStart w:id="35" w:name="_Hlt197955153"/>
        <w:bookmarkStart w:id="36" w:name="_Hlt197955154"/>
        <w:r w:rsidR="00476440" w:rsidRPr="00476440">
          <w:rPr>
            <w:rStyle w:val="Hyperlink"/>
          </w:rPr>
          <w:t>e</w:t>
        </w:r>
        <w:bookmarkEnd w:id="35"/>
        <w:bookmarkEnd w:id="36"/>
      </w:hyperlink>
      <w:r w:rsidR="00476440" w:rsidRPr="00476440">
        <w:t xml:space="preserve"> WTBF </w:t>
      </w:r>
      <w:hyperlink r:id="rId38" w:history="1">
        <w:r w:rsidR="00476440" w:rsidRPr="00476440">
          <w:rPr>
            <w:rStyle w:val="Hyperlink"/>
          </w:rPr>
          <w:t>here</w:t>
        </w:r>
      </w:hyperlink>
      <w:r w:rsidR="00476440" w:rsidRPr="00476440">
        <w:t>).</w:t>
      </w:r>
    </w:p>
    <w:p w14:paraId="0F829542" w14:textId="7F06C310" w:rsidR="00620D5A" w:rsidRDefault="00620D5A" w:rsidP="00620D5A">
      <w:pPr>
        <w:spacing w:line="276" w:lineRule="auto"/>
        <w:jc w:val="both"/>
      </w:pPr>
      <w:r>
        <w:t>The current TAC</w:t>
      </w:r>
      <w:r w:rsidR="64DBACFA">
        <w:t xml:space="preserve"> </w:t>
      </w:r>
      <w:r w:rsidR="00A64896">
        <w:t>in the</w:t>
      </w:r>
      <w:r w:rsidRPr="13278906">
        <w:t xml:space="preserve"> </w:t>
      </w:r>
      <w:r w:rsidR="00A64896">
        <w:t>SBT</w:t>
      </w:r>
      <w:r w:rsidRPr="13278906">
        <w:t>F for the 202</w:t>
      </w:r>
      <w:r w:rsidR="00655524">
        <w:t>4-25</w:t>
      </w:r>
      <w:r w:rsidRPr="13278906">
        <w:t xml:space="preserve"> fishing season is </w:t>
      </w:r>
      <w:r w:rsidR="76EA3AFE" w:rsidRPr="00CB3F06">
        <w:rPr>
          <w:b/>
          <w:bCs/>
        </w:rPr>
        <w:t>6,930.25 t</w:t>
      </w:r>
      <w:r w:rsidRPr="13278906">
        <w:t>.</w:t>
      </w:r>
    </w:p>
    <w:p w14:paraId="18D8C64D" w14:textId="3628697D" w:rsidR="706E25F5" w:rsidRDefault="706E25F5">
      <w:proofErr w:type="spellStart"/>
      <w:r w:rsidRPr="616FEC39">
        <w:rPr>
          <w:b/>
          <w:bCs/>
          <w:color w:val="1F4E79" w:themeColor="accent5" w:themeShade="80"/>
        </w:rPr>
        <w:lastRenderedPageBreak/>
        <w:t>Undercatch</w:t>
      </w:r>
      <w:proofErr w:type="spellEnd"/>
    </w:p>
    <w:p w14:paraId="0B09C575" w14:textId="2932EE16" w:rsidR="00AA294D" w:rsidRPr="000C2471" w:rsidRDefault="005E4096" w:rsidP="4A5C13AC">
      <w:pPr>
        <w:jc w:val="both"/>
        <w:rPr>
          <w:color w:val="000000" w:themeColor="text1"/>
        </w:rPr>
      </w:pPr>
      <w:r>
        <w:rPr>
          <w:rFonts w:eastAsiaTheme="minorEastAsia"/>
          <w:color w:val="000000" w:themeColor="text1"/>
        </w:rPr>
        <w:t xml:space="preserve">Under the SBTMP, </w:t>
      </w:r>
      <w:proofErr w:type="spellStart"/>
      <w:r>
        <w:rPr>
          <w:rFonts w:eastAsiaTheme="minorEastAsia"/>
          <w:color w:val="000000" w:themeColor="text1"/>
        </w:rPr>
        <w:t>undercatch</w:t>
      </w:r>
      <w:proofErr w:type="spellEnd"/>
      <w:r>
        <w:rPr>
          <w:rFonts w:eastAsiaTheme="minorEastAsia"/>
          <w:color w:val="000000" w:themeColor="text1"/>
        </w:rPr>
        <w:t xml:space="preserve"> arrangements</w:t>
      </w:r>
      <w:r w:rsidR="00355182">
        <w:rPr>
          <w:rFonts w:eastAsiaTheme="minorEastAsia"/>
          <w:color w:val="000000" w:themeColor="text1"/>
        </w:rPr>
        <w:t xml:space="preserve"> </w:t>
      </w:r>
      <w:r w:rsidR="00B90C48">
        <w:rPr>
          <w:rFonts w:eastAsiaTheme="minorEastAsia"/>
          <w:color w:val="000000" w:themeColor="text1"/>
        </w:rPr>
        <w:t xml:space="preserve">allow concession holders </w:t>
      </w:r>
      <w:r w:rsidR="00A80788" w:rsidRPr="00A80788">
        <w:rPr>
          <w:rFonts w:eastAsiaTheme="minorEastAsia"/>
          <w:color w:val="000000" w:themeColor="text1"/>
        </w:rPr>
        <w:t xml:space="preserve">the option of having </w:t>
      </w:r>
      <w:r w:rsidR="00355182" w:rsidRPr="00355182">
        <w:rPr>
          <w:rFonts w:eastAsiaTheme="minorEastAsia"/>
          <w:color w:val="000000" w:themeColor="text1"/>
        </w:rPr>
        <w:t>unused quota entitlement</w:t>
      </w:r>
      <w:r w:rsidR="00A2606B">
        <w:rPr>
          <w:rFonts w:eastAsiaTheme="minorEastAsia"/>
          <w:color w:val="000000" w:themeColor="text1"/>
        </w:rPr>
        <w:t>s</w:t>
      </w:r>
      <w:r>
        <w:rPr>
          <w:rFonts w:eastAsiaTheme="minorEastAsia"/>
          <w:color w:val="000000" w:themeColor="text1"/>
        </w:rPr>
        <w:t xml:space="preserve"> </w:t>
      </w:r>
      <w:r w:rsidR="005244C1" w:rsidRPr="005244C1">
        <w:rPr>
          <w:rFonts w:eastAsiaTheme="minorEastAsia"/>
          <w:color w:val="000000" w:themeColor="text1"/>
        </w:rPr>
        <w:t xml:space="preserve">in </w:t>
      </w:r>
      <w:r w:rsidR="00A2606B">
        <w:rPr>
          <w:rFonts w:eastAsiaTheme="minorEastAsia"/>
          <w:color w:val="000000" w:themeColor="text1"/>
        </w:rPr>
        <w:t>a fishing season</w:t>
      </w:r>
      <w:r w:rsidR="005244C1" w:rsidRPr="005244C1">
        <w:rPr>
          <w:rFonts w:eastAsiaTheme="minorEastAsia"/>
          <w:color w:val="000000" w:themeColor="text1"/>
        </w:rPr>
        <w:t xml:space="preserve"> taken into account in the following </w:t>
      </w:r>
      <w:r w:rsidR="00B90C48">
        <w:rPr>
          <w:rFonts w:eastAsiaTheme="minorEastAsia"/>
          <w:color w:val="000000" w:themeColor="text1"/>
        </w:rPr>
        <w:t>fishing season</w:t>
      </w:r>
      <w:r w:rsidR="005244C1" w:rsidRPr="005244C1">
        <w:rPr>
          <w:rFonts w:eastAsiaTheme="minorEastAsia"/>
          <w:color w:val="000000" w:themeColor="text1"/>
        </w:rPr>
        <w:t xml:space="preserve">. </w:t>
      </w:r>
      <w:proofErr w:type="spellStart"/>
      <w:r w:rsidR="0043012F">
        <w:rPr>
          <w:rFonts w:eastAsiaTheme="minorEastAsia"/>
          <w:color w:val="000000" w:themeColor="text1"/>
        </w:rPr>
        <w:t>Under</w:t>
      </w:r>
      <w:r w:rsidR="005244C1" w:rsidRPr="005244C1">
        <w:rPr>
          <w:rFonts w:eastAsiaTheme="minorEastAsia"/>
          <w:color w:val="000000" w:themeColor="text1"/>
        </w:rPr>
        <w:t>catch</w:t>
      </w:r>
      <w:proofErr w:type="spellEnd"/>
      <w:r w:rsidR="005244C1" w:rsidRPr="005244C1">
        <w:rPr>
          <w:rFonts w:eastAsiaTheme="minorEastAsia"/>
          <w:color w:val="000000" w:themeColor="text1"/>
        </w:rPr>
        <w:t xml:space="preserve"> </w:t>
      </w:r>
      <w:r w:rsidR="00332A01">
        <w:rPr>
          <w:rFonts w:eastAsiaTheme="minorEastAsia"/>
          <w:color w:val="000000" w:themeColor="text1"/>
        </w:rPr>
        <w:t xml:space="preserve">(and </w:t>
      </w:r>
      <w:r w:rsidR="0043012F">
        <w:rPr>
          <w:rFonts w:eastAsiaTheme="minorEastAsia"/>
          <w:color w:val="000000" w:themeColor="text1"/>
        </w:rPr>
        <w:t>Ov</w:t>
      </w:r>
      <w:r w:rsidR="00332A01">
        <w:rPr>
          <w:rFonts w:eastAsiaTheme="minorEastAsia"/>
          <w:color w:val="000000" w:themeColor="text1"/>
        </w:rPr>
        <w:t>ercatch</w:t>
      </w:r>
      <w:r w:rsidR="003235A7">
        <w:rPr>
          <w:rFonts w:eastAsiaTheme="minorEastAsia"/>
          <w:color w:val="000000" w:themeColor="text1"/>
        </w:rPr>
        <w:t xml:space="preserve">) </w:t>
      </w:r>
      <w:r w:rsidR="005244C1" w:rsidRPr="005244C1">
        <w:rPr>
          <w:rFonts w:eastAsiaTheme="minorEastAsia"/>
          <w:color w:val="000000" w:themeColor="text1"/>
        </w:rPr>
        <w:t>arrangements provide concession holders and AFMA with flexibility to manage catches at the end of the fishing season.</w:t>
      </w:r>
      <w:r w:rsidR="007F3078" w:rsidDel="007F3078">
        <w:rPr>
          <w:rFonts w:eastAsiaTheme="minorEastAsia"/>
          <w:color w:val="000000" w:themeColor="text1"/>
        </w:rPr>
        <w:t xml:space="preserve"> </w:t>
      </w:r>
      <w:r w:rsidR="1074A9CD" w:rsidRPr="3C2786C2">
        <w:rPr>
          <w:rFonts w:eastAsiaTheme="minorEastAsia"/>
          <w:color w:val="000000" w:themeColor="text1"/>
        </w:rPr>
        <w:t>I</w:t>
      </w:r>
      <w:r w:rsidR="00AA294D" w:rsidRPr="3C2786C2">
        <w:rPr>
          <w:rFonts w:eastAsiaTheme="minorEastAsia"/>
          <w:color w:val="000000" w:themeColor="text1"/>
        </w:rPr>
        <w:t>n</w:t>
      </w:r>
      <w:r w:rsidR="00AA294D" w:rsidRPr="70D3F52C">
        <w:rPr>
          <w:rFonts w:eastAsiaTheme="minorEastAsia"/>
          <w:color w:val="000000" w:themeColor="text1"/>
        </w:rPr>
        <w:t xml:space="preserve"> the SBTF</w:t>
      </w:r>
      <w:r w:rsidR="00AC4641" w:rsidRPr="70D3F52C">
        <w:rPr>
          <w:rFonts w:eastAsiaTheme="minorEastAsia"/>
          <w:color w:val="000000" w:themeColor="text1"/>
        </w:rPr>
        <w:t xml:space="preserve"> </w:t>
      </w:r>
      <w:proofErr w:type="spellStart"/>
      <w:r w:rsidR="00C76883" w:rsidRPr="3C2786C2">
        <w:rPr>
          <w:rFonts w:eastAsiaTheme="minorEastAsia"/>
          <w:color w:val="000000" w:themeColor="text1"/>
        </w:rPr>
        <w:t>undercatch</w:t>
      </w:r>
      <w:proofErr w:type="spellEnd"/>
      <w:r w:rsidR="00AC4641" w:rsidRPr="70D3F52C">
        <w:rPr>
          <w:rFonts w:eastAsiaTheme="minorEastAsia"/>
          <w:color w:val="000000" w:themeColor="text1"/>
        </w:rPr>
        <w:t xml:space="preserve"> </w:t>
      </w:r>
      <w:r w:rsidR="307F2A98" w:rsidRPr="6BF9D83C">
        <w:rPr>
          <w:rFonts w:eastAsiaTheme="minorEastAsia"/>
          <w:color w:val="000000" w:themeColor="text1"/>
        </w:rPr>
        <w:t>is</w:t>
      </w:r>
      <w:r w:rsidR="00AC4641" w:rsidRPr="70D3F52C">
        <w:rPr>
          <w:rFonts w:eastAsiaTheme="minorEastAsia"/>
          <w:color w:val="000000" w:themeColor="text1"/>
        </w:rPr>
        <w:t xml:space="preserve"> conditional upon the total commercial catch in the fishery (at the end of the season) being either above or below Australia’s Effective Commercial Catch Limit</w:t>
      </w:r>
      <w:r w:rsidR="00441355" w:rsidRPr="12879DB3">
        <w:rPr>
          <w:rFonts w:eastAsiaTheme="minorEastAsia"/>
          <w:color w:val="000000" w:themeColor="text1"/>
          <w:vertAlign w:val="superscript"/>
        </w:rPr>
        <w:footnoteReference w:id="3"/>
      </w:r>
      <w:r w:rsidR="00AC4641" w:rsidRPr="12879DB3">
        <w:rPr>
          <w:rFonts w:eastAsiaTheme="minorEastAsia"/>
          <w:color w:val="000000" w:themeColor="text1"/>
          <w:vertAlign w:val="superscript"/>
        </w:rPr>
        <w:t xml:space="preserve"> </w:t>
      </w:r>
      <w:r w:rsidR="00AC4641" w:rsidRPr="70D3F52C">
        <w:rPr>
          <w:rFonts w:eastAsiaTheme="minorEastAsia"/>
          <w:color w:val="000000" w:themeColor="text1"/>
        </w:rPr>
        <w:t>minus 20</w:t>
      </w:r>
      <w:r w:rsidR="008A0216">
        <w:rPr>
          <w:rFonts w:eastAsiaTheme="minorEastAsia"/>
          <w:color w:val="000000" w:themeColor="text1"/>
        </w:rPr>
        <w:t>%</w:t>
      </w:r>
      <w:r w:rsidR="00AC4641" w:rsidRPr="70D3F52C">
        <w:rPr>
          <w:rFonts w:eastAsiaTheme="minorEastAsia"/>
          <w:color w:val="000000" w:themeColor="text1"/>
        </w:rPr>
        <w:t xml:space="preserve"> of the </w:t>
      </w:r>
      <w:r w:rsidR="4BACAF01" w:rsidRPr="360795F1">
        <w:rPr>
          <w:rFonts w:eastAsiaTheme="minorEastAsia"/>
          <w:color w:val="000000" w:themeColor="text1"/>
        </w:rPr>
        <w:t>TAC</w:t>
      </w:r>
      <w:r w:rsidR="00AC4641" w:rsidRPr="37C0AD37">
        <w:rPr>
          <w:rFonts w:eastAsiaTheme="minorEastAsia"/>
          <w:color w:val="000000" w:themeColor="text1"/>
        </w:rPr>
        <w:t xml:space="preserve"> (for that season).</w:t>
      </w:r>
      <w:r w:rsidR="00AC4641" w:rsidRPr="70D3F52C">
        <w:rPr>
          <w:rFonts w:eastAsiaTheme="minorEastAsia"/>
          <w:color w:val="000000" w:themeColor="text1"/>
        </w:rPr>
        <w:t xml:space="preserve"> If the total commercial catch is above the catch threshold, </w:t>
      </w:r>
      <w:r w:rsidR="00AC4641" w:rsidRPr="70D3F52C">
        <w:rPr>
          <w:color w:val="000000" w:themeColor="text1"/>
        </w:rPr>
        <w:t xml:space="preserve">concession holders </w:t>
      </w:r>
      <w:r w:rsidR="7A460E1E" w:rsidRPr="70D3F52C">
        <w:rPr>
          <w:color w:val="000000" w:themeColor="text1"/>
        </w:rPr>
        <w:t>are</w:t>
      </w:r>
      <w:r w:rsidR="00AC4641" w:rsidRPr="70D3F52C">
        <w:rPr>
          <w:color w:val="000000" w:themeColor="text1"/>
        </w:rPr>
        <w:t xml:space="preserve"> allowed to carry forward 100</w:t>
      </w:r>
      <w:r w:rsidR="00472AE5">
        <w:rPr>
          <w:color w:val="000000" w:themeColor="text1"/>
        </w:rPr>
        <w:t>%</w:t>
      </w:r>
      <w:r w:rsidR="00AC4641" w:rsidRPr="70D3F52C">
        <w:rPr>
          <w:color w:val="000000" w:themeColor="text1"/>
        </w:rPr>
        <w:t xml:space="preserve"> of their uncaught holdings into the next season. If the total commercial catch is below the catch threshold, then concession holders </w:t>
      </w:r>
      <w:r w:rsidR="00E716F3">
        <w:rPr>
          <w:color w:val="000000" w:themeColor="text1"/>
        </w:rPr>
        <w:t>may</w:t>
      </w:r>
      <w:r w:rsidR="00AC4641" w:rsidRPr="70D3F52C">
        <w:rPr>
          <w:color w:val="000000" w:themeColor="text1"/>
        </w:rPr>
        <w:t xml:space="preserve"> only carry forward </w:t>
      </w:r>
      <w:r w:rsidR="0BF74240" w:rsidRPr="70D3F52C">
        <w:rPr>
          <w:color w:val="000000" w:themeColor="text1"/>
        </w:rPr>
        <w:t xml:space="preserve">a maximum of </w:t>
      </w:r>
      <w:r w:rsidR="00AC4641" w:rsidRPr="70D3F52C">
        <w:rPr>
          <w:color w:val="000000" w:themeColor="text1"/>
        </w:rPr>
        <w:t>20</w:t>
      </w:r>
      <w:r w:rsidR="00BC4F19">
        <w:rPr>
          <w:color w:val="000000" w:themeColor="text1"/>
        </w:rPr>
        <w:t>%</w:t>
      </w:r>
      <w:r w:rsidR="00AC4641" w:rsidRPr="70D3F52C">
        <w:rPr>
          <w:color w:val="000000" w:themeColor="text1"/>
        </w:rPr>
        <w:t xml:space="preserve"> of their </w:t>
      </w:r>
      <w:r w:rsidR="000622CE">
        <w:rPr>
          <w:color w:val="000000" w:themeColor="text1"/>
        </w:rPr>
        <w:t xml:space="preserve">uncaught </w:t>
      </w:r>
      <w:r w:rsidR="5348D469" w:rsidRPr="70D3F52C">
        <w:rPr>
          <w:color w:val="000000" w:themeColor="text1"/>
        </w:rPr>
        <w:t>to</w:t>
      </w:r>
      <w:r w:rsidR="00AC4641" w:rsidRPr="70D3F52C">
        <w:rPr>
          <w:color w:val="000000" w:themeColor="text1"/>
        </w:rPr>
        <w:t>t</w:t>
      </w:r>
      <w:r w:rsidR="5348D469" w:rsidRPr="70D3F52C">
        <w:rPr>
          <w:color w:val="000000" w:themeColor="text1"/>
        </w:rPr>
        <w:t>al</w:t>
      </w:r>
      <w:r w:rsidR="00AC4641" w:rsidRPr="70D3F52C">
        <w:rPr>
          <w:color w:val="000000" w:themeColor="text1"/>
        </w:rPr>
        <w:t xml:space="preserve"> </w:t>
      </w:r>
      <w:r w:rsidR="000622CE">
        <w:rPr>
          <w:color w:val="000000" w:themeColor="text1"/>
        </w:rPr>
        <w:t xml:space="preserve">quota </w:t>
      </w:r>
      <w:r w:rsidR="00AC4641" w:rsidRPr="70D3F52C">
        <w:rPr>
          <w:color w:val="000000" w:themeColor="text1"/>
        </w:rPr>
        <w:t>holdings.</w:t>
      </w:r>
      <w:r w:rsidR="05BC26C3" w:rsidRPr="70D3F52C">
        <w:rPr>
          <w:b/>
          <w:color w:val="000000" w:themeColor="text1"/>
        </w:rPr>
        <w:t xml:space="preserve"> </w:t>
      </w:r>
      <w:r w:rsidR="001848D2">
        <w:rPr>
          <w:b/>
          <w:color w:val="000000" w:themeColor="text1"/>
        </w:rPr>
        <w:t xml:space="preserve">  </w:t>
      </w:r>
      <w:r w:rsidR="001848D2">
        <w:rPr>
          <w:bCs/>
          <w:color w:val="000000" w:themeColor="text1"/>
        </w:rPr>
        <w:t xml:space="preserve">These arrangements </w:t>
      </w:r>
      <w:r w:rsidR="00C86ACD">
        <w:rPr>
          <w:bCs/>
          <w:color w:val="000000" w:themeColor="text1"/>
        </w:rPr>
        <w:t xml:space="preserve">are </w:t>
      </w:r>
      <w:r w:rsidR="00902908">
        <w:rPr>
          <w:bCs/>
          <w:color w:val="000000" w:themeColor="text1"/>
        </w:rPr>
        <w:t>consistent with CCSBT</w:t>
      </w:r>
      <w:r w:rsidR="00CF5C2E">
        <w:rPr>
          <w:bCs/>
          <w:color w:val="000000" w:themeColor="text1"/>
        </w:rPr>
        <w:t xml:space="preserve">’s </w:t>
      </w:r>
      <w:hyperlink r:id="rId39" w:history="1">
        <w:r w:rsidR="0018632F">
          <w:rPr>
            <w:color w:val="0000FF"/>
            <w:u w:val="single"/>
          </w:rPr>
          <w:t>Resolution</w:t>
        </w:r>
        <w:bookmarkStart w:id="37" w:name="_Hlt197955207"/>
        <w:bookmarkStart w:id="38" w:name="_Hlt197955208"/>
        <w:r w:rsidR="0018632F">
          <w:rPr>
            <w:color w:val="0000FF"/>
            <w:u w:val="single"/>
          </w:rPr>
          <w:t xml:space="preserve"> </w:t>
        </w:r>
        <w:bookmarkEnd w:id="37"/>
        <w:bookmarkEnd w:id="38"/>
        <w:r w:rsidR="0018632F">
          <w:rPr>
            <w:color w:val="0000FF"/>
            <w:u w:val="single"/>
          </w:rPr>
          <w:t>on Limited Carry forward of Unfished Annual TAC of SBT.</w:t>
        </w:r>
      </w:hyperlink>
    </w:p>
    <w:p w14:paraId="0ACDC0C5" w14:textId="5D7E0041" w:rsidR="00AA294D" w:rsidRDefault="05BC26C3" w:rsidP="256601B9">
      <w:pPr>
        <w:rPr>
          <w:b/>
          <w:bCs/>
          <w:color w:val="1F4E79" w:themeColor="accent5" w:themeShade="80"/>
        </w:rPr>
      </w:pPr>
      <w:r w:rsidRPr="256601B9">
        <w:rPr>
          <w:b/>
          <w:bCs/>
          <w:color w:val="1F4E79" w:themeColor="accent5" w:themeShade="80"/>
        </w:rPr>
        <w:t>Overcatch</w:t>
      </w:r>
    </w:p>
    <w:p w14:paraId="6F69A5D6" w14:textId="6E95F16C" w:rsidR="00AA294D" w:rsidRDefault="05BC26C3" w:rsidP="3A583173">
      <w:pPr>
        <w:jc w:val="both"/>
        <w:rPr>
          <w:color w:val="000000" w:themeColor="text1"/>
        </w:rPr>
      </w:pPr>
      <w:r w:rsidRPr="7751FB02">
        <w:rPr>
          <w:color w:val="000000" w:themeColor="text1"/>
        </w:rPr>
        <w:t xml:space="preserve">Under the </w:t>
      </w:r>
      <w:r w:rsidR="653107FB" w:rsidRPr="7751FB02">
        <w:rPr>
          <w:color w:val="000000" w:themeColor="text1"/>
        </w:rPr>
        <w:t>SBTMP,</w:t>
      </w:r>
      <w:r w:rsidRPr="7751FB02">
        <w:rPr>
          <w:color w:val="000000" w:themeColor="text1"/>
        </w:rPr>
        <w:t xml:space="preserve"> </w:t>
      </w:r>
      <w:r w:rsidR="087C15E4" w:rsidRPr="7751FB02">
        <w:rPr>
          <w:color w:val="000000" w:themeColor="text1"/>
        </w:rPr>
        <w:t xml:space="preserve">overcatch arrangements </w:t>
      </w:r>
      <w:r w:rsidR="66EFF72A" w:rsidRPr="347E9EE8">
        <w:rPr>
          <w:color w:val="000000" w:themeColor="text1"/>
        </w:rPr>
        <w:t>allow</w:t>
      </w:r>
      <w:r w:rsidR="66EFF72A" w:rsidRPr="5D336F5E">
        <w:rPr>
          <w:color w:val="000000" w:themeColor="text1"/>
        </w:rPr>
        <w:t xml:space="preserve"> </w:t>
      </w:r>
      <w:r w:rsidR="66EFF72A" w:rsidRPr="3A0C4A83">
        <w:rPr>
          <w:color w:val="000000" w:themeColor="text1"/>
        </w:rPr>
        <w:t>concession holders to take</w:t>
      </w:r>
      <w:r w:rsidR="087C15E4" w:rsidRPr="3A0C4A83">
        <w:rPr>
          <w:color w:val="000000" w:themeColor="text1"/>
        </w:rPr>
        <w:t xml:space="preserve"> </w:t>
      </w:r>
      <w:r w:rsidR="005601F4">
        <w:rPr>
          <w:color w:val="000000" w:themeColor="text1"/>
        </w:rPr>
        <w:t xml:space="preserve">a limited amount of catch </w:t>
      </w:r>
      <w:r w:rsidR="087C15E4" w:rsidRPr="7751FB02">
        <w:rPr>
          <w:color w:val="000000" w:themeColor="text1"/>
        </w:rPr>
        <w:t xml:space="preserve">in excess of </w:t>
      </w:r>
      <w:r w:rsidR="28B593A2" w:rsidRPr="06511595">
        <w:rPr>
          <w:color w:val="000000" w:themeColor="text1"/>
        </w:rPr>
        <w:t xml:space="preserve">their </w:t>
      </w:r>
      <w:r w:rsidR="087C15E4" w:rsidRPr="06511595">
        <w:rPr>
          <w:color w:val="000000" w:themeColor="text1"/>
        </w:rPr>
        <w:t xml:space="preserve">quota </w:t>
      </w:r>
      <w:r w:rsidR="087C15E4" w:rsidRPr="7751FB02">
        <w:rPr>
          <w:color w:val="000000" w:themeColor="text1"/>
        </w:rPr>
        <w:t xml:space="preserve">holdings </w:t>
      </w:r>
      <w:r w:rsidR="33522A42" w:rsidRPr="1BCA45A7">
        <w:rPr>
          <w:color w:val="000000" w:themeColor="text1"/>
        </w:rPr>
        <w:t xml:space="preserve">following </w:t>
      </w:r>
      <w:r w:rsidR="33522A42" w:rsidRPr="7579F7E4">
        <w:rPr>
          <w:color w:val="000000" w:themeColor="text1"/>
        </w:rPr>
        <w:t>the end of the season</w:t>
      </w:r>
      <w:r w:rsidR="005601F4">
        <w:rPr>
          <w:color w:val="000000" w:themeColor="text1"/>
        </w:rPr>
        <w:t>.  The overcatch arrangements</w:t>
      </w:r>
      <w:r w:rsidR="33522A42" w:rsidRPr="7579F7E4">
        <w:rPr>
          <w:color w:val="000000" w:themeColor="text1"/>
        </w:rPr>
        <w:t xml:space="preserve"> </w:t>
      </w:r>
      <w:r w:rsidR="694B5017" w:rsidRPr="4D04D6CF">
        <w:rPr>
          <w:color w:val="000000" w:themeColor="text1"/>
        </w:rPr>
        <w:t>for the</w:t>
      </w:r>
      <w:r w:rsidR="676975E2" w:rsidRPr="66CED9F8">
        <w:rPr>
          <w:color w:val="000000" w:themeColor="text1"/>
        </w:rPr>
        <w:t xml:space="preserve"> </w:t>
      </w:r>
      <w:r w:rsidR="694B5017" w:rsidRPr="1B9150FC">
        <w:rPr>
          <w:color w:val="000000" w:themeColor="text1"/>
        </w:rPr>
        <w:t>2024-25 season</w:t>
      </w:r>
      <w:r w:rsidR="005601F4">
        <w:rPr>
          <w:color w:val="000000" w:themeColor="text1"/>
        </w:rPr>
        <w:t xml:space="preserve"> comprise</w:t>
      </w:r>
      <w:r w:rsidR="00DA2334">
        <w:rPr>
          <w:color w:val="000000" w:themeColor="text1"/>
        </w:rPr>
        <w:t xml:space="preserve"> the </w:t>
      </w:r>
      <w:r w:rsidR="00602304">
        <w:rPr>
          <w:color w:val="000000" w:themeColor="text1"/>
        </w:rPr>
        <w:t>f</w:t>
      </w:r>
      <w:r w:rsidR="00C120B5">
        <w:rPr>
          <w:color w:val="000000" w:themeColor="text1"/>
        </w:rPr>
        <w:t>ollowing settings</w:t>
      </w:r>
      <w:r w:rsidRPr="17155756">
        <w:rPr>
          <w:color w:val="000000" w:themeColor="text1"/>
        </w:rPr>
        <w:t>:</w:t>
      </w:r>
      <w:r w:rsidRPr="66CED9F8">
        <w:rPr>
          <w:color w:val="000000" w:themeColor="text1"/>
        </w:rPr>
        <w:t xml:space="preserve"> </w:t>
      </w:r>
    </w:p>
    <w:p w14:paraId="1DBCE642" w14:textId="6D190A99" w:rsidR="007C45D8" w:rsidRDefault="05BC26C3" w:rsidP="00C616B8">
      <w:pPr>
        <w:pStyle w:val="ListParagraph"/>
        <w:numPr>
          <w:ilvl w:val="0"/>
          <w:numId w:val="29"/>
        </w:numPr>
        <w:jc w:val="both"/>
      </w:pPr>
      <w:r w:rsidRPr="00C616B8">
        <w:rPr>
          <w:color w:val="000000" w:themeColor="text1"/>
        </w:rPr>
        <w:t>a determined percentage of 5%</w:t>
      </w:r>
      <w:r w:rsidR="00C616B8" w:rsidRPr="00C616B8">
        <w:rPr>
          <w:color w:val="000000" w:themeColor="text1"/>
        </w:rPr>
        <w:t xml:space="preserve">: </w:t>
      </w:r>
      <w:r w:rsidR="007C45D8" w:rsidRPr="2BF3EBBD">
        <w:t>The</w:t>
      </w:r>
      <w:r w:rsidR="007C45D8" w:rsidRPr="3A583173">
        <w:t xml:space="preserve"> determined percentage (5%) allows fishers to catch up to 5% more than their allocated quota in a season, with this overcatch deducted from the following season’s quota at a 1:1 rate. </w:t>
      </w:r>
    </w:p>
    <w:p w14:paraId="6225E4FB" w14:textId="0EA3BE57" w:rsidR="007C45D8" w:rsidRPr="00C616B8" w:rsidRDefault="05BC26C3" w:rsidP="00C616B8">
      <w:pPr>
        <w:pStyle w:val="ListParagraph"/>
        <w:numPr>
          <w:ilvl w:val="0"/>
          <w:numId w:val="29"/>
        </w:numPr>
        <w:jc w:val="both"/>
        <w:rPr>
          <w:color w:val="000000" w:themeColor="text1"/>
        </w:rPr>
      </w:pPr>
      <w:r w:rsidRPr="00C616B8">
        <w:rPr>
          <w:color w:val="000000" w:themeColor="text1"/>
        </w:rPr>
        <w:t xml:space="preserve">a determined amount of 100 </w:t>
      </w:r>
      <w:r w:rsidR="00BE3BA2" w:rsidRPr="00C616B8">
        <w:rPr>
          <w:color w:val="000000" w:themeColor="text1"/>
        </w:rPr>
        <w:t>t</w:t>
      </w:r>
      <w:r w:rsidR="00C616B8" w:rsidRPr="00C616B8">
        <w:rPr>
          <w:color w:val="000000" w:themeColor="text1"/>
        </w:rPr>
        <w:t xml:space="preserve">: </w:t>
      </w:r>
      <w:r w:rsidR="007C45D8" w:rsidRPr="00C616B8">
        <w:rPr>
          <w:color w:val="000000" w:themeColor="text1"/>
        </w:rPr>
        <w:t>The determined amount (100 t) sets an absolute cap on the excess quota that can be caught, regardless of the percentage or quota holdings. The calculated excess for an SFR holder is determined as the lesser of the determined percentage or the determined amount.</w:t>
      </w:r>
    </w:p>
    <w:p w14:paraId="58A530F6" w14:textId="05A7963D" w:rsidR="00AA294D" w:rsidRDefault="05BC26C3" w:rsidP="00C616B8">
      <w:pPr>
        <w:pStyle w:val="ListParagraph"/>
        <w:numPr>
          <w:ilvl w:val="0"/>
          <w:numId w:val="29"/>
        </w:numPr>
        <w:jc w:val="both"/>
        <w:rPr>
          <w:color w:val="000000" w:themeColor="text1"/>
        </w:rPr>
      </w:pPr>
      <w:r w:rsidRPr="00C616B8">
        <w:rPr>
          <w:color w:val="000000" w:themeColor="text1"/>
        </w:rPr>
        <w:t xml:space="preserve">and a determined additional weight of 2 </w:t>
      </w:r>
      <w:r w:rsidR="00BE3BA2" w:rsidRPr="00C616B8">
        <w:rPr>
          <w:color w:val="000000" w:themeColor="text1"/>
        </w:rPr>
        <w:t>t</w:t>
      </w:r>
      <w:r w:rsidR="00C616B8" w:rsidRPr="00C616B8">
        <w:rPr>
          <w:color w:val="000000" w:themeColor="text1"/>
        </w:rPr>
        <w:t xml:space="preserve">: </w:t>
      </w:r>
      <w:r w:rsidRPr="3A583173">
        <w:rPr>
          <w:color w:val="000000" w:themeColor="text1"/>
        </w:rPr>
        <w:t>Additionally, the determined additional weight (2</w:t>
      </w:r>
      <w:r w:rsidR="00CA221A">
        <w:rPr>
          <w:color w:val="000000" w:themeColor="text1"/>
        </w:rPr>
        <w:t> </w:t>
      </w:r>
      <w:r w:rsidR="00BE3BA2">
        <w:rPr>
          <w:color w:val="000000" w:themeColor="text1"/>
        </w:rPr>
        <w:t>t</w:t>
      </w:r>
      <w:r w:rsidRPr="3A583173">
        <w:rPr>
          <w:color w:val="000000" w:themeColor="text1"/>
        </w:rPr>
        <w:t>) allows for a further small overcatch beyond the calculated excess, which is deducted from the following season’s quota at a higher rate of 2:1.</w:t>
      </w:r>
    </w:p>
    <w:p w14:paraId="6920D7FE" w14:textId="278332BC" w:rsidR="00DF7A90" w:rsidRPr="006E3D3B" w:rsidRDefault="00434015" w:rsidP="006E3D3B">
      <w:pPr>
        <w:pStyle w:val="Heading2"/>
        <w:spacing w:before="360"/>
        <w:ind w:left="0"/>
        <w:rPr>
          <w:b w:val="0"/>
          <w:bCs/>
          <w:color w:val="002060"/>
        </w:rPr>
      </w:pPr>
      <w:bookmarkStart w:id="39" w:name="_Toc193272900"/>
      <w:bookmarkStart w:id="40" w:name="_Toc197961891"/>
      <w:r>
        <w:rPr>
          <w:b w:val="0"/>
          <w:bCs/>
          <w:color w:val="002060"/>
        </w:rPr>
        <w:t xml:space="preserve">3.5 </w:t>
      </w:r>
      <w:r w:rsidRPr="00356653">
        <w:rPr>
          <w:b w:val="0"/>
          <w:bCs/>
          <w:color w:val="002060"/>
        </w:rPr>
        <w:t>Harvest strategy</w:t>
      </w:r>
      <w:bookmarkEnd w:id="39"/>
      <w:bookmarkEnd w:id="40"/>
    </w:p>
    <w:p w14:paraId="42EDD615" w14:textId="2477E18C" w:rsidR="4F6E49E2" w:rsidRDefault="4F6E49E2" w:rsidP="4073730B">
      <w:pPr>
        <w:spacing w:after="200" w:line="276" w:lineRule="auto"/>
        <w:jc w:val="both"/>
      </w:pPr>
      <w:r w:rsidRPr="7F3A6ECF">
        <w:rPr>
          <w:rFonts w:ascii="Calibri" w:eastAsia="Calibri" w:hAnsi="Calibri" w:cs="Calibri"/>
          <w:color w:val="000000" w:themeColor="text1"/>
        </w:rPr>
        <w:t xml:space="preserve">The </w:t>
      </w:r>
      <w:r w:rsidR="18F9A6E6" w:rsidRPr="241BC631">
        <w:rPr>
          <w:rFonts w:ascii="Calibri" w:eastAsia="Calibri" w:hAnsi="Calibri" w:cs="Calibri"/>
          <w:color w:val="000000" w:themeColor="text1"/>
        </w:rPr>
        <w:t>SBT</w:t>
      </w:r>
      <w:r w:rsidRPr="241BC631">
        <w:rPr>
          <w:rFonts w:ascii="Calibri" w:eastAsia="Calibri" w:hAnsi="Calibri" w:cs="Calibri"/>
          <w:color w:val="000000" w:themeColor="text1"/>
        </w:rPr>
        <w:t>F</w:t>
      </w:r>
      <w:r w:rsidRPr="7F3A6ECF">
        <w:rPr>
          <w:rFonts w:ascii="Calibri" w:eastAsia="Calibri" w:hAnsi="Calibri" w:cs="Calibri"/>
          <w:color w:val="000000" w:themeColor="text1"/>
        </w:rPr>
        <w:t xml:space="preserve"> is managed in line with the CHSP and the Australian Government Guidelines for the Implementation of the Policy (the Guidelines, 2018;</w:t>
      </w:r>
      <w:r w:rsidRPr="7F3A6ECF">
        <w:rPr>
          <w:rFonts w:ascii="Calibri" w:eastAsia="Calibri" w:hAnsi="Calibri" w:cs="Calibri"/>
          <w:b/>
          <w:bCs/>
        </w:rPr>
        <w:t xml:space="preserve"> </w:t>
      </w:r>
      <w:hyperlink r:id="rId40">
        <w:r w:rsidRPr="7F3A6ECF">
          <w:rPr>
            <w:rStyle w:val="Hyperlink"/>
            <w:rFonts w:ascii="Calibri" w:eastAsia="Calibri" w:hAnsi="Calibri" w:cs="Calibri"/>
            <w:color w:val="0563C1"/>
          </w:rPr>
          <w:t>harvest strategy policy</w:t>
        </w:r>
        <w:bookmarkStart w:id="41" w:name="_Hlt197955260"/>
        <w:r w:rsidRPr="7F3A6ECF">
          <w:rPr>
            <w:rStyle w:val="Hyperlink"/>
            <w:rFonts w:ascii="Calibri" w:eastAsia="Calibri" w:hAnsi="Calibri" w:cs="Calibri"/>
            <w:color w:val="0563C1"/>
          </w:rPr>
          <w:t xml:space="preserve"> </w:t>
        </w:r>
        <w:bookmarkEnd w:id="41"/>
        <w:r w:rsidRPr="7F3A6ECF">
          <w:rPr>
            <w:rStyle w:val="Hyperlink"/>
            <w:rFonts w:ascii="Calibri" w:eastAsia="Calibri" w:hAnsi="Calibri" w:cs="Calibri"/>
            <w:color w:val="0563C1"/>
          </w:rPr>
          <w:t>and guidelines</w:t>
        </w:r>
      </w:hyperlink>
      <w:r w:rsidRPr="00D23ACE">
        <w:rPr>
          <w:rFonts w:ascii="Calibri" w:eastAsia="Calibri" w:hAnsi="Calibri" w:cs="Calibri"/>
        </w:rPr>
        <w:t>).</w:t>
      </w:r>
      <w:r w:rsidRPr="7F3A6ECF">
        <w:rPr>
          <w:rFonts w:ascii="Calibri" w:eastAsia="Calibri" w:hAnsi="Calibri" w:cs="Calibri"/>
        </w:rPr>
        <w:t xml:space="preserve"> </w:t>
      </w:r>
      <w:r w:rsidRPr="7F3A6ECF">
        <w:rPr>
          <w:rFonts w:ascii="Calibri" w:eastAsia="Calibri" w:hAnsi="Calibri" w:cs="Calibri"/>
          <w:color w:val="000000" w:themeColor="text1"/>
        </w:rPr>
        <w:t>The CHSP provides a framework for the development of harvest strategies for key commercial species taken in Australia’s Commonwealth fisheries and outlines processes for monitoring and assessing the biological and economic conditions of commercial fish species in relation to fishery specific reference levels (a reference point or points); and pre-determined rules that control fishing activity according to the biological and economic conditions of the fishery (as defined by monitoring or assessment). These rules are referred to as harvest control rules or decision rules.</w:t>
      </w:r>
    </w:p>
    <w:p w14:paraId="75722434" w14:textId="5D575BC2" w:rsidR="4F6E49E2" w:rsidRDefault="4F6E49E2" w:rsidP="086CF35F">
      <w:pPr>
        <w:spacing w:line="276" w:lineRule="auto"/>
        <w:jc w:val="both"/>
        <w:rPr>
          <w:rFonts w:ascii="Calibri" w:eastAsia="Calibri" w:hAnsi="Calibri" w:cs="Calibri"/>
          <w:color w:val="000000" w:themeColor="text1"/>
        </w:rPr>
      </w:pPr>
      <w:r w:rsidRPr="7F3A6ECF">
        <w:rPr>
          <w:rFonts w:ascii="Calibri" w:eastAsia="Calibri" w:hAnsi="Calibri" w:cs="Calibri"/>
          <w:color w:val="000000" w:themeColor="text1"/>
        </w:rPr>
        <w:t xml:space="preserve">For jointly managed, international fisheries such as the </w:t>
      </w:r>
      <w:r w:rsidRPr="241BC631">
        <w:rPr>
          <w:rFonts w:ascii="Calibri" w:eastAsia="Calibri" w:hAnsi="Calibri" w:cs="Calibri"/>
          <w:color w:val="000000" w:themeColor="text1"/>
        </w:rPr>
        <w:t>SBTF</w:t>
      </w:r>
      <w:r w:rsidRPr="7F3A6ECF">
        <w:rPr>
          <w:rFonts w:ascii="Calibri" w:eastAsia="Calibri" w:hAnsi="Calibri" w:cs="Calibri"/>
          <w:color w:val="000000" w:themeColor="text1"/>
        </w:rPr>
        <w:t xml:space="preserve">, the CHSP further states that AFMA must set Commonwealth fishery catch levels taking into account available science and evidence, the Australian negotiating position, advice from government and any relevant decisions of applicable regional organisations (Regional Fisheries Management Organisations; RFMO). For international </w:t>
      </w:r>
      <w:r w:rsidRPr="7F3A6ECF">
        <w:rPr>
          <w:rFonts w:ascii="Calibri" w:eastAsia="Calibri" w:hAnsi="Calibri" w:cs="Calibri"/>
          <w:color w:val="000000" w:themeColor="text1"/>
        </w:rPr>
        <w:lastRenderedPageBreak/>
        <w:t>stocks, the domestic catch level must be the same or less than that permitted under the relevant international arrangements.</w:t>
      </w:r>
    </w:p>
    <w:p w14:paraId="41B8D17C" w14:textId="6EA66288" w:rsidR="00F145AB" w:rsidRDefault="00EA412E" w:rsidP="086CF35F">
      <w:pPr>
        <w:spacing w:line="276" w:lineRule="auto"/>
        <w:jc w:val="both"/>
        <w:rPr>
          <w:rFonts w:ascii="Calibri" w:eastAsia="Calibri" w:hAnsi="Calibri" w:cs="Calibri"/>
          <w:color w:val="000000" w:themeColor="text1"/>
        </w:rPr>
      </w:pPr>
      <w:r>
        <w:rPr>
          <w:rFonts w:ascii="Calibri" w:eastAsia="Calibri" w:hAnsi="Calibri" w:cs="Calibri"/>
          <w:color w:val="000000" w:themeColor="text1"/>
        </w:rPr>
        <w:t>As</w:t>
      </w:r>
      <w:r w:rsidR="003612BC">
        <w:rPr>
          <w:rFonts w:ascii="Calibri" w:eastAsia="Calibri" w:hAnsi="Calibri" w:cs="Calibri"/>
          <w:color w:val="000000" w:themeColor="text1"/>
        </w:rPr>
        <w:t xml:space="preserve"> a </w:t>
      </w:r>
      <w:r w:rsidR="00A01118">
        <w:rPr>
          <w:rFonts w:ascii="Calibri" w:eastAsia="Calibri" w:hAnsi="Calibri" w:cs="Calibri"/>
          <w:color w:val="000000" w:themeColor="text1"/>
        </w:rPr>
        <w:t>highly migratory</w:t>
      </w:r>
      <w:r w:rsidR="00E34341">
        <w:rPr>
          <w:rFonts w:ascii="Calibri" w:eastAsia="Calibri" w:hAnsi="Calibri" w:cs="Calibri"/>
          <w:color w:val="000000" w:themeColor="text1"/>
        </w:rPr>
        <w:t>,</w:t>
      </w:r>
      <w:r w:rsidR="00A01118">
        <w:rPr>
          <w:rFonts w:ascii="Calibri" w:eastAsia="Calibri" w:hAnsi="Calibri" w:cs="Calibri"/>
          <w:color w:val="000000" w:themeColor="text1"/>
        </w:rPr>
        <w:t xml:space="preserve"> single stock, </w:t>
      </w:r>
      <w:r w:rsidR="005B63B5">
        <w:rPr>
          <w:rFonts w:ascii="Calibri" w:eastAsia="Calibri" w:hAnsi="Calibri" w:cs="Calibri"/>
          <w:color w:val="000000" w:themeColor="text1"/>
        </w:rPr>
        <w:t xml:space="preserve">that is subject to </w:t>
      </w:r>
      <w:r w:rsidR="009E62A0">
        <w:rPr>
          <w:rFonts w:ascii="Calibri" w:eastAsia="Calibri" w:hAnsi="Calibri" w:cs="Calibri"/>
          <w:color w:val="000000" w:themeColor="text1"/>
        </w:rPr>
        <w:t xml:space="preserve">an effective </w:t>
      </w:r>
      <w:r w:rsidR="00E34341">
        <w:rPr>
          <w:rFonts w:ascii="Calibri" w:eastAsia="Calibri" w:hAnsi="Calibri" w:cs="Calibri"/>
          <w:color w:val="000000" w:themeColor="text1"/>
        </w:rPr>
        <w:t xml:space="preserve">internationally </w:t>
      </w:r>
      <w:r w:rsidR="00D21626">
        <w:rPr>
          <w:rFonts w:ascii="Calibri" w:eastAsia="Calibri" w:hAnsi="Calibri" w:cs="Calibri"/>
          <w:color w:val="000000" w:themeColor="text1"/>
        </w:rPr>
        <w:t>agreed</w:t>
      </w:r>
      <w:r w:rsidR="00B64080">
        <w:rPr>
          <w:rFonts w:ascii="Calibri" w:eastAsia="Calibri" w:hAnsi="Calibri" w:cs="Calibri"/>
          <w:color w:val="000000" w:themeColor="text1"/>
        </w:rPr>
        <w:t xml:space="preserve"> management procedure</w:t>
      </w:r>
      <w:r w:rsidR="00B31BBA">
        <w:rPr>
          <w:rFonts w:ascii="Calibri" w:eastAsia="Calibri" w:hAnsi="Calibri" w:cs="Calibri"/>
          <w:color w:val="000000" w:themeColor="text1"/>
        </w:rPr>
        <w:t>,</w:t>
      </w:r>
      <w:r w:rsidR="00B64080">
        <w:rPr>
          <w:rFonts w:ascii="Calibri" w:eastAsia="Calibri" w:hAnsi="Calibri" w:cs="Calibri"/>
          <w:color w:val="000000" w:themeColor="text1"/>
        </w:rPr>
        <w:t xml:space="preserve"> </w:t>
      </w:r>
      <w:r w:rsidR="002E1EDB">
        <w:rPr>
          <w:rFonts w:ascii="Calibri" w:eastAsia="Calibri" w:hAnsi="Calibri" w:cs="Calibri"/>
          <w:color w:val="000000" w:themeColor="text1"/>
        </w:rPr>
        <w:t>a domestic harvest strategy for the SBTF is not required.</w:t>
      </w:r>
    </w:p>
    <w:p w14:paraId="1A3C481E" w14:textId="138E627E" w:rsidR="00A02453" w:rsidRPr="00035218" w:rsidRDefault="00A02453" w:rsidP="00A02453">
      <w:pPr>
        <w:rPr>
          <w:rFonts w:cstheme="minorHAnsi"/>
          <w:b/>
          <w:color w:val="1F4E79"/>
        </w:rPr>
      </w:pPr>
      <w:r w:rsidRPr="00035218">
        <w:rPr>
          <w:rFonts w:cstheme="minorHAnsi"/>
          <w:b/>
          <w:color w:val="1F4E79"/>
        </w:rPr>
        <w:t xml:space="preserve">CCSBT Management Procedure </w:t>
      </w:r>
      <w:r w:rsidR="001F28FF">
        <w:rPr>
          <w:rFonts w:cstheme="minorHAnsi"/>
          <w:b/>
          <w:color w:val="1F4E79"/>
        </w:rPr>
        <w:t>(</w:t>
      </w:r>
      <w:r w:rsidR="001F28FF" w:rsidRPr="00035218">
        <w:rPr>
          <w:rFonts w:cstheme="minorHAnsi"/>
          <w:b/>
          <w:color w:val="1F4E79"/>
        </w:rPr>
        <w:t>Harvest strategy</w:t>
      </w:r>
      <w:r w:rsidR="001F28FF">
        <w:rPr>
          <w:rFonts w:cstheme="minorHAnsi"/>
          <w:b/>
          <w:color w:val="1F4E79"/>
        </w:rPr>
        <w:t>)</w:t>
      </w:r>
    </w:p>
    <w:p w14:paraId="15A779EC" w14:textId="19F8CE7D" w:rsidR="00A02453" w:rsidRPr="00035218" w:rsidRDefault="00A02453" w:rsidP="78BDF869">
      <w:pPr>
        <w:spacing w:before="120"/>
        <w:jc w:val="both"/>
      </w:pPr>
      <w:r w:rsidRPr="78BDF869">
        <w:t>In 2011, CCSBT adopted a binding measure to recover the SBT stock to sustainable levels by</w:t>
      </w:r>
      <w:r w:rsidRPr="78BDF869">
        <w:rPr>
          <w:rStyle w:val="small"/>
        </w:rPr>
        <w:t xml:space="preserve"> agreeing to a Management Procedure (MP).</w:t>
      </w:r>
      <w:r w:rsidRPr="78BDF869">
        <w:t xml:space="preserve"> </w:t>
      </w:r>
      <w:r w:rsidRPr="78BDF869">
        <w:rPr>
          <w:rStyle w:val="small"/>
        </w:rPr>
        <w:t xml:space="preserve">A MP is a pre-agreed set of rules that can specify changes to the TAC based on updated monitoring data. </w:t>
      </w:r>
    </w:p>
    <w:p w14:paraId="0B5F8639" w14:textId="50BB69AB" w:rsidR="00A02453" w:rsidRPr="00035218" w:rsidRDefault="0EEDF006" w:rsidP="78BDF869">
      <w:pPr>
        <w:spacing w:before="120"/>
        <w:jc w:val="both"/>
      </w:pPr>
      <w:r>
        <w:t>In 2020,</w:t>
      </w:r>
      <w:r w:rsidR="00A02453" w:rsidRPr="37E028A5">
        <w:t xml:space="preserve"> CCSBT developed a new MP to guide the setting of </w:t>
      </w:r>
      <w:r w:rsidR="59DB747E" w:rsidRPr="0D5A8266">
        <w:t xml:space="preserve">global </w:t>
      </w:r>
      <w:r w:rsidR="00A02453" w:rsidRPr="0D5A8266">
        <w:t>TACs</w:t>
      </w:r>
      <w:r w:rsidR="00A02453" w:rsidRPr="37E028A5">
        <w:t xml:space="preserve"> f</w:t>
      </w:r>
      <w:r w:rsidR="006519FF">
        <w:t>rom</w:t>
      </w:r>
      <w:r w:rsidR="00A02453" w:rsidRPr="37E028A5">
        <w:t xml:space="preserve"> 2021 onwards.  The new MP</w:t>
      </w:r>
      <w:r w:rsidR="66306E74">
        <w:t>,</w:t>
      </w:r>
      <w:r w:rsidR="00A02453" w:rsidRPr="37E028A5">
        <w:t xml:space="preserve"> known as the “Cape Town Procedure</w:t>
      </w:r>
      <w:r w:rsidR="00A02453">
        <w:t>”</w:t>
      </w:r>
      <w:r w:rsidR="7D299AA4">
        <w:t>,</w:t>
      </w:r>
      <w:r w:rsidR="00A02453" w:rsidRPr="37E028A5">
        <w:t xml:space="preserve"> incorporates new data series and a new rebuilding objective. The new data series comprise changing the recruitment monitoring series from an aerial survey of juveniles to estimates of two-year old abundance from a gene tagging program and incorporating spawning stock estimates from close-kin mark-recapture. The Cape Town Procedure has the following main management parameters</w:t>
      </w:r>
      <w:r w:rsidR="002045ED">
        <w:t xml:space="preserve"> (for more information see: </w:t>
      </w:r>
      <w:hyperlink r:id="rId41" w:history="1">
        <w:r w:rsidR="002045ED">
          <w:rPr>
            <w:color w:val="0000FF"/>
            <w:u w:val="single"/>
          </w:rPr>
          <w:t>Man</w:t>
        </w:r>
        <w:bookmarkStart w:id="42" w:name="_Hlt197955281"/>
        <w:bookmarkStart w:id="43" w:name="_Hlt197955282"/>
        <w:r w:rsidR="002045ED">
          <w:rPr>
            <w:color w:val="0000FF"/>
            <w:u w:val="single"/>
          </w:rPr>
          <w:t>a</w:t>
        </w:r>
        <w:bookmarkEnd w:id="42"/>
        <w:bookmarkEnd w:id="43"/>
        <w:r w:rsidR="002045ED">
          <w:rPr>
            <w:color w:val="0000FF"/>
            <w:u w:val="single"/>
          </w:rPr>
          <w:t>gement Procedure CCSBT website</w:t>
        </w:r>
      </w:hyperlink>
      <w:r w:rsidR="002045ED">
        <w:t>)</w:t>
      </w:r>
      <w:r w:rsidR="00A02453" w:rsidRPr="37E028A5">
        <w:t>:</w:t>
      </w:r>
    </w:p>
    <w:p w14:paraId="05D3E56D" w14:textId="77777777" w:rsidR="00A02453" w:rsidRPr="00035218" w:rsidRDefault="00A02453" w:rsidP="00503FF8">
      <w:pPr>
        <w:numPr>
          <w:ilvl w:val="0"/>
          <w:numId w:val="3"/>
        </w:numPr>
        <w:spacing w:before="100" w:beforeAutospacing="1" w:after="240" w:line="240" w:lineRule="auto"/>
        <w:rPr>
          <w:rFonts w:cstheme="minorHAnsi"/>
        </w:rPr>
      </w:pPr>
      <w:r w:rsidRPr="00035218">
        <w:rPr>
          <w:rFonts w:cstheme="minorHAnsi"/>
        </w:rPr>
        <w:t>The MP is tuned to a 50% probability of achieving a biomass level of 30% of the original spawning stock biomass by 2035;</w:t>
      </w:r>
    </w:p>
    <w:p w14:paraId="3DFB3532" w14:textId="2837A3CB" w:rsidR="009F622C" w:rsidRPr="00035218" w:rsidRDefault="009F622C" w:rsidP="009F622C">
      <w:pPr>
        <w:numPr>
          <w:ilvl w:val="0"/>
          <w:numId w:val="3"/>
        </w:numPr>
        <w:spacing w:before="100" w:beforeAutospacing="1" w:after="240" w:line="240" w:lineRule="auto"/>
        <w:rPr>
          <w:rFonts w:cstheme="minorHAnsi"/>
        </w:rPr>
      </w:pPr>
      <w:r w:rsidRPr="00035218">
        <w:rPr>
          <w:rFonts w:cstheme="minorHAnsi"/>
        </w:rPr>
        <w:t xml:space="preserve">The MP is </w:t>
      </w:r>
      <w:r>
        <w:rPr>
          <w:rFonts w:cstheme="minorHAnsi"/>
        </w:rPr>
        <w:t>also designed to achieve the original objective of the Bali procedure: i.e.</w:t>
      </w:r>
      <w:r w:rsidRPr="00035218">
        <w:rPr>
          <w:rFonts w:cstheme="minorHAnsi"/>
        </w:rPr>
        <w:t xml:space="preserve"> a 70% probability of rebuilding the stock to the interim rebuilding target reference point of 20% of the original spawning stock biomass by 2035;</w:t>
      </w:r>
    </w:p>
    <w:p w14:paraId="2D15277E" w14:textId="054A54FE" w:rsidR="00A02453" w:rsidRPr="00035218" w:rsidRDefault="009F622C" w:rsidP="00503FF8">
      <w:pPr>
        <w:numPr>
          <w:ilvl w:val="0"/>
          <w:numId w:val="3"/>
        </w:numPr>
        <w:spacing w:before="100" w:beforeAutospacing="1" w:after="240" w:line="240" w:lineRule="auto"/>
        <w:rPr>
          <w:rFonts w:cstheme="minorHAnsi"/>
        </w:rPr>
      </w:pPr>
      <w:r>
        <w:rPr>
          <w:rFonts w:cstheme="minorHAnsi"/>
        </w:rPr>
        <w:t>T</w:t>
      </w:r>
      <w:r w:rsidR="00A02453" w:rsidRPr="00035218">
        <w:rPr>
          <w:rFonts w:cstheme="minorHAnsi"/>
        </w:rPr>
        <w:t xml:space="preserve">he minimum TAC change (increase or decrease) is 100 </w:t>
      </w:r>
      <w:r w:rsidR="002139E8">
        <w:rPr>
          <w:rFonts w:cstheme="minorHAnsi"/>
        </w:rPr>
        <w:t>t</w:t>
      </w:r>
      <w:r w:rsidR="00A02453" w:rsidRPr="00035218">
        <w:rPr>
          <w:rFonts w:cstheme="minorHAnsi"/>
        </w:rPr>
        <w:t>;</w:t>
      </w:r>
    </w:p>
    <w:p w14:paraId="1F98DCA6" w14:textId="0FAB4A73" w:rsidR="00A02453" w:rsidRPr="00035218" w:rsidRDefault="00A02453" w:rsidP="00503FF8">
      <w:pPr>
        <w:numPr>
          <w:ilvl w:val="0"/>
          <w:numId w:val="3"/>
        </w:numPr>
        <w:spacing w:before="100" w:beforeAutospacing="1" w:after="240" w:line="240" w:lineRule="auto"/>
        <w:rPr>
          <w:rFonts w:cstheme="minorHAnsi"/>
        </w:rPr>
      </w:pPr>
      <w:r w:rsidRPr="00035218">
        <w:rPr>
          <w:rFonts w:cstheme="minorHAnsi"/>
        </w:rPr>
        <w:t>The maximum TAC change (increase or decrease) is 3,000 t;</w:t>
      </w:r>
    </w:p>
    <w:p w14:paraId="475DE516" w14:textId="17ED1DA4" w:rsidR="009F622C" w:rsidRPr="00035218" w:rsidRDefault="00A02453" w:rsidP="00503FF8">
      <w:pPr>
        <w:numPr>
          <w:ilvl w:val="0"/>
          <w:numId w:val="3"/>
        </w:numPr>
        <w:spacing w:before="100" w:beforeAutospacing="1" w:after="240" w:line="240" w:lineRule="auto"/>
        <w:rPr>
          <w:rFonts w:cstheme="minorHAnsi"/>
        </w:rPr>
      </w:pPr>
      <w:r w:rsidRPr="00035218">
        <w:rPr>
          <w:rFonts w:cstheme="minorHAnsi"/>
        </w:rPr>
        <w:t>The TAC will be set for three-year periods; an</w:t>
      </w:r>
      <w:r w:rsidR="009F622C">
        <w:rPr>
          <w:rFonts w:eastAsiaTheme="minorEastAsia"/>
        </w:rPr>
        <w:t>d</w:t>
      </w:r>
    </w:p>
    <w:p w14:paraId="04FD7D4E" w14:textId="30A81FF9" w:rsidR="00D81A71" w:rsidRPr="006322C7" w:rsidRDefault="00A02453" w:rsidP="008507B1">
      <w:pPr>
        <w:numPr>
          <w:ilvl w:val="0"/>
          <w:numId w:val="3"/>
        </w:numPr>
        <w:spacing w:before="100" w:beforeAutospacing="1" w:after="240" w:line="240" w:lineRule="auto"/>
        <w:rPr>
          <w:color w:val="4000A6"/>
        </w:rPr>
      </w:pPr>
      <w:r w:rsidRPr="105A6CD1">
        <w:rPr>
          <w:rFonts w:eastAsiaTheme="minorEastAsia"/>
        </w:rPr>
        <w:t xml:space="preserve">The national allocation of the </w:t>
      </w:r>
      <w:r w:rsidR="64A81804" w:rsidRPr="422F289F">
        <w:rPr>
          <w:rFonts w:eastAsiaTheme="minorEastAsia"/>
        </w:rPr>
        <w:t xml:space="preserve">global </w:t>
      </w:r>
      <w:r w:rsidRPr="105A6CD1">
        <w:rPr>
          <w:rFonts w:eastAsiaTheme="minorEastAsia"/>
        </w:rPr>
        <w:t xml:space="preserve">TAC </w:t>
      </w:r>
      <w:r w:rsidR="6936BD96" w:rsidRPr="035E7D43">
        <w:rPr>
          <w:rFonts w:eastAsiaTheme="minorEastAsia"/>
        </w:rPr>
        <w:t xml:space="preserve">to CCSBT </w:t>
      </w:r>
      <w:r w:rsidR="6936BD96" w:rsidRPr="422F289F">
        <w:rPr>
          <w:rFonts w:eastAsiaTheme="minorEastAsia"/>
        </w:rPr>
        <w:t xml:space="preserve">members </w:t>
      </w:r>
      <w:r w:rsidRPr="422F289F">
        <w:rPr>
          <w:rFonts w:eastAsiaTheme="minorEastAsia"/>
        </w:rPr>
        <w:t>within</w:t>
      </w:r>
      <w:r w:rsidRPr="105A6CD1">
        <w:rPr>
          <w:rFonts w:eastAsiaTheme="minorEastAsia"/>
        </w:rPr>
        <w:t xml:space="preserve"> each three-year period </w:t>
      </w:r>
      <w:r w:rsidR="00C2626E">
        <w:rPr>
          <w:rFonts w:eastAsiaTheme="minorEastAsia"/>
        </w:rPr>
        <w:t>is</w:t>
      </w:r>
      <w:r w:rsidR="00C2626E" w:rsidRPr="105A6CD1">
        <w:rPr>
          <w:rFonts w:eastAsiaTheme="minorEastAsia"/>
        </w:rPr>
        <w:t xml:space="preserve"> </w:t>
      </w:r>
      <w:r w:rsidRPr="105A6CD1">
        <w:rPr>
          <w:rFonts w:eastAsiaTheme="minorEastAsia"/>
        </w:rPr>
        <w:t>apportioned according to the </w:t>
      </w:r>
      <w:hyperlink r:id="rId42" w:history="1">
        <w:r w:rsidR="009D02CD" w:rsidRPr="009D02CD">
          <w:rPr>
            <w:rStyle w:val="Hyperlink"/>
            <w:rFonts w:eastAsiaTheme="minorEastAsia"/>
          </w:rPr>
          <w:t>Resolution on the Allocation of the Global Total Allowable Catch</w:t>
        </w:r>
        <w:r w:rsidR="000C4EAE" w:rsidRPr="009D02CD">
          <w:rPr>
            <w:rStyle w:val="Hyperlink"/>
          </w:rPr>
          <w:t>.</w:t>
        </w:r>
      </w:hyperlink>
    </w:p>
    <w:p w14:paraId="3B2F6367" w14:textId="60C2C8C3" w:rsidR="007E6055" w:rsidRPr="00356653" w:rsidRDefault="007E6055" w:rsidP="007E6055">
      <w:pPr>
        <w:pStyle w:val="Heading2"/>
        <w:spacing w:before="360"/>
        <w:ind w:left="0"/>
        <w:rPr>
          <w:b w:val="0"/>
          <w:bCs/>
          <w:color w:val="002060"/>
        </w:rPr>
      </w:pPr>
      <w:bookmarkStart w:id="44" w:name="_Toc193272901"/>
      <w:bookmarkStart w:id="45" w:name="_Toc197961892"/>
      <w:r>
        <w:rPr>
          <w:b w:val="0"/>
          <w:bCs/>
          <w:color w:val="002060"/>
        </w:rPr>
        <w:t xml:space="preserve">3.6 </w:t>
      </w:r>
      <w:r w:rsidRPr="00356653">
        <w:rPr>
          <w:b w:val="0"/>
          <w:bCs/>
          <w:color w:val="002060"/>
        </w:rPr>
        <w:t>Recovery strategies for overfished stocks</w:t>
      </w:r>
      <w:bookmarkEnd w:id="44"/>
      <w:bookmarkEnd w:id="45"/>
    </w:p>
    <w:p w14:paraId="383CBE87" w14:textId="20A74C9B" w:rsidR="000B0AED" w:rsidRDefault="00F905BB" w:rsidP="008D4259">
      <w:pPr>
        <w:jc w:val="both"/>
      </w:pPr>
      <w:r w:rsidRPr="008274D1">
        <w:t xml:space="preserve">SBT was delisted </w:t>
      </w:r>
      <w:r w:rsidR="00800ACE">
        <w:t>as</w:t>
      </w:r>
      <w:r w:rsidRPr="008274D1">
        <w:t xml:space="preserve"> Conservation Dependent under the EPBC Act </w:t>
      </w:r>
      <w:r w:rsidR="00800ACE">
        <w:t>i</w:t>
      </w:r>
      <w:r w:rsidRPr="008274D1">
        <w:t xml:space="preserve">n July 2024. </w:t>
      </w:r>
      <w:r w:rsidR="008507B1" w:rsidRPr="008274D1">
        <w:t>This</w:t>
      </w:r>
      <w:r w:rsidR="008507B1">
        <w:t xml:space="preserve"> decision</w:t>
      </w:r>
      <w:r w:rsidR="002F7517">
        <w:t xml:space="preserve"> </w:t>
      </w:r>
      <w:r w:rsidR="006E1154">
        <w:t xml:space="preserve">is </w:t>
      </w:r>
      <w:r w:rsidR="000D56E5">
        <w:t xml:space="preserve">consistent with the </w:t>
      </w:r>
      <w:r w:rsidR="00524093">
        <w:t xml:space="preserve">observed </w:t>
      </w:r>
      <w:r w:rsidR="005C398F">
        <w:t>rebuilding of the stock</w:t>
      </w:r>
      <w:r w:rsidR="000D56E5" w:rsidRPr="000D56E5">
        <w:t xml:space="preserve"> </w:t>
      </w:r>
      <w:r w:rsidR="003F4BD0">
        <w:t xml:space="preserve">that </w:t>
      </w:r>
      <w:r w:rsidR="00956405">
        <w:t xml:space="preserve">is the direct result of </w:t>
      </w:r>
      <w:r w:rsidR="00A73AA0">
        <w:t xml:space="preserve">the </w:t>
      </w:r>
      <w:r w:rsidR="005D2A80">
        <w:t xml:space="preserve">management measures in place for the </w:t>
      </w:r>
      <w:r w:rsidR="00F91E29">
        <w:t xml:space="preserve">global </w:t>
      </w:r>
      <w:r w:rsidR="00A123ED">
        <w:t>SBT</w:t>
      </w:r>
      <w:r w:rsidR="007E36F7">
        <w:t xml:space="preserve"> stock</w:t>
      </w:r>
      <w:r w:rsidRPr="008274D1">
        <w:t>.</w:t>
      </w:r>
      <w:r w:rsidR="008D4259">
        <w:t xml:space="preserve"> </w:t>
      </w:r>
    </w:p>
    <w:p w14:paraId="420D124D" w14:textId="78A0A16F" w:rsidR="00664833" w:rsidRDefault="00664833" w:rsidP="00664833">
      <w:pPr>
        <w:spacing w:before="120"/>
        <w:jc w:val="both"/>
      </w:pPr>
      <w:r>
        <w:t>Since SBT was listed as Conservation Dependent in 2010, the SBT stock:</w:t>
      </w:r>
    </w:p>
    <w:p w14:paraId="0A83D936" w14:textId="77777777" w:rsidR="00664833" w:rsidRPr="008D29BB" w:rsidRDefault="00664833" w:rsidP="00D442B1">
      <w:pPr>
        <w:pStyle w:val="ListParagraph"/>
        <w:numPr>
          <w:ilvl w:val="0"/>
          <w:numId w:val="30"/>
        </w:numPr>
        <w:spacing w:after="200" w:line="276" w:lineRule="auto"/>
        <w:jc w:val="both"/>
        <w:rPr>
          <w:color w:val="000000" w:themeColor="text1"/>
        </w:rPr>
      </w:pPr>
      <w:r w:rsidRPr="008D29BB">
        <w:rPr>
          <w:color w:val="000000" w:themeColor="text1"/>
        </w:rPr>
        <w:t xml:space="preserve">has recovered to a level above the CHSP default biomass limit reference point, a point below which the risk to the stock is regarded as unacceptably high; and </w:t>
      </w:r>
    </w:p>
    <w:p w14:paraId="7F3099CC" w14:textId="77777777" w:rsidR="00664833" w:rsidRPr="00035218" w:rsidRDefault="00664833" w:rsidP="00D442B1">
      <w:pPr>
        <w:pStyle w:val="ListParagraph"/>
        <w:numPr>
          <w:ilvl w:val="0"/>
          <w:numId w:val="30"/>
        </w:numPr>
        <w:spacing w:after="200" w:line="276" w:lineRule="auto"/>
        <w:jc w:val="both"/>
      </w:pPr>
      <w:r w:rsidRPr="008D29BB">
        <w:rPr>
          <w:color w:val="000000" w:themeColor="text1"/>
        </w:rPr>
        <w:t>is expected to rebuild to the target reference point agreed by CCSBT under the MP (a biomass equivalent to 30</w:t>
      </w:r>
      <w:r>
        <w:rPr>
          <w:color w:val="000000" w:themeColor="text1"/>
        </w:rPr>
        <w:t>%</w:t>
      </w:r>
      <w:r w:rsidRPr="008D29BB">
        <w:rPr>
          <w:color w:val="000000" w:themeColor="text1"/>
        </w:rPr>
        <w:t xml:space="preserve"> of the original T</w:t>
      </w:r>
      <w:r>
        <w:rPr>
          <w:color w:val="000000" w:themeColor="text1"/>
        </w:rPr>
        <w:t xml:space="preserve">otal </w:t>
      </w:r>
      <w:r w:rsidRPr="008D29BB">
        <w:rPr>
          <w:color w:val="000000" w:themeColor="text1"/>
        </w:rPr>
        <w:t>R</w:t>
      </w:r>
      <w:r>
        <w:rPr>
          <w:color w:val="000000" w:themeColor="text1"/>
        </w:rPr>
        <w:t xml:space="preserve">eproductive </w:t>
      </w:r>
      <w:r w:rsidRPr="008D29BB">
        <w:rPr>
          <w:color w:val="000000" w:themeColor="text1"/>
        </w:rPr>
        <w:t>O</w:t>
      </w:r>
      <w:r>
        <w:rPr>
          <w:color w:val="000000" w:themeColor="text1"/>
        </w:rPr>
        <w:t>utput</w:t>
      </w:r>
      <w:r w:rsidRPr="008D29BB">
        <w:rPr>
          <w:color w:val="000000" w:themeColor="text1"/>
        </w:rPr>
        <w:t xml:space="preserve"> </w:t>
      </w:r>
      <w:r>
        <w:rPr>
          <w:color w:val="000000" w:themeColor="text1"/>
        </w:rPr>
        <w:t>(TRO)</w:t>
      </w:r>
      <w:r w:rsidRPr="008D29BB">
        <w:rPr>
          <w:color w:val="000000" w:themeColor="text1"/>
        </w:rPr>
        <w:t xml:space="preserve"> by 2035 with 50</w:t>
      </w:r>
      <w:r>
        <w:rPr>
          <w:color w:val="000000" w:themeColor="text1"/>
        </w:rPr>
        <w:t>%</w:t>
      </w:r>
      <w:r w:rsidRPr="008D29BB">
        <w:rPr>
          <w:color w:val="000000" w:themeColor="text1"/>
        </w:rPr>
        <w:t xml:space="preserve"> probability).</w:t>
      </w:r>
      <w:r>
        <w:t xml:space="preserve"> </w:t>
      </w:r>
    </w:p>
    <w:p w14:paraId="6D18309C" w14:textId="77BE1D2A" w:rsidR="00B410D5" w:rsidRDefault="00A94EAB" w:rsidP="00FA2606">
      <w:pPr>
        <w:spacing w:before="120"/>
        <w:jc w:val="both"/>
      </w:pPr>
      <w:r>
        <w:lastRenderedPageBreak/>
        <w:t xml:space="preserve">The 2020 </w:t>
      </w:r>
      <w:r w:rsidR="008459B7">
        <w:t xml:space="preserve">and 2023 </w:t>
      </w:r>
      <w:r>
        <w:t>stock assessment</w:t>
      </w:r>
      <w:r w:rsidR="008459B7">
        <w:t>s</w:t>
      </w:r>
      <w:r w:rsidR="00855E13">
        <w:t xml:space="preserve"> </w:t>
      </w:r>
      <w:r w:rsidR="00D506DA" w:rsidRPr="00D506DA">
        <w:t xml:space="preserve">estimated </w:t>
      </w:r>
      <w:r w:rsidR="00C3075E">
        <w:t xml:space="preserve">SBT </w:t>
      </w:r>
      <w:r w:rsidR="00162368">
        <w:t xml:space="preserve">to be at </w:t>
      </w:r>
      <w:r w:rsidR="00D506DA" w:rsidRPr="00D506DA">
        <w:t>2</w:t>
      </w:r>
      <w:r w:rsidR="00E0390F">
        <w:t>0</w:t>
      </w:r>
      <w:r w:rsidR="00D506DA" w:rsidRPr="00D506DA">
        <w:t xml:space="preserve">% </w:t>
      </w:r>
      <w:r w:rsidR="008459B7">
        <w:t xml:space="preserve">and 23% </w:t>
      </w:r>
      <w:r w:rsidR="008036EA">
        <w:t xml:space="preserve">of </w:t>
      </w:r>
      <w:r w:rsidR="00D506DA" w:rsidRPr="00D506DA">
        <w:t>original spawning stock biomas</w:t>
      </w:r>
      <w:r w:rsidR="00101BCD">
        <w:t>s</w:t>
      </w:r>
      <w:r w:rsidR="003415C3">
        <w:t xml:space="preserve"> (TRO)</w:t>
      </w:r>
      <w:r w:rsidR="00887024">
        <w:t xml:space="preserve"> </w:t>
      </w:r>
      <w:r w:rsidR="008459B7">
        <w:t>respectively</w:t>
      </w:r>
      <w:r w:rsidR="00F42953">
        <w:t xml:space="preserve"> (see section </w:t>
      </w:r>
      <w:r w:rsidR="00140EE1">
        <w:t>5.1)</w:t>
      </w:r>
      <w:r w:rsidR="009A1F81">
        <w:t>. A</w:t>
      </w:r>
      <w:r w:rsidR="00B00E30">
        <w:t>s a result</w:t>
      </w:r>
      <w:r w:rsidR="00311939">
        <w:t>,</w:t>
      </w:r>
      <w:r w:rsidR="00B00E30">
        <w:t xml:space="preserve"> SBT </w:t>
      </w:r>
      <w:r w:rsidR="005B7998">
        <w:t>has</w:t>
      </w:r>
      <w:r w:rsidR="004F46CA">
        <w:t xml:space="preserve"> </w:t>
      </w:r>
      <w:r w:rsidR="00B00E30">
        <w:t xml:space="preserve">been </w:t>
      </w:r>
      <w:r w:rsidR="0051013D">
        <w:t xml:space="preserve">classified </w:t>
      </w:r>
      <w:r w:rsidR="00747F7D">
        <w:t xml:space="preserve">by ABARES </w:t>
      </w:r>
      <w:r w:rsidR="0051013D">
        <w:t xml:space="preserve">as </w:t>
      </w:r>
      <w:r w:rsidR="0051013D" w:rsidRPr="00663CFF">
        <w:rPr>
          <w:b/>
          <w:bCs/>
        </w:rPr>
        <w:t>not overfished</w:t>
      </w:r>
      <w:r w:rsidR="0051013D">
        <w:t xml:space="preserve"> and </w:t>
      </w:r>
      <w:r w:rsidR="0051013D" w:rsidRPr="00703861">
        <w:rPr>
          <w:b/>
          <w:bCs/>
        </w:rPr>
        <w:t>not subject to overfishing</w:t>
      </w:r>
      <w:r w:rsidR="0051013D">
        <w:t xml:space="preserve"> </w:t>
      </w:r>
      <w:r w:rsidR="001B459D">
        <w:t xml:space="preserve">since 2021 </w:t>
      </w:r>
      <w:r w:rsidR="003E73C8">
        <w:t>(</w:t>
      </w:r>
      <w:r w:rsidR="008961CC" w:rsidRPr="00A44BCF">
        <w:t>ABARES</w:t>
      </w:r>
      <w:r w:rsidR="008961CC">
        <w:t xml:space="preserve"> 2021</w:t>
      </w:r>
      <w:r w:rsidR="003E73C8">
        <w:t>).</w:t>
      </w:r>
    </w:p>
    <w:p w14:paraId="117D28D1" w14:textId="77777777" w:rsidR="00D26F3A" w:rsidRPr="00356653" w:rsidRDefault="00D26F3A" w:rsidP="00D26F3A">
      <w:pPr>
        <w:pStyle w:val="Heading2"/>
        <w:spacing w:before="360"/>
        <w:ind w:left="0"/>
        <w:rPr>
          <w:b w:val="0"/>
          <w:bCs/>
          <w:color w:val="002060"/>
        </w:rPr>
      </w:pPr>
      <w:bookmarkStart w:id="46" w:name="_Toc193272902"/>
      <w:bookmarkStart w:id="47" w:name="_Toc197961893"/>
      <w:r>
        <w:rPr>
          <w:b w:val="0"/>
          <w:bCs/>
          <w:color w:val="002060"/>
        </w:rPr>
        <w:t xml:space="preserve">3.7 </w:t>
      </w:r>
      <w:r w:rsidRPr="00356653">
        <w:rPr>
          <w:b w:val="0"/>
          <w:bCs/>
          <w:color w:val="002060"/>
        </w:rPr>
        <w:t>Enforcement of the management arrangements</w:t>
      </w:r>
      <w:bookmarkEnd w:id="46"/>
      <w:bookmarkEnd w:id="47"/>
    </w:p>
    <w:p w14:paraId="2B1F29F0" w14:textId="77777777" w:rsidR="00F326EA" w:rsidRPr="00763D5E" w:rsidRDefault="00F326EA" w:rsidP="00F326EA">
      <w:pPr>
        <w:spacing w:after="200" w:line="276" w:lineRule="auto"/>
        <w:jc w:val="both"/>
        <w:rPr>
          <w:color w:val="000000" w:themeColor="text1"/>
        </w:rPr>
      </w:pPr>
      <w:r w:rsidRPr="00763D5E">
        <w:rPr>
          <w:color w:val="000000" w:themeColor="text1"/>
        </w:rPr>
        <w:t>AFMA’s compliance and enforcement program is ultimately designed to maintain the integrity of fisheries management arrangements and protect Australia’s fishing resources. AFMA seeks to achieve a level of compliance consistent with its legislative objectives by maximising voluntary compliance and creating effective deterrents to non-compliance.</w:t>
      </w:r>
    </w:p>
    <w:p w14:paraId="6598962E" w14:textId="77777777" w:rsidR="00F326EA" w:rsidRPr="00763D5E" w:rsidRDefault="00F326EA" w:rsidP="00F326EA">
      <w:pPr>
        <w:spacing w:after="120" w:line="276" w:lineRule="auto"/>
        <w:jc w:val="both"/>
        <w:rPr>
          <w:color w:val="000000" w:themeColor="text1"/>
        </w:rPr>
      </w:pPr>
      <w:r w:rsidRPr="00763D5E">
        <w:rPr>
          <w:color w:val="000000" w:themeColor="text1"/>
        </w:rPr>
        <w:t>The main functions of the compliance program include:</w:t>
      </w:r>
    </w:p>
    <w:p w14:paraId="29C6532E"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color w:val="000000" w:themeColor="text1"/>
        </w:rPr>
        <w:t>ensuring compliance with AFMA’s domestic fisheries management measures;</w:t>
      </w:r>
    </w:p>
    <w:p w14:paraId="3871D7D7"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color w:val="000000" w:themeColor="text1"/>
        </w:rPr>
        <w:t>ensuring licensed boats comply with fishing conditions within the AFZ;</w:t>
      </w:r>
    </w:p>
    <w:p w14:paraId="02721B91"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color w:val="000000" w:themeColor="text1"/>
        </w:rPr>
        <w:t>ensuring that there are no unlicensed foreign boats operating in the AFZ;</w:t>
      </w:r>
    </w:p>
    <w:p w14:paraId="6E982F96"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color w:val="000000" w:themeColor="text1"/>
        </w:rPr>
        <w:t>managing port access for foreign boats; and</w:t>
      </w:r>
    </w:p>
    <w:p w14:paraId="5F668A40"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color w:val="000000" w:themeColor="text1"/>
        </w:rPr>
        <w:t>surveillance and apprehension of foreign boats fishing illegally in the AFZ.</w:t>
      </w:r>
    </w:p>
    <w:p w14:paraId="7BD29449" w14:textId="77777777" w:rsidR="00F326EA" w:rsidRPr="00763D5E" w:rsidRDefault="00F326EA" w:rsidP="00F326EA">
      <w:pPr>
        <w:spacing w:after="200" w:line="276" w:lineRule="auto"/>
        <w:jc w:val="both"/>
        <w:rPr>
          <w:color w:val="000000" w:themeColor="text1"/>
        </w:rPr>
      </w:pPr>
      <w:r w:rsidRPr="00763D5E">
        <w:rPr>
          <w:color w:val="000000" w:themeColor="text1"/>
        </w:rPr>
        <w:t>The National Compliance and Enforcement Program is conducted via the use of a risk</w:t>
      </w:r>
      <w:r>
        <w:rPr>
          <w:color w:val="000000" w:themeColor="text1"/>
        </w:rPr>
        <w:t>-</w:t>
      </w:r>
      <w:r w:rsidRPr="00763D5E">
        <w:rPr>
          <w:color w:val="000000" w:themeColor="text1"/>
        </w:rPr>
        <w:t>based approach, which enables AFMA’s resources to be targeted to the areas where they are most needed and where they will prove most effective. It involves a series of steps to identify and assess non-compliance risks and then apply appropriate enforcement actions to mitigate these risks.</w:t>
      </w:r>
    </w:p>
    <w:p w14:paraId="588FA8F5" w14:textId="77777777" w:rsidR="00F326EA" w:rsidRPr="00763D5E" w:rsidRDefault="00F326EA" w:rsidP="00F326EA">
      <w:pPr>
        <w:spacing w:after="200" w:line="276" w:lineRule="auto"/>
        <w:jc w:val="both"/>
        <w:rPr>
          <w:color w:val="000000" w:themeColor="text1"/>
        </w:rPr>
      </w:pPr>
      <w:r w:rsidRPr="00763D5E">
        <w:rPr>
          <w:color w:val="000000" w:themeColor="text1"/>
        </w:rPr>
        <w:t>Risk-based compliance has a range of benefits:</w:t>
      </w:r>
    </w:p>
    <w:p w14:paraId="1A51A356"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b/>
          <w:color w:val="000000" w:themeColor="text1"/>
        </w:rPr>
        <w:t>improved compliance outcomes</w:t>
      </w:r>
      <w:r w:rsidRPr="00763D5E">
        <w:rPr>
          <w:color w:val="000000" w:themeColor="text1"/>
        </w:rPr>
        <w:t xml:space="preserve"> – AFMA can tailor or target compliance measures to effectively deal with the most significant non-compliance risks;</w:t>
      </w:r>
    </w:p>
    <w:p w14:paraId="48F3D609"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b/>
          <w:color w:val="000000" w:themeColor="text1"/>
        </w:rPr>
        <w:t>efficiency gains</w:t>
      </w:r>
      <w:r w:rsidRPr="00763D5E">
        <w:rPr>
          <w:color w:val="000000" w:themeColor="text1"/>
        </w:rPr>
        <w:t xml:space="preserve"> – AFMA can tailor or target compliance measures to the most significant risks, ensuring resources are concentrated in the areas where they are most likely to improve compliance outcomes; and </w:t>
      </w:r>
    </w:p>
    <w:p w14:paraId="4D66EF29" w14:textId="77777777" w:rsidR="00F326EA" w:rsidRPr="00763D5E" w:rsidRDefault="00F326EA" w:rsidP="00503FF8">
      <w:pPr>
        <w:pStyle w:val="ListParagraph"/>
        <w:numPr>
          <w:ilvl w:val="0"/>
          <w:numId w:val="2"/>
        </w:numPr>
        <w:spacing w:after="200" w:line="276" w:lineRule="auto"/>
        <w:jc w:val="both"/>
        <w:rPr>
          <w:color w:val="000000" w:themeColor="text1"/>
        </w:rPr>
      </w:pPr>
      <w:r w:rsidRPr="00763D5E">
        <w:rPr>
          <w:b/>
          <w:color w:val="000000" w:themeColor="text1"/>
        </w:rPr>
        <w:t>greater industry support for compliance programs/measures</w:t>
      </w:r>
      <w:r w:rsidRPr="00763D5E">
        <w:rPr>
          <w:color w:val="000000" w:themeColor="text1"/>
        </w:rPr>
        <w:t xml:space="preserve"> – risk management processes are widely understood by the fishing industry and the community as a whole.</w:t>
      </w:r>
    </w:p>
    <w:p w14:paraId="00F1D436" w14:textId="77777777" w:rsidR="00F326EA" w:rsidRPr="00763D5E" w:rsidRDefault="00F326EA" w:rsidP="00F326EA">
      <w:pPr>
        <w:spacing w:after="200" w:line="276" w:lineRule="auto"/>
        <w:jc w:val="both"/>
        <w:rPr>
          <w:color w:val="000000" w:themeColor="text1"/>
        </w:rPr>
      </w:pPr>
      <w:r w:rsidRPr="00763D5E">
        <w:rPr>
          <w:color w:val="000000" w:themeColor="text1"/>
        </w:rPr>
        <w:t>In addition to the risk</w:t>
      </w:r>
      <w:r>
        <w:rPr>
          <w:color w:val="000000" w:themeColor="text1"/>
        </w:rPr>
        <w:t>-</w:t>
      </w:r>
      <w:r w:rsidRPr="00763D5E">
        <w:rPr>
          <w:color w:val="000000" w:themeColor="text1"/>
        </w:rPr>
        <w:t>based approach, it is essential that AFMA maintains a general deterrence program. By maintaining a presence at fishing ports (and at sea), AFMA discourages those members of the fishing community who do not wish to comply with the rules and regulations. It also reassures those who are complying that non-compliant activity is likely to be detected. Further, AFMA officers can assist those wishing to comply (but not knowing how) by providing advice and/or instructions on operators’ responsibilities.</w:t>
      </w:r>
    </w:p>
    <w:p w14:paraId="5866C6B3" w14:textId="3C377CF5" w:rsidR="00F326EA" w:rsidRPr="00763D5E" w:rsidRDefault="00F326EA" w:rsidP="00F326EA">
      <w:pPr>
        <w:spacing w:after="200" w:line="276" w:lineRule="auto"/>
        <w:jc w:val="both"/>
        <w:rPr>
          <w:color w:val="000000" w:themeColor="text1"/>
        </w:rPr>
      </w:pPr>
      <w:r w:rsidRPr="00763D5E">
        <w:rPr>
          <w:color w:val="000000" w:themeColor="text1"/>
        </w:rPr>
        <w:t xml:space="preserve">In the </w:t>
      </w:r>
      <w:r w:rsidR="00B82F04">
        <w:rPr>
          <w:color w:val="000000" w:themeColor="text1"/>
        </w:rPr>
        <w:t>SBTF</w:t>
      </w:r>
      <w:r w:rsidRPr="00763D5E">
        <w:rPr>
          <w:color w:val="000000" w:themeColor="text1"/>
        </w:rPr>
        <w:t xml:space="preserve">, the key compliance risks include VMS non-compliance; quota </w:t>
      </w:r>
      <w:r w:rsidR="00EB7140" w:rsidRPr="00763D5E">
        <w:rPr>
          <w:color w:val="000000" w:themeColor="text1"/>
        </w:rPr>
        <w:t>evasion,</w:t>
      </w:r>
      <w:r w:rsidR="00EB7140">
        <w:rPr>
          <w:color w:val="000000" w:themeColor="text1"/>
        </w:rPr>
        <w:t xml:space="preserve"> </w:t>
      </w:r>
      <w:r w:rsidR="006C3EBC">
        <w:rPr>
          <w:color w:val="000000" w:themeColor="text1"/>
        </w:rPr>
        <w:t>logbook reporting requirements</w:t>
      </w:r>
      <w:r w:rsidR="00606C64">
        <w:rPr>
          <w:color w:val="000000" w:themeColor="text1"/>
        </w:rPr>
        <w:t xml:space="preserve"> and </w:t>
      </w:r>
      <w:r w:rsidR="00FE64EE">
        <w:rPr>
          <w:color w:val="000000" w:themeColor="text1"/>
        </w:rPr>
        <w:t>unauthorised fishing</w:t>
      </w:r>
      <w:r w:rsidRPr="00763D5E">
        <w:rPr>
          <w:color w:val="000000" w:themeColor="text1"/>
        </w:rPr>
        <w:t>. To address these risks, AFMA’s compliance program covers the following five main elements:</w:t>
      </w:r>
    </w:p>
    <w:p w14:paraId="7586F973" w14:textId="1A547483" w:rsidR="00F41C66" w:rsidRDefault="00F326EA" w:rsidP="00503FF8">
      <w:pPr>
        <w:pStyle w:val="ListParagraph"/>
        <w:numPr>
          <w:ilvl w:val="0"/>
          <w:numId w:val="1"/>
        </w:numPr>
        <w:spacing w:after="200" w:line="276" w:lineRule="auto"/>
        <w:ind w:left="284" w:hanging="284"/>
        <w:jc w:val="both"/>
        <w:rPr>
          <w:color w:val="000000" w:themeColor="text1"/>
        </w:rPr>
      </w:pPr>
      <w:r w:rsidRPr="00762784">
        <w:rPr>
          <w:b/>
          <w:color w:val="000000" w:themeColor="text1"/>
        </w:rPr>
        <w:t>Integrated Computer VMS</w:t>
      </w:r>
      <w:r w:rsidRPr="00763D5E">
        <w:rPr>
          <w:color w:val="000000" w:themeColor="text1"/>
        </w:rPr>
        <w:t>:</w:t>
      </w:r>
      <w:r w:rsidRPr="00763D5E">
        <w:rPr>
          <w:b/>
          <w:color w:val="000000" w:themeColor="text1"/>
        </w:rPr>
        <w:t xml:space="preserve"> </w:t>
      </w:r>
      <w:r w:rsidRPr="00763D5E">
        <w:rPr>
          <w:color w:val="000000" w:themeColor="text1"/>
        </w:rPr>
        <w:t xml:space="preserve">used to continuously monitor pelagic longline operations and the movement of boats in and out of ports and entries into closed areas. It allows AFMA to contact vessels whose reports are overdue and to ensure that the vessel and VMS is working in accordance </w:t>
      </w:r>
      <w:r w:rsidRPr="00763D5E">
        <w:rPr>
          <w:color w:val="000000" w:themeColor="text1"/>
        </w:rPr>
        <w:lastRenderedPageBreak/>
        <w:t>with the conditions imposed on fishing permits. Temporary reporting schedules may be arranged for a vessel whose VMS has stopped working, or the vessel may be directed to return to port.</w:t>
      </w:r>
    </w:p>
    <w:p w14:paraId="4316BCB9" w14:textId="794F629C" w:rsidR="00F326EA" w:rsidRPr="00F41C66" w:rsidRDefault="00F326EA" w:rsidP="00503FF8">
      <w:pPr>
        <w:pStyle w:val="ListParagraph"/>
        <w:numPr>
          <w:ilvl w:val="0"/>
          <w:numId w:val="1"/>
        </w:numPr>
        <w:spacing w:after="200" w:line="276" w:lineRule="auto"/>
        <w:ind w:left="284" w:hanging="284"/>
        <w:jc w:val="both"/>
        <w:rPr>
          <w:color w:val="000000" w:themeColor="text1"/>
        </w:rPr>
      </w:pPr>
      <w:r w:rsidRPr="00F41C66">
        <w:rPr>
          <w:b/>
          <w:color w:val="000000" w:themeColor="text1"/>
        </w:rPr>
        <w:t>Vessel inspections</w:t>
      </w:r>
      <w:r w:rsidRPr="00F41C66">
        <w:rPr>
          <w:color w:val="000000" w:themeColor="text1"/>
        </w:rPr>
        <w:t>: Random in-port and at-sea inspections are carried out on active vessels in the fishery. Additional inspections may be carried out on targeted vessels if intelligence indicates that further action is warranted.</w:t>
      </w:r>
    </w:p>
    <w:p w14:paraId="5A52D8FA" w14:textId="77777777" w:rsidR="00F326EA" w:rsidRPr="00763D5E" w:rsidRDefault="00F326EA" w:rsidP="00503FF8">
      <w:pPr>
        <w:pStyle w:val="ListParagraph"/>
        <w:numPr>
          <w:ilvl w:val="0"/>
          <w:numId w:val="1"/>
        </w:numPr>
        <w:spacing w:after="200" w:line="276" w:lineRule="auto"/>
        <w:ind w:left="284" w:hanging="284"/>
        <w:jc w:val="both"/>
        <w:rPr>
          <w:color w:val="000000" w:themeColor="text1"/>
        </w:rPr>
      </w:pPr>
      <w:r w:rsidRPr="00762784">
        <w:rPr>
          <w:b/>
          <w:color w:val="000000" w:themeColor="text1"/>
        </w:rPr>
        <w:t>Fish receiver inspections</w:t>
      </w:r>
      <w:r w:rsidRPr="00763D5E">
        <w:rPr>
          <w:color w:val="000000" w:themeColor="text1"/>
        </w:rPr>
        <w:t xml:space="preserve">: Regular inspections on fish receiver premises are carried out. Additional inspections may be carried out on targeted receivers if intelligence indicates further action is warranted. </w:t>
      </w:r>
    </w:p>
    <w:p w14:paraId="375ACB82" w14:textId="7528358B" w:rsidR="00F326EA" w:rsidRPr="00763D5E" w:rsidRDefault="00F326EA" w:rsidP="00503FF8">
      <w:pPr>
        <w:pStyle w:val="ListParagraph"/>
        <w:numPr>
          <w:ilvl w:val="0"/>
          <w:numId w:val="1"/>
        </w:numPr>
        <w:spacing w:before="100" w:beforeAutospacing="1" w:after="200" w:line="276" w:lineRule="auto"/>
        <w:ind w:left="284" w:hanging="284"/>
        <w:jc w:val="both"/>
        <w:rPr>
          <w:rFonts w:eastAsiaTheme="minorEastAsia"/>
          <w:color w:val="000000" w:themeColor="text1"/>
        </w:rPr>
      </w:pPr>
      <w:r w:rsidRPr="00762784">
        <w:rPr>
          <w:b/>
          <w:color w:val="000000" w:themeColor="text1"/>
        </w:rPr>
        <w:t>E</w:t>
      </w:r>
      <w:r w:rsidRPr="00762784">
        <w:rPr>
          <w:rFonts w:eastAsia="Times New Roman"/>
          <w:b/>
          <w:color w:val="000000" w:themeColor="text1"/>
          <w:lang w:eastAsia="en-AU"/>
        </w:rPr>
        <w:t xml:space="preserve">ducation and Communication </w:t>
      </w:r>
      <w:r w:rsidRPr="00762784">
        <w:rPr>
          <w:b/>
          <w:color w:val="000000" w:themeColor="text1"/>
        </w:rPr>
        <w:t>Strategy</w:t>
      </w:r>
      <w:r w:rsidRPr="00763D5E">
        <w:rPr>
          <w:color w:val="000000" w:themeColor="text1"/>
        </w:rPr>
        <w:t xml:space="preserve">: </w:t>
      </w:r>
      <w:r w:rsidRPr="00763D5E">
        <w:rPr>
          <w:rFonts w:eastAsiaTheme="minorEastAsia"/>
          <w:color w:val="000000" w:themeColor="text1"/>
        </w:rPr>
        <w:t xml:space="preserve">An integral part of the National Compliance and Enforcement Program is the development and delivery of communications and education strategies to assist industry in understanding their legislative obligations. By engaging with industry, encouraging compliance and deterring non-compliance, </w:t>
      </w:r>
      <w:r>
        <w:rPr>
          <w:rFonts w:eastAsiaTheme="minorEastAsia"/>
          <w:color w:val="000000" w:themeColor="text1"/>
        </w:rPr>
        <w:t>t</w:t>
      </w:r>
      <w:r w:rsidRPr="00763D5E">
        <w:rPr>
          <w:rFonts w:eastAsiaTheme="minorEastAsia"/>
          <w:color w:val="000000" w:themeColor="text1"/>
        </w:rPr>
        <w:t>he education and communication strategy is utilised for providers who are willing to comply and may need some assistance to comply.</w:t>
      </w:r>
    </w:p>
    <w:p w14:paraId="284F0DF3" w14:textId="63001CE4" w:rsidR="00F326EA" w:rsidRPr="00763D5E" w:rsidRDefault="00F326EA" w:rsidP="00F326EA">
      <w:pPr>
        <w:spacing w:after="200" w:line="276" w:lineRule="auto"/>
        <w:jc w:val="both"/>
        <w:rPr>
          <w:color w:val="000000" w:themeColor="text1"/>
        </w:rPr>
      </w:pPr>
      <w:r w:rsidRPr="00763D5E">
        <w:rPr>
          <w:color w:val="000000" w:themeColor="text1"/>
        </w:rPr>
        <w:t>AFMA enforces compliance through legislative frameworks, including penalties and sanctions such as fines, licence suspensions, or prosecution. Offending vessels or individuals may face immediate penalties or seizure of catch for severe violations. Identified compliance issues are addressed promptly through enhanced surveillance, targeted inspections, and increased industry engagement. Emerging risks are assessed annually to adapt the compliance regime to evolving challenges in fisheries management.</w:t>
      </w:r>
    </w:p>
    <w:p w14:paraId="12EB1CD1" w14:textId="3051464D" w:rsidR="000127B7" w:rsidRPr="001D40E7" w:rsidRDefault="000127B7" w:rsidP="000127B7">
      <w:pPr>
        <w:spacing w:before="120"/>
        <w:jc w:val="both"/>
        <w:rPr>
          <w:b/>
        </w:rPr>
      </w:pPr>
      <w:r w:rsidRPr="69A06547">
        <w:rPr>
          <w:b/>
        </w:rPr>
        <w:t>Audits</w:t>
      </w:r>
    </w:p>
    <w:p w14:paraId="60BD3718" w14:textId="77777777" w:rsidR="000127B7" w:rsidRPr="00035218" w:rsidRDefault="000127B7" w:rsidP="000127B7">
      <w:pPr>
        <w:spacing w:before="120" w:line="240" w:lineRule="auto"/>
        <w:jc w:val="both"/>
      </w:pPr>
      <w:r>
        <w:t>At the end of each fishing season AFMA conducts an audit of all farming companies. The level 1 audit includes the following:</w:t>
      </w:r>
    </w:p>
    <w:p w14:paraId="55F78443" w14:textId="77777777" w:rsidR="000127B7" w:rsidRPr="00035218" w:rsidRDefault="000127B7" w:rsidP="000127B7">
      <w:pPr>
        <w:numPr>
          <w:ilvl w:val="0"/>
          <w:numId w:val="4"/>
        </w:numPr>
        <w:tabs>
          <w:tab w:val="clear" w:pos="357"/>
        </w:tabs>
        <w:spacing w:before="120" w:after="120" w:line="240" w:lineRule="auto"/>
        <w:ind w:left="567" w:hanging="425"/>
        <w:rPr>
          <w:snapToGrid w:val="0"/>
        </w:rPr>
      </w:pPr>
      <w:r w:rsidRPr="2F0E80D5">
        <w:t>monthly breakdowns of receipt and sale of SBT including mortalities;</w:t>
      </w:r>
    </w:p>
    <w:p w14:paraId="1399D170" w14:textId="77777777" w:rsidR="000127B7" w:rsidRPr="00035218" w:rsidRDefault="000127B7" w:rsidP="000127B7">
      <w:pPr>
        <w:numPr>
          <w:ilvl w:val="0"/>
          <w:numId w:val="4"/>
        </w:numPr>
        <w:tabs>
          <w:tab w:val="clear" w:pos="357"/>
        </w:tabs>
        <w:spacing w:before="120" w:after="120" w:line="240" w:lineRule="auto"/>
        <w:ind w:left="567" w:hanging="425"/>
        <w:rPr>
          <w:snapToGrid w:val="0"/>
        </w:rPr>
      </w:pPr>
      <w:r w:rsidRPr="2F0E80D5">
        <w:t>verified counts of SBT conducted during transfer from tow pontoons into farms;</w:t>
      </w:r>
    </w:p>
    <w:p w14:paraId="0F047A07" w14:textId="21E54972" w:rsidR="000127B7" w:rsidRPr="00035218" w:rsidRDefault="000127B7" w:rsidP="000127B7">
      <w:pPr>
        <w:numPr>
          <w:ilvl w:val="0"/>
          <w:numId w:val="4"/>
        </w:numPr>
        <w:tabs>
          <w:tab w:val="clear" w:pos="357"/>
        </w:tabs>
        <w:spacing w:before="120" w:after="120" w:line="240" w:lineRule="auto"/>
        <w:ind w:left="567" w:hanging="425"/>
        <w:rPr>
          <w:snapToGrid w:val="0"/>
        </w:rPr>
      </w:pPr>
      <w:r w:rsidRPr="2F0E80D5">
        <w:t xml:space="preserve">CCSBT </w:t>
      </w:r>
      <w:r w:rsidR="00A52157">
        <w:t>Catch Documentation Scheme (</w:t>
      </w:r>
      <w:r w:rsidRPr="2F0E80D5">
        <w:t>CDS</w:t>
      </w:r>
      <w:r w:rsidR="00A52157">
        <w:t>)</w:t>
      </w:r>
      <w:r w:rsidRPr="2F0E80D5">
        <w:t xml:space="preserve"> figures and domestic sales; and</w:t>
      </w:r>
    </w:p>
    <w:p w14:paraId="39CA04D5" w14:textId="77777777" w:rsidR="000127B7" w:rsidRPr="00035218" w:rsidRDefault="000127B7" w:rsidP="000127B7">
      <w:pPr>
        <w:numPr>
          <w:ilvl w:val="0"/>
          <w:numId w:val="4"/>
        </w:numPr>
        <w:tabs>
          <w:tab w:val="clear" w:pos="357"/>
        </w:tabs>
        <w:spacing w:before="120" w:after="120" w:line="240" w:lineRule="auto"/>
        <w:ind w:left="567" w:hanging="425"/>
        <w:rPr>
          <w:snapToGrid w:val="0"/>
        </w:rPr>
      </w:pPr>
      <w:r w:rsidRPr="2F0E80D5">
        <w:t>mortalities recorded by the SBT fish receiver.</w:t>
      </w:r>
    </w:p>
    <w:p w14:paraId="16283241" w14:textId="35069205" w:rsidR="000127B7" w:rsidRPr="00035218" w:rsidRDefault="000127B7" w:rsidP="000127B7">
      <w:pPr>
        <w:spacing w:before="120"/>
        <w:jc w:val="both"/>
      </w:pPr>
      <w:r w:rsidRPr="531C9BC1">
        <w:t>Each season</w:t>
      </w:r>
      <w:r w:rsidRPr="10859D2B">
        <w:t>,</w:t>
      </w:r>
      <w:r w:rsidRPr="531C9BC1">
        <w:t xml:space="preserve"> selected farming companies and wild caught fish receivers also undergo a level 2 audit, aiming to capture in excess of 10</w:t>
      </w:r>
      <w:r w:rsidR="00733FC5">
        <w:t>%</w:t>
      </w:r>
      <w:r w:rsidRPr="531C9BC1">
        <w:t xml:space="preserve"> of all commercially landed SBT. This audit includes a full assessment conducted by AFMA officers who review company records which may include spreadsheets, feed boat logs, dive logs, sales and export documentation, including CDS documentation. As part of the level 2 audit, two AFMA officers independently recount all video/DVD recorded by AFMA’s agent during the verified count of SBT transferred into those farms included in the audit.</w:t>
      </w:r>
    </w:p>
    <w:p w14:paraId="6D907860" w14:textId="2DADCFA4" w:rsidR="00162D55" w:rsidRPr="00356653" w:rsidRDefault="00162D55" w:rsidP="00162D55">
      <w:pPr>
        <w:pStyle w:val="Heading2"/>
        <w:spacing w:before="360"/>
        <w:ind w:left="0"/>
        <w:rPr>
          <w:b w:val="0"/>
          <w:bCs/>
          <w:color w:val="002060"/>
        </w:rPr>
      </w:pPr>
      <w:bookmarkStart w:id="48" w:name="_Toc193272903"/>
      <w:bookmarkStart w:id="49" w:name="_Toc197961894"/>
      <w:r>
        <w:rPr>
          <w:b w:val="0"/>
          <w:bCs/>
          <w:color w:val="002060"/>
        </w:rPr>
        <w:t xml:space="preserve">3.8 </w:t>
      </w:r>
      <w:r w:rsidRPr="00DB4E20">
        <w:rPr>
          <w:b w:val="0"/>
          <w:bCs/>
          <w:color w:val="002060"/>
        </w:rPr>
        <w:t>Mitigating impacts on the wider ecosystem</w:t>
      </w:r>
      <w:bookmarkEnd w:id="48"/>
      <w:bookmarkEnd w:id="49"/>
    </w:p>
    <w:p w14:paraId="47F5115C" w14:textId="77777777" w:rsidR="002D31C8" w:rsidRDefault="00AC7D77" w:rsidP="00DB2058">
      <w:pPr>
        <w:spacing w:after="200" w:line="276" w:lineRule="auto"/>
        <w:jc w:val="both"/>
        <w:rPr>
          <w:color w:val="000000" w:themeColor="text1"/>
        </w:rPr>
      </w:pPr>
      <w:r w:rsidRPr="00763D5E">
        <w:rPr>
          <w:color w:val="000000" w:themeColor="text1"/>
        </w:rPr>
        <w:t xml:space="preserve">A key element of AFMA's strategy to pursue the ecological aspect of Ecologically Sustainable Development is the implementation of ERAs for all fisheries managed by AFMA. These assessments evaluate the impacts of fishing on various components of the marine environment and adopt an ecosystem-based assessment approach. The ERAs facilitate the prioritisation of research, data collection, monitoring needs, and management actions for fisheries, to evaluate and address risks </w:t>
      </w:r>
      <w:r w:rsidRPr="00763D5E">
        <w:rPr>
          <w:color w:val="000000" w:themeColor="text1"/>
        </w:rPr>
        <w:lastRenderedPageBreak/>
        <w:t xml:space="preserve">posed by fishing activities on various ecosystem components ensuring they are managed sustainably and efficiently. </w:t>
      </w:r>
    </w:p>
    <w:p w14:paraId="7217E688" w14:textId="1E76C1B2" w:rsidR="003D191F" w:rsidRDefault="00AC7D77" w:rsidP="00DB2058">
      <w:pPr>
        <w:spacing w:after="200" w:line="276" w:lineRule="auto"/>
        <w:jc w:val="both"/>
        <w:rPr>
          <w:color w:val="000000" w:themeColor="text1"/>
        </w:rPr>
      </w:pPr>
      <w:r w:rsidRPr="702CC3D9">
        <w:rPr>
          <w:color w:val="000000" w:themeColor="text1"/>
        </w:rPr>
        <w:t xml:space="preserve">The 'Ecological Risk Assessment for the Effect of Fishing' (ERAEF) was developed collaboratively by CSIRO Oceans and Atmosphere (now CSIRO Environment) and the </w:t>
      </w:r>
      <w:r w:rsidR="004B0A90">
        <w:rPr>
          <w:color w:val="000000" w:themeColor="text1"/>
        </w:rPr>
        <w:t>AFMA</w:t>
      </w:r>
      <w:r w:rsidRPr="702CC3D9">
        <w:rPr>
          <w:color w:val="000000" w:themeColor="text1"/>
        </w:rPr>
        <w:t xml:space="preserve"> (Hobday et al., 2007, 2011a). The ERAEF provides a hierarchical framework for thoroughly assessing the ecological risks associated with fishing, evaluating impacts on five revised ecological components: key commercial species, secondary commercial species, byproduct and bycatch species, protected species, habitats, and ecological communities </w:t>
      </w:r>
      <w:r w:rsidR="00357A83">
        <w:rPr>
          <w:color w:val="000000" w:themeColor="text1"/>
        </w:rPr>
        <w:t xml:space="preserve">(AFMA 2024, </w:t>
      </w:r>
      <w:r w:rsidRPr="702CC3D9">
        <w:rPr>
          <w:color w:val="000000" w:themeColor="text1"/>
        </w:rPr>
        <w:t xml:space="preserve">see </w:t>
      </w:r>
      <w:r w:rsidR="00357A83">
        <w:rPr>
          <w:color w:val="000000" w:themeColor="text1"/>
        </w:rPr>
        <w:t xml:space="preserve">also </w:t>
      </w:r>
      <w:hyperlink r:id="rId43" w:history="1">
        <w:r w:rsidR="00DE3A4B" w:rsidRPr="00DE3A4B">
          <w:rPr>
            <w:rStyle w:val="Hyperlink"/>
          </w:rPr>
          <w:t>Fisheries Management Paper 14</w:t>
        </w:r>
      </w:hyperlink>
      <w:r>
        <w:t xml:space="preserve"> - AFMA’s Approach to Ecological Risk Assessments and Management</w:t>
      </w:r>
      <w:r w:rsidRPr="702CC3D9">
        <w:rPr>
          <w:color w:val="000000" w:themeColor="text1"/>
        </w:rPr>
        <w:t xml:space="preserve">). </w:t>
      </w:r>
    </w:p>
    <w:p w14:paraId="79C8FE45" w14:textId="2397FC44" w:rsidR="00DC7B60" w:rsidRPr="00763D5E" w:rsidRDefault="00DC7B60" w:rsidP="00DC7B60">
      <w:pPr>
        <w:spacing w:after="200" w:line="276" w:lineRule="auto"/>
        <w:jc w:val="both"/>
        <w:rPr>
          <w:color w:val="000000" w:themeColor="text1"/>
        </w:rPr>
      </w:pPr>
      <w:r w:rsidRPr="00763D5E">
        <w:rPr>
          <w:color w:val="000000" w:themeColor="text1"/>
        </w:rPr>
        <w:t>The risk assessments examine key commercial species, byproduct and bycatch species, protected species, habitats, and communities. The assessments utilise a hierarchical approach that includes Level 1 (SICA) and Level 2 (</w:t>
      </w:r>
      <w:r w:rsidR="00F6782E" w:rsidRPr="00763D5E">
        <w:rPr>
          <w:color w:val="000000" w:themeColor="text1"/>
        </w:rPr>
        <w:t>productivity susceptibility analysis (</w:t>
      </w:r>
      <w:r w:rsidRPr="00763D5E">
        <w:rPr>
          <w:color w:val="000000" w:themeColor="text1"/>
        </w:rPr>
        <w:t>PSA</w:t>
      </w:r>
      <w:r w:rsidR="00F6782E">
        <w:rPr>
          <w:color w:val="000000" w:themeColor="text1"/>
        </w:rPr>
        <w:t>)</w:t>
      </w:r>
      <w:r w:rsidRPr="00763D5E">
        <w:rPr>
          <w:color w:val="000000" w:themeColor="text1"/>
        </w:rPr>
        <w:t xml:space="preserve"> and </w:t>
      </w:r>
      <w:r w:rsidR="007B00EA">
        <w:rPr>
          <w:color w:val="000000" w:themeColor="text1"/>
        </w:rPr>
        <w:t>s</w:t>
      </w:r>
      <w:r w:rsidR="00FE3788" w:rsidRPr="00FE3788">
        <w:rPr>
          <w:color w:val="000000" w:themeColor="text1"/>
        </w:rPr>
        <w:t>ustainability assessment for fishing effects</w:t>
      </w:r>
      <w:r w:rsidRPr="00763D5E">
        <w:rPr>
          <w:color w:val="000000" w:themeColor="text1"/>
        </w:rPr>
        <w:t>) analyses. Level 2 PSA is a semi-quantitative analysis of the risk posed by fishing to all individual species, habitats and communities identified in the scoping. The PSA analysis does not take into account management measures currently in fisheries, which can potentially over-estimate the actual risk to some species. A residual risk analysis can then take into account this constraint using guidelines developed by AFMA.</w:t>
      </w:r>
    </w:p>
    <w:p w14:paraId="17C0584F" w14:textId="7E1606BC" w:rsidR="001726B6" w:rsidRDefault="004B0B27" w:rsidP="00C41E5D">
      <w:pPr>
        <w:spacing w:after="200" w:line="276" w:lineRule="auto"/>
        <w:jc w:val="both"/>
        <w:rPr>
          <w:rFonts w:ascii="Calibri" w:eastAsia="Calibri" w:hAnsi="Calibri" w:cs="Calibri"/>
          <w:color w:val="000000" w:themeColor="text1"/>
        </w:rPr>
      </w:pPr>
      <w:r w:rsidRPr="00763D5E" w:rsidDel="00996F59">
        <w:rPr>
          <w:rFonts w:ascii="Calibri" w:eastAsia="Calibri" w:hAnsi="Calibri" w:cs="Calibri"/>
          <w:color w:val="000000" w:themeColor="text1"/>
        </w:rPr>
        <w:t xml:space="preserve">Updating of ERAs </w:t>
      </w:r>
      <w:r w:rsidRPr="29D6BDCE">
        <w:rPr>
          <w:rFonts w:ascii="Calibri" w:eastAsia="Calibri" w:hAnsi="Calibri" w:cs="Calibri"/>
          <w:color w:val="000000" w:themeColor="text1"/>
        </w:rPr>
        <w:t>is</w:t>
      </w:r>
      <w:r w:rsidRPr="00763D5E" w:rsidDel="00996F59">
        <w:rPr>
          <w:rFonts w:ascii="Calibri" w:eastAsia="Calibri" w:hAnsi="Calibri" w:cs="Calibri"/>
          <w:color w:val="000000" w:themeColor="text1"/>
        </w:rPr>
        <w:t xml:space="preserve"> guided by a stepped process whereby Management Advisory Committees (MACs) will review reassessment triggers every four years within a five-year cycle and provide advice to the AFMA’s Ecological Risk Manageme</w:t>
      </w:r>
      <w:r w:rsidRPr="00763D5E" w:rsidDel="00996F59">
        <w:rPr>
          <w:color w:val="000000" w:themeColor="text1"/>
        </w:rPr>
        <w:t>nt</w:t>
      </w:r>
      <w:r w:rsidRPr="00763D5E" w:rsidDel="00996F59">
        <w:rPr>
          <w:rFonts w:ascii="Calibri" w:eastAsia="Calibri" w:hAnsi="Calibri" w:cs="Calibri"/>
          <w:color w:val="000000" w:themeColor="text1"/>
        </w:rPr>
        <w:t xml:space="preserve"> Steering Group (ERMSG) as to the need to update their ERA or seek approval to maintain their existing ERA for another 5 years. Noting the possibility of exceptional circumstances an ERA can be updated at any time in consultation with MACs. </w:t>
      </w:r>
    </w:p>
    <w:p w14:paraId="4EB56225" w14:textId="36BC877A" w:rsidR="00432901" w:rsidRDefault="009D2235" w:rsidP="00487A55">
      <w:pPr>
        <w:spacing w:after="200" w:line="276" w:lineRule="auto"/>
        <w:jc w:val="both"/>
      </w:pPr>
      <w:r>
        <w:rPr>
          <w:color w:val="000000" w:themeColor="text1"/>
        </w:rPr>
        <w:t xml:space="preserve">The most recent </w:t>
      </w:r>
      <w:r w:rsidR="00C41E5D" w:rsidRPr="74DA1110">
        <w:rPr>
          <w:color w:val="000000" w:themeColor="text1"/>
        </w:rPr>
        <w:t xml:space="preserve">ERA </w:t>
      </w:r>
      <w:r>
        <w:rPr>
          <w:color w:val="000000" w:themeColor="text1"/>
        </w:rPr>
        <w:t xml:space="preserve">undertaken </w:t>
      </w:r>
      <w:r w:rsidR="00C41E5D" w:rsidRPr="74DA1110">
        <w:rPr>
          <w:color w:val="000000" w:themeColor="text1"/>
        </w:rPr>
        <w:t>for the purse seine sector of the fishery</w:t>
      </w:r>
      <w:r>
        <w:rPr>
          <w:color w:val="000000" w:themeColor="text1"/>
        </w:rPr>
        <w:t xml:space="preserve"> was completed </w:t>
      </w:r>
      <w:r w:rsidR="00EA4376">
        <w:rPr>
          <w:color w:val="000000" w:themeColor="text1"/>
        </w:rPr>
        <w:t>in 20</w:t>
      </w:r>
      <w:r w:rsidR="00A61C6E">
        <w:rPr>
          <w:color w:val="000000" w:themeColor="text1"/>
        </w:rPr>
        <w:t>20</w:t>
      </w:r>
      <w:r w:rsidR="00C41E5D" w:rsidRPr="74DA1110">
        <w:rPr>
          <w:color w:val="000000" w:themeColor="text1"/>
        </w:rPr>
        <w:t xml:space="preserve">. </w:t>
      </w:r>
      <w:r w:rsidR="00466E06">
        <w:rPr>
          <w:color w:val="000000" w:themeColor="text1"/>
        </w:rPr>
        <w:t xml:space="preserve">A total of </w:t>
      </w:r>
      <w:r w:rsidR="00E8502A">
        <w:rPr>
          <w:color w:val="000000" w:themeColor="text1"/>
        </w:rPr>
        <w:t xml:space="preserve">50 species across </w:t>
      </w:r>
      <w:r w:rsidR="00934553">
        <w:rPr>
          <w:color w:val="000000" w:themeColor="text1"/>
        </w:rPr>
        <w:t>multiple</w:t>
      </w:r>
      <w:r w:rsidR="00E8502A">
        <w:rPr>
          <w:color w:val="000000" w:themeColor="text1"/>
        </w:rPr>
        <w:t xml:space="preserve"> ecological components were assessed. </w:t>
      </w:r>
      <w:r w:rsidR="006C12D2">
        <w:rPr>
          <w:color w:val="000000" w:themeColor="text1"/>
        </w:rPr>
        <w:t>N</w:t>
      </w:r>
      <w:r w:rsidR="00C41E5D" w:rsidRPr="74DA1110">
        <w:rPr>
          <w:color w:val="000000" w:themeColor="text1"/>
        </w:rPr>
        <w:t>o high risks were identified for any components assessed in the SBT purse seine sub-fishery from internal activities. The external activities that impacted components were other fisheries on key commercial and protected species, and communities, and aquaculture on protected species and communities</w:t>
      </w:r>
      <w:r w:rsidR="009E3C8D">
        <w:rPr>
          <w:color w:val="000000" w:themeColor="text1"/>
        </w:rPr>
        <w:t xml:space="preserve"> (</w:t>
      </w:r>
      <w:r w:rsidR="004B5F59">
        <w:rPr>
          <w:color w:val="000000" w:themeColor="text1"/>
        </w:rPr>
        <w:t>Bullman</w:t>
      </w:r>
      <w:r w:rsidR="00883223">
        <w:rPr>
          <w:color w:val="000000" w:themeColor="text1"/>
        </w:rPr>
        <w:t xml:space="preserve"> et al.</w:t>
      </w:r>
      <w:r w:rsidR="009E3C8D">
        <w:rPr>
          <w:color w:val="000000" w:themeColor="text1"/>
        </w:rPr>
        <w:t xml:space="preserve"> 2020)</w:t>
      </w:r>
      <w:r w:rsidR="00C41E5D" w:rsidRPr="74DA1110">
        <w:rPr>
          <w:color w:val="000000" w:themeColor="text1"/>
        </w:rPr>
        <w:t xml:space="preserve">.  </w:t>
      </w:r>
      <w:r w:rsidR="009106EA">
        <w:rPr>
          <w:color w:val="000000" w:themeColor="text1"/>
        </w:rPr>
        <w:t xml:space="preserve">Where external </w:t>
      </w:r>
      <w:r w:rsidR="00471996">
        <w:rPr>
          <w:color w:val="000000" w:themeColor="text1"/>
        </w:rPr>
        <w:t>hazard</w:t>
      </w:r>
      <w:r w:rsidR="00E41957">
        <w:rPr>
          <w:color w:val="000000" w:themeColor="text1"/>
        </w:rPr>
        <w:t>s</w:t>
      </w:r>
      <w:r w:rsidR="00471996">
        <w:rPr>
          <w:color w:val="000000" w:themeColor="text1"/>
        </w:rPr>
        <w:t xml:space="preserve"> </w:t>
      </w:r>
      <w:r w:rsidR="00AF6B1E">
        <w:rPr>
          <w:color w:val="000000" w:themeColor="text1"/>
        </w:rPr>
        <w:t>are</w:t>
      </w:r>
      <w:r w:rsidR="00471996">
        <w:rPr>
          <w:color w:val="000000" w:themeColor="text1"/>
        </w:rPr>
        <w:t xml:space="preserve"> </w:t>
      </w:r>
      <w:r w:rsidR="009106EA">
        <w:rPr>
          <w:color w:val="000000" w:themeColor="text1"/>
        </w:rPr>
        <w:t>found to be</w:t>
      </w:r>
      <w:r w:rsidR="00471996">
        <w:rPr>
          <w:color w:val="000000" w:themeColor="text1"/>
        </w:rPr>
        <w:t xml:space="preserve"> a high risk </w:t>
      </w:r>
      <w:r w:rsidR="00803FB4">
        <w:rPr>
          <w:color w:val="000000" w:themeColor="text1"/>
        </w:rPr>
        <w:t xml:space="preserve">at </w:t>
      </w:r>
      <w:r w:rsidR="001B754A">
        <w:rPr>
          <w:color w:val="000000" w:themeColor="text1"/>
        </w:rPr>
        <w:t xml:space="preserve">level 1 </w:t>
      </w:r>
      <w:r w:rsidR="00184573">
        <w:rPr>
          <w:color w:val="000000" w:themeColor="text1"/>
        </w:rPr>
        <w:t xml:space="preserve">AFMA is not required to </w:t>
      </w:r>
      <w:r w:rsidR="00FB43F1">
        <w:rPr>
          <w:color w:val="000000" w:themeColor="text1"/>
        </w:rPr>
        <w:t xml:space="preserve">conduct a level 2 analysis. </w:t>
      </w:r>
      <w:r w:rsidR="00487A55">
        <w:rPr>
          <w:color w:val="000000" w:themeColor="text1"/>
        </w:rPr>
        <w:t>However</w:t>
      </w:r>
      <w:r w:rsidR="001E60E8">
        <w:rPr>
          <w:color w:val="000000" w:themeColor="text1"/>
        </w:rPr>
        <w:t>,</w:t>
      </w:r>
      <w:r w:rsidR="00487A55">
        <w:rPr>
          <w:color w:val="000000" w:themeColor="text1"/>
        </w:rPr>
        <w:t xml:space="preserve"> AFMA is required to</w:t>
      </w:r>
      <w:r w:rsidR="00487A55" w:rsidRPr="00487A55">
        <w:rPr>
          <w:color w:val="000000" w:themeColor="text1"/>
        </w:rPr>
        <w:t xml:space="preserve"> </w:t>
      </w:r>
      <w:r w:rsidR="00FB1395">
        <w:rPr>
          <w:color w:val="000000" w:themeColor="text1"/>
        </w:rPr>
        <w:t xml:space="preserve">ensure </w:t>
      </w:r>
      <w:r w:rsidR="00FB1395">
        <w:rPr>
          <w:i/>
          <w:iCs/>
          <w:color w:val="000000" w:themeColor="text1"/>
        </w:rPr>
        <w:t>“</w:t>
      </w:r>
      <w:r w:rsidR="00487A55" w:rsidRPr="00430292">
        <w:rPr>
          <w:i/>
          <w:iCs/>
          <w:color w:val="000000" w:themeColor="text1"/>
        </w:rPr>
        <w:t>the relevant authority is aware of such risks</w:t>
      </w:r>
      <w:r w:rsidR="00487A55">
        <w:rPr>
          <w:color w:val="000000" w:themeColor="text1"/>
        </w:rPr>
        <w:t>”</w:t>
      </w:r>
      <w:r w:rsidR="00AF2C0E">
        <w:rPr>
          <w:color w:val="000000" w:themeColor="text1"/>
        </w:rPr>
        <w:t xml:space="preserve"> (AFMA 2024)</w:t>
      </w:r>
      <w:r w:rsidR="00487A55">
        <w:rPr>
          <w:color w:val="000000" w:themeColor="text1"/>
        </w:rPr>
        <w:t>.</w:t>
      </w:r>
      <w:r w:rsidR="009106EA">
        <w:rPr>
          <w:color w:val="000000" w:themeColor="text1"/>
        </w:rPr>
        <w:t xml:space="preserve"> </w:t>
      </w:r>
      <w:r w:rsidR="00C41E5D" w:rsidRPr="74DA1110">
        <w:rPr>
          <w:color w:val="000000" w:themeColor="text1"/>
        </w:rPr>
        <w:t xml:space="preserve"> </w:t>
      </w:r>
      <w:r w:rsidR="003A5BAA">
        <w:rPr>
          <w:color w:val="000000" w:themeColor="text1"/>
        </w:rPr>
        <w:t xml:space="preserve">The ERA identified moderate risk from </w:t>
      </w:r>
      <w:r w:rsidR="00C870D7">
        <w:rPr>
          <w:color w:val="000000" w:themeColor="text1"/>
        </w:rPr>
        <w:t xml:space="preserve">other fisheries to SBT as a target species. This was due to </w:t>
      </w:r>
      <w:r w:rsidR="00BE0B56">
        <w:rPr>
          <w:color w:val="000000" w:themeColor="text1"/>
        </w:rPr>
        <w:t xml:space="preserve">a level of recreational catch not being accounted for </w:t>
      </w:r>
      <w:r w:rsidR="00F75F28">
        <w:rPr>
          <w:color w:val="000000" w:themeColor="text1"/>
        </w:rPr>
        <w:t>(</w:t>
      </w:r>
      <w:r w:rsidR="00F479B3">
        <w:rPr>
          <w:color w:val="000000" w:themeColor="text1"/>
        </w:rPr>
        <w:t>Bullman</w:t>
      </w:r>
      <w:r w:rsidR="00F75F28">
        <w:rPr>
          <w:color w:val="000000" w:themeColor="text1"/>
        </w:rPr>
        <w:t xml:space="preserve"> et al. 2020). </w:t>
      </w:r>
      <w:r w:rsidR="001C7E2B">
        <w:rPr>
          <w:color w:val="000000" w:themeColor="text1"/>
        </w:rPr>
        <w:t xml:space="preserve">Recreational </w:t>
      </w:r>
      <w:r w:rsidR="00EF3D6C">
        <w:rPr>
          <w:color w:val="000000" w:themeColor="text1"/>
        </w:rPr>
        <w:t>c</w:t>
      </w:r>
      <w:r w:rsidR="001C7E2B">
        <w:rPr>
          <w:color w:val="000000" w:themeColor="text1"/>
        </w:rPr>
        <w:t>at</w:t>
      </w:r>
      <w:r w:rsidR="00E705F6">
        <w:rPr>
          <w:color w:val="000000" w:themeColor="text1"/>
        </w:rPr>
        <w:t>ch</w:t>
      </w:r>
      <w:r w:rsidR="001C7E2B">
        <w:rPr>
          <w:color w:val="000000" w:themeColor="text1"/>
        </w:rPr>
        <w:t xml:space="preserve"> has been included in total SBT mortality since </w:t>
      </w:r>
      <w:r w:rsidR="00F00DB7">
        <w:rPr>
          <w:color w:val="000000" w:themeColor="text1"/>
        </w:rPr>
        <w:t>the 202</w:t>
      </w:r>
      <w:r w:rsidR="006B3036">
        <w:rPr>
          <w:color w:val="000000" w:themeColor="text1"/>
        </w:rPr>
        <w:t>0</w:t>
      </w:r>
      <w:r w:rsidR="00B3778A">
        <w:rPr>
          <w:color w:val="000000" w:themeColor="text1"/>
        </w:rPr>
        <w:t>-</w:t>
      </w:r>
      <w:r w:rsidR="006B3036">
        <w:rPr>
          <w:color w:val="000000" w:themeColor="text1"/>
        </w:rPr>
        <w:t>21 season</w:t>
      </w:r>
      <w:r w:rsidR="00F75F28">
        <w:rPr>
          <w:color w:val="000000" w:themeColor="text1"/>
        </w:rPr>
        <w:t xml:space="preserve"> </w:t>
      </w:r>
      <w:r w:rsidR="00C27AFB">
        <w:rPr>
          <w:color w:val="000000" w:themeColor="text1"/>
        </w:rPr>
        <w:t xml:space="preserve">(see section 3.4). </w:t>
      </w:r>
      <w:r w:rsidR="00C41E5D" w:rsidRPr="3C434AE3">
        <w:rPr>
          <w:color w:val="000000" w:themeColor="text1"/>
        </w:rPr>
        <w:t xml:space="preserve">The ERA report </w:t>
      </w:r>
      <w:r w:rsidR="007728F5">
        <w:rPr>
          <w:color w:val="000000" w:themeColor="text1"/>
        </w:rPr>
        <w:t>is available on the AFMA website</w:t>
      </w:r>
      <w:r w:rsidR="00C10157">
        <w:rPr>
          <w:color w:val="000000" w:themeColor="text1"/>
        </w:rPr>
        <w:t xml:space="preserve"> (</w:t>
      </w:r>
      <w:hyperlink r:id="rId44" w:history="1">
        <w:r w:rsidR="00AA736F" w:rsidRPr="00AA736F">
          <w:rPr>
            <w:rStyle w:val="Hyperlink"/>
            <w:rFonts w:cstheme="minorHAnsi"/>
          </w:rPr>
          <w:t>Ecological Risk Assessment for Effects of Fishing Report for the Southern Bluefin Tuna Fishery: Purse Seine Sub-Fishery 2015-2019</w:t>
        </w:r>
      </w:hyperlink>
      <w:r w:rsidR="00C10157">
        <w:t>).</w:t>
      </w:r>
    </w:p>
    <w:p w14:paraId="022CE27F" w14:textId="795CADA5" w:rsidR="00C92D74" w:rsidRPr="00C41E5D" w:rsidRDefault="00EE6E7E" w:rsidP="00C41E5D">
      <w:pPr>
        <w:spacing w:after="200" w:line="276" w:lineRule="auto"/>
        <w:jc w:val="both"/>
        <w:rPr>
          <w:rFonts w:cstheme="minorHAnsi"/>
          <w:color w:val="000000" w:themeColor="text1"/>
        </w:rPr>
      </w:pPr>
      <w:r>
        <w:rPr>
          <w:noProof/>
          <w:color w:val="000000" w:themeColor="text1"/>
        </w:rPr>
        <w:t xml:space="preserve">The most recent ERA for the ETBF is </w:t>
      </w:r>
      <w:r w:rsidRPr="239B3487">
        <w:rPr>
          <w:noProof/>
          <w:color w:val="000000" w:themeColor="text1"/>
        </w:rPr>
        <w:t>based on data from the 2018 to 2022 fishing seasons,</w:t>
      </w:r>
      <w:r>
        <w:rPr>
          <w:noProof/>
          <w:color w:val="000000" w:themeColor="text1"/>
        </w:rPr>
        <w:t xml:space="preserve"> and was completed in 2025 (Sporcic et al., 2025</w:t>
      </w:r>
      <w:r w:rsidR="00471FBA">
        <w:rPr>
          <w:noProof/>
          <w:color w:val="000000" w:themeColor="text1"/>
        </w:rPr>
        <w:t>a</w:t>
      </w:r>
      <w:r>
        <w:rPr>
          <w:noProof/>
          <w:color w:val="000000" w:themeColor="text1"/>
        </w:rPr>
        <w:t>)</w:t>
      </w:r>
      <w:r w:rsidR="00471FBA">
        <w:rPr>
          <w:noProof/>
          <w:color w:val="000000" w:themeColor="text1"/>
        </w:rPr>
        <w:t xml:space="preserve">. </w:t>
      </w:r>
      <w:r w:rsidR="00C92D74" w:rsidRPr="00733637">
        <w:rPr>
          <w:noProof/>
          <w:color w:val="000000" w:themeColor="text1"/>
        </w:rPr>
        <w:t>The most recent ERA for the WTBF is based on data from the 2018 to 2022 fishing seasons, and was completed in 2025 (Sporcic et al., 2025</w:t>
      </w:r>
      <w:r w:rsidR="00471FBA">
        <w:rPr>
          <w:noProof/>
          <w:color w:val="000000" w:themeColor="text1"/>
        </w:rPr>
        <w:t>b</w:t>
      </w:r>
      <w:r w:rsidR="00C92D74" w:rsidRPr="00733637">
        <w:rPr>
          <w:noProof/>
          <w:color w:val="000000" w:themeColor="text1"/>
        </w:rPr>
        <w:t>)</w:t>
      </w:r>
      <w:r w:rsidR="00A5160C" w:rsidRPr="00A5160C">
        <w:rPr>
          <w:noProof/>
          <w:color w:val="000000" w:themeColor="text1"/>
        </w:rPr>
        <w:t xml:space="preserve"> </w:t>
      </w:r>
      <w:r w:rsidR="00A5160C">
        <w:rPr>
          <w:noProof/>
          <w:color w:val="000000" w:themeColor="text1"/>
        </w:rPr>
        <w:t xml:space="preserve">The results of those ERA’s </w:t>
      </w:r>
      <w:r w:rsidR="00B9305F">
        <w:rPr>
          <w:noProof/>
          <w:color w:val="000000" w:themeColor="text1"/>
        </w:rPr>
        <w:t>can be found on AFMA</w:t>
      </w:r>
      <w:r w:rsidR="005E2043">
        <w:rPr>
          <w:noProof/>
          <w:color w:val="000000" w:themeColor="text1"/>
        </w:rPr>
        <w:t>’</w:t>
      </w:r>
      <w:r w:rsidR="00B9305F">
        <w:rPr>
          <w:noProof/>
          <w:color w:val="000000" w:themeColor="text1"/>
        </w:rPr>
        <w:t xml:space="preserve">s website </w:t>
      </w:r>
      <w:hyperlink r:id="rId45" w:history="1">
        <w:r w:rsidR="00267A7E">
          <w:rPr>
            <w:rStyle w:val="Hyperlink"/>
            <w:noProof/>
          </w:rPr>
          <w:t>he</w:t>
        </w:r>
        <w:bookmarkStart w:id="50" w:name="_Hlt197961596"/>
        <w:bookmarkStart w:id="51" w:name="_Hlt197961597"/>
        <w:r w:rsidR="00267A7E">
          <w:rPr>
            <w:rStyle w:val="Hyperlink"/>
            <w:noProof/>
          </w:rPr>
          <w:t>r</w:t>
        </w:r>
        <w:bookmarkEnd w:id="50"/>
        <w:bookmarkEnd w:id="51"/>
        <w:r w:rsidR="00267A7E">
          <w:rPr>
            <w:rStyle w:val="Hyperlink"/>
            <w:noProof/>
          </w:rPr>
          <w:t>e</w:t>
        </w:r>
      </w:hyperlink>
      <w:r w:rsidR="002B079D">
        <w:rPr>
          <w:color w:val="000000" w:themeColor="text1"/>
        </w:rPr>
        <w:t>.</w:t>
      </w:r>
    </w:p>
    <w:p w14:paraId="49888C5B" w14:textId="4DC05922" w:rsidR="00635108" w:rsidRDefault="00635108" w:rsidP="00635108">
      <w:pPr>
        <w:pStyle w:val="Heading2"/>
        <w:spacing w:before="360"/>
        <w:ind w:left="0"/>
        <w:rPr>
          <w:b w:val="0"/>
          <w:color w:val="002060"/>
        </w:rPr>
      </w:pPr>
      <w:bookmarkStart w:id="52" w:name="_Toc193272904"/>
      <w:bookmarkStart w:id="53" w:name="_Toc197961895"/>
      <w:r w:rsidRPr="539C6E8E">
        <w:rPr>
          <w:b w:val="0"/>
          <w:color w:val="002060"/>
        </w:rPr>
        <w:lastRenderedPageBreak/>
        <w:t>3.9 National policies, plans and strategies</w:t>
      </w:r>
      <w:bookmarkEnd w:id="52"/>
      <w:bookmarkEnd w:id="53"/>
    </w:p>
    <w:p w14:paraId="63E6038F" w14:textId="3B1C089F" w:rsidR="003F6954" w:rsidRDefault="003F6954" w:rsidP="003F6954">
      <w:pPr>
        <w:spacing w:after="200" w:line="276" w:lineRule="auto"/>
        <w:jc w:val="both"/>
        <w:rPr>
          <w:color w:val="000000" w:themeColor="text1"/>
        </w:rPr>
      </w:pPr>
      <w:r>
        <w:rPr>
          <w:color w:val="000000" w:themeColor="text1"/>
        </w:rPr>
        <w:t xml:space="preserve">A range of national threat abatement plans, recovery plans, policies and international agreements are relevant to the </w:t>
      </w:r>
      <w:r w:rsidR="2AD3A73C" w:rsidRPr="69A06547">
        <w:rPr>
          <w:color w:val="000000" w:themeColor="text1"/>
        </w:rPr>
        <w:t>SB</w:t>
      </w:r>
      <w:r w:rsidR="07477493" w:rsidRPr="69A06547">
        <w:rPr>
          <w:color w:val="000000" w:themeColor="text1"/>
        </w:rPr>
        <w:t>T</w:t>
      </w:r>
      <w:r w:rsidR="2AD3A73C" w:rsidRPr="69A06547">
        <w:rPr>
          <w:color w:val="000000" w:themeColor="text1"/>
        </w:rPr>
        <w:t>F.</w:t>
      </w:r>
      <w:r>
        <w:rPr>
          <w:color w:val="000000" w:themeColor="text1"/>
        </w:rPr>
        <w:t xml:space="preserve"> </w:t>
      </w:r>
      <w:r w:rsidRPr="00763D5E">
        <w:rPr>
          <w:color w:val="000000" w:themeColor="text1"/>
        </w:rPr>
        <w:t xml:space="preserve">The </w:t>
      </w:r>
      <w:r>
        <w:rPr>
          <w:color w:val="000000" w:themeColor="text1"/>
        </w:rPr>
        <w:t>SBT</w:t>
      </w:r>
      <w:r w:rsidRPr="00763D5E">
        <w:rPr>
          <w:color w:val="000000" w:themeColor="text1"/>
        </w:rPr>
        <w:t xml:space="preserve">F management arrangements align, and where necessary support the implementation of, these national policies, plans and strategies. </w:t>
      </w:r>
      <w:r w:rsidRPr="00763D5E" w:rsidDel="000E2825">
        <w:rPr>
          <w:color w:val="000000" w:themeColor="text1"/>
        </w:rPr>
        <w:t xml:space="preserve"> </w:t>
      </w:r>
    </w:p>
    <w:p w14:paraId="0A236370" w14:textId="77777777" w:rsidR="003F6954" w:rsidRPr="00575443" w:rsidRDefault="003F6954" w:rsidP="003F6954">
      <w:pPr>
        <w:pStyle w:val="Heading3"/>
        <w:spacing w:before="120" w:after="120" w:line="276" w:lineRule="auto"/>
        <w:rPr>
          <w:i/>
          <w:iCs/>
        </w:rPr>
      </w:pPr>
      <w:bookmarkStart w:id="54" w:name="_Toc193272905"/>
      <w:bookmarkStart w:id="55" w:name="_Toc197961896"/>
      <w:r w:rsidRPr="00575443">
        <w:rPr>
          <w:i/>
          <w:iCs/>
        </w:rPr>
        <w:t>3.9.1 Commonwealth Fisheries Harvest Strategy Policy</w:t>
      </w:r>
      <w:bookmarkEnd w:id="54"/>
      <w:bookmarkEnd w:id="55"/>
    </w:p>
    <w:p w14:paraId="0AAA8081" w14:textId="68AD0104" w:rsidR="003F6954" w:rsidRPr="00763D5E" w:rsidRDefault="003F6954" w:rsidP="003F6954">
      <w:pPr>
        <w:spacing w:after="200" w:line="276" w:lineRule="auto"/>
        <w:jc w:val="both"/>
        <w:rPr>
          <w:color w:val="000000" w:themeColor="text1"/>
        </w:rPr>
      </w:pPr>
      <w:r w:rsidRPr="00763D5E">
        <w:rPr>
          <w:color w:val="000000" w:themeColor="text1"/>
        </w:rPr>
        <w:t xml:space="preserve">The </w:t>
      </w:r>
      <w:r w:rsidR="66283D3C" w:rsidRPr="0B3FE256">
        <w:rPr>
          <w:color w:val="000000" w:themeColor="text1"/>
        </w:rPr>
        <w:t>SBT</w:t>
      </w:r>
      <w:r w:rsidRPr="0B3FE256">
        <w:rPr>
          <w:color w:val="000000" w:themeColor="text1"/>
        </w:rPr>
        <w:t>F</w:t>
      </w:r>
      <w:r w:rsidRPr="00763D5E">
        <w:rPr>
          <w:color w:val="000000" w:themeColor="text1"/>
        </w:rPr>
        <w:t xml:space="preserve"> is managed in line with the </w:t>
      </w:r>
      <w:r w:rsidR="07F908FF" w:rsidRPr="0B3FE256">
        <w:rPr>
          <w:color w:val="000000" w:themeColor="text1"/>
        </w:rPr>
        <w:t>CHSP</w:t>
      </w:r>
      <w:r w:rsidRPr="00763D5E">
        <w:rPr>
          <w:color w:val="000000" w:themeColor="text1"/>
        </w:rPr>
        <w:t xml:space="preserve"> and associated implementation guidelines. For further information see section 3.5 </w:t>
      </w:r>
      <w:r>
        <w:rPr>
          <w:color w:val="000000" w:themeColor="text1"/>
        </w:rPr>
        <w:t xml:space="preserve">Harvest strategy </w:t>
      </w:r>
      <w:r w:rsidRPr="00763D5E">
        <w:rPr>
          <w:color w:val="000000" w:themeColor="text1"/>
        </w:rPr>
        <w:t xml:space="preserve">above. </w:t>
      </w:r>
    </w:p>
    <w:p w14:paraId="4A108CE9" w14:textId="77777777" w:rsidR="003F6954" w:rsidRPr="00575443" w:rsidRDefault="003F6954" w:rsidP="003F6954">
      <w:pPr>
        <w:pStyle w:val="Heading3"/>
        <w:spacing w:before="120" w:after="120" w:line="276" w:lineRule="auto"/>
        <w:rPr>
          <w:i/>
          <w:iCs/>
        </w:rPr>
      </w:pPr>
      <w:bookmarkStart w:id="56" w:name="_Toc193272906"/>
      <w:bookmarkStart w:id="57" w:name="_Toc197961897"/>
      <w:r w:rsidRPr="00575443">
        <w:rPr>
          <w:i/>
          <w:iCs/>
        </w:rPr>
        <w:t>3.9.2 Bycatch species</w:t>
      </w:r>
      <w:bookmarkEnd w:id="56"/>
      <w:bookmarkEnd w:id="57"/>
    </w:p>
    <w:p w14:paraId="77FA9B63" w14:textId="25AEBC81" w:rsidR="003F6954" w:rsidRDefault="003F6954" w:rsidP="003F6954">
      <w:pPr>
        <w:spacing w:after="200" w:line="276" w:lineRule="auto"/>
        <w:jc w:val="both"/>
      </w:pPr>
      <w:r w:rsidRPr="00763D5E">
        <w:rPr>
          <w:color w:val="000000" w:themeColor="text1"/>
        </w:rPr>
        <w:t xml:space="preserve">The key objective of the </w:t>
      </w:r>
      <w:hyperlink r:id="rId46" w:history="1">
        <w:r w:rsidR="0017014E" w:rsidRPr="006F7A1B">
          <w:rPr>
            <w:rStyle w:val="Hyperlink"/>
          </w:rPr>
          <w:t xml:space="preserve">Commonwealth Fisheries Bycatch Policy </w:t>
        </w:r>
        <w:r w:rsidRPr="006F7A1B">
          <w:rPr>
            <w:rStyle w:val="Hyperlink"/>
          </w:rPr>
          <w:t>(CFBP)</w:t>
        </w:r>
      </w:hyperlink>
      <w:r w:rsidRPr="00763D5E">
        <w:rPr>
          <w:color w:val="000000" w:themeColor="text1"/>
        </w:rPr>
        <w:t xml:space="preserve"> is to “minimise fishing-related impacts on general bycatch species in a manner consistent with the principles of ecologically sustainable development and with regards to the structure, productivity, and biological diversity of the ecosystem”</w:t>
      </w:r>
      <w:r w:rsidRPr="00763D5E">
        <w:rPr>
          <w:rStyle w:val="FootnoteReference"/>
          <w:color w:val="000000" w:themeColor="text1"/>
        </w:rPr>
        <w:footnoteReference w:id="4"/>
      </w:r>
      <w:r>
        <w:rPr>
          <w:color w:val="000000" w:themeColor="text1"/>
        </w:rPr>
        <w:t>.</w:t>
      </w:r>
      <w:r w:rsidRPr="00763D5E">
        <w:rPr>
          <w:color w:val="000000" w:themeColor="text1"/>
        </w:rPr>
        <w:t xml:space="preserve"> To provide assistance to Australian Government entities (principally the AFMA) in interpreting and implementing the requirements of the CFBP the Australian Government has also created </w:t>
      </w:r>
      <w:hyperlink r:id="rId47" w:history="1">
        <w:r w:rsidRPr="000329AA">
          <w:rPr>
            <w:color w:val="0070C0"/>
          </w:rPr>
          <w:t>Guidelines for the implement</w:t>
        </w:r>
        <w:bookmarkStart w:id="58" w:name="_Hlt197955701"/>
        <w:bookmarkStart w:id="59" w:name="_Hlt197955702"/>
        <w:r w:rsidRPr="000329AA">
          <w:rPr>
            <w:color w:val="0070C0"/>
          </w:rPr>
          <w:t>a</w:t>
        </w:r>
        <w:bookmarkEnd w:id="58"/>
        <w:bookmarkEnd w:id="59"/>
        <w:r w:rsidRPr="000329AA">
          <w:rPr>
            <w:color w:val="0070C0"/>
          </w:rPr>
          <w:t>tion of the CFBP 2018</w:t>
        </w:r>
      </w:hyperlink>
      <w:r>
        <w:t>.</w:t>
      </w:r>
    </w:p>
    <w:p w14:paraId="64280F83" w14:textId="77777777" w:rsidR="003F6954" w:rsidRDefault="003F6954" w:rsidP="003F6954">
      <w:pPr>
        <w:spacing w:after="200" w:line="276" w:lineRule="auto"/>
        <w:jc w:val="both"/>
        <w:rPr>
          <w:color w:val="000000" w:themeColor="text1"/>
        </w:rPr>
      </w:pPr>
      <w:r w:rsidRPr="13278906">
        <w:rPr>
          <w:color w:val="000000" w:themeColor="text1"/>
        </w:rPr>
        <w:t xml:space="preserve">A coordinated effort involving all </w:t>
      </w:r>
      <w:r w:rsidRPr="00763D5E">
        <w:rPr>
          <w:color w:val="000000" w:themeColor="text1"/>
        </w:rPr>
        <w:t>stakeholders</w:t>
      </w:r>
      <w:r w:rsidRPr="13278906">
        <w:rPr>
          <w:color w:val="000000" w:themeColor="text1"/>
        </w:rPr>
        <w:t xml:space="preserve"> is necessary to address bycatch effectively</w:t>
      </w:r>
      <w:r>
        <w:rPr>
          <w:color w:val="000000" w:themeColor="text1"/>
        </w:rPr>
        <w:t>, so t</w:t>
      </w:r>
      <w:r w:rsidRPr="13278906">
        <w:rPr>
          <w:color w:val="000000" w:themeColor="text1"/>
        </w:rPr>
        <w:t xml:space="preserve">he </w:t>
      </w:r>
      <w:hyperlink r:id="rId48">
        <w:r w:rsidRPr="000E3D1F">
          <w:rPr>
            <w:rStyle w:val="Hyperlink"/>
          </w:rPr>
          <w:t>National Bycatch Policy</w:t>
        </w:r>
      </w:hyperlink>
      <w:r>
        <w:t xml:space="preserve"> </w:t>
      </w:r>
      <w:r w:rsidRPr="00763D5E">
        <w:rPr>
          <w:color w:val="000000" w:themeColor="text1"/>
        </w:rPr>
        <w:t>(separate to the CFBP)</w:t>
      </w:r>
      <w:r w:rsidRPr="13278906">
        <w:rPr>
          <w:color w:val="000000" w:themeColor="text1"/>
        </w:rPr>
        <w:t xml:space="preserve"> emphasi</w:t>
      </w:r>
      <w:r>
        <w:rPr>
          <w:color w:val="000000" w:themeColor="text1"/>
        </w:rPr>
        <w:t>ses</w:t>
      </w:r>
      <w:r w:rsidRPr="13278906">
        <w:rPr>
          <w:color w:val="000000" w:themeColor="text1"/>
        </w:rPr>
        <w:t xml:space="preserve"> cooperative management between Commonwealth and state authorities</w:t>
      </w:r>
      <w:r>
        <w:rPr>
          <w:color w:val="000000" w:themeColor="text1"/>
        </w:rPr>
        <w:t xml:space="preserve"> in reducing bycatch</w:t>
      </w:r>
      <w:r w:rsidRPr="13278906">
        <w:rPr>
          <w:color w:val="000000" w:themeColor="text1"/>
        </w:rPr>
        <w:t xml:space="preserve">. </w:t>
      </w:r>
      <w:r>
        <w:rPr>
          <w:color w:val="000000" w:themeColor="text1"/>
        </w:rPr>
        <w:t xml:space="preserve">AFMA coordinates and liaises with State and Territory Fisheries where applicable and appropriate. </w:t>
      </w:r>
    </w:p>
    <w:p w14:paraId="6FE7F9D1" w14:textId="3BF23C6E" w:rsidR="003F6954" w:rsidRPr="00763D5E" w:rsidRDefault="003F6954" w:rsidP="003F6954">
      <w:pPr>
        <w:spacing w:after="200" w:line="276" w:lineRule="auto"/>
        <w:jc w:val="both"/>
        <w:rPr>
          <w:color w:val="000000" w:themeColor="text1"/>
        </w:rPr>
      </w:pPr>
      <w:r w:rsidRPr="00C46840">
        <w:rPr>
          <w:color w:val="000000" w:themeColor="text1"/>
        </w:rPr>
        <w:t xml:space="preserve">The </w:t>
      </w:r>
      <w:r w:rsidR="00FD08D2" w:rsidRPr="00C46840">
        <w:rPr>
          <w:color w:val="000000" w:themeColor="text1"/>
        </w:rPr>
        <w:t>SBT</w:t>
      </w:r>
      <w:r w:rsidRPr="00C46840">
        <w:rPr>
          <w:color w:val="000000" w:themeColor="text1"/>
        </w:rPr>
        <w:t>F is managed in line with CFBP.</w:t>
      </w:r>
      <w:r w:rsidRPr="00763D5E">
        <w:rPr>
          <w:color w:val="000000" w:themeColor="text1"/>
        </w:rPr>
        <w:t xml:space="preserve"> AFMA’s approach and initiatives have evolved over time but broadly fall into the following categories which are described elsewhere in this report:</w:t>
      </w:r>
    </w:p>
    <w:p w14:paraId="3167AFFA" w14:textId="125DAB61" w:rsidR="003F6954" w:rsidRPr="00763D5E" w:rsidRDefault="003F6954" w:rsidP="00503FF8">
      <w:pPr>
        <w:pStyle w:val="ListParagraph"/>
        <w:numPr>
          <w:ilvl w:val="0"/>
          <w:numId w:val="2"/>
        </w:numPr>
        <w:spacing w:after="200" w:line="276" w:lineRule="auto"/>
        <w:jc w:val="both"/>
        <w:rPr>
          <w:color w:val="000000" w:themeColor="text1"/>
        </w:rPr>
      </w:pPr>
      <w:r w:rsidRPr="00763D5E">
        <w:rPr>
          <w:color w:val="000000" w:themeColor="text1"/>
        </w:rPr>
        <w:t>monitoring and reporting requirements (see sections 4.1 and 6.1);</w:t>
      </w:r>
    </w:p>
    <w:p w14:paraId="71D6D6C5" w14:textId="74393348" w:rsidR="003F6954" w:rsidRPr="00763D5E" w:rsidRDefault="003F6954" w:rsidP="00503FF8">
      <w:pPr>
        <w:pStyle w:val="ListParagraph"/>
        <w:numPr>
          <w:ilvl w:val="0"/>
          <w:numId w:val="2"/>
        </w:numPr>
        <w:spacing w:after="200" w:line="276" w:lineRule="auto"/>
        <w:jc w:val="both"/>
        <w:rPr>
          <w:color w:val="000000" w:themeColor="text1"/>
        </w:rPr>
      </w:pPr>
      <w:r w:rsidRPr="00763D5E">
        <w:rPr>
          <w:color w:val="000000" w:themeColor="text1"/>
        </w:rPr>
        <w:t xml:space="preserve">gear limitations and mitigations measures (see section 6.3); </w:t>
      </w:r>
    </w:p>
    <w:p w14:paraId="59FA324F" w14:textId="51714226" w:rsidR="003F6954" w:rsidRPr="00763D5E" w:rsidRDefault="003F6954" w:rsidP="00503FF8">
      <w:pPr>
        <w:pStyle w:val="ListParagraph"/>
        <w:numPr>
          <w:ilvl w:val="0"/>
          <w:numId w:val="2"/>
        </w:numPr>
        <w:spacing w:after="200" w:line="276" w:lineRule="auto"/>
        <w:jc w:val="both"/>
        <w:rPr>
          <w:color w:val="000000" w:themeColor="text1"/>
        </w:rPr>
      </w:pPr>
      <w:r w:rsidRPr="00763D5E">
        <w:rPr>
          <w:color w:val="000000" w:themeColor="text1"/>
        </w:rPr>
        <w:t>periodic industry education to improve bycatch handling and identification (see section 7.2); and</w:t>
      </w:r>
    </w:p>
    <w:p w14:paraId="6E68EC85" w14:textId="0103825A" w:rsidR="003F6954" w:rsidRPr="00763D5E" w:rsidRDefault="003F6954" w:rsidP="00503FF8">
      <w:pPr>
        <w:pStyle w:val="ListParagraph"/>
        <w:numPr>
          <w:ilvl w:val="0"/>
          <w:numId w:val="2"/>
        </w:numPr>
        <w:spacing w:after="200" w:line="276" w:lineRule="auto"/>
        <w:jc w:val="both"/>
        <w:rPr>
          <w:color w:val="000000" w:themeColor="text1"/>
        </w:rPr>
      </w:pPr>
      <w:r w:rsidRPr="00763D5E">
        <w:rPr>
          <w:color w:val="000000" w:themeColor="text1"/>
        </w:rPr>
        <w:t>research to improve bycatch reduction and mitigation (see section 9)</w:t>
      </w:r>
    </w:p>
    <w:p w14:paraId="39FE401D" w14:textId="1800E317" w:rsidR="009C4C8A" w:rsidRPr="00575443" w:rsidRDefault="009C4C8A" w:rsidP="005C6F78">
      <w:pPr>
        <w:pStyle w:val="Heading3"/>
        <w:spacing w:before="120" w:after="120" w:line="276" w:lineRule="auto"/>
        <w:rPr>
          <w:i/>
          <w:iCs/>
        </w:rPr>
      </w:pPr>
      <w:bookmarkStart w:id="60" w:name="_Toc197961898"/>
      <w:r w:rsidRPr="00575443">
        <w:rPr>
          <w:i/>
          <w:iCs/>
        </w:rPr>
        <w:t>3.9.</w:t>
      </w:r>
      <w:r>
        <w:rPr>
          <w:i/>
          <w:iCs/>
        </w:rPr>
        <w:t>3</w:t>
      </w:r>
      <w:r w:rsidRPr="00575443">
        <w:rPr>
          <w:i/>
          <w:iCs/>
        </w:rPr>
        <w:t xml:space="preserve"> </w:t>
      </w:r>
      <w:r>
        <w:rPr>
          <w:i/>
          <w:iCs/>
        </w:rPr>
        <w:t>Endangered, Threatened and Protected S</w:t>
      </w:r>
      <w:r w:rsidRPr="00575443">
        <w:rPr>
          <w:i/>
          <w:iCs/>
        </w:rPr>
        <w:t>pecies</w:t>
      </w:r>
      <w:bookmarkEnd w:id="60"/>
    </w:p>
    <w:p w14:paraId="3BA6A008" w14:textId="3C3014E4" w:rsidR="00BE3E93" w:rsidRDefault="00BE3E93" w:rsidP="005A4F99">
      <w:pPr>
        <w:spacing w:before="120" w:after="200" w:line="276" w:lineRule="auto"/>
        <w:jc w:val="both"/>
        <w:rPr>
          <w:b/>
          <w:bCs/>
          <w:color w:val="000000" w:themeColor="text1"/>
        </w:rPr>
      </w:pPr>
      <w:r w:rsidRPr="005C6F78">
        <w:rPr>
          <w:b/>
          <w:bCs/>
          <w:color w:val="000000" w:themeColor="text1"/>
        </w:rPr>
        <w:t>Seabirds</w:t>
      </w:r>
    </w:p>
    <w:p w14:paraId="05178B45" w14:textId="1B9E509D" w:rsidR="00A41D21" w:rsidRPr="00A45E1C" w:rsidRDefault="00A41D21" w:rsidP="00A41D21">
      <w:pPr>
        <w:spacing w:after="200" w:line="276" w:lineRule="auto"/>
        <w:jc w:val="both"/>
        <w:rPr>
          <w:color w:val="000000" w:themeColor="text1"/>
        </w:rPr>
      </w:pPr>
      <w:r w:rsidRPr="00A45E1C">
        <w:rPr>
          <w:color w:val="000000" w:themeColor="text1"/>
        </w:rPr>
        <w:t>Although there are no recorded (logbook or observe</w:t>
      </w:r>
      <w:r w:rsidR="002D2199">
        <w:rPr>
          <w:color w:val="000000" w:themeColor="text1"/>
        </w:rPr>
        <w:t>d</w:t>
      </w:r>
      <w:r w:rsidRPr="00A45E1C">
        <w:rPr>
          <w:color w:val="000000" w:themeColor="text1"/>
        </w:rPr>
        <w:t xml:space="preserve">) interactions </w:t>
      </w:r>
      <w:r w:rsidR="000F7B26">
        <w:rPr>
          <w:color w:val="000000" w:themeColor="text1"/>
        </w:rPr>
        <w:t xml:space="preserve">between purse seine fishing </w:t>
      </w:r>
      <w:r w:rsidR="00FC192E">
        <w:rPr>
          <w:color w:val="000000" w:themeColor="text1"/>
        </w:rPr>
        <w:t xml:space="preserve">and </w:t>
      </w:r>
      <w:r w:rsidR="00CF4515">
        <w:rPr>
          <w:color w:val="000000" w:themeColor="text1"/>
        </w:rPr>
        <w:t>seabirds</w:t>
      </w:r>
      <w:r w:rsidRPr="00A45E1C">
        <w:rPr>
          <w:color w:val="000000" w:themeColor="text1"/>
        </w:rPr>
        <w:t xml:space="preserve">, interactions occur in the longline sector. </w:t>
      </w:r>
    </w:p>
    <w:p w14:paraId="543E1091" w14:textId="58F6F96D" w:rsidR="00437606" w:rsidRPr="00437606" w:rsidRDefault="00437606" w:rsidP="00437606">
      <w:pPr>
        <w:spacing w:after="200" w:line="276" w:lineRule="auto"/>
        <w:jc w:val="both"/>
        <w:rPr>
          <w:color w:val="000000" w:themeColor="text1"/>
        </w:rPr>
      </w:pPr>
      <w:r w:rsidRPr="00437606">
        <w:rPr>
          <w:color w:val="000000" w:themeColor="text1"/>
        </w:rPr>
        <w:t xml:space="preserve">The incidental catch (or bycatch) of seabirds during oceanic longline fishing operations is listed under the EPBC Act as a key threatening process (since 1995). As a result, the Australian Government has in place a threat abatement plan </w:t>
      </w:r>
      <w:r w:rsidR="00216EF4">
        <w:rPr>
          <w:color w:val="000000" w:themeColor="text1"/>
        </w:rPr>
        <w:t xml:space="preserve">(TAP) </w:t>
      </w:r>
      <w:r w:rsidRPr="00437606">
        <w:rPr>
          <w:color w:val="000000" w:themeColor="text1"/>
        </w:rPr>
        <w:t xml:space="preserve">titled </w:t>
      </w:r>
      <w:r w:rsidRPr="006B78A1">
        <w:rPr>
          <w:i/>
          <w:iCs/>
          <w:color w:val="000000" w:themeColor="text1"/>
        </w:rPr>
        <w:t>Threat Abatement Plan for the incidental catch (or bycatch) of seabirds during oceanic longline fishing operations (2018)</w:t>
      </w:r>
      <w:r w:rsidRPr="00437606">
        <w:rPr>
          <w:color w:val="000000" w:themeColor="text1"/>
        </w:rPr>
        <w:t xml:space="preserve"> (</w:t>
      </w:r>
      <w:hyperlink r:id="rId49" w:history="1">
        <w:r w:rsidR="00462FD2" w:rsidRPr="000E3D1F">
          <w:rPr>
            <w:rStyle w:val="Hyperlink"/>
            <w:rFonts w:cstheme="minorHAnsi"/>
          </w:rPr>
          <w:t>seabird TAP</w:t>
        </w:r>
      </w:hyperlink>
      <w:r w:rsidRPr="00437606">
        <w:rPr>
          <w:color w:val="000000" w:themeColor="text1"/>
        </w:rPr>
        <w:t xml:space="preserve">). The ultimate aim of the seabird TAP is to achieve a zero bycatch of seabirds, especially threatened albatross and petrel species, in all longline fisheries. Recognising the availability of current mitigation methods, the objective of the </w:t>
      </w:r>
      <w:r w:rsidRPr="00437606">
        <w:rPr>
          <w:color w:val="000000" w:themeColor="text1"/>
        </w:rPr>
        <w:lastRenderedPageBreak/>
        <w:t xml:space="preserve">current TAP is to further reduce the seabird bycatch and bycatch rate during oceanic longline fishing operations in the </w:t>
      </w:r>
      <w:r w:rsidR="002052F3">
        <w:rPr>
          <w:color w:val="000000" w:themeColor="text1"/>
        </w:rPr>
        <w:t>AFZ</w:t>
      </w:r>
      <w:r w:rsidRPr="00437606">
        <w:rPr>
          <w:color w:val="000000" w:themeColor="text1"/>
        </w:rPr>
        <w:t xml:space="preserve">.  </w:t>
      </w:r>
    </w:p>
    <w:p w14:paraId="6C0E6988" w14:textId="5991E5D0" w:rsidR="00437606" w:rsidRPr="00437606" w:rsidRDefault="00437606" w:rsidP="00437606">
      <w:pPr>
        <w:spacing w:after="200" w:line="276" w:lineRule="auto"/>
        <w:jc w:val="both"/>
        <w:rPr>
          <w:color w:val="000000" w:themeColor="text1"/>
        </w:rPr>
      </w:pPr>
      <w:r w:rsidRPr="00437606">
        <w:rPr>
          <w:color w:val="000000" w:themeColor="text1"/>
        </w:rPr>
        <w:t xml:space="preserve">The seabird TAP specifies a range of measures for AFMA to implement. These include: i) requiring the adoption of proven mitigation measures that ensure the performance criteria for each Commonwealth-managed longline fishery are achieved in all areas and seasons; ii) minimum independent monitoring; and iii) adaptive management if performance criteria are exceeded. The seabird TAP defines performance criteria as a maximum permissible bycatch rate at or above which a management response is required. The seabird TAP sets a seabird bycatch rate performance </w:t>
      </w:r>
      <w:proofErr w:type="gramStart"/>
      <w:r w:rsidRPr="00437606">
        <w:rPr>
          <w:color w:val="000000" w:themeColor="text1"/>
        </w:rPr>
        <w:t>criteria</w:t>
      </w:r>
      <w:proofErr w:type="gramEnd"/>
      <w:r w:rsidRPr="00437606">
        <w:rPr>
          <w:color w:val="000000" w:themeColor="text1"/>
        </w:rPr>
        <w:t xml:space="preserve"> for each of AFMA’s longline fisheries (see Table 4 of the seabird TAP). For the purposes of the criteria a season (fishing season) is defined into two periods: Summer 1 September to 30 April and Winter 1</w:t>
      </w:r>
      <w:r w:rsidR="002E60D2">
        <w:rPr>
          <w:color w:val="000000" w:themeColor="text1"/>
        </w:rPr>
        <w:t> </w:t>
      </w:r>
      <w:r w:rsidRPr="00437606">
        <w:rPr>
          <w:color w:val="000000" w:themeColor="text1"/>
        </w:rPr>
        <w:t>May to 31 August. AFMA has in place management arrangements to implement the seabird TAP requirements (see detail under section 7.2 Mitigating risks to protected species and communities below) and attends, presents and actively participates in the Seabird TAP Stakeholder Working Group annual meetings.</w:t>
      </w:r>
    </w:p>
    <w:p w14:paraId="72322338" w14:textId="4356825B" w:rsidR="001C67A5" w:rsidRPr="001F59F7" w:rsidRDefault="00437606" w:rsidP="00437606">
      <w:pPr>
        <w:spacing w:after="200" w:line="276" w:lineRule="auto"/>
        <w:jc w:val="both"/>
        <w:rPr>
          <w:color w:val="000000" w:themeColor="text1"/>
        </w:rPr>
      </w:pPr>
      <w:r w:rsidRPr="00437606">
        <w:rPr>
          <w:color w:val="000000" w:themeColor="text1"/>
        </w:rPr>
        <w:t>The then Department of Agriculture and Resources also developed the National Plan of Action for Minimising Incidental Catch of Seabirds in Australian Capture Fisheries (</w:t>
      </w:r>
      <w:hyperlink r:id="rId50" w:history="1">
        <w:r w:rsidR="005666A5" w:rsidRPr="00CA4059">
          <w:rPr>
            <w:rStyle w:val="Hyperlink"/>
            <w:rFonts w:cstheme="minorHAnsi"/>
          </w:rPr>
          <w:t>NPOA – Seabirds</w:t>
        </w:r>
      </w:hyperlink>
      <w:r w:rsidRPr="00437606">
        <w:rPr>
          <w:color w:val="000000" w:themeColor="text1"/>
        </w:rPr>
        <w:t xml:space="preserve">) in 2018. Measures for assessing success under the NPOA – Seabirds considers the impact of the seabird TAP, which are more prescriptive and applicable to the longline </w:t>
      </w:r>
      <w:r w:rsidR="00D4029B">
        <w:rPr>
          <w:color w:val="000000" w:themeColor="text1"/>
        </w:rPr>
        <w:t>fisheries which catch SBT</w:t>
      </w:r>
      <w:r w:rsidRPr="00437606">
        <w:rPr>
          <w:color w:val="000000" w:themeColor="text1"/>
        </w:rPr>
        <w:t>.</w:t>
      </w:r>
    </w:p>
    <w:p w14:paraId="7B9F4636" w14:textId="77777777" w:rsidR="005A4F99" w:rsidRPr="009F463B" w:rsidRDefault="005A4F99" w:rsidP="005A4F99">
      <w:pPr>
        <w:spacing w:before="120" w:after="200" w:line="276" w:lineRule="auto"/>
        <w:jc w:val="both"/>
        <w:rPr>
          <w:rFonts w:cstheme="minorHAnsi"/>
          <w:b/>
          <w:color w:val="000000" w:themeColor="text1"/>
        </w:rPr>
      </w:pPr>
      <w:bookmarkStart w:id="61" w:name="_Toc193272908"/>
      <w:r w:rsidRPr="009F463B">
        <w:rPr>
          <w:rFonts w:cstheme="minorHAnsi"/>
          <w:b/>
          <w:color w:val="000000" w:themeColor="text1"/>
        </w:rPr>
        <w:t>Sharks</w:t>
      </w:r>
    </w:p>
    <w:p w14:paraId="285585BF" w14:textId="71846FAC" w:rsidR="005A4F99" w:rsidRPr="000E3D1F" w:rsidRDefault="005A4F99" w:rsidP="005A4F99">
      <w:pPr>
        <w:spacing w:after="200" w:line="276" w:lineRule="auto"/>
        <w:jc w:val="both"/>
        <w:rPr>
          <w:rFonts w:cstheme="minorHAnsi"/>
          <w:color w:val="000000" w:themeColor="text1"/>
        </w:rPr>
      </w:pPr>
      <w:r w:rsidRPr="13278906">
        <w:rPr>
          <w:color w:val="000000" w:themeColor="text1"/>
        </w:rPr>
        <w:t xml:space="preserve">Australia's </w:t>
      </w:r>
      <w:r>
        <w:rPr>
          <w:color w:val="000000" w:themeColor="text1"/>
        </w:rPr>
        <w:t xml:space="preserve">Revised Second </w:t>
      </w:r>
      <w:r w:rsidRPr="13278906">
        <w:rPr>
          <w:color w:val="000000" w:themeColor="text1"/>
        </w:rPr>
        <w:t>National Plan of Action for the Conservation and Management of Sharks</w:t>
      </w:r>
      <w:r>
        <w:rPr>
          <w:color w:val="000000" w:themeColor="text1"/>
        </w:rPr>
        <w:t xml:space="preserve"> (</w:t>
      </w:r>
      <w:hyperlink r:id="rId51" w:history="1">
        <w:r w:rsidRPr="00B536E2">
          <w:rPr>
            <w:rStyle w:val="Hyperlink"/>
          </w:rPr>
          <w:t>Shark-plan 2</w:t>
        </w:r>
      </w:hyperlink>
      <w:r>
        <w:rPr>
          <w:color w:val="000000" w:themeColor="text1"/>
        </w:rPr>
        <w:t>) “encourages improved</w:t>
      </w:r>
      <w:r w:rsidRPr="13278906" w:rsidDel="0095376A">
        <w:rPr>
          <w:color w:val="000000" w:themeColor="text1"/>
        </w:rPr>
        <w:t xml:space="preserve"> </w:t>
      </w:r>
      <w:r w:rsidRPr="13278906">
        <w:rPr>
          <w:color w:val="000000" w:themeColor="text1"/>
        </w:rPr>
        <w:t>management of shark populations in Commonwealth, state, and Northern Territory waters</w:t>
      </w:r>
      <w:r>
        <w:rPr>
          <w:color w:val="000000" w:themeColor="text1"/>
        </w:rPr>
        <w:t>”</w:t>
      </w:r>
      <w:r w:rsidR="00C9739C">
        <w:rPr>
          <w:color w:val="000000" w:themeColor="text1"/>
        </w:rPr>
        <w:t xml:space="preserve"> (Department of Agriculture Fisheries and Forestry (DAFF) 2025)</w:t>
      </w:r>
      <w:r>
        <w:rPr>
          <w:color w:val="000000" w:themeColor="text1"/>
        </w:rPr>
        <w:t xml:space="preserve"> and </w:t>
      </w:r>
      <w:r w:rsidRPr="13278906">
        <w:rPr>
          <w:color w:val="000000" w:themeColor="text1"/>
        </w:rPr>
        <w:t>aligns with international commitments, including the International Plan of Action for Conservation and Management of Sharks (</w:t>
      </w:r>
      <w:hyperlink r:id="rId52">
        <w:r w:rsidRPr="000E3D1F">
          <w:rPr>
            <w:rStyle w:val="Hyperlink"/>
          </w:rPr>
          <w:t>IPOA-SHARKS</w:t>
        </w:r>
      </w:hyperlink>
      <w:r w:rsidRPr="13278906">
        <w:rPr>
          <w:color w:val="000000" w:themeColor="text1"/>
        </w:rPr>
        <w:t>).</w:t>
      </w:r>
      <w:r>
        <w:rPr>
          <w:color w:val="000000" w:themeColor="text1"/>
        </w:rPr>
        <w:t xml:space="preserve"> Shark-plan 2 provides guidance to resources users (including fisheries) to improve the conservation and management of sharks by concisely detailing issues for shark conservation and management and identifying actions to address these issues. </w:t>
      </w:r>
    </w:p>
    <w:p w14:paraId="73F8BB3D" w14:textId="2A5976C8" w:rsidR="005A4F99" w:rsidRDefault="005A4F99" w:rsidP="005A4F99">
      <w:pPr>
        <w:spacing w:after="200" w:line="276" w:lineRule="auto"/>
        <w:jc w:val="both"/>
        <w:rPr>
          <w:color w:val="000000" w:themeColor="text1"/>
        </w:rPr>
      </w:pPr>
      <w:r>
        <w:rPr>
          <w:color w:val="000000" w:themeColor="text1"/>
        </w:rPr>
        <w:t>AFMA attends t</w:t>
      </w:r>
      <w:r w:rsidRPr="13278906">
        <w:rPr>
          <w:color w:val="000000" w:themeColor="text1"/>
        </w:rPr>
        <w:t xml:space="preserve">he Shark-plan Representative Group </w:t>
      </w:r>
      <w:r>
        <w:rPr>
          <w:color w:val="000000" w:themeColor="text1"/>
        </w:rPr>
        <w:t>which</w:t>
      </w:r>
      <w:r w:rsidRPr="13278906">
        <w:rPr>
          <w:color w:val="000000" w:themeColor="text1"/>
        </w:rPr>
        <w:t xml:space="preserve"> monitor</w:t>
      </w:r>
      <w:r>
        <w:rPr>
          <w:color w:val="000000" w:themeColor="text1"/>
        </w:rPr>
        <w:t>s</w:t>
      </w:r>
      <w:r w:rsidRPr="13278906">
        <w:rPr>
          <w:color w:val="000000" w:themeColor="text1"/>
        </w:rPr>
        <w:t xml:space="preserve"> implementation</w:t>
      </w:r>
      <w:r>
        <w:rPr>
          <w:color w:val="000000" w:themeColor="text1"/>
        </w:rPr>
        <w:t xml:space="preserve"> of Shark-plan 2 and provides updates and progress reports against actions. AFMA compile data, information on management arrangements, programs and projects in response to each specific issue and action detailed in Shark-plan 2. This information is available on the </w:t>
      </w:r>
      <w:hyperlink r:id="rId53" w:history="1">
        <w:r w:rsidRPr="000E3D1F">
          <w:rPr>
            <w:rStyle w:val="Hyperlink"/>
          </w:rPr>
          <w:t>Depart</w:t>
        </w:r>
        <w:bookmarkStart w:id="62" w:name="_Hlt197955760"/>
        <w:bookmarkStart w:id="63" w:name="_Hlt197955761"/>
        <w:r w:rsidRPr="000E3D1F">
          <w:rPr>
            <w:rStyle w:val="Hyperlink"/>
          </w:rPr>
          <w:t>m</w:t>
        </w:r>
        <w:bookmarkEnd w:id="62"/>
        <w:bookmarkEnd w:id="63"/>
        <w:r w:rsidRPr="000E3D1F">
          <w:rPr>
            <w:rStyle w:val="Hyperlink"/>
          </w:rPr>
          <w:t>ent of Agriculture, Fisheries and Forestry’s website</w:t>
        </w:r>
      </w:hyperlink>
      <w:r>
        <w:rPr>
          <w:color w:val="000000" w:themeColor="text1"/>
        </w:rPr>
        <w:t xml:space="preserve">. </w:t>
      </w:r>
    </w:p>
    <w:p w14:paraId="2833FE9C" w14:textId="1F724C54" w:rsidR="005A4F99" w:rsidRDefault="005A4F99" w:rsidP="005A4F99">
      <w:pPr>
        <w:spacing w:after="200" w:line="276" w:lineRule="auto"/>
        <w:jc w:val="both"/>
        <w:rPr>
          <w:color w:val="000000" w:themeColor="text1"/>
        </w:rPr>
      </w:pPr>
      <w:r>
        <w:rPr>
          <w:color w:val="000000" w:themeColor="text1"/>
        </w:rPr>
        <w:t>AFMA implements specific measures to related shark bycatch mitigat</w:t>
      </w:r>
      <w:r w:rsidR="00D25F10">
        <w:rPr>
          <w:color w:val="000000" w:themeColor="text1"/>
        </w:rPr>
        <w:t>ion</w:t>
      </w:r>
      <w:r>
        <w:rPr>
          <w:color w:val="000000" w:themeColor="text1"/>
        </w:rPr>
        <w:t xml:space="preserve"> (see section 6 Bycatch and section </w:t>
      </w:r>
      <w:r w:rsidR="00D25F10">
        <w:rPr>
          <w:color w:val="000000" w:themeColor="text1"/>
        </w:rPr>
        <w:t xml:space="preserve">8 </w:t>
      </w:r>
      <w:r>
        <w:rPr>
          <w:color w:val="000000" w:themeColor="text1"/>
        </w:rPr>
        <w:t>Protected species and threatened ecological communities below).</w:t>
      </w:r>
    </w:p>
    <w:p w14:paraId="78145CE8" w14:textId="4B751534" w:rsidR="00BE3E93" w:rsidRDefault="00BE3E93" w:rsidP="005A4F99">
      <w:pPr>
        <w:spacing w:after="200" w:line="276" w:lineRule="auto"/>
        <w:jc w:val="both"/>
        <w:rPr>
          <w:b/>
          <w:bCs/>
          <w:color w:val="000000" w:themeColor="text1"/>
        </w:rPr>
      </w:pPr>
      <w:r w:rsidRPr="00A45E1C">
        <w:rPr>
          <w:b/>
          <w:bCs/>
          <w:color w:val="000000" w:themeColor="text1"/>
        </w:rPr>
        <w:t>Turtles</w:t>
      </w:r>
    </w:p>
    <w:p w14:paraId="5ADAEF2F" w14:textId="4C789C4C" w:rsidR="00FD297F" w:rsidRDefault="00C05B9D" w:rsidP="005A4F99">
      <w:pPr>
        <w:spacing w:after="200" w:line="276" w:lineRule="auto"/>
        <w:jc w:val="both"/>
        <w:rPr>
          <w:color w:val="000000" w:themeColor="text1"/>
        </w:rPr>
      </w:pPr>
      <w:r w:rsidRPr="00A45E1C">
        <w:rPr>
          <w:color w:val="000000" w:themeColor="text1"/>
        </w:rPr>
        <w:t>Although</w:t>
      </w:r>
      <w:r w:rsidR="002D77F7" w:rsidRPr="00A45E1C">
        <w:rPr>
          <w:color w:val="000000" w:themeColor="text1"/>
        </w:rPr>
        <w:t xml:space="preserve"> there are no recorded (logbook or observe</w:t>
      </w:r>
      <w:r w:rsidR="00312144">
        <w:rPr>
          <w:color w:val="000000" w:themeColor="text1"/>
        </w:rPr>
        <w:t>d</w:t>
      </w:r>
      <w:r w:rsidR="002D77F7" w:rsidRPr="00A45E1C">
        <w:rPr>
          <w:color w:val="000000" w:themeColor="text1"/>
        </w:rPr>
        <w:t xml:space="preserve">) interactions </w:t>
      </w:r>
      <w:r w:rsidR="00106B45">
        <w:rPr>
          <w:color w:val="000000" w:themeColor="text1"/>
        </w:rPr>
        <w:t xml:space="preserve">between purse seine fishing and </w:t>
      </w:r>
      <w:r w:rsidR="002D77F7" w:rsidRPr="00A45E1C">
        <w:rPr>
          <w:color w:val="000000" w:themeColor="text1"/>
        </w:rPr>
        <w:t>marine turtles</w:t>
      </w:r>
      <w:r w:rsidR="0077127A" w:rsidRPr="00A45E1C">
        <w:rPr>
          <w:color w:val="000000" w:themeColor="text1"/>
        </w:rPr>
        <w:t>, interactions occur in the longline sector</w:t>
      </w:r>
      <w:r w:rsidR="00E218D8" w:rsidRPr="00A45E1C">
        <w:rPr>
          <w:color w:val="000000" w:themeColor="text1"/>
        </w:rPr>
        <w:t xml:space="preserve">. </w:t>
      </w:r>
    </w:p>
    <w:p w14:paraId="17D4C72F" w14:textId="091342B6" w:rsidR="00057DBE" w:rsidRDefault="00AE19E9" w:rsidP="00057DBE">
      <w:pPr>
        <w:spacing w:after="200" w:line="276" w:lineRule="auto"/>
        <w:jc w:val="both"/>
        <w:rPr>
          <w:color w:val="000000" w:themeColor="text1"/>
        </w:rPr>
      </w:pPr>
      <w:r>
        <w:rPr>
          <w:color w:val="000000" w:themeColor="text1"/>
        </w:rPr>
        <w:t>In 2003</w:t>
      </w:r>
      <w:r w:rsidR="00312144">
        <w:rPr>
          <w:color w:val="000000" w:themeColor="text1"/>
        </w:rPr>
        <w:t>,</w:t>
      </w:r>
      <w:r>
        <w:rPr>
          <w:color w:val="000000" w:themeColor="text1"/>
        </w:rPr>
        <w:t xml:space="preserve"> t</w:t>
      </w:r>
      <w:r w:rsidR="00F87A7D">
        <w:rPr>
          <w:color w:val="000000" w:themeColor="text1"/>
        </w:rPr>
        <w:t xml:space="preserve">he then Department of the Environment and Energy developed a national </w:t>
      </w:r>
      <w:hyperlink r:id="rId54" w:history="1">
        <w:r w:rsidR="00F87A7D" w:rsidRPr="000E3D1F">
          <w:rPr>
            <w:rStyle w:val="Hyperlink"/>
          </w:rPr>
          <w:t>Reco</w:t>
        </w:r>
        <w:bookmarkStart w:id="64" w:name="_Hlt197955766"/>
        <w:bookmarkStart w:id="65" w:name="_Hlt197955767"/>
        <w:r w:rsidR="00F87A7D" w:rsidRPr="000E3D1F">
          <w:rPr>
            <w:rStyle w:val="Hyperlink"/>
          </w:rPr>
          <w:t>v</w:t>
        </w:r>
        <w:bookmarkEnd w:id="64"/>
        <w:bookmarkEnd w:id="65"/>
        <w:r w:rsidR="00F87A7D" w:rsidRPr="000E3D1F">
          <w:rPr>
            <w:rStyle w:val="Hyperlink"/>
          </w:rPr>
          <w:t>ery Plan for Marine Turtles in Australia</w:t>
        </w:r>
      </w:hyperlink>
      <w:r w:rsidR="00F87A7D">
        <w:rPr>
          <w:color w:val="000000" w:themeColor="text1"/>
        </w:rPr>
        <w:t xml:space="preserve">. </w:t>
      </w:r>
      <w:r w:rsidR="00B552A3">
        <w:rPr>
          <w:color w:val="000000" w:themeColor="text1"/>
        </w:rPr>
        <w:t xml:space="preserve"> </w:t>
      </w:r>
      <w:r w:rsidR="00057DBE">
        <w:rPr>
          <w:color w:val="000000" w:themeColor="text1"/>
        </w:rPr>
        <w:t xml:space="preserve">The long-term objective of this plan for the conservation status of marine turtles to improve so that they can be removed from the EPBC </w:t>
      </w:r>
      <w:r w:rsidR="00312144">
        <w:rPr>
          <w:color w:val="000000" w:themeColor="text1"/>
        </w:rPr>
        <w:t xml:space="preserve">Act </w:t>
      </w:r>
      <w:r w:rsidR="00057DBE">
        <w:rPr>
          <w:color w:val="000000" w:themeColor="text1"/>
        </w:rPr>
        <w:t xml:space="preserve">threatened species list, with interim </w:t>
      </w:r>
      <w:r w:rsidR="00057DBE">
        <w:rPr>
          <w:color w:val="000000" w:themeColor="text1"/>
        </w:rPr>
        <w:lastRenderedPageBreak/>
        <w:t xml:space="preserve">objectives and actions to achieve this objective also defined. The plan covers an extremely broad range of risks, but it does define fisheries bycatch as a specific action area (Action Area 7). In addition to the operational elements, identified under the Section </w:t>
      </w:r>
      <w:r w:rsidR="00057DBE" w:rsidRPr="009F463B">
        <w:rPr>
          <w:color w:val="000000" w:themeColor="text1"/>
        </w:rPr>
        <w:t>3.9.2</w:t>
      </w:r>
      <w:r w:rsidR="00057DBE">
        <w:rPr>
          <w:color w:val="000000" w:themeColor="text1"/>
        </w:rPr>
        <w:t xml:space="preserve"> Bycatch species, the enabling processes AFMA has in place which support this plan include:</w:t>
      </w:r>
    </w:p>
    <w:p w14:paraId="58EA1B88" w14:textId="77777777" w:rsidR="00057DBE" w:rsidRPr="000C1270" w:rsidRDefault="00057DBE" w:rsidP="00057DBE">
      <w:pPr>
        <w:pStyle w:val="ListParagraph"/>
        <w:numPr>
          <w:ilvl w:val="0"/>
          <w:numId w:val="26"/>
        </w:numPr>
        <w:spacing w:after="200" w:line="276" w:lineRule="auto"/>
        <w:jc w:val="both"/>
        <w:rPr>
          <w:color w:val="000000" w:themeColor="text1"/>
        </w:rPr>
      </w:pPr>
      <w:r w:rsidRPr="000C1270">
        <w:rPr>
          <w:color w:val="000000" w:themeColor="text1"/>
        </w:rPr>
        <w:t>best practice gear</w:t>
      </w:r>
      <w:r>
        <w:rPr>
          <w:color w:val="000000" w:themeColor="text1"/>
        </w:rPr>
        <w:t xml:space="preserve"> requirements specific to </w:t>
      </w:r>
      <w:r w:rsidRPr="00160F54">
        <w:rPr>
          <w:color w:val="000000" w:themeColor="text1"/>
        </w:rPr>
        <w:t xml:space="preserve">turtles (see section </w:t>
      </w:r>
      <w:r w:rsidRPr="007D26DA">
        <w:rPr>
          <w:color w:val="000000" w:themeColor="text1"/>
        </w:rPr>
        <w:t>6.3</w:t>
      </w:r>
      <w:r w:rsidRPr="00160F54">
        <w:rPr>
          <w:color w:val="000000" w:themeColor="text1"/>
        </w:rPr>
        <w:t>);</w:t>
      </w:r>
    </w:p>
    <w:p w14:paraId="282F18DC" w14:textId="7D629580" w:rsidR="00057DBE" w:rsidRDefault="00057DBE" w:rsidP="00057DBE">
      <w:pPr>
        <w:pStyle w:val="ListParagraph"/>
        <w:numPr>
          <w:ilvl w:val="0"/>
          <w:numId w:val="26"/>
        </w:numPr>
        <w:spacing w:after="200" w:line="276" w:lineRule="auto"/>
        <w:jc w:val="both"/>
        <w:rPr>
          <w:color w:val="000000" w:themeColor="text1"/>
        </w:rPr>
      </w:pPr>
      <w:r w:rsidRPr="000C1270">
        <w:rPr>
          <w:color w:val="000000" w:themeColor="text1"/>
        </w:rPr>
        <w:t xml:space="preserve">supporting </w:t>
      </w:r>
      <w:r>
        <w:rPr>
          <w:color w:val="000000" w:themeColor="text1"/>
        </w:rPr>
        <w:t xml:space="preserve">specific </w:t>
      </w:r>
      <w:r w:rsidRPr="00160F54">
        <w:rPr>
          <w:color w:val="000000" w:themeColor="text1"/>
        </w:rPr>
        <w:t>research on turtle mitigation</w:t>
      </w:r>
      <w:r>
        <w:rPr>
          <w:color w:val="000000" w:themeColor="text1"/>
        </w:rPr>
        <w:t>; and</w:t>
      </w:r>
    </w:p>
    <w:p w14:paraId="31D96B57" w14:textId="4A0E4942" w:rsidR="00057DBE" w:rsidRPr="000F5F3D" w:rsidRDefault="00057DBE" w:rsidP="00057DBE">
      <w:pPr>
        <w:pStyle w:val="ListParagraph"/>
        <w:numPr>
          <w:ilvl w:val="0"/>
          <w:numId w:val="26"/>
        </w:numPr>
        <w:spacing w:after="200" w:line="276" w:lineRule="auto"/>
        <w:jc w:val="both"/>
        <w:rPr>
          <w:color w:val="000000" w:themeColor="text1"/>
        </w:rPr>
      </w:pPr>
      <w:r>
        <w:rPr>
          <w:color w:val="000000" w:themeColor="text1"/>
        </w:rPr>
        <w:t xml:space="preserve">engagement in and support for </w:t>
      </w:r>
      <w:r w:rsidR="007D57E2">
        <w:rPr>
          <w:color w:val="000000" w:themeColor="text1"/>
        </w:rPr>
        <w:t>RFMO</w:t>
      </w:r>
      <w:r w:rsidR="008839CD">
        <w:rPr>
          <w:color w:val="000000" w:themeColor="text1"/>
        </w:rPr>
        <w:t>s</w:t>
      </w:r>
      <w:r>
        <w:rPr>
          <w:color w:val="000000" w:themeColor="text1"/>
        </w:rPr>
        <w:t xml:space="preserve"> with respect to turtle mitigation and management.</w:t>
      </w:r>
    </w:p>
    <w:p w14:paraId="115B97CD" w14:textId="77777777" w:rsidR="00D3500D" w:rsidRPr="004977A4" w:rsidRDefault="00D3500D" w:rsidP="00D3500D">
      <w:pPr>
        <w:pStyle w:val="Heading2"/>
        <w:spacing w:before="360"/>
        <w:ind w:left="0"/>
        <w:rPr>
          <w:b w:val="0"/>
          <w:color w:val="002060"/>
        </w:rPr>
      </w:pPr>
      <w:bookmarkStart w:id="66" w:name="_Toc197961899"/>
      <w:r>
        <w:rPr>
          <w:b w:val="0"/>
          <w:color w:val="002060"/>
        </w:rPr>
        <w:t xml:space="preserve">3.10 </w:t>
      </w:r>
      <w:r w:rsidRPr="13278906">
        <w:rPr>
          <w:b w:val="0"/>
          <w:color w:val="002060"/>
        </w:rPr>
        <w:t xml:space="preserve">Changes </w:t>
      </w:r>
      <w:r w:rsidRPr="00E1262B">
        <w:rPr>
          <w:b w:val="0"/>
          <w:bCs/>
          <w:color w:val="002060"/>
        </w:rPr>
        <w:t>since</w:t>
      </w:r>
      <w:r w:rsidRPr="13278906">
        <w:rPr>
          <w:b w:val="0"/>
          <w:color w:val="002060"/>
        </w:rPr>
        <w:t xml:space="preserve"> the previous assessment</w:t>
      </w:r>
      <w:bookmarkEnd w:id="66"/>
    </w:p>
    <w:bookmarkEnd w:id="61"/>
    <w:p w14:paraId="05283BA4" w14:textId="55714006" w:rsidR="001C1E96" w:rsidRPr="009F463B" w:rsidRDefault="001C1E96" w:rsidP="001C1E96">
      <w:pPr>
        <w:spacing w:before="120" w:after="200" w:line="276" w:lineRule="auto"/>
        <w:jc w:val="both"/>
        <w:rPr>
          <w:b/>
          <w:color w:val="000000" w:themeColor="text1"/>
        </w:rPr>
      </w:pPr>
      <w:r w:rsidRPr="00E51D94">
        <w:rPr>
          <w:b/>
          <w:color w:val="000000" w:themeColor="text1"/>
        </w:rPr>
        <w:t>Climate</w:t>
      </w:r>
      <w:r w:rsidRPr="009F463B">
        <w:rPr>
          <w:b/>
          <w:color w:val="000000" w:themeColor="text1"/>
        </w:rPr>
        <w:t xml:space="preserve"> Change Adaptation Program</w:t>
      </w:r>
    </w:p>
    <w:p w14:paraId="7384B8D3" w14:textId="4FC4BC6D" w:rsidR="001C1E96" w:rsidRPr="00D40E84" w:rsidRDefault="001C1E96" w:rsidP="001C1E96">
      <w:pPr>
        <w:spacing w:after="200" w:line="276" w:lineRule="auto"/>
        <w:jc w:val="both"/>
      </w:pPr>
      <w:r w:rsidRPr="009F463B">
        <w:rPr>
          <w:color w:val="000000" w:themeColor="text1"/>
        </w:rPr>
        <w:t xml:space="preserve">AFMA’s Climate Adaptation Program is implementing a range of measures to incorporate climate change information </w:t>
      </w:r>
      <w:r w:rsidRPr="00D34938">
        <w:rPr>
          <w:color w:val="000000" w:themeColor="text1"/>
        </w:rPr>
        <w:t>and</w:t>
      </w:r>
      <w:r w:rsidRPr="009F463B">
        <w:rPr>
          <w:color w:val="000000" w:themeColor="text1"/>
        </w:rPr>
        <w:t xml:space="preserve"> risks into decision making frameworks, to ensure that management of Commonwealth fisheries is adaptive to the impacts of climate change </w:t>
      </w:r>
      <w:r>
        <w:t>(</w:t>
      </w:r>
      <w:hyperlink r:id="rId55" w:anchor="referenced-section-4" w:history="1">
        <w:r w:rsidRPr="004A4585">
          <w:rPr>
            <w:color w:val="0070C0"/>
          </w:rPr>
          <w:t>AFMA Climate Adaptation Program</w:t>
        </w:r>
      </w:hyperlink>
      <w:r>
        <w:t>).</w:t>
      </w:r>
      <w:r w:rsidRPr="00D21BA7">
        <w:t xml:space="preserve"> </w:t>
      </w:r>
      <w:r w:rsidRPr="009F463B">
        <w:rPr>
          <w:color w:val="000000" w:themeColor="text1"/>
        </w:rPr>
        <w:t>Climate and Ecosystem Status Reports have been developed for a range of Commonwealth fisheries, including th</w:t>
      </w:r>
      <w:r w:rsidR="00B62F0A">
        <w:rPr>
          <w:color w:val="000000" w:themeColor="text1"/>
        </w:rPr>
        <w:t xml:space="preserve">e </w:t>
      </w:r>
      <w:hyperlink r:id="rId56" w:history="1">
        <w:r w:rsidR="00B62F0A" w:rsidRPr="00B62F0A">
          <w:rPr>
            <w:rStyle w:val="Hyperlink"/>
          </w:rPr>
          <w:t>SBTF</w:t>
        </w:r>
      </w:hyperlink>
      <w:r>
        <w:t xml:space="preserve">. </w:t>
      </w:r>
      <w:r w:rsidRPr="009F463B">
        <w:rPr>
          <w:color w:val="000000" w:themeColor="text1"/>
        </w:rPr>
        <w:t>These reports are a useful tool to provide an update or indication on the current state (or health) of the environment or ecosystem, relative to longer-term trends or target states. They provide a way to integrate a variety of diverse data into a simple overview that can be easily communicated, providing managers and stakeholders with up-to-date trends for a specific region or ecosystem</w:t>
      </w:r>
      <w:r w:rsidRPr="00D40E84">
        <w:t>.</w:t>
      </w:r>
    </w:p>
    <w:p w14:paraId="45B363F9" w14:textId="05003601" w:rsidR="001C1E96" w:rsidRPr="009F463B" w:rsidRDefault="001C1E96" w:rsidP="001C1E96">
      <w:pPr>
        <w:spacing w:after="200" w:line="276" w:lineRule="auto"/>
        <w:jc w:val="both"/>
        <w:rPr>
          <w:color w:val="000000" w:themeColor="text1"/>
        </w:rPr>
      </w:pPr>
      <w:r w:rsidRPr="009F463B">
        <w:rPr>
          <w:color w:val="000000" w:themeColor="text1"/>
        </w:rPr>
        <w:t xml:space="preserve">AFMA is also </w:t>
      </w:r>
      <w:r w:rsidRPr="000157E1">
        <w:rPr>
          <w:color w:val="000000" w:themeColor="text1"/>
        </w:rPr>
        <w:t>developing</w:t>
      </w:r>
      <w:r w:rsidRPr="009F463B">
        <w:rPr>
          <w:color w:val="000000" w:themeColor="text1"/>
        </w:rPr>
        <w:t xml:space="preserve"> a </w:t>
      </w:r>
      <w:hyperlink r:id="rId57" w:history="1">
        <w:r w:rsidRPr="000E3D1F">
          <w:rPr>
            <w:rStyle w:val="Hyperlink"/>
          </w:rPr>
          <w:t>Climate Risk Framework (CRF)</w:t>
        </w:r>
      </w:hyperlink>
      <w:r w:rsidRPr="00D21BA7">
        <w:t xml:space="preserve"> </w:t>
      </w:r>
      <w:r w:rsidRPr="009F463B">
        <w:rPr>
          <w:color w:val="000000" w:themeColor="text1"/>
        </w:rPr>
        <w:t>in consultation with key stakeholders as an approach to integrate climate risks into formal decision-making processes at AFMA. At its November</w:t>
      </w:r>
      <w:r w:rsidR="002E60D2">
        <w:rPr>
          <w:color w:val="000000" w:themeColor="text1"/>
        </w:rPr>
        <w:t> </w:t>
      </w:r>
      <w:r w:rsidRPr="009F463B">
        <w:rPr>
          <w:color w:val="000000" w:themeColor="text1"/>
        </w:rPr>
        <w:t>2023 meeting, the AFMA Commission approved a proposal to proceed with a trial implementation of the CRF across several Commonwealth fisheries.</w:t>
      </w:r>
      <w:r>
        <w:rPr>
          <w:color w:val="000000" w:themeColor="text1"/>
        </w:rPr>
        <w:t xml:space="preserve"> </w:t>
      </w:r>
      <w:r w:rsidRPr="009F463B">
        <w:rPr>
          <w:color w:val="000000" w:themeColor="text1"/>
        </w:rPr>
        <w:t>The CRF involves a four-step process that seeks to:</w:t>
      </w:r>
    </w:p>
    <w:p w14:paraId="0E0F21E6" w14:textId="77777777" w:rsidR="001C1E96" w:rsidRPr="009F463B" w:rsidRDefault="001C1E96" w:rsidP="00503FF8">
      <w:pPr>
        <w:pStyle w:val="ListParagraph"/>
        <w:numPr>
          <w:ilvl w:val="0"/>
          <w:numId w:val="5"/>
        </w:numPr>
        <w:spacing w:after="200" w:line="276" w:lineRule="auto"/>
        <w:ind w:left="426" w:hanging="426"/>
        <w:jc w:val="both"/>
        <w:rPr>
          <w:color w:val="000000" w:themeColor="text1"/>
        </w:rPr>
      </w:pPr>
      <w:r w:rsidRPr="009F463B">
        <w:rPr>
          <w:color w:val="000000" w:themeColor="text1"/>
        </w:rPr>
        <w:t>Assess the overall risk to a species based on the impacts of climate change and the biological status of the stock using the best available information,</w:t>
      </w:r>
    </w:p>
    <w:p w14:paraId="7594313E" w14:textId="77777777" w:rsidR="001C1E96" w:rsidRPr="009F463B" w:rsidRDefault="001C1E96" w:rsidP="00503FF8">
      <w:pPr>
        <w:pStyle w:val="ListParagraph"/>
        <w:numPr>
          <w:ilvl w:val="0"/>
          <w:numId w:val="5"/>
        </w:numPr>
        <w:spacing w:after="200" w:line="276" w:lineRule="auto"/>
        <w:ind w:left="426" w:hanging="426"/>
        <w:jc w:val="both"/>
        <w:rPr>
          <w:color w:val="000000" w:themeColor="text1"/>
        </w:rPr>
      </w:pPr>
      <w:r w:rsidRPr="009F463B">
        <w:rPr>
          <w:color w:val="000000" w:themeColor="text1"/>
        </w:rPr>
        <w:t xml:space="preserve">Consider whether there are sufficiently precautionary measures in the existing science, management or industry adaptation pathways to respond to the impacts of climate change, </w:t>
      </w:r>
    </w:p>
    <w:p w14:paraId="51321CAC" w14:textId="77777777" w:rsidR="001C1E96" w:rsidRPr="009F463B" w:rsidRDefault="001C1E96" w:rsidP="00503FF8">
      <w:pPr>
        <w:pStyle w:val="ListParagraph"/>
        <w:numPr>
          <w:ilvl w:val="0"/>
          <w:numId w:val="5"/>
        </w:numPr>
        <w:spacing w:after="200" w:line="276" w:lineRule="auto"/>
        <w:ind w:left="426" w:hanging="426"/>
        <w:jc w:val="both"/>
        <w:rPr>
          <w:color w:val="000000" w:themeColor="text1"/>
        </w:rPr>
      </w:pPr>
      <w:r w:rsidRPr="009F463B">
        <w:rPr>
          <w:color w:val="000000" w:themeColor="text1"/>
        </w:rPr>
        <w:t>Assess the residual risk to a species, and where required,</w:t>
      </w:r>
    </w:p>
    <w:p w14:paraId="0A82C3C9" w14:textId="77777777" w:rsidR="001C1E96" w:rsidRPr="009F463B" w:rsidRDefault="001C1E96" w:rsidP="00503FF8">
      <w:pPr>
        <w:pStyle w:val="ListParagraph"/>
        <w:numPr>
          <w:ilvl w:val="0"/>
          <w:numId w:val="5"/>
        </w:numPr>
        <w:spacing w:after="200" w:line="276" w:lineRule="auto"/>
        <w:ind w:left="426" w:hanging="426"/>
        <w:jc w:val="both"/>
        <w:rPr>
          <w:color w:val="000000" w:themeColor="text1"/>
        </w:rPr>
      </w:pPr>
      <w:r w:rsidRPr="009F463B">
        <w:rPr>
          <w:color w:val="000000" w:themeColor="text1"/>
        </w:rPr>
        <w:t>Provide advice to the AFMA Commission on any additional measures required to respond to the impacts of climate change.</w:t>
      </w:r>
    </w:p>
    <w:p w14:paraId="559DAC91" w14:textId="77777777" w:rsidR="001C1E96" w:rsidRPr="009F463B" w:rsidRDefault="001C1E96" w:rsidP="001C1E96">
      <w:pPr>
        <w:spacing w:after="200" w:line="276" w:lineRule="auto"/>
        <w:jc w:val="both"/>
        <w:rPr>
          <w:color w:val="000000" w:themeColor="text1"/>
        </w:rPr>
      </w:pPr>
      <w:r w:rsidRPr="009F463B">
        <w:rPr>
          <w:color w:val="000000" w:themeColor="text1"/>
        </w:rPr>
        <w:t xml:space="preserve">AFMA </w:t>
      </w:r>
      <w:r w:rsidRPr="00DA3272">
        <w:rPr>
          <w:color w:val="000000" w:themeColor="text1"/>
        </w:rPr>
        <w:t>established</w:t>
      </w:r>
      <w:r w:rsidRPr="009F463B">
        <w:rPr>
          <w:color w:val="000000" w:themeColor="text1"/>
        </w:rPr>
        <w:t xml:space="preserve"> a Working Group to support the trial implementation of the CRF and provide strategic advice to the AFMA Commission and AFMA management on the development, coordination and implementation of the CRF across Commonwealth fisheries. The Working Group membership includes Dr Beth Fulton, Dr Alistair Hobday, Dr David Smith and Dr Keith Sainsbury, with administrative support from AFMA’s Climate Adaptation team.</w:t>
      </w:r>
    </w:p>
    <w:p w14:paraId="0DBF9CD2" w14:textId="3E341CB2" w:rsidR="00EB2304" w:rsidRPr="00CE7F21" w:rsidDel="00EB2304" w:rsidRDefault="00EB2304" w:rsidP="00CE7F21">
      <w:pPr>
        <w:spacing w:after="200" w:line="276" w:lineRule="auto"/>
        <w:jc w:val="both"/>
        <w:rPr>
          <w:color w:val="000000" w:themeColor="text1"/>
        </w:rPr>
      </w:pPr>
      <w:r w:rsidRPr="00CE7F21">
        <w:rPr>
          <w:color w:val="000000" w:themeColor="text1"/>
        </w:rPr>
        <w:t xml:space="preserve">CCSBT is yet to explicitly account for climate impacts however the MP </w:t>
      </w:r>
      <w:r>
        <w:rPr>
          <w:color w:val="000000" w:themeColor="text1"/>
        </w:rPr>
        <w:t xml:space="preserve">derived </w:t>
      </w:r>
      <w:r w:rsidRPr="00CE7F21">
        <w:rPr>
          <w:color w:val="000000" w:themeColor="text1"/>
        </w:rPr>
        <w:t xml:space="preserve">TAC advice is somewhat robust to climate change impacts as </w:t>
      </w:r>
      <w:r w:rsidR="00AB6961">
        <w:rPr>
          <w:color w:val="000000" w:themeColor="text1"/>
        </w:rPr>
        <w:t xml:space="preserve">the data collection programs </w:t>
      </w:r>
      <w:r w:rsidR="006110F6">
        <w:rPr>
          <w:color w:val="000000" w:themeColor="text1"/>
        </w:rPr>
        <w:t xml:space="preserve">monitor spawning (Close Kin Mark Recapture) and </w:t>
      </w:r>
      <w:r w:rsidR="00415EB8">
        <w:rPr>
          <w:color w:val="000000" w:themeColor="text1"/>
        </w:rPr>
        <w:t>recruitment (</w:t>
      </w:r>
      <w:r w:rsidR="00F43477">
        <w:rPr>
          <w:color w:val="000000" w:themeColor="text1"/>
        </w:rPr>
        <w:t xml:space="preserve">juvenile gene tagging program).  The CCSBT </w:t>
      </w:r>
      <w:r w:rsidRPr="00CE7F21">
        <w:rPr>
          <w:color w:val="000000" w:themeColor="text1"/>
        </w:rPr>
        <w:t xml:space="preserve">MP is due for review in 2027.  </w:t>
      </w:r>
      <w:r w:rsidRPr="00CE7F21">
        <w:rPr>
          <w:color w:val="000000" w:themeColor="text1"/>
        </w:rPr>
        <w:lastRenderedPageBreak/>
        <w:t xml:space="preserve">This will provide an opportunity </w:t>
      </w:r>
      <w:r w:rsidR="00AF5ACE">
        <w:rPr>
          <w:color w:val="000000" w:themeColor="text1"/>
        </w:rPr>
        <w:t xml:space="preserve">to explore </w:t>
      </w:r>
      <w:r w:rsidR="00E325E5">
        <w:rPr>
          <w:color w:val="000000" w:themeColor="text1"/>
        </w:rPr>
        <w:t xml:space="preserve">the need for more </w:t>
      </w:r>
      <w:r w:rsidRPr="00CE7F21">
        <w:rPr>
          <w:color w:val="000000" w:themeColor="text1"/>
        </w:rPr>
        <w:t>explicit consideration of climate change impacts in the MP.</w:t>
      </w:r>
      <w:r w:rsidRPr="00EB2304">
        <w:rPr>
          <w:color w:val="000000" w:themeColor="text1"/>
        </w:rPr>
        <w:t xml:space="preserve"> </w:t>
      </w:r>
    </w:p>
    <w:p w14:paraId="53B02168" w14:textId="3BDF97B6" w:rsidR="00203FC6" w:rsidRPr="00494814" w:rsidRDefault="00C67938" w:rsidP="00E92367">
      <w:pPr>
        <w:spacing w:after="200" w:line="276" w:lineRule="auto"/>
        <w:jc w:val="both"/>
        <w:rPr>
          <w:b/>
          <w:bCs/>
          <w:color w:val="000000" w:themeColor="text1"/>
        </w:rPr>
      </w:pPr>
      <w:r>
        <w:rPr>
          <w:b/>
          <w:bCs/>
          <w:color w:val="000000" w:themeColor="text1"/>
        </w:rPr>
        <w:t>De-l</w:t>
      </w:r>
      <w:r w:rsidR="00ED30D3" w:rsidRPr="00494814">
        <w:rPr>
          <w:b/>
          <w:bCs/>
          <w:color w:val="000000" w:themeColor="text1"/>
        </w:rPr>
        <w:t xml:space="preserve">isting </w:t>
      </w:r>
      <w:r>
        <w:rPr>
          <w:b/>
          <w:bCs/>
          <w:color w:val="000000" w:themeColor="text1"/>
        </w:rPr>
        <w:t>as Conservation Dependent</w:t>
      </w:r>
      <w:r w:rsidR="00ED30D3" w:rsidRPr="00494814">
        <w:rPr>
          <w:b/>
          <w:bCs/>
          <w:color w:val="000000" w:themeColor="text1"/>
        </w:rPr>
        <w:t xml:space="preserve"> under EPBC Act </w:t>
      </w:r>
    </w:p>
    <w:p w14:paraId="4562962E" w14:textId="465A4BB8" w:rsidR="00C20B6C" w:rsidRPr="003239B9" w:rsidRDefault="005C7262" w:rsidP="69A06547">
      <w:pPr>
        <w:jc w:val="both"/>
        <w:rPr>
          <w:rFonts w:ascii="Calibri" w:hAnsi="Calibri" w:cs="Calibri"/>
        </w:rPr>
      </w:pPr>
      <w:r>
        <w:rPr>
          <w:rFonts w:ascii="Calibri" w:hAnsi="Calibri" w:cs="Calibri"/>
        </w:rPr>
        <w:t>Effective from 11</w:t>
      </w:r>
      <w:r w:rsidRPr="003239B9">
        <w:rPr>
          <w:rFonts w:ascii="Calibri" w:hAnsi="Calibri" w:cs="Calibri"/>
        </w:rPr>
        <w:t xml:space="preserve"> </w:t>
      </w:r>
      <w:r w:rsidR="00C20B6C" w:rsidRPr="003239B9">
        <w:rPr>
          <w:rFonts w:ascii="Calibri" w:hAnsi="Calibri" w:cs="Calibri"/>
        </w:rPr>
        <w:t xml:space="preserve">July 2024, the </w:t>
      </w:r>
      <w:r w:rsidR="00A32C56">
        <w:rPr>
          <w:rFonts w:ascii="Calibri" w:hAnsi="Calibri" w:cs="Calibri"/>
        </w:rPr>
        <w:t xml:space="preserve">Minister for the Environment </w:t>
      </w:r>
      <w:r w:rsidR="002D2CFA">
        <w:rPr>
          <w:rFonts w:ascii="Calibri" w:hAnsi="Calibri" w:cs="Calibri"/>
        </w:rPr>
        <w:t xml:space="preserve">deleted </w:t>
      </w:r>
      <w:r w:rsidR="00FF3F1C">
        <w:rPr>
          <w:rFonts w:ascii="Calibri" w:hAnsi="Calibri" w:cs="Calibri"/>
        </w:rPr>
        <w:t>SBT from</w:t>
      </w:r>
      <w:r w:rsidR="008D60E5">
        <w:rPr>
          <w:rFonts w:ascii="Calibri" w:hAnsi="Calibri" w:cs="Calibri"/>
        </w:rPr>
        <w:t xml:space="preserve"> the Conservation Dependen</w:t>
      </w:r>
      <w:r>
        <w:rPr>
          <w:rFonts w:ascii="Calibri" w:hAnsi="Calibri" w:cs="Calibri"/>
        </w:rPr>
        <w:t xml:space="preserve">t listing category under the EBPC Act. </w:t>
      </w:r>
      <w:r w:rsidR="00C20B6C" w:rsidRPr="003239B9">
        <w:rPr>
          <w:rFonts w:ascii="Calibri" w:hAnsi="Calibri" w:cs="Calibri"/>
        </w:rPr>
        <w:t xml:space="preserve"> ​</w:t>
      </w:r>
      <w:r w:rsidR="00494814" w:rsidRPr="003239B9" w:rsidDel="00494814">
        <w:rPr>
          <w:rFonts w:ascii="Calibri" w:hAnsi="Calibri" w:cs="Calibri"/>
        </w:rPr>
        <w:t xml:space="preserve"> </w:t>
      </w:r>
    </w:p>
    <w:p w14:paraId="3CACA844" w14:textId="77777777" w:rsidR="00881F12" w:rsidRPr="00DD7BB9" w:rsidRDefault="00881F12" w:rsidP="00503FF8">
      <w:pPr>
        <w:pStyle w:val="Heading1"/>
        <w:numPr>
          <w:ilvl w:val="0"/>
          <w:numId w:val="7"/>
        </w:numPr>
        <w:tabs>
          <w:tab w:val="num" w:pos="360"/>
        </w:tabs>
        <w:spacing w:before="480"/>
        <w:ind w:left="0" w:firstLine="0"/>
        <w:rPr>
          <w:color w:val="006C8B"/>
        </w:rPr>
      </w:pPr>
      <w:bookmarkStart w:id="67" w:name="_Toc193272909"/>
      <w:bookmarkStart w:id="68" w:name="_Toc197961900"/>
      <w:r w:rsidRPr="00DD7BB9">
        <w:rPr>
          <w:bCs/>
          <w:color w:val="006C8B"/>
          <w:sz w:val="36"/>
          <w:szCs w:val="36"/>
        </w:rPr>
        <w:t>Monitoring and data collection</w:t>
      </w:r>
      <w:bookmarkEnd w:id="67"/>
      <w:bookmarkEnd w:id="68"/>
      <w:r w:rsidRPr="00DD7BB9">
        <w:rPr>
          <w:color w:val="006C8B"/>
        </w:rPr>
        <w:t xml:space="preserve"> </w:t>
      </w:r>
    </w:p>
    <w:p w14:paraId="1825A402" w14:textId="476BE023" w:rsidR="001D40E7" w:rsidRPr="00356653" w:rsidRDefault="001D40E7" w:rsidP="001D40E7">
      <w:pPr>
        <w:pStyle w:val="Heading2"/>
        <w:spacing w:before="360"/>
        <w:ind w:left="0"/>
        <w:rPr>
          <w:b w:val="0"/>
          <w:bCs/>
          <w:color w:val="002060"/>
        </w:rPr>
      </w:pPr>
      <w:bookmarkStart w:id="69" w:name="_Toc193272910"/>
      <w:bookmarkStart w:id="70" w:name="_Toc197961901"/>
      <w:r>
        <w:rPr>
          <w:b w:val="0"/>
          <w:bCs/>
          <w:color w:val="002060"/>
        </w:rPr>
        <w:t xml:space="preserve">4.1 </w:t>
      </w:r>
      <w:r w:rsidRPr="00356653">
        <w:rPr>
          <w:b w:val="0"/>
          <w:bCs/>
          <w:color w:val="002060"/>
        </w:rPr>
        <w:t>Data collection, data validation and data monitoring programs</w:t>
      </w:r>
      <w:bookmarkEnd w:id="69"/>
      <w:bookmarkEnd w:id="70"/>
    </w:p>
    <w:p w14:paraId="23C8177D" w14:textId="704657A2" w:rsidR="574FE098" w:rsidRPr="00945556" w:rsidRDefault="1D32C6F3" w:rsidP="00945556">
      <w:pPr>
        <w:spacing w:after="200" w:line="276" w:lineRule="auto"/>
        <w:jc w:val="both"/>
      </w:pPr>
      <w:r w:rsidRPr="72C71C4F">
        <w:rPr>
          <w:rFonts w:ascii="Calibri" w:eastAsia="Calibri" w:hAnsi="Calibri" w:cs="Calibri"/>
          <w:color w:val="000000" w:themeColor="text1"/>
        </w:rPr>
        <w:t xml:space="preserve">AFMA has established a range of robust monitoring systems, including advanced electronic surveillance, to ensure regulatory compliance and improve the quality of the data collected. Monitoring and data collection programs in the </w:t>
      </w:r>
      <w:r w:rsidRPr="65F86628">
        <w:rPr>
          <w:rFonts w:ascii="Calibri" w:eastAsia="Calibri" w:hAnsi="Calibri" w:cs="Calibri"/>
          <w:color w:val="000000" w:themeColor="text1"/>
        </w:rPr>
        <w:t>SBTF</w:t>
      </w:r>
      <w:r w:rsidRPr="72C71C4F">
        <w:rPr>
          <w:rFonts w:ascii="Calibri" w:eastAsia="Calibri" w:hAnsi="Calibri" w:cs="Calibri"/>
          <w:color w:val="000000" w:themeColor="text1"/>
        </w:rPr>
        <w:t xml:space="preserve"> include logbooks, </w:t>
      </w:r>
      <w:hyperlink r:id="rId58" w:anchor="referenced-section-2" w:history="1">
        <w:r w:rsidR="00014E7D" w:rsidRPr="003C1A97">
          <w:rPr>
            <w:rStyle w:val="Hyperlink"/>
          </w:rPr>
          <w:t>Catch Disposal Records</w:t>
        </w:r>
      </w:hyperlink>
      <w:r w:rsidR="00014E7D" w:rsidRPr="69A06547">
        <w:t xml:space="preserve"> </w:t>
      </w:r>
      <w:r w:rsidR="00014E7D">
        <w:t>(</w:t>
      </w:r>
      <w:r w:rsidRPr="2AC54620">
        <w:rPr>
          <w:rFonts w:ascii="Calibri" w:eastAsia="Calibri" w:hAnsi="Calibri" w:cs="Calibri"/>
          <w:color w:val="000000" w:themeColor="text1"/>
        </w:rPr>
        <w:t>CDRs</w:t>
      </w:r>
      <w:r w:rsidRPr="72C71C4F">
        <w:rPr>
          <w:rFonts w:ascii="Calibri" w:eastAsia="Calibri" w:hAnsi="Calibri" w:cs="Calibri"/>
          <w:color w:val="000000" w:themeColor="text1"/>
        </w:rPr>
        <w:t xml:space="preserve">), </w:t>
      </w:r>
      <w:r w:rsidR="00961DFB">
        <w:rPr>
          <w:rFonts w:ascii="Calibri" w:eastAsia="Calibri" w:hAnsi="Calibri" w:cs="Calibri"/>
          <w:color w:val="000000" w:themeColor="text1"/>
        </w:rPr>
        <w:t>EM</w:t>
      </w:r>
      <w:r w:rsidR="003028BB">
        <w:rPr>
          <w:rFonts w:ascii="Calibri" w:eastAsia="Calibri" w:hAnsi="Calibri" w:cs="Calibri"/>
          <w:color w:val="000000" w:themeColor="text1"/>
        </w:rPr>
        <w:t xml:space="preserve"> in the</w:t>
      </w:r>
      <w:r w:rsidR="00581ECB">
        <w:rPr>
          <w:rFonts w:ascii="Calibri" w:eastAsia="Calibri" w:hAnsi="Calibri" w:cs="Calibri"/>
          <w:color w:val="000000" w:themeColor="text1"/>
        </w:rPr>
        <w:t xml:space="preserve"> pelagic longline sector, </w:t>
      </w:r>
      <w:r w:rsidRPr="72C71C4F">
        <w:rPr>
          <w:rFonts w:ascii="Calibri" w:eastAsia="Calibri" w:hAnsi="Calibri" w:cs="Calibri"/>
          <w:color w:val="000000" w:themeColor="text1"/>
        </w:rPr>
        <w:t>VMS</w:t>
      </w:r>
      <w:r w:rsidRPr="5146B776">
        <w:rPr>
          <w:rFonts w:ascii="Calibri" w:eastAsia="Calibri" w:hAnsi="Calibri" w:cs="Calibri"/>
          <w:color w:val="000000" w:themeColor="text1"/>
        </w:rPr>
        <w:t>,</w:t>
      </w:r>
      <w:r w:rsidRPr="72C71C4F">
        <w:rPr>
          <w:rFonts w:ascii="Calibri" w:eastAsia="Calibri" w:hAnsi="Calibri" w:cs="Calibri"/>
          <w:color w:val="000000" w:themeColor="text1"/>
        </w:rPr>
        <w:t xml:space="preserve"> port visits and vessel inspections.</w:t>
      </w:r>
    </w:p>
    <w:p w14:paraId="4F919D97" w14:textId="77777777" w:rsidR="003E3291" w:rsidRPr="001D40E7" w:rsidRDefault="003E3291" w:rsidP="003E3291">
      <w:pPr>
        <w:spacing w:before="120"/>
        <w:rPr>
          <w:rFonts w:cstheme="minorHAnsi"/>
          <w:b/>
        </w:rPr>
      </w:pPr>
      <w:r w:rsidRPr="001D40E7">
        <w:rPr>
          <w:rFonts w:cstheme="minorHAnsi"/>
          <w:b/>
        </w:rPr>
        <w:t>Daily fishing logbooks</w:t>
      </w:r>
    </w:p>
    <w:p w14:paraId="7B867F67" w14:textId="5712E19E" w:rsidR="008C0FF2" w:rsidRDefault="003E3291" w:rsidP="00430292">
      <w:pPr>
        <w:spacing w:before="120"/>
        <w:jc w:val="both"/>
        <w:rPr>
          <w:rFonts w:cstheme="minorHAnsi"/>
        </w:rPr>
      </w:pPr>
      <w:r w:rsidRPr="00035218">
        <w:rPr>
          <w:rFonts w:cstheme="minorHAnsi"/>
        </w:rPr>
        <w:t xml:space="preserve">Daily fishing logbooks are completed by the fisher and are a self-reported record of fishing catch and effort, that are specific to the method employed. </w:t>
      </w:r>
      <w:r w:rsidR="00CE75E9">
        <w:rPr>
          <w:rFonts w:cstheme="minorHAnsi"/>
        </w:rPr>
        <w:t xml:space="preserve">Details on data </w:t>
      </w:r>
      <w:r w:rsidR="009A2223">
        <w:rPr>
          <w:rFonts w:cstheme="minorHAnsi"/>
        </w:rPr>
        <w:t>collected</w:t>
      </w:r>
      <w:r w:rsidR="00CE75E9">
        <w:rPr>
          <w:rFonts w:cstheme="minorHAnsi"/>
        </w:rPr>
        <w:t xml:space="preserve"> can be found below including at the links provided.</w:t>
      </w:r>
    </w:p>
    <w:p w14:paraId="5E1B8B40" w14:textId="77777777" w:rsidR="003E3291" w:rsidRPr="001D40E7" w:rsidRDefault="003E3291" w:rsidP="008C0FF2">
      <w:pPr>
        <w:spacing w:before="120"/>
        <w:rPr>
          <w:rFonts w:cstheme="minorHAnsi"/>
          <w:b/>
        </w:rPr>
      </w:pPr>
      <w:r w:rsidRPr="385B2272">
        <w:rPr>
          <w:b/>
        </w:rPr>
        <w:t>Line Methods</w:t>
      </w:r>
    </w:p>
    <w:p w14:paraId="5914EF6A" w14:textId="18D0224D" w:rsidR="385B2272" w:rsidRDefault="26DF1C7A" w:rsidP="385B2272">
      <w:pPr>
        <w:spacing w:before="120"/>
        <w:jc w:val="both"/>
        <w:rPr>
          <w:rFonts w:ascii="Calibri" w:eastAsia="Calibri" w:hAnsi="Calibri" w:cs="Arial"/>
        </w:rPr>
      </w:pPr>
      <w:r w:rsidRPr="385B2272">
        <w:rPr>
          <w:rFonts w:ascii="Calibri" w:eastAsia="Calibri" w:hAnsi="Calibri" w:cs="Arial"/>
          <w:color w:val="000000" w:themeColor="text1"/>
        </w:rPr>
        <w:t>AFMA requires ETBF</w:t>
      </w:r>
      <w:r w:rsidR="00EF5B74">
        <w:rPr>
          <w:rFonts w:ascii="Calibri" w:eastAsia="Calibri" w:hAnsi="Calibri" w:cs="Arial"/>
          <w:color w:val="000000" w:themeColor="text1"/>
        </w:rPr>
        <w:t xml:space="preserve"> and WTBF</w:t>
      </w:r>
      <w:r w:rsidRPr="385B2272">
        <w:rPr>
          <w:rFonts w:ascii="Calibri" w:eastAsia="Calibri" w:hAnsi="Calibri" w:cs="Arial"/>
          <w:color w:val="000000" w:themeColor="text1"/>
        </w:rPr>
        <w:t xml:space="preserve"> fishers to record all catch, fishing effort and fishing method information in electronic logbooks at sea </w:t>
      </w:r>
      <w:r w:rsidRPr="385B2272">
        <w:rPr>
          <w:rFonts w:ascii="Calibri" w:eastAsia="Calibri" w:hAnsi="Calibri" w:cs="Arial"/>
        </w:rPr>
        <w:t>(</w:t>
      </w:r>
      <w:hyperlink r:id="rId59">
        <w:r w:rsidRPr="385B2272">
          <w:rPr>
            <w:rStyle w:val="Hyperlink"/>
            <w:rFonts w:ascii="Calibri" w:eastAsia="Calibri" w:hAnsi="Calibri" w:cs="Arial"/>
          </w:rPr>
          <w:t>L</w:t>
        </w:r>
        <w:bookmarkStart w:id="71" w:name="_Hlt197955806"/>
        <w:r w:rsidRPr="385B2272">
          <w:rPr>
            <w:rStyle w:val="Hyperlink"/>
            <w:rFonts w:ascii="Calibri" w:eastAsia="Calibri" w:hAnsi="Calibri" w:cs="Arial"/>
          </w:rPr>
          <w:t>o</w:t>
        </w:r>
        <w:bookmarkEnd w:id="71"/>
        <w:r w:rsidRPr="385B2272">
          <w:rPr>
            <w:rStyle w:val="Hyperlink"/>
            <w:rFonts w:ascii="Calibri" w:eastAsia="Calibri" w:hAnsi="Calibri" w:cs="Arial"/>
          </w:rPr>
          <w:t>ngline.pdf</w:t>
        </w:r>
      </w:hyperlink>
      <w:r w:rsidRPr="385B2272">
        <w:rPr>
          <w:rFonts w:ascii="Calibri" w:eastAsia="Calibri" w:hAnsi="Calibri" w:cs="Arial"/>
        </w:rPr>
        <w:t xml:space="preserve">). </w:t>
      </w:r>
      <w:r w:rsidRPr="385B2272">
        <w:rPr>
          <w:rFonts w:ascii="Calibri" w:eastAsia="Calibri" w:hAnsi="Calibri" w:cs="Arial"/>
          <w:color w:val="000000" w:themeColor="text1"/>
        </w:rPr>
        <w:t xml:space="preserve">This includes </w:t>
      </w:r>
      <w:r w:rsidR="00E21443">
        <w:rPr>
          <w:rFonts w:ascii="Calibri" w:eastAsia="Calibri" w:hAnsi="Calibri" w:cs="Arial"/>
          <w:color w:val="000000" w:themeColor="text1"/>
        </w:rPr>
        <w:t xml:space="preserve">ETP </w:t>
      </w:r>
      <w:r w:rsidRPr="385B2272">
        <w:rPr>
          <w:rFonts w:ascii="Calibri" w:eastAsia="Calibri" w:hAnsi="Calibri" w:cs="Arial"/>
          <w:color w:val="000000" w:themeColor="text1"/>
        </w:rPr>
        <w:t xml:space="preserve">and </w:t>
      </w:r>
      <w:r w:rsidR="00956D71" w:rsidRPr="13278906">
        <w:rPr>
          <w:color w:val="000000" w:themeColor="text1"/>
          <w:lang w:val="en-US"/>
        </w:rPr>
        <w:t>Convention on International Trade in Endangered Species of Wild Fauna and Flora (</w:t>
      </w:r>
      <w:r w:rsidRPr="385B2272">
        <w:rPr>
          <w:rFonts w:ascii="Calibri" w:eastAsia="Calibri" w:hAnsi="Calibri" w:cs="Arial"/>
          <w:color w:val="000000" w:themeColor="text1"/>
        </w:rPr>
        <w:t>CITES</w:t>
      </w:r>
      <w:r w:rsidR="00956D71">
        <w:rPr>
          <w:rFonts w:ascii="Calibri" w:eastAsia="Calibri" w:hAnsi="Calibri" w:cs="Arial"/>
          <w:color w:val="000000" w:themeColor="text1"/>
        </w:rPr>
        <w:t>)</w:t>
      </w:r>
      <w:r w:rsidRPr="385B2272">
        <w:rPr>
          <w:rFonts w:ascii="Calibri" w:eastAsia="Calibri" w:hAnsi="Calibri" w:cs="Arial"/>
          <w:color w:val="000000" w:themeColor="text1"/>
        </w:rPr>
        <w:t xml:space="preserve"> listed species</w:t>
      </w:r>
      <w:r w:rsidR="003E3291">
        <w:t>.</w:t>
      </w:r>
      <w:r w:rsidR="74FAED31">
        <w:t xml:space="preserve"> </w:t>
      </w:r>
      <w:r w:rsidR="74FAED31" w:rsidRPr="311DDD0E">
        <w:rPr>
          <w:rFonts w:ascii="Calibri" w:eastAsia="Calibri" w:hAnsi="Calibri" w:cs="Arial"/>
          <w:color w:val="000000" w:themeColor="text1"/>
        </w:rPr>
        <w:t>Minor</w:t>
      </w:r>
      <w:r w:rsidR="006278C5">
        <w:rPr>
          <w:rFonts w:ascii="Calibri" w:eastAsia="Calibri" w:hAnsi="Calibri" w:cs="Arial"/>
          <w:color w:val="000000" w:themeColor="text1"/>
        </w:rPr>
        <w:t xml:space="preserve"> </w:t>
      </w:r>
      <w:r w:rsidR="74FAED31" w:rsidRPr="311DDD0E">
        <w:rPr>
          <w:rFonts w:ascii="Calibri" w:eastAsia="Calibri" w:hAnsi="Calibri" w:cs="Arial"/>
          <w:color w:val="000000" w:themeColor="text1"/>
        </w:rPr>
        <w:t xml:space="preserve">line operators must fill in a paper </w:t>
      </w:r>
      <w:proofErr w:type="spellStart"/>
      <w:r w:rsidR="74FAED31" w:rsidRPr="311DDD0E">
        <w:rPr>
          <w:rFonts w:ascii="Calibri" w:eastAsia="Calibri" w:hAnsi="Calibri" w:cs="Arial"/>
          <w:color w:val="000000" w:themeColor="text1"/>
        </w:rPr>
        <w:t>logsheet</w:t>
      </w:r>
      <w:proofErr w:type="spellEnd"/>
      <w:r w:rsidR="74FAED31" w:rsidRPr="311DDD0E">
        <w:rPr>
          <w:rFonts w:ascii="Calibri" w:eastAsia="Calibri" w:hAnsi="Calibri" w:cs="Arial"/>
          <w:color w:val="000000" w:themeColor="text1"/>
        </w:rPr>
        <w:t xml:space="preserve"> from the </w:t>
      </w:r>
      <w:hyperlink r:id="rId60" w:history="1">
        <w:r w:rsidR="007E1D31">
          <w:rPr>
            <w:rStyle w:val="Hyperlink"/>
            <w:rFonts w:ascii="Calibri" w:eastAsia="Calibri" w:hAnsi="Calibri" w:cs="Arial"/>
          </w:rPr>
          <w:t>LN01A</w:t>
        </w:r>
      </w:hyperlink>
      <w:r w:rsidR="007E1D31" w:rsidRPr="007E1D31">
        <w:rPr>
          <w:rFonts w:ascii="Calibri" w:eastAsia="Calibri" w:hAnsi="Calibri" w:cs="Arial"/>
          <w:color w:val="000000" w:themeColor="text1"/>
        </w:rPr>
        <w:t xml:space="preserve"> </w:t>
      </w:r>
      <w:r w:rsidR="74FAED31" w:rsidRPr="311DDD0E">
        <w:rPr>
          <w:rFonts w:ascii="Calibri" w:eastAsia="Calibri" w:hAnsi="Calibri" w:cs="Arial"/>
          <w:color w:val="000000" w:themeColor="text1"/>
        </w:rPr>
        <w:t xml:space="preserve">or LN01B </w:t>
      </w:r>
      <w:hyperlink r:id="rId61" w:history="1">
        <w:proofErr w:type="spellStart"/>
        <w:r w:rsidR="006228C9">
          <w:rPr>
            <w:rStyle w:val="Hyperlink"/>
            <w:rFonts w:ascii="Calibri" w:eastAsia="Calibri" w:hAnsi="Calibri" w:cs="Arial"/>
          </w:rPr>
          <w:t>LN01B</w:t>
        </w:r>
        <w:proofErr w:type="spellEnd"/>
      </w:hyperlink>
      <w:r w:rsidR="006228C9" w:rsidRPr="006228C9">
        <w:rPr>
          <w:rFonts w:ascii="Calibri" w:eastAsia="Calibri" w:hAnsi="Calibri" w:cs="Arial"/>
          <w:color w:val="000000" w:themeColor="text1"/>
        </w:rPr>
        <w:t xml:space="preserve"> </w:t>
      </w:r>
      <w:r w:rsidR="74FAED31" w:rsidRPr="311DDD0E">
        <w:rPr>
          <w:rFonts w:ascii="Calibri" w:eastAsia="Calibri" w:hAnsi="Calibri" w:cs="Arial"/>
          <w:color w:val="000000" w:themeColor="text1"/>
        </w:rPr>
        <w:t>logbook (Line Fishing Daily Fishing Log).</w:t>
      </w:r>
    </w:p>
    <w:p w14:paraId="3BA4D6B1" w14:textId="7DBB030F" w:rsidR="003E3291" w:rsidRPr="001D40E7" w:rsidRDefault="003E3291" w:rsidP="69A06547">
      <w:pPr>
        <w:spacing w:before="120"/>
        <w:jc w:val="both"/>
        <w:rPr>
          <w:b/>
        </w:rPr>
      </w:pPr>
      <w:r w:rsidRPr="69A06547">
        <w:rPr>
          <w:b/>
        </w:rPr>
        <w:t>Purse seine and pole caught fish that are landed to a farm</w:t>
      </w:r>
    </w:p>
    <w:p w14:paraId="3DCD07BD" w14:textId="0A581691" w:rsidR="003E3291" w:rsidRPr="00035218" w:rsidRDefault="003E3291" w:rsidP="69A06547">
      <w:pPr>
        <w:spacing w:before="120"/>
        <w:jc w:val="both"/>
      </w:pPr>
      <w:r w:rsidRPr="69A06547">
        <w:t>Fish taken by purse seine or pole methods that are landed to a farm, are recorded in the Australian Purse Seine and Pole Daily Fishing Log – for farmed SBT only – (</w:t>
      </w:r>
      <w:hyperlink r:id="rId62">
        <w:r w:rsidRPr="19DAAE66">
          <w:rPr>
            <w:rStyle w:val="Hyperlink"/>
          </w:rPr>
          <w:t>TPB03A</w:t>
        </w:r>
      </w:hyperlink>
      <w:r w:rsidRPr="69A06547">
        <w:t>). The Farm Transit Log (</w:t>
      </w:r>
      <w:hyperlink r:id="rId63">
        <w:r w:rsidRPr="19DAAE66">
          <w:rPr>
            <w:rStyle w:val="Hyperlink"/>
          </w:rPr>
          <w:t>SBT03B</w:t>
        </w:r>
      </w:hyperlink>
      <w:r w:rsidRPr="69A06547">
        <w:t xml:space="preserve">) is completed by the holder of the SBT carrier boat permit or representative, and provided to </w:t>
      </w:r>
      <w:r w:rsidR="7EBF9DD1">
        <w:t>AFMA’s authorised representative</w:t>
      </w:r>
      <w:r w:rsidRPr="69A06547">
        <w:t>, which undertakes the fish count when fish are transferred from tow pontoons to ranching pontoons. All mortalities that occur during the capture and towing operations must be recorded on the appropriate forms and must be available for inspection if requested by an AFMA officer.</w:t>
      </w:r>
      <w:r w:rsidR="00B167E6" w:rsidRPr="00B167E6">
        <w:t xml:space="preserve"> </w:t>
      </w:r>
      <w:r w:rsidR="00B167E6">
        <w:t xml:space="preserve">In accordance with the SBTMP, </w:t>
      </w:r>
      <w:r w:rsidR="002B06F2">
        <w:t xml:space="preserve">SBT can be </w:t>
      </w:r>
      <w:r w:rsidR="00B167E6" w:rsidRPr="00B167E6">
        <w:t xml:space="preserve">released </w:t>
      </w:r>
      <w:r w:rsidR="009E0534">
        <w:t xml:space="preserve">from a purse seine net </w:t>
      </w:r>
      <w:r w:rsidR="00B167E6" w:rsidRPr="00B167E6">
        <w:t>immediately after capture</w:t>
      </w:r>
      <w:r w:rsidR="009E0534">
        <w:t>,</w:t>
      </w:r>
      <w:r w:rsidR="00F35CC6" w:rsidRPr="00B167E6">
        <w:t xml:space="preserve"> </w:t>
      </w:r>
      <w:r w:rsidR="003C2AA4">
        <w:t xml:space="preserve">providing they are </w:t>
      </w:r>
      <w:r w:rsidR="00B167E6" w:rsidRPr="00B167E6">
        <w:t xml:space="preserve">alive and </w:t>
      </w:r>
      <w:proofErr w:type="gramStart"/>
      <w:r w:rsidR="00B167E6" w:rsidRPr="00B167E6">
        <w:t>vigorous</w:t>
      </w:r>
      <w:proofErr w:type="gramEnd"/>
      <w:r w:rsidR="003C2AA4">
        <w:t xml:space="preserve"> </w:t>
      </w:r>
      <w:r w:rsidR="00CC24A6">
        <w:t>and</w:t>
      </w:r>
      <w:r w:rsidR="005D0488">
        <w:t xml:space="preserve"> details of the </w:t>
      </w:r>
      <w:r w:rsidR="00B167E6" w:rsidRPr="00B167E6">
        <w:t>release are noted in the logbook</w:t>
      </w:r>
      <w:r w:rsidR="005E4FAA">
        <w:t>.</w:t>
      </w:r>
    </w:p>
    <w:p w14:paraId="7DAEA36A" w14:textId="615D4B15" w:rsidR="003E3291" w:rsidRPr="00035218" w:rsidRDefault="003E3291" w:rsidP="69A06547">
      <w:pPr>
        <w:spacing w:before="120"/>
        <w:jc w:val="both"/>
      </w:pPr>
      <w:r w:rsidRPr="69A06547">
        <w:t>In line with reporting requirements for the CCSBT, a farm stocking form (</w:t>
      </w:r>
      <w:hyperlink r:id="rId64" w:history="1">
        <w:r w:rsidRPr="004947F8">
          <w:rPr>
            <w:rStyle w:val="Hyperlink"/>
          </w:rPr>
          <w:t>FSAU</w:t>
        </w:r>
      </w:hyperlink>
      <w:r w:rsidRPr="69A06547">
        <w:t xml:space="preserve">) is completed after transfers have taken place. </w:t>
      </w:r>
    </w:p>
    <w:p w14:paraId="2FC01DD5" w14:textId="77777777" w:rsidR="003E3291" w:rsidRPr="001D40E7" w:rsidRDefault="003E3291" w:rsidP="69A06547">
      <w:pPr>
        <w:spacing w:before="120"/>
        <w:jc w:val="both"/>
        <w:rPr>
          <w:b/>
        </w:rPr>
      </w:pPr>
      <w:r w:rsidRPr="69A06547">
        <w:rPr>
          <w:b/>
        </w:rPr>
        <w:t>Purse seine and pole caught fish that are not landed to a farm</w:t>
      </w:r>
    </w:p>
    <w:p w14:paraId="784545D3" w14:textId="4A6E2A31" w:rsidR="003E3291" w:rsidRPr="00035218" w:rsidRDefault="003E3291" w:rsidP="69A06547">
      <w:pPr>
        <w:spacing w:before="120"/>
        <w:jc w:val="both"/>
      </w:pPr>
      <w:r w:rsidRPr="69A06547">
        <w:t>Fish taken by purse seine methods that are not landed to a farm are recorded in the Purse Seine Daily Fishing Log (</w:t>
      </w:r>
      <w:hyperlink r:id="rId65" w:history="1">
        <w:r w:rsidRPr="00F6357A">
          <w:rPr>
            <w:rStyle w:val="Hyperlink"/>
          </w:rPr>
          <w:t>PS01A</w:t>
        </w:r>
      </w:hyperlink>
      <w:r w:rsidRPr="69A06547">
        <w:t>).</w:t>
      </w:r>
    </w:p>
    <w:p w14:paraId="14949A81" w14:textId="02C97E1D" w:rsidR="003E3291" w:rsidRPr="00035218" w:rsidRDefault="003E3291" w:rsidP="69A06547">
      <w:pPr>
        <w:spacing w:before="120"/>
        <w:jc w:val="both"/>
        <w:rPr>
          <w:b/>
        </w:rPr>
      </w:pPr>
      <w:r w:rsidRPr="69A06547">
        <w:lastRenderedPageBreak/>
        <w:t>Fish taken with the use of pole fishing methods that are not landed to a farm, are recorded in the Australian Purse Seine and Pole Daily Fishing Log (</w:t>
      </w:r>
      <w:hyperlink r:id="rId66" w:history="1">
        <w:r w:rsidR="000B6C2E" w:rsidRPr="00277AC4">
          <w:rPr>
            <w:rStyle w:val="Hyperlink"/>
          </w:rPr>
          <w:t>TPB</w:t>
        </w:r>
        <w:bookmarkStart w:id="72" w:name="_Hlt197955847"/>
        <w:bookmarkStart w:id="73" w:name="_Hlt197955848"/>
        <w:r w:rsidR="000B6C2E" w:rsidRPr="00277AC4">
          <w:rPr>
            <w:rStyle w:val="Hyperlink"/>
          </w:rPr>
          <w:t>0</w:t>
        </w:r>
        <w:bookmarkEnd w:id="72"/>
        <w:bookmarkEnd w:id="73"/>
        <w:r w:rsidR="000B6C2E" w:rsidRPr="00277AC4">
          <w:rPr>
            <w:rStyle w:val="Hyperlink"/>
          </w:rPr>
          <w:t>3</w:t>
        </w:r>
        <w:r w:rsidR="00277AC4" w:rsidRPr="00277AC4">
          <w:rPr>
            <w:rStyle w:val="Hyperlink"/>
          </w:rPr>
          <w:t>A</w:t>
        </w:r>
      </w:hyperlink>
      <w:r w:rsidRPr="69A06547">
        <w:t>).</w:t>
      </w:r>
      <w:bookmarkStart w:id="74" w:name="_Toc253060917"/>
    </w:p>
    <w:p w14:paraId="23F7FB3D" w14:textId="77777777" w:rsidR="003E3291" w:rsidRPr="001D40E7" w:rsidRDefault="003E3291" w:rsidP="69A06547">
      <w:pPr>
        <w:spacing w:before="120"/>
        <w:jc w:val="both"/>
        <w:rPr>
          <w:b/>
        </w:rPr>
      </w:pPr>
      <w:r w:rsidRPr="69A06547">
        <w:rPr>
          <w:b/>
        </w:rPr>
        <w:t>Catch disposal records – longline</w:t>
      </w:r>
      <w:bookmarkEnd w:id="74"/>
      <w:r w:rsidRPr="69A06547">
        <w:rPr>
          <w:b/>
        </w:rPr>
        <w:t xml:space="preserve"> and fish not landed to a farm</w:t>
      </w:r>
    </w:p>
    <w:p w14:paraId="7B6E2BB9" w14:textId="0E8FD72E" w:rsidR="003E3291" w:rsidRPr="00035218" w:rsidRDefault="003E3291" w:rsidP="69A06547">
      <w:pPr>
        <w:spacing w:before="120"/>
        <w:jc w:val="both"/>
      </w:pPr>
      <w:r w:rsidRPr="69A06547">
        <w:t xml:space="preserve">CDRs for SBT were introduced in September 1985. The recording details have since been modified to reflect changes in the nature of the </w:t>
      </w:r>
      <w:r w:rsidR="0092040A">
        <w:t>SBTF</w:t>
      </w:r>
      <w:r w:rsidRPr="69A06547">
        <w:t xml:space="preserve">.  </w:t>
      </w:r>
      <w:r w:rsidR="003E0016" w:rsidRPr="69A06547">
        <w:t xml:space="preserve">SBT landed </w:t>
      </w:r>
      <w:r w:rsidR="003E0016">
        <w:t>i</w:t>
      </w:r>
      <w:r w:rsidRPr="69A06547">
        <w:t>n the longline fishery are recorded in the Pelagic Fisheries CDR (</w:t>
      </w:r>
      <w:hyperlink r:id="rId67" w:history="1">
        <w:r w:rsidRPr="006C24DF">
          <w:rPr>
            <w:rStyle w:val="Hyperlink"/>
          </w:rPr>
          <w:t>PT02</w:t>
        </w:r>
        <w:bookmarkStart w:id="75" w:name="_Hlt197955854"/>
        <w:bookmarkStart w:id="76" w:name="_Hlt197955855"/>
        <w:r w:rsidRPr="006C24DF">
          <w:rPr>
            <w:rStyle w:val="Hyperlink"/>
          </w:rPr>
          <w:t>B</w:t>
        </w:r>
        <w:bookmarkEnd w:id="75"/>
        <w:bookmarkEnd w:id="76"/>
      </w:hyperlink>
      <w:r w:rsidRPr="69A06547">
        <w:t xml:space="preserve">), and this is used to decrement quota. </w:t>
      </w:r>
    </w:p>
    <w:p w14:paraId="4C904CDF" w14:textId="77777777" w:rsidR="003E3291" w:rsidRPr="00035218" w:rsidRDefault="003E3291" w:rsidP="69A06547">
      <w:pPr>
        <w:spacing w:before="120"/>
        <w:jc w:val="both"/>
      </w:pPr>
      <w:r w:rsidRPr="69A06547">
        <w:t xml:space="preserve">All CDRs are signed by the fishing concession holder and the first fish receiver immediately after unloading the catch.  CDRs also provide a means to verify logbook data. A copy of the completed catch disposal form must be submitted to AFMA within twenty-four hours of the dispatch of a consignment from the place of unloading. </w:t>
      </w:r>
      <w:bookmarkStart w:id="77" w:name="_Toc253060918"/>
    </w:p>
    <w:p w14:paraId="56E1D9CE" w14:textId="77777777" w:rsidR="003E3291" w:rsidRPr="001D40E7" w:rsidRDefault="003E3291" w:rsidP="69A06547">
      <w:pPr>
        <w:spacing w:before="120"/>
        <w:jc w:val="both"/>
        <w:rPr>
          <w:b/>
        </w:rPr>
      </w:pPr>
      <w:r w:rsidRPr="69A06547">
        <w:rPr>
          <w:b/>
        </w:rPr>
        <w:t>Catch disposal records – farmed fish</w:t>
      </w:r>
      <w:bookmarkEnd w:id="77"/>
    </w:p>
    <w:p w14:paraId="316DA906" w14:textId="31ABAC45" w:rsidR="003E3291" w:rsidRPr="00035218" w:rsidRDefault="003E3291" w:rsidP="69A06547">
      <w:pPr>
        <w:spacing w:before="120"/>
        <w:jc w:val="both"/>
      </w:pPr>
      <w:bookmarkStart w:id="78" w:name="_Toc253060919"/>
      <w:r w:rsidRPr="69A06547">
        <w:t xml:space="preserve">Catcher boats must complete the </w:t>
      </w:r>
      <w:r w:rsidR="003E0016">
        <w:t>SBTF</w:t>
      </w:r>
      <w:r w:rsidRPr="69A06547">
        <w:t xml:space="preserve"> Farm </w:t>
      </w:r>
      <w:r w:rsidR="006666F1">
        <w:t>CDR</w:t>
      </w:r>
      <w:r w:rsidRPr="69A06547">
        <w:t xml:space="preserve"> – Purse Seine Boat (</w:t>
      </w:r>
      <w:hyperlink r:id="rId68" w:history="1">
        <w:r w:rsidRPr="006F125C">
          <w:rPr>
            <w:rStyle w:val="Hyperlink"/>
          </w:rPr>
          <w:t>SBT02</w:t>
        </w:r>
      </w:hyperlink>
      <w:r w:rsidRPr="69A06547">
        <w:t>). This form is designed to meet the requirement that operators provide a catch estimate at the start of the tow operation.</w:t>
      </w:r>
      <w:bookmarkEnd w:id="78"/>
    </w:p>
    <w:p w14:paraId="56FA2851" w14:textId="407E78A4" w:rsidR="003E3291" w:rsidRPr="00035218" w:rsidRDefault="003E3291" w:rsidP="69A06547">
      <w:pPr>
        <w:spacing w:before="120"/>
        <w:jc w:val="both"/>
      </w:pPr>
      <w:bookmarkStart w:id="79" w:name="_Toc253060920"/>
      <w:r w:rsidRPr="69A06547">
        <w:t xml:space="preserve">In the case of farming operations when SBT are transferred from tow pontoons to the ranching pontoons, </w:t>
      </w:r>
      <w:r w:rsidR="00CE0CFF">
        <w:t xml:space="preserve">a transfer weighing is conducted consistent with the </w:t>
      </w:r>
      <w:hyperlink r:id="rId69" w:history="1">
        <w:r w:rsidR="004624CD">
          <w:rPr>
            <w:rStyle w:val="Hyperlink"/>
          </w:rPr>
          <w:t>Transfer weighing determination</w:t>
        </w:r>
      </w:hyperlink>
      <w:r w:rsidR="004624CD">
        <w:t xml:space="preserve">. This includes an average weight of fish applied to </w:t>
      </w:r>
      <w:r w:rsidR="008872E7">
        <w:t xml:space="preserve">a total count of all fish transferred obtained with </w:t>
      </w:r>
      <w:r w:rsidRPr="69A06547">
        <w:t>a video record</w:t>
      </w:r>
      <w:r w:rsidR="008872E7">
        <w:t>ing</w:t>
      </w:r>
      <w:r w:rsidRPr="69A06547">
        <w:t xml:space="preserve"> carried out by the AFMA contracted monitoring company. Th</w:t>
      </w:r>
      <w:r w:rsidR="001D7D17">
        <w:t xml:space="preserve">e transfer weighing </w:t>
      </w:r>
      <w:r w:rsidRPr="69A06547">
        <w:t>forms the basis of a weight estimate that is recorded in the Farm Disposal Record (</w:t>
      </w:r>
      <w:hyperlink r:id="rId70" w:history="1">
        <w:r w:rsidRPr="007B67C2">
          <w:rPr>
            <w:rStyle w:val="Hyperlink"/>
          </w:rPr>
          <w:t>SB</w:t>
        </w:r>
        <w:bookmarkStart w:id="80" w:name="_Hlt197955871"/>
        <w:bookmarkStart w:id="81" w:name="_Hlt197955872"/>
        <w:r w:rsidRPr="007B67C2">
          <w:rPr>
            <w:rStyle w:val="Hyperlink"/>
          </w:rPr>
          <w:t>T</w:t>
        </w:r>
        <w:bookmarkEnd w:id="80"/>
        <w:bookmarkEnd w:id="81"/>
        <w:r w:rsidRPr="007B67C2">
          <w:rPr>
            <w:rStyle w:val="Hyperlink"/>
          </w:rPr>
          <w:t>04B</w:t>
        </w:r>
      </w:hyperlink>
      <w:r w:rsidRPr="69A06547">
        <w:t>) and decremented from quota.</w:t>
      </w:r>
      <w:bookmarkEnd w:id="79"/>
    </w:p>
    <w:p w14:paraId="55E97CCC" w14:textId="77777777" w:rsidR="003E3291" w:rsidRPr="001D40E7" w:rsidRDefault="003E3291" w:rsidP="69A06547">
      <w:pPr>
        <w:spacing w:before="120"/>
        <w:jc w:val="both"/>
        <w:rPr>
          <w:b/>
        </w:rPr>
      </w:pPr>
      <w:r w:rsidRPr="69A06547">
        <w:rPr>
          <w:b/>
        </w:rPr>
        <w:t>CCSBT Catch documentation scheme</w:t>
      </w:r>
    </w:p>
    <w:p w14:paraId="796581FC" w14:textId="6BBBB184" w:rsidR="003E3291" w:rsidRPr="00035218" w:rsidRDefault="003E3291" w:rsidP="69A06547">
      <w:pPr>
        <w:spacing w:before="120"/>
        <w:jc w:val="both"/>
      </w:pPr>
      <w:r w:rsidRPr="02D5C6CF">
        <w:t xml:space="preserve">In 2008 the CCSBT adopted a </w:t>
      </w:r>
      <w:hyperlink r:id="rId71" w:history="1">
        <w:r w:rsidR="005A2E57">
          <w:rPr>
            <w:rStyle w:val="Hyperlink"/>
          </w:rPr>
          <w:t>Resolution on the Implementation of a CCSBT Catch Documentation Scheme</w:t>
        </w:r>
      </w:hyperlink>
      <w:r w:rsidRPr="02D5C6CF">
        <w:t xml:space="preserve">. The resolution came into force </w:t>
      </w:r>
      <w:r w:rsidR="007F3FF5">
        <w:t>on</w:t>
      </w:r>
      <w:r w:rsidRPr="02D5C6CF">
        <w:t xml:space="preserve"> 1 January 2010. The CDS replaced the </w:t>
      </w:r>
      <w:proofErr w:type="gramStart"/>
      <w:r w:rsidRPr="02D5C6CF">
        <w:t>export based</w:t>
      </w:r>
      <w:proofErr w:type="gramEnd"/>
      <w:r w:rsidRPr="02D5C6CF">
        <w:t xml:space="preserve"> Trade Information Scheme</w:t>
      </w:r>
      <w:r w:rsidRPr="536200E8">
        <w:t>.</w:t>
      </w:r>
      <w:r w:rsidRPr="02D5C6CF">
        <w:t xml:space="preserve"> The aim of the CDS is to prevent SBT caught by Illegal, Unreported and Unregulated fishing practices, from entering the market. The CDS also provides an accurate estimate of total catches for monitoring and compliance purposes.</w:t>
      </w:r>
    </w:p>
    <w:p w14:paraId="4638A59F" w14:textId="7BBD6136" w:rsidR="003E3291" w:rsidRPr="00035218" w:rsidRDefault="003E3291" w:rsidP="69A06547">
      <w:pPr>
        <w:spacing w:before="120"/>
        <w:jc w:val="both"/>
      </w:pPr>
      <w:r w:rsidRPr="69A06547">
        <w:t xml:space="preserve">The CDS applies to all SBT sold </w:t>
      </w:r>
      <w:r w:rsidR="00317B78" w:rsidRPr="69A06547">
        <w:t xml:space="preserve">domestically </w:t>
      </w:r>
      <w:r w:rsidRPr="69A06547">
        <w:t xml:space="preserve">or exported. Under the CDS, each whole fish </w:t>
      </w:r>
      <w:r w:rsidR="00425077">
        <w:t>must be</w:t>
      </w:r>
      <w:r w:rsidRPr="69A06547">
        <w:t xml:space="preserve"> tagged (with a uniquely numbered tag), weighed and measured, and have the correct accompanying documentation. </w:t>
      </w:r>
    </w:p>
    <w:p w14:paraId="06368F05" w14:textId="77777777" w:rsidR="003E3291" w:rsidRPr="00035218" w:rsidRDefault="003E3291" w:rsidP="69A06547">
      <w:pPr>
        <w:spacing w:before="120"/>
        <w:jc w:val="both"/>
      </w:pPr>
      <w:r w:rsidRPr="69A06547">
        <w:t xml:space="preserve">Copies of all documents issued and received are provided to the CCSBT Secretariat on a quarterly basis for compiling into an electronic database. The data from all member countries is analysed annually at the CCSBT Compliance Committee meeting to identify discrepancies and ensure the scheme is preventing illegal SBT catch entering the market.  </w:t>
      </w:r>
    </w:p>
    <w:p w14:paraId="76196684" w14:textId="0A714A11" w:rsidR="003E3291" w:rsidRPr="001D40E7" w:rsidRDefault="003E3291" w:rsidP="69A06547">
      <w:pPr>
        <w:spacing w:before="120"/>
        <w:jc w:val="both"/>
        <w:rPr>
          <w:b/>
        </w:rPr>
      </w:pPr>
      <w:bookmarkStart w:id="82" w:name="_Toc14871232"/>
      <w:r w:rsidRPr="69A06547">
        <w:rPr>
          <w:b/>
        </w:rPr>
        <w:t>Observer program</w:t>
      </w:r>
      <w:bookmarkEnd w:id="82"/>
    </w:p>
    <w:p w14:paraId="477EBC88" w14:textId="04C73B2B" w:rsidR="003E3291" w:rsidRPr="00035218" w:rsidRDefault="003E3291" w:rsidP="69A06547">
      <w:pPr>
        <w:spacing w:before="120"/>
        <w:jc w:val="both"/>
        <w:rPr>
          <w:snapToGrid w:val="0"/>
        </w:rPr>
      </w:pPr>
      <w:r w:rsidRPr="69A06547">
        <w:rPr>
          <w:snapToGrid w:val="0"/>
        </w:rPr>
        <w:t xml:space="preserve">An </w:t>
      </w:r>
      <w:r w:rsidR="00E80333">
        <w:rPr>
          <w:snapToGrid w:val="0"/>
        </w:rPr>
        <w:t>AFMA</w:t>
      </w:r>
      <w:r w:rsidR="00D7181A">
        <w:rPr>
          <w:snapToGrid w:val="0"/>
        </w:rPr>
        <w:t xml:space="preserve"> </w:t>
      </w:r>
      <w:r w:rsidRPr="69A06547">
        <w:rPr>
          <w:snapToGrid w:val="0"/>
        </w:rPr>
        <w:t>observer program has been in place in the purse seine sector since 2002</w:t>
      </w:r>
      <w:r w:rsidR="00413BAF">
        <w:rPr>
          <w:snapToGrid w:val="0"/>
        </w:rPr>
        <w:t>-</w:t>
      </w:r>
      <w:r w:rsidRPr="69A06547">
        <w:rPr>
          <w:snapToGrid w:val="0"/>
        </w:rPr>
        <w:t>03</w:t>
      </w:r>
      <w:r w:rsidR="00413BAF">
        <w:rPr>
          <w:snapToGrid w:val="0"/>
        </w:rPr>
        <w:t xml:space="preserve"> fishing season</w:t>
      </w:r>
      <w:r w:rsidRPr="69A06547">
        <w:rPr>
          <w:snapToGrid w:val="0"/>
        </w:rPr>
        <w:t xml:space="preserve">. The program aims to meet </w:t>
      </w:r>
      <w:r w:rsidR="004265FA">
        <w:rPr>
          <w:snapToGrid w:val="0"/>
        </w:rPr>
        <w:t>the</w:t>
      </w:r>
      <w:r w:rsidR="00BC52C0">
        <w:rPr>
          <w:snapToGrid w:val="0"/>
        </w:rPr>
        <w:t xml:space="preserve"> </w:t>
      </w:r>
      <w:r w:rsidRPr="69A06547">
        <w:rPr>
          <w:snapToGrid w:val="0"/>
        </w:rPr>
        <w:t>domestic observer and the CCSBT requirement to observe at least 10</w:t>
      </w:r>
      <w:r w:rsidR="00490439">
        <w:rPr>
          <w:snapToGrid w:val="0"/>
        </w:rPr>
        <w:t xml:space="preserve">% </w:t>
      </w:r>
      <w:r w:rsidRPr="69A06547">
        <w:rPr>
          <w:snapToGrid w:val="0"/>
        </w:rPr>
        <w:t>of the catch. The principal objectives of the observer program are to:</w:t>
      </w:r>
    </w:p>
    <w:p w14:paraId="64137A81" w14:textId="77777777" w:rsidR="003E3291" w:rsidRPr="00035218" w:rsidRDefault="003E3291" w:rsidP="00503FF8">
      <w:pPr>
        <w:numPr>
          <w:ilvl w:val="0"/>
          <w:numId w:val="4"/>
        </w:numPr>
        <w:tabs>
          <w:tab w:val="clear" w:pos="357"/>
        </w:tabs>
        <w:spacing w:before="120" w:after="120" w:line="240" w:lineRule="auto"/>
        <w:ind w:left="567" w:hanging="425"/>
        <w:jc w:val="both"/>
        <w:rPr>
          <w:snapToGrid w:val="0"/>
        </w:rPr>
      </w:pPr>
      <w:r w:rsidRPr="69A06547">
        <w:rPr>
          <w:snapToGrid w:val="0"/>
        </w:rPr>
        <w:t>Monitor and record the day-to-day fishing operations;</w:t>
      </w:r>
    </w:p>
    <w:p w14:paraId="5A4FA38B" w14:textId="77777777" w:rsidR="003E3291" w:rsidRPr="00035218" w:rsidRDefault="003E3291" w:rsidP="00503FF8">
      <w:pPr>
        <w:numPr>
          <w:ilvl w:val="0"/>
          <w:numId w:val="4"/>
        </w:numPr>
        <w:tabs>
          <w:tab w:val="clear" w:pos="357"/>
        </w:tabs>
        <w:spacing w:before="120" w:after="120" w:line="240" w:lineRule="auto"/>
        <w:ind w:left="567" w:hanging="425"/>
        <w:jc w:val="both"/>
        <w:rPr>
          <w:snapToGrid w:val="0"/>
        </w:rPr>
      </w:pPr>
      <w:r w:rsidRPr="69A06547">
        <w:rPr>
          <w:snapToGrid w:val="0"/>
        </w:rPr>
        <w:t>Observe, record and report catch, effort, bycatch and fate of purse seine caught SBT, including monitoring tow operations;</w:t>
      </w:r>
    </w:p>
    <w:p w14:paraId="3C41EEED" w14:textId="77777777" w:rsidR="003E3291" w:rsidRPr="00035218" w:rsidRDefault="003E3291" w:rsidP="00503FF8">
      <w:pPr>
        <w:numPr>
          <w:ilvl w:val="0"/>
          <w:numId w:val="4"/>
        </w:numPr>
        <w:tabs>
          <w:tab w:val="clear" w:pos="357"/>
        </w:tabs>
        <w:spacing w:before="120" w:after="120" w:line="240" w:lineRule="auto"/>
        <w:ind w:left="567" w:hanging="425"/>
        <w:jc w:val="both"/>
        <w:rPr>
          <w:snapToGrid w:val="0"/>
        </w:rPr>
      </w:pPr>
      <w:r w:rsidRPr="69A06547">
        <w:rPr>
          <w:snapToGrid w:val="0"/>
        </w:rPr>
        <w:t xml:space="preserve">Collect information on the vessel details </w:t>
      </w:r>
      <w:proofErr w:type="gramStart"/>
      <w:r w:rsidRPr="69A06547">
        <w:rPr>
          <w:snapToGrid w:val="0"/>
        </w:rPr>
        <w:t>including:</w:t>
      </w:r>
      <w:proofErr w:type="gramEnd"/>
      <w:r w:rsidRPr="69A06547">
        <w:rPr>
          <w:snapToGrid w:val="0"/>
        </w:rPr>
        <w:t xml:space="preserve"> search gear and methods, and fishing gear;</w:t>
      </w:r>
    </w:p>
    <w:p w14:paraId="4877D55C" w14:textId="77777777" w:rsidR="003E3291" w:rsidRPr="00035218" w:rsidRDefault="003E3291" w:rsidP="00503FF8">
      <w:pPr>
        <w:numPr>
          <w:ilvl w:val="0"/>
          <w:numId w:val="4"/>
        </w:numPr>
        <w:tabs>
          <w:tab w:val="clear" w:pos="357"/>
        </w:tabs>
        <w:spacing w:before="120" w:after="120" w:line="240" w:lineRule="auto"/>
        <w:ind w:left="567" w:hanging="425"/>
        <w:jc w:val="both"/>
        <w:rPr>
          <w:snapToGrid w:val="0"/>
        </w:rPr>
      </w:pPr>
      <w:r w:rsidRPr="69A06547">
        <w:rPr>
          <w:snapToGrid w:val="0"/>
        </w:rPr>
        <w:t>Collect biological data from fishing operations; and</w:t>
      </w:r>
    </w:p>
    <w:p w14:paraId="4E64ECDD" w14:textId="77777777" w:rsidR="003F0630" w:rsidRPr="00430292" w:rsidRDefault="003F0630" w:rsidP="00430292">
      <w:pPr>
        <w:numPr>
          <w:ilvl w:val="0"/>
          <w:numId w:val="4"/>
        </w:numPr>
        <w:tabs>
          <w:tab w:val="clear" w:pos="357"/>
        </w:tabs>
        <w:spacing w:before="120" w:after="120" w:line="240" w:lineRule="auto"/>
        <w:ind w:left="567" w:hanging="425"/>
        <w:jc w:val="both"/>
        <w:rPr>
          <w:snapToGrid w:val="0"/>
        </w:rPr>
      </w:pPr>
      <w:r w:rsidRPr="00B84E62">
        <w:rPr>
          <w:snapToGrid w:val="0"/>
        </w:rPr>
        <w:t>Observe and collect wildlife abundance data</w:t>
      </w:r>
    </w:p>
    <w:p w14:paraId="10DFABA9" w14:textId="5CA31C2B" w:rsidR="003F0630" w:rsidRPr="00430292" w:rsidRDefault="003F0630" w:rsidP="00430292">
      <w:pPr>
        <w:numPr>
          <w:ilvl w:val="0"/>
          <w:numId w:val="4"/>
        </w:numPr>
        <w:tabs>
          <w:tab w:val="clear" w:pos="357"/>
        </w:tabs>
        <w:spacing w:before="120" w:after="120" w:line="240" w:lineRule="auto"/>
        <w:ind w:left="567" w:hanging="425"/>
        <w:jc w:val="both"/>
        <w:rPr>
          <w:snapToGrid w:val="0"/>
        </w:rPr>
      </w:pPr>
      <w:r w:rsidRPr="00430292">
        <w:rPr>
          <w:snapToGrid w:val="0"/>
        </w:rPr>
        <w:t xml:space="preserve">Observe and collect data on all interactions with </w:t>
      </w:r>
      <w:r w:rsidR="006E3E48">
        <w:rPr>
          <w:snapToGrid w:val="0"/>
        </w:rPr>
        <w:t>ETP</w:t>
      </w:r>
      <w:r w:rsidRPr="00430292">
        <w:rPr>
          <w:snapToGrid w:val="0"/>
        </w:rPr>
        <w:t xml:space="preserve"> species </w:t>
      </w:r>
    </w:p>
    <w:p w14:paraId="6263CE19" w14:textId="77777777" w:rsidR="003E3291" w:rsidRPr="001D40E7" w:rsidRDefault="003E3291" w:rsidP="002112CC">
      <w:pPr>
        <w:spacing w:before="120"/>
        <w:jc w:val="both"/>
        <w:rPr>
          <w:rFonts w:cstheme="minorHAnsi"/>
          <w:b/>
        </w:rPr>
      </w:pPr>
      <w:r w:rsidRPr="621764E8">
        <w:rPr>
          <w:b/>
        </w:rPr>
        <w:t>Electronic monitoring</w:t>
      </w:r>
    </w:p>
    <w:p w14:paraId="15C32925" w14:textId="6F17C73A" w:rsidR="17ACCB02" w:rsidRDefault="17ACCB02" w:rsidP="621764E8">
      <w:pPr>
        <w:spacing w:after="200" w:line="276" w:lineRule="auto"/>
        <w:jc w:val="both"/>
        <w:rPr>
          <w:rFonts w:ascii="Calibri" w:eastAsia="Calibri" w:hAnsi="Calibri" w:cs="Calibri"/>
          <w:color w:val="000000" w:themeColor="text1"/>
        </w:rPr>
      </w:pPr>
      <w:r w:rsidRPr="621764E8">
        <w:rPr>
          <w:rFonts w:ascii="Calibri" w:eastAsia="Calibri" w:hAnsi="Calibri" w:cs="Calibri"/>
          <w:color w:val="000000" w:themeColor="text1"/>
        </w:rPr>
        <w:t xml:space="preserve">Electronic monitoring has been implemented in the ETBF </w:t>
      </w:r>
      <w:r w:rsidRPr="75B86132">
        <w:rPr>
          <w:rFonts w:ascii="Calibri" w:eastAsia="Calibri" w:hAnsi="Calibri" w:cs="Calibri"/>
          <w:color w:val="000000" w:themeColor="text1"/>
        </w:rPr>
        <w:t xml:space="preserve">and </w:t>
      </w:r>
      <w:r w:rsidRPr="049DAB21">
        <w:rPr>
          <w:rFonts w:ascii="Calibri" w:eastAsia="Calibri" w:hAnsi="Calibri" w:cs="Calibri"/>
          <w:color w:val="000000" w:themeColor="text1"/>
        </w:rPr>
        <w:t>WTBF for</w:t>
      </w:r>
      <w:r w:rsidRPr="621764E8">
        <w:rPr>
          <w:rFonts w:ascii="Calibri" w:eastAsia="Calibri" w:hAnsi="Calibri" w:cs="Calibri"/>
          <w:color w:val="000000" w:themeColor="text1"/>
        </w:rPr>
        <w:t xml:space="preserve"> all longline boats since 2015. The EM system uses video cameras and sensors to detect and record fishing activity, which is reviewed later to validate logbook catch and effort data, verify catch composition, mitigation methods and reporting of EPBC </w:t>
      </w:r>
      <w:r w:rsidR="00BD045C">
        <w:rPr>
          <w:rFonts w:ascii="Calibri" w:eastAsia="Calibri" w:hAnsi="Calibri" w:cs="Calibri"/>
          <w:color w:val="000000" w:themeColor="text1"/>
        </w:rPr>
        <w:t xml:space="preserve">Act </w:t>
      </w:r>
      <w:r w:rsidRPr="621764E8">
        <w:rPr>
          <w:rFonts w:ascii="Calibri" w:eastAsia="Calibri" w:hAnsi="Calibri" w:cs="Calibri"/>
          <w:color w:val="000000" w:themeColor="text1"/>
        </w:rPr>
        <w:t xml:space="preserve">listed species interactions. </w:t>
      </w:r>
      <w:r w:rsidR="00384DEE">
        <w:rPr>
          <w:rFonts w:ascii="Calibri" w:eastAsia="Calibri" w:hAnsi="Calibri" w:cs="Calibri"/>
          <w:color w:val="000000" w:themeColor="text1"/>
        </w:rPr>
        <w:t xml:space="preserve">Footage </w:t>
      </w:r>
      <w:r w:rsidRPr="621764E8">
        <w:rPr>
          <w:rFonts w:ascii="Calibri" w:eastAsia="Calibri" w:hAnsi="Calibri" w:cs="Calibri"/>
          <w:color w:val="000000" w:themeColor="text1"/>
        </w:rPr>
        <w:t>is selected at random,</w:t>
      </w:r>
      <w:r w:rsidR="00384DEE">
        <w:rPr>
          <w:rFonts w:ascii="Calibri" w:eastAsia="Calibri" w:hAnsi="Calibri" w:cs="Calibri"/>
          <w:color w:val="000000" w:themeColor="text1"/>
        </w:rPr>
        <w:t xml:space="preserve"> with the objective of reviewing 10% </w:t>
      </w:r>
      <w:r w:rsidR="00384DEE" w:rsidRPr="621764E8">
        <w:rPr>
          <w:rFonts w:ascii="Calibri" w:eastAsia="Calibri" w:hAnsi="Calibri" w:cs="Calibri"/>
          <w:color w:val="000000" w:themeColor="text1"/>
        </w:rPr>
        <w:t xml:space="preserve">of </w:t>
      </w:r>
      <w:r w:rsidR="000C5024">
        <w:rPr>
          <w:rFonts w:ascii="Calibri" w:eastAsia="Calibri" w:hAnsi="Calibri" w:cs="Calibri"/>
          <w:color w:val="000000" w:themeColor="text1"/>
        </w:rPr>
        <w:t xml:space="preserve">catch </w:t>
      </w:r>
      <w:r w:rsidR="00384DEE" w:rsidRPr="621764E8">
        <w:rPr>
          <w:rFonts w:ascii="Calibri" w:eastAsia="Calibri" w:hAnsi="Calibri" w:cs="Calibri"/>
          <w:color w:val="000000" w:themeColor="text1"/>
        </w:rPr>
        <w:t xml:space="preserve">across the </w:t>
      </w:r>
      <w:r w:rsidR="000C5024">
        <w:rPr>
          <w:rFonts w:ascii="Calibri" w:eastAsia="Calibri" w:hAnsi="Calibri" w:cs="Calibri"/>
          <w:color w:val="000000" w:themeColor="text1"/>
        </w:rPr>
        <w:t>fisheries</w:t>
      </w:r>
      <w:r w:rsidRPr="621764E8">
        <w:rPr>
          <w:rFonts w:ascii="Calibri" w:eastAsia="Calibri" w:hAnsi="Calibri" w:cs="Calibri"/>
          <w:color w:val="000000" w:themeColor="text1"/>
        </w:rPr>
        <w:t>.</w:t>
      </w:r>
    </w:p>
    <w:p w14:paraId="520F3576" w14:textId="05CAA2ED" w:rsidR="17ACCB02" w:rsidRDefault="17ACCB02" w:rsidP="621764E8">
      <w:pPr>
        <w:spacing w:after="200" w:line="276" w:lineRule="auto"/>
        <w:jc w:val="both"/>
        <w:rPr>
          <w:rFonts w:ascii="Calibri" w:eastAsia="Calibri" w:hAnsi="Calibri" w:cs="Calibri"/>
          <w:color w:val="000000" w:themeColor="text1"/>
        </w:rPr>
      </w:pPr>
      <w:r w:rsidRPr="621764E8">
        <w:rPr>
          <w:rFonts w:ascii="Calibri" w:eastAsia="Calibri" w:hAnsi="Calibri" w:cs="Calibri"/>
          <w:color w:val="000000" w:themeColor="text1"/>
        </w:rPr>
        <w:t>The objective of the EM program is to validate the commercial catch of quota and by-product species; catch interactions with EPBC Act listed species and other bycatch species and discards to quantify the effects of fishing on these species; and the incidence of discarding (including life status) and high grading.</w:t>
      </w:r>
    </w:p>
    <w:p w14:paraId="3847AE55" w14:textId="7038D275" w:rsidR="17ACCB02" w:rsidRDefault="17ACCB02" w:rsidP="621764E8">
      <w:pPr>
        <w:spacing w:after="200" w:line="276" w:lineRule="auto"/>
        <w:jc w:val="both"/>
        <w:rPr>
          <w:rFonts w:ascii="Calibri" w:eastAsia="Calibri" w:hAnsi="Calibri" w:cs="Calibri"/>
          <w:color w:val="000000" w:themeColor="text1"/>
        </w:rPr>
      </w:pPr>
      <w:r w:rsidRPr="621764E8">
        <w:rPr>
          <w:rFonts w:ascii="Calibri" w:eastAsia="Calibri" w:hAnsi="Calibri" w:cs="Calibri"/>
          <w:color w:val="000000" w:themeColor="text1"/>
        </w:rPr>
        <w:t>In the years since the introduction of EM</w:t>
      </w:r>
      <w:r w:rsidR="3E791789" w:rsidRPr="5B786B44">
        <w:rPr>
          <w:rFonts w:ascii="Calibri" w:eastAsia="Calibri" w:hAnsi="Calibri" w:cs="Calibri"/>
          <w:color w:val="000000" w:themeColor="text1"/>
        </w:rPr>
        <w:t>,</w:t>
      </w:r>
      <w:r w:rsidRPr="621764E8">
        <w:rPr>
          <w:rFonts w:ascii="Calibri" w:eastAsia="Calibri" w:hAnsi="Calibri" w:cs="Calibri"/>
          <w:color w:val="000000" w:themeColor="text1"/>
        </w:rPr>
        <w:t xml:space="preserve"> reporting has shown improvements in data collection, compliance and fishers’ behaviour that have resulted in improved overall management of the fishery and increased transparency. In 2023, ABARES published an independent </w:t>
      </w:r>
      <w:hyperlink r:id="rId72">
        <w:r w:rsidRPr="621764E8">
          <w:rPr>
            <w:rStyle w:val="Hyperlink"/>
            <w:rFonts w:ascii="Calibri" w:eastAsia="Calibri" w:hAnsi="Calibri" w:cs="Calibri"/>
            <w:color w:val="0563C1"/>
          </w:rPr>
          <w:t>evaluation of the reliability of electronic monitoring and logbook data in the ETBF</w:t>
        </w:r>
      </w:hyperlink>
      <w:r w:rsidRPr="621764E8">
        <w:rPr>
          <w:rFonts w:ascii="Calibri" w:eastAsia="Calibri" w:hAnsi="Calibri" w:cs="Calibri"/>
        </w:rPr>
        <w:t xml:space="preserve">. </w:t>
      </w:r>
      <w:r w:rsidRPr="621764E8">
        <w:rPr>
          <w:rFonts w:ascii="Calibri" w:eastAsia="Calibri" w:hAnsi="Calibri" w:cs="Calibri"/>
          <w:color w:val="000000" w:themeColor="text1"/>
        </w:rPr>
        <w:t>The analyses and results indicated that the overall congruence (similarity between EM and logbook data) was superior for key commercial species compared to byproduct and bycatch; higher for retained than discarded catch; and higher for ETP groups (</w:t>
      </w:r>
      <w:r w:rsidR="00856251" w:rsidRPr="621764E8">
        <w:rPr>
          <w:rFonts w:ascii="Calibri" w:eastAsia="Calibri" w:hAnsi="Calibri" w:cs="Calibri"/>
          <w:color w:val="000000" w:themeColor="text1"/>
        </w:rPr>
        <w:t>e.g.</w:t>
      </w:r>
      <w:r w:rsidRPr="621764E8">
        <w:rPr>
          <w:rFonts w:ascii="Calibri" w:eastAsia="Calibri" w:hAnsi="Calibri" w:cs="Calibri"/>
          <w:color w:val="000000" w:themeColor="text1"/>
        </w:rPr>
        <w:t>, seabirds, turtles, or marine mammals) than at a species taxonomic level. However, the report also noted significant inter-annual and inter-vessel variability in the congruence for some species.</w:t>
      </w:r>
    </w:p>
    <w:p w14:paraId="7F57C50A" w14:textId="572D3971" w:rsidR="17ACCB02" w:rsidRDefault="17ACCB02" w:rsidP="621764E8">
      <w:pPr>
        <w:spacing w:after="200" w:line="276" w:lineRule="auto"/>
        <w:jc w:val="both"/>
        <w:rPr>
          <w:rFonts w:ascii="Calibri" w:eastAsia="Calibri" w:hAnsi="Calibri" w:cs="Calibri"/>
          <w:color w:val="000000" w:themeColor="text1"/>
        </w:rPr>
      </w:pPr>
      <w:r w:rsidRPr="621764E8">
        <w:rPr>
          <w:rFonts w:ascii="Calibri" w:eastAsia="Calibri" w:hAnsi="Calibri" w:cs="Calibri"/>
          <w:color w:val="000000" w:themeColor="text1"/>
        </w:rPr>
        <w:t xml:space="preserve">Whilst EM </w:t>
      </w:r>
      <w:r w:rsidR="0027136F" w:rsidRPr="621764E8">
        <w:rPr>
          <w:rFonts w:ascii="Calibri" w:eastAsia="Calibri" w:hAnsi="Calibri" w:cs="Calibri"/>
          <w:color w:val="000000" w:themeColor="text1"/>
        </w:rPr>
        <w:t xml:space="preserve">has </w:t>
      </w:r>
      <w:r w:rsidR="00FB519A">
        <w:rPr>
          <w:rFonts w:ascii="Calibri" w:eastAsia="Calibri" w:hAnsi="Calibri" w:cs="Calibri"/>
          <w:color w:val="000000" w:themeColor="text1"/>
        </w:rPr>
        <w:t xml:space="preserve">been </w:t>
      </w:r>
      <w:r w:rsidR="0027136F" w:rsidRPr="621764E8">
        <w:rPr>
          <w:rFonts w:ascii="Calibri" w:eastAsia="Calibri" w:hAnsi="Calibri" w:cs="Calibri"/>
          <w:color w:val="000000" w:themeColor="text1"/>
        </w:rPr>
        <w:t xml:space="preserve">implemented </w:t>
      </w:r>
      <w:r w:rsidRPr="621764E8">
        <w:rPr>
          <w:rFonts w:ascii="Calibri" w:eastAsia="Calibri" w:hAnsi="Calibri" w:cs="Calibri"/>
          <w:color w:val="000000" w:themeColor="text1"/>
        </w:rPr>
        <w:t xml:space="preserve">in the ETBF </w:t>
      </w:r>
      <w:r w:rsidR="2135BD46" w:rsidRPr="11718119">
        <w:rPr>
          <w:rFonts w:ascii="Calibri" w:eastAsia="Calibri" w:hAnsi="Calibri" w:cs="Calibri"/>
          <w:color w:val="000000" w:themeColor="text1"/>
        </w:rPr>
        <w:t xml:space="preserve">and WTBF </w:t>
      </w:r>
      <w:r w:rsidRPr="621764E8">
        <w:rPr>
          <w:rFonts w:ascii="Calibri" w:eastAsia="Calibri" w:hAnsi="Calibri" w:cs="Calibri"/>
          <w:color w:val="000000" w:themeColor="text1"/>
        </w:rPr>
        <w:t xml:space="preserve">since 2015, AFMA may direct fishers </w:t>
      </w:r>
      <w:r w:rsidR="648CEF55" w:rsidRPr="1049AC14">
        <w:rPr>
          <w:rFonts w:ascii="Calibri" w:eastAsia="Calibri" w:hAnsi="Calibri" w:cs="Calibri"/>
          <w:color w:val="000000" w:themeColor="text1"/>
        </w:rPr>
        <w:t>in the</w:t>
      </w:r>
      <w:r w:rsidR="007C7F9E">
        <w:rPr>
          <w:rFonts w:ascii="Calibri" w:eastAsia="Calibri" w:hAnsi="Calibri" w:cs="Calibri"/>
          <w:color w:val="000000" w:themeColor="text1"/>
        </w:rPr>
        <w:t xml:space="preserve"> ETBF and WTBF</w:t>
      </w:r>
      <w:r w:rsidR="648CEF55" w:rsidRPr="12436EB1">
        <w:rPr>
          <w:rFonts w:ascii="Calibri" w:eastAsia="Calibri" w:hAnsi="Calibri" w:cs="Calibri"/>
          <w:color w:val="000000" w:themeColor="text1"/>
        </w:rPr>
        <w:t xml:space="preserve"> </w:t>
      </w:r>
      <w:r w:rsidRPr="12436EB1">
        <w:rPr>
          <w:rFonts w:ascii="Calibri" w:eastAsia="Calibri" w:hAnsi="Calibri" w:cs="Calibri"/>
          <w:color w:val="000000" w:themeColor="text1"/>
        </w:rPr>
        <w:t>to</w:t>
      </w:r>
      <w:r w:rsidRPr="621764E8">
        <w:rPr>
          <w:rFonts w:ascii="Calibri" w:eastAsia="Calibri" w:hAnsi="Calibri" w:cs="Calibri"/>
          <w:color w:val="000000" w:themeColor="text1"/>
        </w:rPr>
        <w:t xml:space="preserve"> carry an observer if required.</w:t>
      </w:r>
    </w:p>
    <w:p w14:paraId="0A2A09AA" w14:textId="77777777" w:rsidR="00DB6C8E" w:rsidRPr="00DD7BB9" w:rsidRDefault="00DB6C8E" w:rsidP="00503FF8">
      <w:pPr>
        <w:pStyle w:val="Heading1"/>
        <w:numPr>
          <w:ilvl w:val="0"/>
          <w:numId w:val="7"/>
        </w:numPr>
        <w:tabs>
          <w:tab w:val="num" w:pos="360"/>
        </w:tabs>
        <w:spacing w:before="480"/>
        <w:ind w:left="0" w:firstLine="0"/>
        <w:rPr>
          <w:color w:val="006C8B"/>
        </w:rPr>
      </w:pPr>
      <w:bookmarkStart w:id="83" w:name="_Toc193272911"/>
      <w:bookmarkStart w:id="84" w:name="_Toc197961902"/>
      <w:r w:rsidRPr="00DD7BB9">
        <w:rPr>
          <w:bCs/>
          <w:color w:val="006C8B"/>
          <w:sz w:val="36"/>
          <w:szCs w:val="36"/>
        </w:rPr>
        <w:t>Stock Assessments</w:t>
      </w:r>
      <w:bookmarkEnd w:id="83"/>
      <w:bookmarkEnd w:id="84"/>
    </w:p>
    <w:p w14:paraId="6D332BF8" w14:textId="77777777" w:rsidR="00031274" w:rsidRPr="00356653" w:rsidRDefault="00031274" w:rsidP="00031274">
      <w:pPr>
        <w:pStyle w:val="Heading2"/>
        <w:spacing w:before="360"/>
        <w:ind w:left="0"/>
        <w:rPr>
          <w:b w:val="0"/>
          <w:bCs/>
          <w:color w:val="002060"/>
        </w:rPr>
      </w:pPr>
      <w:bookmarkStart w:id="85" w:name="_Toc193272912"/>
      <w:bookmarkStart w:id="86" w:name="_Toc197961903"/>
      <w:r>
        <w:rPr>
          <w:b w:val="0"/>
          <w:bCs/>
          <w:color w:val="002060"/>
        </w:rPr>
        <w:t xml:space="preserve">5.1 </w:t>
      </w:r>
      <w:r w:rsidRPr="00356653">
        <w:rPr>
          <w:b w:val="0"/>
          <w:bCs/>
          <w:color w:val="002060"/>
        </w:rPr>
        <w:t>Key target and byproduct species</w:t>
      </w:r>
      <w:bookmarkEnd w:id="85"/>
      <w:bookmarkEnd w:id="86"/>
    </w:p>
    <w:p w14:paraId="28A5B564" w14:textId="7B0D0A47" w:rsidR="00CF20E9" w:rsidRPr="00AF2BBA" w:rsidRDefault="00EC0428" w:rsidP="00D03CC9">
      <w:pPr>
        <w:spacing w:line="276" w:lineRule="auto"/>
        <w:jc w:val="both"/>
        <w:rPr>
          <w:color w:val="4000A6"/>
        </w:rPr>
      </w:pPr>
      <w:r>
        <w:t>CCSBT conducts s</w:t>
      </w:r>
      <w:r w:rsidR="00CF20E9" w:rsidRPr="00AF2BBA">
        <w:t xml:space="preserve">tock assessments every </w:t>
      </w:r>
      <w:r w:rsidR="00DA206D">
        <w:t>3</w:t>
      </w:r>
      <w:r w:rsidR="00185AAD" w:rsidRPr="00AF2BBA">
        <w:t xml:space="preserve"> </w:t>
      </w:r>
      <w:r w:rsidR="00CF20E9" w:rsidRPr="00AF2BBA">
        <w:t>years. The most recent assessment in 2023 estimate</w:t>
      </w:r>
      <w:r w:rsidR="00736373">
        <w:t>d</w:t>
      </w:r>
      <w:r w:rsidR="00CF20E9" w:rsidRPr="00AF2BBA">
        <w:t xml:space="preserve"> the relative TRO, a proxy for </w:t>
      </w:r>
      <w:r w:rsidR="007179D9">
        <w:t>s</w:t>
      </w:r>
      <w:r w:rsidR="00CF20E9" w:rsidRPr="00AF2BBA">
        <w:t xml:space="preserve">pawning </w:t>
      </w:r>
      <w:r w:rsidR="007179D9">
        <w:t>s</w:t>
      </w:r>
      <w:r w:rsidR="00CF20E9" w:rsidRPr="00AF2BBA">
        <w:t xml:space="preserve">tock </w:t>
      </w:r>
      <w:r w:rsidR="007179D9">
        <w:t>b</w:t>
      </w:r>
      <w:r w:rsidR="00CF20E9" w:rsidRPr="00AF2BBA">
        <w:t xml:space="preserve">iomass, at 23% (with a range of 21-29%) of the initial TRO. This reflects an increase from the 20% (16-24%) estimated in 2020 and 13% (11-17%) in 2017. Despite this positive trend, the stock remains below the level estimated to produce maximum sustainable yield. </w:t>
      </w:r>
      <w:r w:rsidR="22A48EF5">
        <w:t>However</w:t>
      </w:r>
      <w:r w:rsidR="32613BC5">
        <w:t>,</w:t>
      </w:r>
      <w:r w:rsidR="00CF20E9" w:rsidRPr="00AF2BBA">
        <w:t xml:space="preserve"> the stock has been </w:t>
      </w:r>
      <w:r w:rsidR="00832A8C">
        <w:t xml:space="preserve">assessed to be </w:t>
      </w:r>
      <w:r w:rsidR="00CF20E9" w:rsidRPr="00AF2BBA">
        <w:t>rebuilding at approximately 5% per year since its low point in 2009</w:t>
      </w:r>
      <w:r w:rsidR="005C6ED3">
        <w:t xml:space="preserve"> (</w:t>
      </w:r>
      <w:r w:rsidR="00927F27">
        <w:t>Hillary et al. 2023</w:t>
      </w:r>
      <w:r w:rsidR="005F5789">
        <w:t>)</w:t>
      </w:r>
      <w:r w:rsidR="00DD0C69" w:rsidRPr="00AF2BBA">
        <w:rPr>
          <w:color w:val="4000A6"/>
        </w:rPr>
        <w:t>.</w:t>
      </w:r>
    </w:p>
    <w:p w14:paraId="0E26005D" w14:textId="77777777" w:rsidR="00B14ED7" w:rsidRPr="00356653" w:rsidRDefault="00B14ED7" w:rsidP="00B14ED7">
      <w:pPr>
        <w:pStyle w:val="Heading2"/>
        <w:spacing w:before="360"/>
        <w:ind w:left="0"/>
        <w:rPr>
          <w:b w:val="0"/>
          <w:bCs/>
          <w:color w:val="002060"/>
        </w:rPr>
      </w:pPr>
      <w:bookmarkStart w:id="87" w:name="_Toc193272913"/>
      <w:bookmarkStart w:id="88" w:name="_Toc197961904"/>
      <w:r>
        <w:rPr>
          <w:b w:val="0"/>
          <w:bCs/>
          <w:color w:val="002060"/>
        </w:rPr>
        <w:t xml:space="preserve">5.2 </w:t>
      </w:r>
      <w:r w:rsidRPr="00356653">
        <w:rPr>
          <w:b w:val="0"/>
          <w:bCs/>
          <w:color w:val="002060"/>
        </w:rPr>
        <w:t>Distribution and spatial structure of key stocks</w:t>
      </w:r>
      <w:bookmarkEnd w:id="87"/>
      <w:bookmarkEnd w:id="88"/>
    </w:p>
    <w:p w14:paraId="7AB01F86" w14:textId="2719E9D7" w:rsidR="000F266E" w:rsidRDefault="00CE5F75" w:rsidP="69A06547">
      <w:pPr>
        <w:spacing w:line="276" w:lineRule="auto"/>
        <w:jc w:val="both"/>
      </w:pPr>
      <w:r>
        <w:t>The d</w:t>
      </w:r>
      <w:r w:rsidR="00D87E6D">
        <w:t>istribution of SBT is well understood</w:t>
      </w:r>
      <w:r w:rsidR="00E903F4">
        <w:t xml:space="preserve">, assessed </w:t>
      </w:r>
      <w:r w:rsidR="004857D3">
        <w:t xml:space="preserve">to be </w:t>
      </w:r>
      <w:r w:rsidR="00D87E6D">
        <w:t xml:space="preserve">a </w:t>
      </w:r>
      <w:r w:rsidR="003D3AB8">
        <w:t xml:space="preserve">single </w:t>
      </w:r>
      <w:r w:rsidR="007A3BD7">
        <w:t xml:space="preserve">stock, </w:t>
      </w:r>
      <w:r w:rsidR="000978DA">
        <w:t xml:space="preserve">constrained </w:t>
      </w:r>
      <w:r w:rsidR="004857D3">
        <w:t>almost entirely t</w:t>
      </w:r>
      <w:r w:rsidR="000978DA">
        <w:t xml:space="preserve">o the </w:t>
      </w:r>
      <w:r w:rsidR="000F266E" w:rsidRPr="000F266E">
        <w:t xml:space="preserve">southern hemisphere, </w:t>
      </w:r>
      <w:r w:rsidR="000978DA">
        <w:t xml:space="preserve">predominantly </w:t>
      </w:r>
      <w:r w:rsidR="000F266E" w:rsidRPr="000F266E">
        <w:t xml:space="preserve">in waters between 30° and 50° S. </w:t>
      </w:r>
      <w:r w:rsidR="00C00BF8">
        <w:t xml:space="preserve">SBT are known to </w:t>
      </w:r>
      <w:r w:rsidR="004857D3">
        <w:t xml:space="preserve">spawn </w:t>
      </w:r>
      <w:r w:rsidR="000F266E" w:rsidRPr="000F266E">
        <w:t xml:space="preserve">only in the </w:t>
      </w:r>
      <w:r w:rsidR="00C00BF8">
        <w:t>Java</w:t>
      </w:r>
      <w:r w:rsidR="007E3000">
        <w:t xml:space="preserve"> Sea</w:t>
      </w:r>
      <w:r w:rsidR="000F266E" w:rsidRPr="000F266E">
        <w:t>, south-east of Java, Indonesia</w:t>
      </w:r>
      <w:r w:rsidR="00363925">
        <w:t xml:space="preserve"> (see figure </w:t>
      </w:r>
      <w:r w:rsidR="00274D46">
        <w:t>5</w:t>
      </w:r>
      <w:r w:rsidR="00363925">
        <w:t>)</w:t>
      </w:r>
      <w:r w:rsidR="000F266E" w:rsidRPr="000F266E">
        <w:t xml:space="preserve">. Spawning takes place </w:t>
      </w:r>
      <w:r w:rsidR="00BE446B">
        <w:t xml:space="preserve">annually between </w:t>
      </w:r>
      <w:r w:rsidR="000F266E" w:rsidRPr="000F266E">
        <w:t xml:space="preserve">September </w:t>
      </w:r>
      <w:r w:rsidR="00BE446B">
        <w:t>and</w:t>
      </w:r>
      <w:r w:rsidR="000F266E" w:rsidRPr="000F266E">
        <w:t xml:space="preserve"> April and juvenile SBT migrate down the coast of Australia. During the summer months (December-April), </w:t>
      </w:r>
      <w:r w:rsidR="00BE446B">
        <w:t xml:space="preserve">SBT </w:t>
      </w:r>
      <w:r w:rsidR="000F266E" w:rsidRPr="000F266E">
        <w:t xml:space="preserve">congregate near the surface in the coastal waters off the south coast of Australia </w:t>
      </w:r>
      <w:r w:rsidR="00516622">
        <w:t xml:space="preserve">moving to </w:t>
      </w:r>
      <w:r w:rsidR="000F266E" w:rsidRPr="000F266E">
        <w:t>deeper</w:t>
      </w:r>
      <w:r w:rsidR="00516622">
        <w:t xml:space="preserve"> waters during winter</w:t>
      </w:r>
      <w:r w:rsidR="000F266E" w:rsidRPr="000F266E">
        <w:t xml:space="preserve">. </w:t>
      </w:r>
      <w:r w:rsidR="0029649E">
        <w:t>T</w:t>
      </w:r>
      <w:r w:rsidR="000F266E" w:rsidRPr="000F266E">
        <w:t>ag</w:t>
      </w:r>
      <w:r w:rsidR="0029649E">
        <w:t xml:space="preserve">ging studies </w:t>
      </w:r>
      <w:r w:rsidR="00163B5F">
        <w:t>suggest</w:t>
      </w:r>
      <w:r w:rsidR="000F266E" w:rsidRPr="000F266E">
        <w:t xml:space="preserve"> young SBT migrate seasonally between the south coast of Australia and the central Indian Ocean. </w:t>
      </w:r>
      <w:r w:rsidR="00163B5F">
        <w:t xml:space="preserve">SBT older than 5 years of age </w:t>
      </w:r>
      <w:r w:rsidR="000F266E" w:rsidRPr="000F266E">
        <w:t xml:space="preserve">are </w:t>
      </w:r>
      <w:r w:rsidR="00163B5F">
        <w:t xml:space="preserve">rarely </w:t>
      </w:r>
      <w:r w:rsidR="000F266E" w:rsidRPr="000F266E">
        <w:t>found in nearshore surface waters, and their distribution extends over the southern circumpolar area throughout most of the Pacific, Indian and Atlantic Oceans</w:t>
      </w:r>
      <w:r w:rsidR="000978DA">
        <w:t xml:space="preserve"> (CCSBT 2024b)</w:t>
      </w:r>
      <w:r w:rsidR="000F266E" w:rsidRPr="000F266E">
        <w:t>.</w:t>
      </w:r>
    </w:p>
    <w:p w14:paraId="557B0358" w14:textId="77777777" w:rsidR="00661800" w:rsidRDefault="00661800" w:rsidP="00363925">
      <w:pPr>
        <w:spacing w:after="0" w:line="276" w:lineRule="auto"/>
        <w:jc w:val="both"/>
      </w:pPr>
    </w:p>
    <w:p w14:paraId="5167F0ED" w14:textId="282C9694" w:rsidR="00661800" w:rsidRPr="008B166A" w:rsidRDefault="00661800" w:rsidP="00363925">
      <w:pPr>
        <w:spacing w:after="0" w:line="276" w:lineRule="auto"/>
        <w:jc w:val="both"/>
        <w:rPr>
          <w:sz w:val="20"/>
          <w:szCs w:val="20"/>
        </w:rPr>
      </w:pPr>
      <w:r w:rsidRPr="008B166A">
        <w:rPr>
          <w:b/>
          <w:sz w:val="20"/>
          <w:szCs w:val="20"/>
        </w:rPr>
        <w:t xml:space="preserve">Figure </w:t>
      </w:r>
      <w:r w:rsidR="00274D46" w:rsidRPr="008B166A">
        <w:rPr>
          <w:b/>
          <w:sz w:val="20"/>
          <w:szCs w:val="20"/>
        </w:rPr>
        <w:t>5</w:t>
      </w:r>
      <w:r w:rsidR="00BE446B" w:rsidRPr="008B166A">
        <w:rPr>
          <w:b/>
          <w:sz w:val="20"/>
          <w:szCs w:val="20"/>
        </w:rPr>
        <w:t>:</w:t>
      </w:r>
      <w:r w:rsidR="00923A4E" w:rsidRPr="008B166A">
        <w:rPr>
          <w:sz w:val="20"/>
          <w:szCs w:val="20"/>
        </w:rPr>
        <w:t xml:space="preserve"> </w:t>
      </w:r>
      <w:r w:rsidR="00BE446B" w:rsidRPr="008B166A">
        <w:rPr>
          <w:sz w:val="20"/>
          <w:szCs w:val="20"/>
        </w:rPr>
        <w:t>S</w:t>
      </w:r>
      <w:r w:rsidR="00503B12" w:rsidRPr="008B166A">
        <w:rPr>
          <w:sz w:val="20"/>
          <w:szCs w:val="20"/>
        </w:rPr>
        <w:t>tock structure</w:t>
      </w:r>
      <w:r w:rsidR="00126985" w:rsidRPr="008B166A">
        <w:rPr>
          <w:sz w:val="20"/>
          <w:szCs w:val="20"/>
        </w:rPr>
        <w:t>,</w:t>
      </w:r>
      <w:r w:rsidR="00503B12" w:rsidRPr="008B166A">
        <w:rPr>
          <w:sz w:val="20"/>
          <w:szCs w:val="20"/>
        </w:rPr>
        <w:t xml:space="preserve"> distribution </w:t>
      </w:r>
      <w:r w:rsidR="00EA661C" w:rsidRPr="008B166A">
        <w:rPr>
          <w:sz w:val="20"/>
          <w:szCs w:val="20"/>
        </w:rPr>
        <w:t xml:space="preserve">and movement </w:t>
      </w:r>
      <w:r w:rsidR="00503B12" w:rsidRPr="008B166A">
        <w:rPr>
          <w:sz w:val="20"/>
          <w:szCs w:val="20"/>
        </w:rPr>
        <w:t>of SBT</w:t>
      </w:r>
      <w:r w:rsidR="00363925" w:rsidRPr="008B166A">
        <w:rPr>
          <w:sz w:val="20"/>
          <w:szCs w:val="20"/>
        </w:rPr>
        <w:t xml:space="preserve"> in the Indian and Western Pacific Oceans</w:t>
      </w:r>
      <w:r w:rsidR="00503B12" w:rsidRPr="008B166A">
        <w:rPr>
          <w:sz w:val="20"/>
          <w:szCs w:val="20"/>
        </w:rPr>
        <w:t xml:space="preserve"> </w:t>
      </w:r>
    </w:p>
    <w:p w14:paraId="6DA4746B" w14:textId="649331A4" w:rsidR="00780921" w:rsidRDefault="00780921" w:rsidP="69A06547">
      <w:pPr>
        <w:spacing w:line="276" w:lineRule="auto"/>
        <w:jc w:val="both"/>
      </w:pPr>
      <w:r w:rsidRPr="00780921">
        <w:rPr>
          <w:noProof/>
        </w:rPr>
        <w:drawing>
          <wp:inline distT="0" distB="0" distL="0" distR="0" wp14:anchorId="4970AFCE" wp14:editId="68511C81">
            <wp:extent cx="5600238" cy="4013835"/>
            <wp:effectExtent l="0" t="0" r="635" b="5715"/>
            <wp:docPr id="8420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1225" name=""/>
                    <pic:cNvPicPr/>
                  </pic:nvPicPr>
                  <pic:blipFill rotWithShape="1">
                    <a:blip r:embed="rId73"/>
                    <a:srcRect l="2279" t="2527" b="2582"/>
                    <a:stretch/>
                  </pic:blipFill>
                  <pic:spPr bwMode="auto">
                    <a:xfrm>
                      <a:off x="0" y="0"/>
                      <a:ext cx="5600866" cy="4014285"/>
                    </a:xfrm>
                    <a:prstGeom prst="rect">
                      <a:avLst/>
                    </a:prstGeom>
                    <a:ln>
                      <a:noFill/>
                    </a:ln>
                    <a:extLst>
                      <a:ext uri="{53640926-AAD7-44D8-BBD7-CCE9431645EC}">
                        <a14:shadowObscured xmlns:a14="http://schemas.microsoft.com/office/drawing/2010/main"/>
                      </a:ext>
                    </a:extLst>
                  </pic:spPr>
                </pic:pic>
              </a:graphicData>
            </a:graphic>
          </wp:inline>
        </w:drawing>
      </w:r>
    </w:p>
    <w:p w14:paraId="50F21E66" w14:textId="17AD59A1" w:rsidR="00362303" w:rsidRPr="00226332" w:rsidRDefault="000F266E" w:rsidP="00362303">
      <w:pPr>
        <w:pStyle w:val="Heading2"/>
        <w:spacing w:before="360"/>
        <w:ind w:left="0"/>
        <w:rPr>
          <w:b w:val="0"/>
          <w:bCs/>
          <w:color w:val="002060"/>
        </w:rPr>
      </w:pPr>
      <w:r w:rsidRPr="000F266E" w:rsidDel="000F266E">
        <w:t xml:space="preserve"> </w:t>
      </w:r>
      <w:bookmarkStart w:id="89" w:name="_Toc193272915"/>
      <w:bookmarkStart w:id="90" w:name="_Toc197961905"/>
      <w:r w:rsidR="00362303">
        <w:rPr>
          <w:b w:val="0"/>
          <w:bCs/>
          <w:color w:val="002060"/>
        </w:rPr>
        <w:t xml:space="preserve">5.3 </w:t>
      </w:r>
      <w:r w:rsidR="00362303" w:rsidRPr="00226332">
        <w:rPr>
          <w:b w:val="0"/>
          <w:bCs/>
          <w:color w:val="002060"/>
        </w:rPr>
        <w:t>Estimates of total removals</w:t>
      </w:r>
      <w:bookmarkEnd w:id="89"/>
      <w:bookmarkEnd w:id="90"/>
    </w:p>
    <w:p w14:paraId="3E43ADF3" w14:textId="06ED828E" w:rsidR="00DA67EB" w:rsidRPr="00F74BC1" w:rsidRDefault="00DA67EB" w:rsidP="00DA67EB">
      <w:pPr>
        <w:spacing w:line="276" w:lineRule="auto"/>
        <w:jc w:val="both"/>
        <w:rPr>
          <w:color w:val="000000" w:themeColor="text1"/>
        </w:rPr>
      </w:pPr>
      <w:r w:rsidRPr="00F74BC1">
        <w:rPr>
          <w:color w:val="000000" w:themeColor="text1"/>
        </w:rPr>
        <w:t xml:space="preserve">For the </w:t>
      </w:r>
      <w:r w:rsidR="00103056" w:rsidRPr="00F74BC1">
        <w:rPr>
          <w:color w:val="000000" w:themeColor="text1"/>
        </w:rPr>
        <w:t>SBT</w:t>
      </w:r>
      <w:r w:rsidRPr="00F74BC1">
        <w:rPr>
          <w:color w:val="000000" w:themeColor="text1"/>
        </w:rPr>
        <w:t xml:space="preserve">F the reported </w:t>
      </w:r>
      <w:r w:rsidR="00BE5AFB">
        <w:rPr>
          <w:color w:val="000000" w:themeColor="text1"/>
        </w:rPr>
        <w:t xml:space="preserve">commercial </w:t>
      </w:r>
      <w:r w:rsidRPr="00F74BC1">
        <w:rPr>
          <w:color w:val="000000" w:themeColor="text1"/>
        </w:rPr>
        <w:t>landed catch</w:t>
      </w:r>
      <w:r w:rsidR="00235CC1">
        <w:rPr>
          <w:color w:val="000000" w:themeColor="text1"/>
        </w:rPr>
        <w:t>es</w:t>
      </w:r>
      <w:r w:rsidRPr="00F74BC1">
        <w:rPr>
          <w:color w:val="000000" w:themeColor="text1"/>
        </w:rPr>
        <w:t xml:space="preserve"> for the 20</w:t>
      </w:r>
      <w:r w:rsidR="00557AF7">
        <w:rPr>
          <w:color w:val="000000" w:themeColor="text1"/>
        </w:rPr>
        <w:t>19</w:t>
      </w:r>
      <w:r w:rsidR="004169E4">
        <w:rPr>
          <w:color w:val="000000" w:themeColor="text1"/>
        </w:rPr>
        <w:t>-</w:t>
      </w:r>
      <w:r w:rsidRPr="00F74BC1">
        <w:rPr>
          <w:color w:val="000000" w:themeColor="text1"/>
        </w:rPr>
        <w:t>20 to 20</w:t>
      </w:r>
      <w:r w:rsidR="004169E4">
        <w:rPr>
          <w:color w:val="000000" w:themeColor="text1"/>
        </w:rPr>
        <w:t>23-</w:t>
      </w:r>
      <w:r w:rsidRPr="00F74BC1">
        <w:rPr>
          <w:color w:val="000000" w:themeColor="text1"/>
        </w:rPr>
        <w:t>24 fishing season</w:t>
      </w:r>
      <w:r w:rsidR="00235CC1">
        <w:rPr>
          <w:color w:val="000000" w:themeColor="text1"/>
        </w:rPr>
        <w:t>s</w:t>
      </w:r>
      <w:r w:rsidRPr="00F74BC1">
        <w:rPr>
          <w:color w:val="000000" w:themeColor="text1"/>
        </w:rPr>
        <w:t xml:space="preserve"> </w:t>
      </w:r>
      <w:r w:rsidR="00235CC1">
        <w:rPr>
          <w:color w:val="000000" w:themeColor="text1"/>
        </w:rPr>
        <w:t>are</w:t>
      </w:r>
      <w:r w:rsidRPr="00F74BC1">
        <w:rPr>
          <w:color w:val="000000" w:themeColor="text1"/>
        </w:rPr>
        <w:t xml:space="preserve"> shown in </w:t>
      </w:r>
      <w:r w:rsidRPr="00F74BC1">
        <w:rPr>
          <w:bCs/>
          <w:color w:val="000000" w:themeColor="text1"/>
        </w:rPr>
        <w:t xml:space="preserve">Table </w:t>
      </w:r>
      <w:r w:rsidR="009933B7">
        <w:rPr>
          <w:bCs/>
          <w:color w:val="000000" w:themeColor="text1"/>
        </w:rPr>
        <w:t>2</w:t>
      </w:r>
      <w:r w:rsidRPr="00F74BC1">
        <w:rPr>
          <w:bCs/>
          <w:color w:val="000000" w:themeColor="text1"/>
        </w:rPr>
        <w:t>.</w:t>
      </w:r>
      <w:r w:rsidRPr="00F74BC1">
        <w:rPr>
          <w:color w:val="000000" w:themeColor="text1"/>
        </w:rPr>
        <w:t xml:space="preserve"> </w:t>
      </w:r>
      <w:r w:rsidR="000915B1">
        <w:rPr>
          <w:color w:val="000000" w:themeColor="text1"/>
        </w:rPr>
        <w:t xml:space="preserve">  The </w:t>
      </w:r>
      <w:r w:rsidR="001677BB">
        <w:rPr>
          <w:color w:val="000000" w:themeColor="text1"/>
        </w:rPr>
        <w:t>5%</w:t>
      </w:r>
      <w:r w:rsidR="00B10124">
        <w:rPr>
          <w:color w:val="000000" w:themeColor="text1"/>
        </w:rPr>
        <w:t xml:space="preserve"> set-aside for recreational </w:t>
      </w:r>
      <w:r w:rsidR="00025EA7">
        <w:rPr>
          <w:color w:val="000000" w:themeColor="text1"/>
        </w:rPr>
        <w:t>catches</w:t>
      </w:r>
      <w:r w:rsidR="00B10124">
        <w:rPr>
          <w:color w:val="000000" w:themeColor="text1"/>
        </w:rPr>
        <w:t xml:space="preserve"> is also shown in Table 2</w:t>
      </w:r>
      <w:r w:rsidR="00F46185">
        <w:rPr>
          <w:color w:val="000000" w:themeColor="text1"/>
        </w:rPr>
        <w:t xml:space="preserve"> (refer to section 3.4 for an explanation of the </w:t>
      </w:r>
      <w:r w:rsidR="00E57360">
        <w:rPr>
          <w:color w:val="000000" w:themeColor="text1"/>
        </w:rPr>
        <w:t xml:space="preserve">5% </w:t>
      </w:r>
      <w:r w:rsidR="00F46185">
        <w:rPr>
          <w:color w:val="000000" w:themeColor="text1"/>
        </w:rPr>
        <w:t>recreational fishing set</w:t>
      </w:r>
      <w:r w:rsidR="00881C96">
        <w:rPr>
          <w:color w:val="000000" w:themeColor="text1"/>
        </w:rPr>
        <w:t>-</w:t>
      </w:r>
      <w:r w:rsidR="00F46185">
        <w:rPr>
          <w:color w:val="000000" w:themeColor="text1"/>
        </w:rPr>
        <w:t>aside)</w:t>
      </w:r>
      <w:r w:rsidR="00B10124">
        <w:rPr>
          <w:color w:val="000000" w:themeColor="text1"/>
        </w:rPr>
        <w:t>.</w:t>
      </w:r>
    </w:p>
    <w:p w14:paraId="4575250F" w14:textId="240C2337" w:rsidR="00DA67EB" w:rsidRPr="00F74BC1" w:rsidRDefault="00DA67EB" w:rsidP="00DA67EB">
      <w:pPr>
        <w:ind w:left="720" w:hanging="720"/>
        <w:rPr>
          <w:color w:val="000000" w:themeColor="text1"/>
          <w:sz w:val="20"/>
          <w:szCs w:val="20"/>
        </w:rPr>
      </w:pPr>
      <w:r w:rsidRPr="00F74BC1">
        <w:rPr>
          <w:b/>
          <w:color w:val="000000" w:themeColor="text1"/>
          <w:sz w:val="20"/>
          <w:szCs w:val="20"/>
        </w:rPr>
        <w:t xml:space="preserve">Table </w:t>
      </w:r>
      <w:r w:rsidR="009933B7">
        <w:rPr>
          <w:b/>
          <w:color w:val="000000" w:themeColor="text1"/>
          <w:sz w:val="20"/>
          <w:szCs w:val="20"/>
        </w:rPr>
        <w:t>2</w:t>
      </w:r>
      <w:r w:rsidRPr="00F74BC1">
        <w:rPr>
          <w:b/>
          <w:color w:val="000000" w:themeColor="text1"/>
          <w:sz w:val="20"/>
          <w:szCs w:val="20"/>
        </w:rPr>
        <w:t>.</w:t>
      </w:r>
      <w:r w:rsidRPr="00F74BC1">
        <w:rPr>
          <w:color w:val="000000" w:themeColor="text1"/>
          <w:sz w:val="20"/>
          <w:szCs w:val="20"/>
        </w:rPr>
        <w:t xml:space="preserve"> </w:t>
      </w:r>
      <w:r w:rsidR="00500B1D" w:rsidRPr="00F74BC1">
        <w:rPr>
          <w:color w:val="000000" w:themeColor="text1"/>
          <w:sz w:val="20"/>
          <w:szCs w:val="20"/>
        </w:rPr>
        <w:t>SBT</w:t>
      </w:r>
      <w:r w:rsidRPr="00F74BC1">
        <w:rPr>
          <w:color w:val="000000" w:themeColor="text1"/>
          <w:sz w:val="20"/>
          <w:szCs w:val="20"/>
        </w:rPr>
        <w:t xml:space="preserve"> </w:t>
      </w:r>
      <w:r w:rsidR="00025EA7">
        <w:rPr>
          <w:color w:val="000000" w:themeColor="text1"/>
          <w:sz w:val="20"/>
          <w:szCs w:val="20"/>
        </w:rPr>
        <w:t>commercial</w:t>
      </w:r>
      <w:r w:rsidRPr="00F74BC1">
        <w:rPr>
          <w:color w:val="000000" w:themeColor="text1"/>
          <w:sz w:val="20"/>
          <w:szCs w:val="20"/>
        </w:rPr>
        <w:t xml:space="preserve"> catch from 20</w:t>
      </w:r>
      <w:r w:rsidR="005C0290">
        <w:rPr>
          <w:color w:val="000000" w:themeColor="text1"/>
          <w:sz w:val="20"/>
          <w:szCs w:val="20"/>
        </w:rPr>
        <w:t>19-</w:t>
      </w:r>
      <w:r w:rsidRPr="00F74BC1">
        <w:rPr>
          <w:color w:val="000000" w:themeColor="text1"/>
          <w:sz w:val="20"/>
          <w:szCs w:val="20"/>
        </w:rPr>
        <w:t>20 to 202</w:t>
      </w:r>
      <w:r w:rsidR="0018663C">
        <w:rPr>
          <w:color w:val="000000" w:themeColor="text1"/>
          <w:sz w:val="20"/>
          <w:szCs w:val="20"/>
        </w:rPr>
        <w:t>3-2</w:t>
      </w:r>
      <w:r w:rsidRPr="00F74BC1">
        <w:rPr>
          <w:color w:val="000000" w:themeColor="text1"/>
          <w:sz w:val="20"/>
          <w:szCs w:val="20"/>
        </w:rPr>
        <w:t>4</w:t>
      </w:r>
      <w:r w:rsidR="006A1AD2">
        <w:rPr>
          <w:color w:val="000000" w:themeColor="text1"/>
          <w:sz w:val="20"/>
          <w:szCs w:val="20"/>
        </w:rPr>
        <w:t xml:space="preserve"> </w:t>
      </w:r>
      <w:r w:rsidR="008017B8">
        <w:rPr>
          <w:color w:val="000000" w:themeColor="text1"/>
          <w:sz w:val="20"/>
          <w:szCs w:val="20"/>
        </w:rPr>
        <w:t xml:space="preserve">and the </w:t>
      </w:r>
      <w:r w:rsidR="001677BB">
        <w:rPr>
          <w:color w:val="000000" w:themeColor="text1"/>
          <w:sz w:val="20"/>
          <w:szCs w:val="20"/>
        </w:rPr>
        <w:t xml:space="preserve">5% set-aside for recreational catches.  </w:t>
      </w:r>
      <w:r w:rsidRPr="00F74BC1">
        <w:rPr>
          <w:color w:val="000000" w:themeColor="text1"/>
          <w:sz w:val="20"/>
          <w:szCs w:val="20"/>
        </w:rPr>
        <w:t xml:space="preserve">Source: </w:t>
      </w:r>
      <w:r w:rsidR="002B675F">
        <w:rPr>
          <w:color w:val="000000" w:themeColor="text1"/>
          <w:sz w:val="20"/>
          <w:szCs w:val="20"/>
        </w:rPr>
        <w:t xml:space="preserve">Commercial catch </w:t>
      </w:r>
      <w:r w:rsidR="00480155">
        <w:rPr>
          <w:color w:val="000000" w:themeColor="text1"/>
          <w:sz w:val="20"/>
          <w:szCs w:val="20"/>
        </w:rPr>
        <w:t xml:space="preserve">from </w:t>
      </w:r>
      <w:r w:rsidRPr="00F74BC1">
        <w:rPr>
          <w:color w:val="000000" w:themeColor="text1"/>
          <w:sz w:val="20"/>
          <w:szCs w:val="20"/>
        </w:rPr>
        <w:t>AFMA CDR data</w:t>
      </w:r>
      <w:r w:rsidR="00130FED">
        <w:rPr>
          <w:color w:val="000000" w:themeColor="text1"/>
          <w:sz w:val="20"/>
          <w:szCs w:val="20"/>
        </w:rPr>
        <w:t xml:space="preserve">. </w:t>
      </w:r>
    </w:p>
    <w:tbl>
      <w:tblPr>
        <w:tblW w:w="6655" w:type="dxa"/>
        <w:jc w:val="center"/>
        <w:tblLook w:val="04A0" w:firstRow="1" w:lastRow="0" w:firstColumn="1" w:lastColumn="0" w:noHBand="0" w:noVBand="1"/>
      </w:tblPr>
      <w:tblGrid>
        <w:gridCol w:w="1468"/>
        <w:gridCol w:w="978"/>
        <w:gridCol w:w="978"/>
        <w:gridCol w:w="978"/>
        <w:gridCol w:w="978"/>
        <w:gridCol w:w="1275"/>
      </w:tblGrid>
      <w:tr w:rsidR="00DA67EB" w:rsidRPr="00F74BC1" w14:paraId="758972AD" w14:textId="77777777" w:rsidTr="69A06547">
        <w:trPr>
          <w:trHeight w:val="300"/>
          <w:jc w:val="center"/>
        </w:trPr>
        <w:tc>
          <w:tcPr>
            <w:tcW w:w="1468" w:type="dxa"/>
            <w:vMerge w:val="restar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3A1B8BDD" w14:textId="25D9963B" w:rsidR="00DA67EB" w:rsidRPr="00F74BC1" w:rsidRDefault="0871235A" w:rsidP="00656438">
            <w:pPr>
              <w:spacing w:after="0" w:line="240" w:lineRule="auto"/>
              <w:jc w:val="center"/>
            </w:pPr>
            <w:r w:rsidRPr="69A06547">
              <w:rPr>
                <w:rFonts w:ascii="Calibri" w:eastAsia="Times New Roman" w:hAnsi="Calibri" w:cs="Calibri"/>
                <w:b/>
                <w:bCs/>
                <w:color w:val="FFFFFF" w:themeColor="background1"/>
                <w:sz w:val="20"/>
                <w:szCs w:val="20"/>
                <w:lang w:eastAsia="en-AU"/>
              </w:rPr>
              <w:t>Sector</w:t>
            </w:r>
          </w:p>
        </w:tc>
        <w:tc>
          <w:tcPr>
            <w:tcW w:w="5187" w:type="dxa"/>
            <w:gridSpan w:val="5"/>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4DD167D7" w14:textId="488CD3CD" w:rsidR="00DA67EB" w:rsidRPr="00F74BC1" w:rsidRDefault="5D127110" w:rsidP="00656438">
            <w:pPr>
              <w:spacing w:after="0" w:line="240" w:lineRule="auto"/>
              <w:jc w:val="center"/>
              <w:rPr>
                <w:rFonts w:ascii="Calibri" w:eastAsia="Times New Roman" w:hAnsi="Calibri" w:cs="Calibri"/>
                <w:b/>
                <w:bCs/>
                <w:color w:val="FFFFFF"/>
                <w:sz w:val="20"/>
                <w:szCs w:val="20"/>
                <w:lang w:eastAsia="en-AU"/>
              </w:rPr>
            </w:pPr>
            <w:r w:rsidRPr="69A06547">
              <w:rPr>
                <w:rFonts w:ascii="Calibri" w:eastAsia="Times New Roman" w:hAnsi="Calibri" w:cs="Calibri"/>
                <w:b/>
                <w:bCs/>
                <w:color w:val="FFFFFF" w:themeColor="background1"/>
                <w:sz w:val="20"/>
                <w:szCs w:val="20"/>
                <w:lang w:eastAsia="en-AU"/>
              </w:rPr>
              <w:t>SBT r</w:t>
            </w:r>
            <w:r w:rsidR="45F4B79A" w:rsidRPr="69A06547">
              <w:rPr>
                <w:rFonts w:ascii="Calibri" w:eastAsia="Times New Roman" w:hAnsi="Calibri" w:cs="Calibri"/>
                <w:b/>
                <w:bCs/>
                <w:color w:val="FFFFFF" w:themeColor="background1"/>
                <w:sz w:val="20"/>
                <w:szCs w:val="20"/>
                <w:lang w:eastAsia="en-AU"/>
              </w:rPr>
              <w:t>etained (t)</w:t>
            </w:r>
          </w:p>
        </w:tc>
      </w:tr>
      <w:tr w:rsidR="0071241F" w:rsidRPr="00F74BC1" w14:paraId="43C8D3B3" w14:textId="77777777" w:rsidTr="69A06547">
        <w:trPr>
          <w:trHeight w:val="300"/>
          <w:jc w:val="center"/>
        </w:trPr>
        <w:tc>
          <w:tcPr>
            <w:tcW w:w="1468" w:type="dxa"/>
            <w:vMerge/>
            <w:tcMar>
              <w:top w:w="57" w:type="dxa"/>
              <w:bottom w:w="57" w:type="dxa"/>
            </w:tcMar>
            <w:vAlign w:val="center"/>
            <w:hideMark/>
          </w:tcPr>
          <w:p w14:paraId="3501534E" w14:textId="77777777" w:rsidR="00DA67EB" w:rsidRPr="00F74BC1" w:rsidRDefault="00DA67EB" w:rsidP="00656438">
            <w:pPr>
              <w:spacing w:after="0" w:line="240" w:lineRule="auto"/>
              <w:rPr>
                <w:rFonts w:ascii="Calibri" w:eastAsia="Times New Roman" w:hAnsi="Calibri" w:cs="Calibri"/>
                <w:b/>
                <w:bCs/>
                <w:color w:val="FFFFFF"/>
                <w:sz w:val="20"/>
                <w:szCs w:val="20"/>
                <w:lang w:eastAsia="en-AU"/>
              </w:rPr>
            </w:pP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0EE5A5F0" w14:textId="69919045" w:rsidR="00DA67EB" w:rsidRPr="00F74BC1" w:rsidRDefault="00DA67EB" w:rsidP="00656438">
            <w:pPr>
              <w:spacing w:after="0" w:line="240" w:lineRule="auto"/>
              <w:jc w:val="center"/>
              <w:rPr>
                <w:rFonts w:ascii="Calibri" w:eastAsia="Times New Roman" w:hAnsi="Calibri" w:cs="Calibri"/>
                <w:b/>
                <w:bCs/>
                <w:color w:val="FFFFFF"/>
                <w:sz w:val="20"/>
                <w:szCs w:val="20"/>
                <w:lang w:eastAsia="en-AU"/>
              </w:rPr>
            </w:pPr>
            <w:r w:rsidRPr="07C0ABB5">
              <w:rPr>
                <w:rFonts w:ascii="Calibri" w:eastAsia="Times New Roman" w:hAnsi="Calibri" w:cs="Calibri"/>
                <w:b/>
                <w:bCs/>
                <w:color w:val="FFFFFF" w:themeColor="background1"/>
                <w:sz w:val="20"/>
                <w:szCs w:val="20"/>
                <w:lang w:eastAsia="en-AU"/>
              </w:rPr>
              <w:t>20</w:t>
            </w:r>
            <w:r w:rsidR="6BEB27AD" w:rsidRPr="07C0ABB5">
              <w:rPr>
                <w:rFonts w:ascii="Calibri" w:eastAsia="Times New Roman" w:hAnsi="Calibri" w:cs="Calibri"/>
                <w:b/>
                <w:bCs/>
                <w:color w:val="FFFFFF" w:themeColor="background1"/>
                <w:sz w:val="20"/>
                <w:szCs w:val="20"/>
                <w:lang w:eastAsia="en-AU"/>
              </w:rPr>
              <w:t>19-</w:t>
            </w:r>
            <w:r w:rsidRPr="07C0ABB5">
              <w:rPr>
                <w:rFonts w:ascii="Calibri" w:eastAsia="Times New Roman" w:hAnsi="Calibri" w:cs="Calibri"/>
                <w:b/>
                <w:bCs/>
                <w:color w:val="FFFFFF" w:themeColor="background1"/>
                <w:sz w:val="20"/>
                <w:szCs w:val="20"/>
                <w:lang w:eastAsia="en-AU"/>
              </w:rPr>
              <w:t>20</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1B1BB06C" w14:textId="6641558C" w:rsidR="00DA67EB" w:rsidRPr="00F74BC1" w:rsidRDefault="00DA67EB" w:rsidP="00656438">
            <w:pPr>
              <w:spacing w:after="0" w:line="240" w:lineRule="auto"/>
              <w:jc w:val="center"/>
              <w:rPr>
                <w:rFonts w:ascii="Calibri" w:eastAsia="Times New Roman" w:hAnsi="Calibri" w:cs="Calibri"/>
                <w:b/>
                <w:bCs/>
                <w:color w:val="FFFFFF"/>
                <w:sz w:val="20"/>
                <w:szCs w:val="20"/>
                <w:lang w:eastAsia="en-AU"/>
              </w:rPr>
            </w:pPr>
            <w:r w:rsidRPr="07C0ABB5">
              <w:rPr>
                <w:rFonts w:ascii="Calibri" w:eastAsia="Times New Roman" w:hAnsi="Calibri" w:cs="Calibri"/>
                <w:b/>
                <w:bCs/>
                <w:color w:val="FFFFFF" w:themeColor="background1"/>
                <w:sz w:val="20"/>
                <w:szCs w:val="20"/>
                <w:lang w:eastAsia="en-AU"/>
              </w:rPr>
              <w:t>20</w:t>
            </w:r>
            <w:r w:rsidR="478DC73D" w:rsidRPr="07C0ABB5">
              <w:rPr>
                <w:rFonts w:ascii="Calibri" w:eastAsia="Times New Roman" w:hAnsi="Calibri" w:cs="Calibri"/>
                <w:b/>
                <w:bCs/>
                <w:color w:val="FFFFFF" w:themeColor="background1"/>
                <w:sz w:val="20"/>
                <w:szCs w:val="20"/>
                <w:lang w:eastAsia="en-AU"/>
              </w:rPr>
              <w:t>20-</w:t>
            </w:r>
            <w:r w:rsidRPr="07C0ABB5">
              <w:rPr>
                <w:rFonts w:ascii="Calibri" w:eastAsia="Times New Roman" w:hAnsi="Calibri" w:cs="Calibri"/>
                <w:b/>
                <w:bCs/>
                <w:color w:val="FFFFFF" w:themeColor="background1"/>
                <w:sz w:val="20"/>
                <w:szCs w:val="20"/>
                <w:lang w:eastAsia="en-AU"/>
              </w:rPr>
              <w:t>21</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104BD69C" w14:textId="1DEFEFF0" w:rsidR="00DA67EB" w:rsidRPr="00F74BC1" w:rsidRDefault="00DA67EB" w:rsidP="00656438">
            <w:pPr>
              <w:spacing w:after="0" w:line="240" w:lineRule="auto"/>
              <w:jc w:val="center"/>
              <w:rPr>
                <w:rFonts w:ascii="Calibri" w:eastAsia="Times New Roman" w:hAnsi="Calibri" w:cs="Calibri"/>
                <w:b/>
                <w:bCs/>
                <w:color w:val="FFFFFF"/>
                <w:sz w:val="20"/>
                <w:szCs w:val="20"/>
                <w:lang w:eastAsia="en-AU"/>
              </w:rPr>
            </w:pPr>
            <w:r w:rsidRPr="07C0ABB5">
              <w:rPr>
                <w:rFonts w:ascii="Calibri" w:eastAsia="Times New Roman" w:hAnsi="Calibri" w:cs="Calibri"/>
                <w:b/>
                <w:bCs/>
                <w:color w:val="FFFFFF" w:themeColor="background1"/>
                <w:sz w:val="20"/>
                <w:szCs w:val="20"/>
                <w:lang w:eastAsia="en-AU"/>
              </w:rPr>
              <w:t>20</w:t>
            </w:r>
            <w:r w:rsidR="6658AEFE" w:rsidRPr="07C0ABB5">
              <w:rPr>
                <w:rFonts w:ascii="Calibri" w:eastAsia="Times New Roman" w:hAnsi="Calibri" w:cs="Calibri"/>
                <w:b/>
                <w:bCs/>
                <w:color w:val="FFFFFF" w:themeColor="background1"/>
                <w:sz w:val="20"/>
                <w:szCs w:val="20"/>
                <w:lang w:eastAsia="en-AU"/>
              </w:rPr>
              <w:t>21-</w:t>
            </w:r>
            <w:r w:rsidRPr="07C0ABB5">
              <w:rPr>
                <w:rFonts w:ascii="Calibri" w:eastAsia="Times New Roman" w:hAnsi="Calibri" w:cs="Calibri"/>
                <w:b/>
                <w:bCs/>
                <w:color w:val="FFFFFF" w:themeColor="background1"/>
                <w:sz w:val="20"/>
                <w:szCs w:val="20"/>
                <w:lang w:eastAsia="en-AU"/>
              </w:rPr>
              <w:t>22</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4874DB10" w14:textId="28ECA64E" w:rsidR="00DA67EB" w:rsidRPr="00F74BC1" w:rsidRDefault="00DA67EB" w:rsidP="00656438">
            <w:pPr>
              <w:spacing w:after="0" w:line="240" w:lineRule="auto"/>
              <w:jc w:val="center"/>
              <w:rPr>
                <w:rFonts w:ascii="Calibri" w:eastAsia="Times New Roman" w:hAnsi="Calibri" w:cs="Calibri"/>
                <w:b/>
                <w:bCs/>
                <w:color w:val="FFFFFF"/>
                <w:sz w:val="20"/>
                <w:szCs w:val="20"/>
                <w:lang w:eastAsia="en-AU"/>
              </w:rPr>
            </w:pPr>
            <w:r w:rsidRPr="07C0ABB5">
              <w:rPr>
                <w:rFonts w:ascii="Calibri" w:eastAsia="Times New Roman" w:hAnsi="Calibri" w:cs="Calibri"/>
                <w:b/>
                <w:bCs/>
                <w:color w:val="FFFFFF" w:themeColor="background1"/>
                <w:sz w:val="20"/>
                <w:szCs w:val="20"/>
                <w:lang w:eastAsia="en-AU"/>
              </w:rPr>
              <w:t>20</w:t>
            </w:r>
            <w:r w:rsidR="15725242" w:rsidRPr="07C0ABB5">
              <w:rPr>
                <w:rFonts w:ascii="Calibri" w:eastAsia="Times New Roman" w:hAnsi="Calibri" w:cs="Calibri"/>
                <w:b/>
                <w:bCs/>
                <w:color w:val="FFFFFF" w:themeColor="background1"/>
                <w:sz w:val="20"/>
                <w:szCs w:val="20"/>
                <w:lang w:eastAsia="en-AU"/>
              </w:rPr>
              <w:t>22-</w:t>
            </w:r>
            <w:r w:rsidRPr="07C0ABB5">
              <w:rPr>
                <w:rFonts w:ascii="Calibri" w:eastAsia="Times New Roman" w:hAnsi="Calibri" w:cs="Calibri"/>
                <w:b/>
                <w:bCs/>
                <w:color w:val="FFFFFF" w:themeColor="background1"/>
                <w:sz w:val="20"/>
                <w:szCs w:val="20"/>
                <w:lang w:eastAsia="en-AU"/>
              </w:rPr>
              <w:t>23</w:t>
            </w:r>
          </w:p>
        </w:tc>
        <w:tc>
          <w:tcPr>
            <w:tcW w:w="1275" w:type="dxa"/>
            <w:tcBorders>
              <w:top w:val="nil"/>
              <w:left w:val="nil"/>
              <w:bottom w:val="single" w:sz="8" w:space="0" w:color="D9D9D9" w:themeColor="background1" w:themeShade="D9"/>
              <w:right w:val="single" w:sz="8" w:space="0" w:color="D9D9D9" w:themeColor="background1" w:themeShade="D9"/>
            </w:tcBorders>
            <w:shd w:val="clear" w:color="auto" w:fill="006C8B"/>
            <w:noWrap/>
            <w:tcMar>
              <w:top w:w="57" w:type="dxa"/>
              <w:bottom w:w="57" w:type="dxa"/>
            </w:tcMar>
            <w:vAlign w:val="center"/>
            <w:hideMark/>
          </w:tcPr>
          <w:p w14:paraId="4604DE16" w14:textId="5EF43558" w:rsidR="00DA67EB" w:rsidRPr="00F74BC1" w:rsidRDefault="00DA67EB" w:rsidP="00656438">
            <w:pPr>
              <w:spacing w:after="0" w:line="240" w:lineRule="auto"/>
              <w:jc w:val="center"/>
              <w:rPr>
                <w:rFonts w:ascii="Calibri" w:eastAsia="Times New Roman" w:hAnsi="Calibri" w:cs="Calibri"/>
                <w:b/>
                <w:bCs/>
                <w:color w:val="FFFFFF"/>
                <w:sz w:val="20"/>
                <w:szCs w:val="20"/>
                <w:lang w:eastAsia="en-AU"/>
              </w:rPr>
            </w:pPr>
            <w:r w:rsidRPr="07C0ABB5">
              <w:rPr>
                <w:rFonts w:ascii="Calibri" w:eastAsia="Times New Roman" w:hAnsi="Calibri" w:cs="Calibri"/>
                <w:b/>
                <w:bCs/>
                <w:color w:val="FFFFFF" w:themeColor="background1"/>
                <w:sz w:val="20"/>
                <w:szCs w:val="20"/>
                <w:lang w:eastAsia="en-AU"/>
              </w:rPr>
              <w:t>20</w:t>
            </w:r>
            <w:r w:rsidR="18BD6251" w:rsidRPr="07C0ABB5">
              <w:rPr>
                <w:rFonts w:ascii="Calibri" w:eastAsia="Times New Roman" w:hAnsi="Calibri" w:cs="Calibri"/>
                <w:b/>
                <w:bCs/>
                <w:color w:val="FFFFFF" w:themeColor="background1"/>
                <w:sz w:val="20"/>
                <w:szCs w:val="20"/>
                <w:lang w:eastAsia="en-AU"/>
              </w:rPr>
              <w:t>23-</w:t>
            </w:r>
            <w:r w:rsidRPr="07C0ABB5">
              <w:rPr>
                <w:rFonts w:ascii="Calibri" w:eastAsia="Times New Roman" w:hAnsi="Calibri" w:cs="Calibri"/>
                <w:b/>
                <w:bCs/>
                <w:color w:val="FFFFFF" w:themeColor="background1"/>
                <w:sz w:val="20"/>
                <w:szCs w:val="20"/>
                <w:lang w:eastAsia="en-AU"/>
              </w:rPr>
              <w:t>24</w:t>
            </w:r>
          </w:p>
        </w:tc>
      </w:tr>
      <w:tr w:rsidR="0071241F" w:rsidRPr="00DA67EB" w14:paraId="313D8DCE" w14:textId="77777777" w:rsidTr="69A06547">
        <w:trPr>
          <w:trHeight w:val="300"/>
          <w:jc w:val="center"/>
        </w:trPr>
        <w:tc>
          <w:tcPr>
            <w:tcW w:w="146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0A6E4E7A" w14:textId="52B00A64" w:rsidR="0096138D" w:rsidRPr="00F74BC1" w:rsidRDefault="33AEDB25" w:rsidP="0096138D">
            <w:pPr>
              <w:spacing w:after="0" w:line="240" w:lineRule="auto"/>
              <w:rPr>
                <w:rFonts w:eastAsia="Times New Roman"/>
                <w:color w:val="000000"/>
                <w:sz w:val="20"/>
                <w:szCs w:val="20"/>
                <w:lang w:eastAsia="en-AU"/>
              </w:rPr>
            </w:pPr>
            <w:r w:rsidRPr="3C434AE3">
              <w:rPr>
                <w:rFonts w:eastAsia="Times New Roman"/>
                <w:color w:val="000000" w:themeColor="text1"/>
                <w:sz w:val="20"/>
                <w:szCs w:val="20"/>
                <w:lang w:eastAsia="en-AU"/>
              </w:rPr>
              <w:t>Commercial Catch</w:t>
            </w:r>
            <w:r w:rsidR="3FDC56F4" w:rsidRPr="3C434AE3">
              <w:rPr>
                <w:rFonts w:eastAsia="Times New Roman"/>
                <w:color w:val="000000" w:themeColor="text1"/>
                <w:sz w:val="20"/>
                <w:szCs w:val="20"/>
                <w:lang w:eastAsia="en-AU"/>
              </w:rPr>
              <w:t xml:space="preserve"> </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44C546A2" w14:textId="571133B1" w:rsidR="0096138D" w:rsidRPr="00705AD6" w:rsidRDefault="00EB2998" w:rsidP="0096138D">
            <w:pPr>
              <w:spacing w:after="0" w:line="240" w:lineRule="auto"/>
              <w:jc w:val="right"/>
              <w:rPr>
                <w:rFonts w:eastAsia="Times New Roman" w:cstheme="minorHAnsi"/>
                <w:color w:val="000000"/>
                <w:sz w:val="20"/>
                <w:szCs w:val="20"/>
                <w:highlight w:val="yellow"/>
                <w:lang w:eastAsia="en-AU"/>
              </w:rPr>
            </w:pPr>
            <w:r w:rsidRPr="006F1679">
              <w:rPr>
                <w:rFonts w:ascii="Calibri" w:eastAsia="Times New Roman" w:hAnsi="Calibri" w:cs="Calibri"/>
                <w:b/>
                <w:bCs/>
                <w:color w:val="000000"/>
                <w:sz w:val="20"/>
                <w:szCs w:val="20"/>
                <w:lang w:eastAsia="en-AU"/>
              </w:rPr>
              <w:t>5,429</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5F33840D" w14:textId="6D6BFA60" w:rsidR="0096138D" w:rsidRPr="00705AD6" w:rsidRDefault="00EB2998" w:rsidP="0096138D">
            <w:pPr>
              <w:spacing w:after="0" w:line="240" w:lineRule="auto"/>
              <w:jc w:val="right"/>
              <w:rPr>
                <w:rFonts w:eastAsia="Times New Roman" w:cstheme="minorHAnsi"/>
                <w:color w:val="000000"/>
                <w:sz w:val="20"/>
                <w:szCs w:val="20"/>
                <w:highlight w:val="yellow"/>
                <w:lang w:eastAsia="en-AU"/>
              </w:rPr>
            </w:pPr>
            <w:r w:rsidRPr="006F1679">
              <w:rPr>
                <w:rFonts w:ascii="Calibri" w:eastAsia="Times New Roman" w:hAnsi="Calibri" w:cs="Calibri"/>
                <w:b/>
                <w:bCs/>
                <w:color w:val="000000"/>
                <w:sz w:val="20"/>
                <w:szCs w:val="20"/>
                <w:lang w:eastAsia="en-AU"/>
              </w:rPr>
              <w:t>5,646</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565DC056" w14:textId="2B47BB03" w:rsidR="0096138D" w:rsidRPr="00705AD6" w:rsidRDefault="00EB2998" w:rsidP="0096138D">
            <w:pPr>
              <w:spacing w:after="0" w:line="240" w:lineRule="auto"/>
              <w:jc w:val="right"/>
              <w:rPr>
                <w:rFonts w:eastAsia="Times New Roman" w:cstheme="minorHAnsi"/>
                <w:color w:val="000000"/>
                <w:sz w:val="20"/>
                <w:szCs w:val="20"/>
                <w:highlight w:val="yellow"/>
                <w:lang w:eastAsia="en-AU"/>
              </w:rPr>
            </w:pPr>
            <w:r w:rsidRPr="006F1679">
              <w:rPr>
                <w:rFonts w:ascii="Calibri" w:eastAsia="Times New Roman" w:hAnsi="Calibri" w:cs="Calibri"/>
                <w:b/>
                <w:bCs/>
                <w:color w:val="000000"/>
                <w:sz w:val="20"/>
                <w:szCs w:val="20"/>
                <w:lang w:eastAsia="en-AU"/>
              </w:rPr>
              <w:t>5,972</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65A8865F" w14:textId="5C521AC8" w:rsidR="0096138D" w:rsidRPr="00705AD6" w:rsidRDefault="00EB2998" w:rsidP="0096138D">
            <w:pPr>
              <w:spacing w:after="0" w:line="240" w:lineRule="auto"/>
              <w:jc w:val="right"/>
              <w:rPr>
                <w:rFonts w:eastAsia="Times New Roman" w:cstheme="minorHAnsi"/>
                <w:color w:val="000000"/>
                <w:sz w:val="20"/>
                <w:szCs w:val="20"/>
                <w:highlight w:val="yellow"/>
                <w:lang w:eastAsia="en-AU"/>
              </w:rPr>
            </w:pPr>
            <w:r w:rsidRPr="006F1679">
              <w:rPr>
                <w:rFonts w:ascii="Calibri" w:eastAsia="Times New Roman" w:hAnsi="Calibri" w:cs="Calibri"/>
                <w:b/>
                <w:bCs/>
                <w:color w:val="000000"/>
                <w:sz w:val="20"/>
                <w:szCs w:val="20"/>
                <w:lang w:eastAsia="en-AU"/>
              </w:rPr>
              <w:t>6,035</w:t>
            </w:r>
          </w:p>
        </w:tc>
        <w:tc>
          <w:tcPr>
            <w:tcW w:w="1275"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0D37D045" w14:textId="54714E95" w:rsidR="0096138D" w:rsidRPr="00705AD6" w:rsidRDefault="00EB2998" w:rsidP="0096138D">
            <w:pPr>
              <w:spacing w:after="0" w:line="240" w:lineRule="auto"/>
              <w:jc w:val="right"/>
              <w:rPr>
                <w:rFonts w:eastAsia="Times New Roman"/>
                <w:color w:val="000000"/>
                <w:sz w:val="20"/>
                <w:szCs w:val="20"/>
                <w:highlight w:val="yellow"/>
                <w:lang w:eastAsia="en-AU"/>
              </w:rPr>
            </w:pPr>
            <w:r w:rsidRPr="006F1679">
              <w:rPr>
                <w:rFonts w:ascii="Calibri" w:eastAsia="Times New Roman" w:hAnsi="Calibri" w:cs="Calibri"/>
                <w:b/>
                <w:bCs/>
                <w:color w:val="000000"/>
                <w:sz w:val="20"/>
                <w:szCs w:val="20"/>
                <w:lang w:eastAsia="en-AU"/>
              </w:rPr>
              <w:t>6,323</w:t>
            </w:r>
          </w:p>
        </w:tc>
      </w:tr>
      <w:tr w:rsidR="3C434AE3" w14:paraId="72A8F4A2" w14:textId="77777777" w:rsidTr="69A06547">
        <w:trPr>
          <w:trHeight w:val="300"/>
          <w:jc w:val="center"/>
        </w:trPr>
        <w:tc>
          <w:tcPr>
            <w:tcW w:w="1468"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1C16D400" w14:textId="0BB15089" w:rsidR="557E10A0" w:rsidRDefault="557E10A0" w:rsidP="3C434AE3">
            <w:pPr>
              <w:spacing w:line="240" w:lineRule="auto"/>
              <w:rPr>
                <w:rFonts w:eastAsia="Times New Roman"/>
                <w:color w:val="000000" w:themeColor="text1"/>
                <w:sz w:val="20"/>
                <w:szCs w:val="20"/>
                <w:lang w:eastAsia="en-AU"/>
              </w:rPr>
            </w:pPr>
            <w:r w:rsidRPr="54EE18C4">
              <w:rPr>
                <w:rFonts w:eastAsia="Times New Roman"/>
                <w:color w:val="000000" w:themeColor="text1"/>
                <w:sz w:val="20"/>
                <w:szCs w:val="20"/>
                <w:lang w:eastAsia="en-AU"/>
              </w:rPr>
              <w:t xml:space="preserve">Recreational Catch </w:t>
            </w:r>
            <w:r w:rsidR="00BF07B0">
              <w:rPr>
                <w:rFonts w:eastAsia="Times New Roman"/>
                <w:color w:val="000000" w:themeColor="text1"/>
                <w:sz w:val="20"/>
                <w:szCs w:val="20"/>
                <w:lang w:eastAsia="en-AU"/>
              </w:rPr>
              <w:t>set-aside</w:t>
            </w:r>
            <w:r w:rsidR="00FF528C" w:rsidRPr="54EE18C4">
              <w:rPr>
                <w:rFonts w:eastAsia="Times New Roman"/>
                <w:color w:val="000000" w:themeColor="text1"/>
                <w:sz w:val="20"/>
                <w:szCs w:val="20"/>
                <w:lang w:eastAsia="en-AU"/>
              </w:rPr>
              <w:t xml:space="preserve"> </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4809AAEF" w14:textId="33A039DE" w:rsidR="3C434AE3" w:rsidRDefault="5BB217A7" w:rsidP="3C434AE3">
            <w:pPr>
              <w:spacing w:line="240" w:lineRule="auto"/>
              <w:jc w:val="right"/>
              <w:rPr>
                <w:b/>
                <w:bCs/>
                <w:color w:val="000000" w:themeColor="text1"/>
                <w:sz w:val="20"/>
                <w:szCs w:val="20"/>
              </w:rPr>
            </w:pPr>
            <w:r w:rsidRPr="07C0ABB5">
              <w:rPr>
                <w:b/>
                <w:bCs/>
                <w:color w:val="000000" w:themeColor="text1"/>
                <w:sz w:val="20"/>
                <w:szCs w:val="20"/>
              </w:rPr>
              <w:t>250</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3096C73F" w14:textId="10E2EC76" w:rsidR="3C434AE3" w:rsidRDefault="557E10A0" w:rsidP="3C434AE3">
            <w:pPr>
              <w:spacing w:line="240" w:lineRule="auto"/>
              <w:jc w:val="right"/>
              <w:rPr>
                <w:b/>
                <w:bCs/>
                <w:color w:val="000000" w:themeColor="text1"/>
                <w:sz w:val="20"/>
                <w:szCs w:val="20"/>
              </w:rPr>
            </w:pPr>
            <w:r w:rsidRPr="07C0ABB5">
              <w:rPr>
                <w:b/>
                <w:bCs/>
                <w:color w:val="000000" w:themeColor="text1"/>
                <w:sz w:val="20"/>
                <w:szCs w:val="20"/>
              </w:rPr>
              <w:t>31</w:t>
            </w:r>
            <w:r w:rsidR="00C12DE0">
              <w:rPr>
                <w:b/>
                <w:bCs/>
                <w:color w:val="000000" w:themeColor="text1"/>
                <w:sz w:val="20"/>
                <w:szCs w:val="20"/>
              </w:rPr>
              <w:t>2</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7A395990" w14:textId="2C4BDF02" w:rsidR="3C434AE3" w:rsidRDefault="557E10A0" w:rsidP="3C434AE3">
            <w:pPr>
              <w:spacing w:line="240" w:lineRule="auto"/>
              <w:jc w:val="right"/>
              <w:rPr>
                <w:b/>
                <w:bCs/>
                <w:color w:val="000000" w:themeColor="text1"/>
                <w:sz w:val="20"/>
                <w:szCs w:val="20"/>
              </w:rPr>
            </w:pPr>
            <w:r w:rsidRPr="07C0ABB5">
              <w:rPr>
                <w:b/>
                <w:bCs/>
                <w:color w:val="000000" w:themeColor="text1"/>
                <w:sz w:val="20"/>
                <w:szCs w:val="20"/>
              </w:rPr>
              <w:t>31</w:t>
            </w:r>
            <w:r w:rsidR="00C12DE0">
              <w:rPr>
                <w:b/>
                <w:bCs/>
                <w:color w:val="000000" w:themeColor="text1"/>
                <w:sz w:val="20"/>
                <w:szCs w:val="20"/>
              </w:rPr>
              <w:t>2</w:t>
            </w:r>
          </w:p>
        </w:tc>
        <w:tc>
          <w:tcPr>
            <w:tcW w:w="978"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323187C2" w14:textId="211A1997" w:rsidR="3C434AE3" w:rsidRDefault="557E10A0" w:rsidP="3C434AE3">
            <w:pPr>
              <w:spacing w:line="240" w:lineRule="auto"/>
              <w:jc w:val="right"/>
              <w:rPr>
                <w:b/>
                <w:bCs/>
                <w:color w:val="000000" w:themeColor="text1"/>
                <w:sz w:val="20"/>
                <w:szCs w:val="20"/>
              </w:rPr>
            </w:pPr>
            <w:r w:rsidRPr="07C0ABB5">
              <w:rPr>
                <w:b/>
                <w:bCs/>
                <w:color w:val="000000" w:themeColor="text1"/>
                <w:sz w:val="20"/>
                <w:szCs w:val="20"/>
              </w:rPr>
              <w:t>31</w:t>
            </w:r>
            <w:r w:rsidR="00C12DE0">
              <w:rPr>
                <w:b/>
                <w:bCs/>
                <w:color w:val="000000" w:themeColor="text1"/>
                <w:sz w:val="20"/>
                <w:szCs w:val="20"/>
              </w:rPr>
              <w:t>2</w:t>
            </w:r>
          </w:p>
        </w:tc>
        <w:tc>
          <w:tcPr>
            <w:tcW w:w="1275" w:type="dxa"/>
            <w:tcBorders>
              <w:top w:val="nil"/>
              <w:left w:val="nil"/>
              <w:bottom w:val="single" w:sz="8" w:space="0" w:color="D9D9D9" w:themeColor="background1" w:themeShade="D9"/>
              <w:right w:val="single" w:sz="8" w:space="0" w:color="D9D9D9" w:themeColor="background1" w:themeShade="D9"/>
            </w:tcBorders>
            <w:shd w:val="clear" w:color="auto" w:fill="F2F2F2" w:themeFill="background1" w:themeFillShade="F2"/>
            <w:noWrap/>
            <w:tcMar>
              <w:top w:w="57" w:type="dxa"/>
              <w:bottom w:w="57" w:type="dxa"/>
            </w:tcMar>
            <w:vAlign w:val="center"/>
            <w:hideMark/>
          </w:tcPr>
          <w:p w14:paraId="74A23D59" w14:textId="01CCBD45" w:rsidR="3C434AE3" w:rsidRDefault="557E10A0" w:rsidP="3C434AE3">
            <w:pPr>
              <w:spacing w:line="240" w:lineRule="auto"/>
              <w:jc w:val="right"/>
              <w:rPr>
                <w:b/>
                <w:bCs/>
                <w:color w:val="000000" w:themeColor="text1"/>
                <w:sz w:val="20"/>
                <w:szCs w:val="20"/>
              </w:rPr>
            </w:pPr>
            <w:r w:rsidRPr="54EE18C4">
              <w:rPr>
                <w:b/>
                <w:bCs/>
                <w:color w:val="000000" w:themeColor="text1"/>
                <w:sz w:val="20"/>
                <w:szCs w:val="20"/>
              </w:rPr>
              <w:t>36</w:t>
            </w:r>
            <w:r w:rsidR="00C12DE0">
              <w:rPr>
                <w:b/>
                <w:bCs/>
                <w:color w:val="000000" w:themeColor="text1"/>
                <w:sz w:val="20"/>
                <w:szCs w:val="20"/>
              </w:rPr>
              <w:t>5</w:t>
            </w:r>
          </w:p>
        </w:tc>
      </w:tr>
    </w:tbl>
    <w:p w14:paraId="01F6D042" w14:textId="77777777" w:rsidR="00DA67EB" w:rsidRPr="00DA67EB" w:rsidRDefault="00DA67EB" w:rsidP="00DA67EB">
      <w:pPr>
        <w:spacing w:after="200" w:line="276" w:lineRule="auto"/>
        <w:jc w:val="both"/>
        <w:rPr>
          <w:highlight w:val="yellow"/>
        </w:rPr>
      </w:pPr>
    </w:p>
    <w:p w14:paraId="4110480E" w14:textId="60CE5D59" w:rsidR="00DA67EB" w:rsidRPr="00B52ABB" w:rsidRDefault="00DA67EB" w:rsidP="69A06547">
      <w:pPr>
        <w:jc w:val="both"/>
        <w:rPr>
          <w:color w:val="000000" w:themeColor="text1"/>
        </w:rPr>
      </w:pPr>
      <w:r w:rsidRPr="00B52ABB">
        <w:rPr>
          <w:color w:val="000000" w:themeColor="text1"/>
        </w:rPr>
        <w:t xml:space="preserve">Commonwealth fisheries that have overlapping area of waters with the </w:t>
      </w:r>
      <w:r w:rsidR="00F45C3F" w:rsidRPr="00B52ABB">
        <w:rPr>
          <w:color w:val="000000" w:themeColor="text1"/>
        </w:rPr>
        <w:t>SBTF</w:t>
      </w:r>
      <w:r w:rsidRPr="00B52ABB">
        <w:rPr>
          <w:color w:val="000000" w:themeColor="text1"/>
        </w:rPr>
        <w:t xml:space="preserve"> include the </w:t>
      </w:r>
      <w:r w:rsidR="00F45C3F" w:rsidRPr="00B52ABB">
        <w:rPr>
          <w:color w:val="000000" w:themeColor="text1"/>
        </w:rPr>
        <w:t>ETB</w:t>
      </w:r>
      <w:r w:rsidR="00C24B02" w:rsidRPr="00B52ABB">
        <w:rPr>
          <w:color w:val="000000" w:themeColor="text1"/>
        </w:rPr>
        <w:t xml:space="preserve">F, WTBF, </w:t>
      </w:r>
      <w:r w:rsidRPr="00B52ABB">
        <w:rPr>
          <w:color w:val="000000" w:themeColor="text1"/>
        </w:rPr>
        <w:t xml:space="preserve">Small Pelagic Fishery, </w:t>
      </w:r>
      <w:r w:rsidR="005D7C62">
        <w:rPr>
          <w:color w:val="000000" w:themeColor="text1"/>
        </w:rPr>
        <w:t>SESSF</w:t>
      </w:r>
      <w:r w:rsidRPr="00B52ABB">
        <w:rPr>
          <w:color w:val="000000" w:themeColor="text1"/>
        </w:rPr>
        <w:t xml:space="preserve">, and the Coral Sea Fishery. </w:t>
      </w:r>
      <w:r w:rsidR="009D3374">
        <w:rPr>
          <w:color w:val="000000" w:themeColor="text1"/>
        </w:rPr>
        <w:t>Retained c</w:t>
      </w:r>
      <w:r w:rsidRPr="00B52ABB">
        <w:rPr>
          <w:color w:val="000000" w:themeColor="text1"/>
        </w:rPr>
        <w:t xml:space="preserve">atches of </w:t>
      </w:r>
      <w:r w:rsidR="00CC2430" w:rsidRPr="00B52ABB">
        <w:rPr>
          <w:color w:val="000000" w:themeColor="text1"/>
        </w:rPr>
        <w:t>SBT</w:t>
      </w:r>
      <w:r w:rsidR="009B5E8E" w:rsidRPr="00B52ABB">
        <w:rPr>
          <w:color w:val="000000" w:themeColor="text1"/>
        </w:rPr>
        <w:t xml:space="preserve"> </w:t>
      </w:r>
      <w:r w:rsidRPr="00B52ABB">
        <w:rPr>
          <w:color w:val="000000" w:themeColor="text1"/>
        </w:rPr>
        <w:t xml:space="preserve">within these fisheries </w:t>
      </w:r>
      <w:r w:rsidR="005E33B0">
        <w:rPr>
          <w:color w:val="000000" w:themeColor="text1"/>
        </w:rPr>
        <w:t>has only been recorded in the ETBF, WTBF and Commonwealth Trawl Sector of the SESSF</w:t>
      </w:r>
      <w:r w:rsidRPr="00B52ABB">
        <w:rPr>
          <w:color w:val="000000" w:themeColor="text1"/>
        </w:rPr>
        <w:t xml:space="preserve"> (</w:t>
      </w:r>
      <w:r w:rsidR="007D2408">
        <w:rPr>
          <w:color w:val="000000" w:themeColor="text1"/>
        </w:rPr>
        <w:t xml:space="preserve">see </w:t>
      </w:r>
      <w:r w:rsidR="00B823AF" w:rsidRPr="00B52ABB">
        <w:rPr>
          <w:bCs/>
          <w:color w:val="000000" w:themeColor="text1"/>
        </w:rPr>
        <w:t>Appendi</w:t>
      </w:r>
      <w:r w:rsidR="00A0466A" w:rsidRPr="00B52ABB">
        <w:rPr>
          <w:bCs/>
          <w:color w:val="000000" w:themeColor="text1"/>
        </w:rPr>
        <w:t>x 1</w:t>
      </w:r>
      <w:r w:rsidRPr="00B52ABB">
        <w:rPr>
          <w:color w:val="000000" w:themeColor="text1"/>
        </w:rPr>
        <w:t>). Catch</w:t>
      </w:r>
      <w:r w:rsidR="006D11CD">
        <w:rPr>
          <w:color w:val="000000" w:themeColor="text1"/>
        </w:rPr>
        <w:t>es</w:t>
      </w:r>
      <w:r w:rsidRPr="00B52ABB">
        <w:rPr>
          <w:color w:val="000000" w:themeColor="text1"/>
        </w:rPr>
        <w:t xml:space="preserve"> of </w:t>
      </w:r>
      <w:r w:rsidR="006721AA" w:rsidRPr="00B52ABB">
        <w:rPr>
          <w:color w:val="000000" w:themeColor="text1"/>
        </w:rPr>
        <w:t>SBT</w:t>
      </w:r>
      <w:r w:rsidRPr="00B52ABB">
        <w:rPr>
          <w:color w:val="000000" w:themeColor="text1"/>
        </w:rPr>
        <w:t xml:space="preserve"> </w:t>
      </w:r>
      <w:r w:rsidR="6A8A43B7" w:rsidRPr="69A06547">
        <w:rPr>
          <w:color w:val="000000" w:themeColor="text1"/>
        </w:rPr>
        <w:t>must</w:t>
      </w:r>
      <w:r w:rsidRPr="00B52ABB">
        <w:rPr>
          <w:color w:val="000000" w:themeColor="text1"/>
        </w:rPr>
        <w:t xml:space="preserve"> be covered with </w:t>
      </w:r>
      <w:r w:rsidR="006721AA" w:rsidRPr="00B52ABB">
        <w:rPr>
          <w:color w:val="000000" w:themeColor="text1"/>
        </w:rPr>
        <w:t xml:space="preserve">SBT </w:t>
      </w:r>
      <w:r w:rsidRPr="00B52ABB">
        <w:rPr>
          <w:color w:val="000000" w:themeColor="text1"/>
        </w:rPr>
        <w:t xml:space="preserve">quota. </w:t>
      </w:r>
    </w:p>
    <w:p w14:paraId="07393A86" w14:textId="77777777" w:rsidR="00E10806" w:rsidRPr="00356653" w:rsidRDefault="00E10806" w:rsidP="00E10806">
      <w:pPr>
        <w:pStyle w:val="Heading2"/>
        <w:spacing w:before="360"/>
        <w:ind w:left="0"/>
        <w:rPr>
          <w:b w:val="0"/>
          <w:bCs/>
          <w:color w:val="002060"/>
        </w:rPr>
      </w:pPr>
      <w:bookmarkStart w:id="91" w:name="_Toc193272916"/>
      <w:bookmarkStart w:id="92" w:name="_Toc197961906"/>
      <w:r>
        <w:rPr>
          <w:b w:val="0"/>
          <w:bCs/>
          <w:color w:val="002060"/>
        </w:rPr>
        <w:t xml:space="preserve">5.4 </w:t>
      </w:r>
      <w:r w:rsidRPr="00300A57">
        <w:rPr>
          <w:b w:val="0"/>
          <w:bCs/>
          <w:color w:val="002060"/>
        </w:rPr>
        <w:t>Indicator by</w:t>
      </w:r>
      <w:r>
        <w:rPr>
          <w:b w:val="0"/>
          <w:bCs/>
          <w:color w:val="002060"/>
        </w:rPr>
        <w:t>-</w:t>
      </w:r>
      <w:r w:rsidRPr="00300A57">
        <w:rPr>
          <w:b w:val="0"/>
          <w:bCs/>
          <w:color w:val="002060"/>
        </w:rPr>
        <w:t>product species</w:t>
      </w:r>
      <w:bookmarkEnd w:id="91"/>
      <w:bookmarkEnd w:id="92"/>
    </w:p>
    <w:p w14:paraId="0FFAA5BB" w14:textId="33BE4774" w:rsidR="00570E83" w:rsidRPr="00F13304" w:rsidRDefault="12BC435F" w:rsidP="00F13304">
      <w:r w:rsidRPr="07C0ABB5">
        <w:rPr>
          <w:rFonts w:ascii="Calibri" w:eastAsia="Calibri" w:hAnsi="Calibri" w:cs="Calibri"/>
        </w:rPr>
        <w:t>The SBTMP</w:t>
      </w:r>
      <w:r w:rsidR="7A062B73" w:rsidRPr="07C0ABB5">
        <w:rPr>
          <w:rFonts w:ascii="Calibri" w:eastAsia="Calibri" w:hAnsi="Calibri" w:cs="Calibri"/>
        </w:rPr>
        <w:t xml:space="preserve"> </w:t>
      </w:r>
      <w:r w:rsidRPr="07C0ABB5">
        <w:rPr>
          <w:rFonts w:ascii="Calibri" w:eastAsia="Calibri" w:hAnsi="Calibri" w:cs="Calibri"/>
        </w:rPr>
        <w:t xml:space="preserve">does not permit the take of any species other than SBT. </w:t>
      </w:r>
    </w:p>
    <w:p w14:paraId="7CADA2DE" w14:textId="77777777" w:rsidR="00B46F27" w:rsidRPr="00DD7BB9" w:rsidRDefault="00B46F27" w:rsidP="00503FF8">
      <w:pPr>
        <w:pStyle w:val="Heading1"/>
        <w:numPr>
          <w:ilvl w:val="0"/>
          <w:numId w:val="7"/>
        </w:numPr>
        <w:tabs>
          <w:tab w:val="num" w:pos="360"/>
        </w:tabs>
        <w:spacing w:before="480"/>
        <w:ind w:left="0" w:firstLine="0"/>
        <w:rPr>
          <w:color w:val="006C8B"/>
          <w:sz w:val="22"/>
          <w:szCs w:val="22"/>
        </w:rPr>
      </w:pPr>
      <w:bookmarkStart w:id="93" w:name="_Toc193272917"/>
      <w:bookmarkStart w:id="94" w:name="_Toc197961907"/>
      <w:r w:rsidRPr="00DD7BB9">
        <w:rPr>
          <w:bCs/>
          <w:color w:val="006C8B"/>
          <w:sz w:val="36"/>
          <w:szCs w:val="36"/>
        </w:rPr>
        <w:t>Bycatch</w:t>
      </w:r>
      <w:bookmarkEnd w:id="93"/>
      <w:bookmarkEnd w:id="94"/>
    </w:p>
    <w:p w14:paraId="0C7D6580" w14:textId="77777777" w:rsidR="004D5332" w:rsidRPr="00356653" w:rsidRDefault="004D5332" w:rsidP="005E4EE8">
      <w:pPr>
        <w:pStyle w:val="Heading2"/>
        <w:spacing w:before="360"/>
        <w:ind w:left="0"/>
        <w:rPr>
          <w:b w:val="0"/>
          <w:bCs/>
          <w:color w:val="002060"/>
        </w:rPr>
      </w:pPr>
      <w:bookmarkStart w:id="95" w:name="_Toc193272918"/>
      <w:bookmarkStart w:id="96" w:name="_Toc197961908"/>
      <w:r>
        <w:rPr>
          <w:b w:val="0"/>
          <w:bCs/>
          <w:color w:val="002060"/>
        </w:rPr>
        <w:t xml:space="preserve">6.1 </w:t>
      </w:r>
      <w:r w:rsidRPr="009A59C7">
        <w:rPr>
          <w:b w:val="0"/>
          <w:bCs/>
          <w:color w:val="002060"/>
        </w:rPr>
        <w:t>Bycatch composition</w:t>
      </w:r>
      <w:bookmarkEnd w:id="95"/>
      <w:bookmarkEnd w:id="96"/>
    </w:p>
    <w:p w14:paraId="4ED9AF8D" w14:textId="368FAE31" w:rsidR="00B501A1" w:rsidRDefault="001514CF" w:rsidP="005E4EE8">
      <w:pPr>
        <w:spacing w:after="200" w:line="276" w:lineRule="auto"/>
        <w:jc w:val="both"/>
        <w:rPr>
          <w:rFonts w:ascii="Calibri" w:eastAsia="Calibri" w:hAnsi="Calibri" w:cs="Arial"/>
        </w:rPr>
      </w:pPr>
      <w:bookmarkStart w:id="97" w:name="_Toc193272919"/>
      <w:r w:rsidRPr="009F463B">
        <w:rPr>
          <w:color w:val="000000" w:themeColor="text1"/>
        </w:rPr>
        <w:t>Fishers have mandatory reporting requirements to record all byproduct, bycatch, and discards (during fishing</w:t>
      </w:r>
      <w:r w:rsidR="00961FCC">
        <w:rPr>
          <w:color w:val="000000" w:themeColor="text1"/>
        </w:rPr>
        <w:t>,</w:t>
      </w:r>
      <w:r w:rsidR="001E439D" w:rsidRPr="001E439D">
        <w:rPr>
          <w:color w:val="000000" w:themeColor="text1"/>
        </w:rPr>
        <w:t xml:space="preserve"> </w:t>
      </w:r>
      <w:r w:rsidR="001E439D" w:rsidRPr="009F463B">
        <w:rPr>
          <w:color w:val="000000" w:themeColor="text1"/>
        </w:rPr>
        <w:t>see section 4)</w:t>
      </w:r>
      <w:r w:rsidRPr="009F463B">
        <w:rPr>
          <w:color w:val="000000" w:themeColor="text1"/>
        </w:rPr>
        <w:t xml:space="preserve">. </w:t>
      </w:r>
      <w:r w:rsidR="0F1DE370" w:rsidRPr="07C0ABB5">
        <w:rPr>
          <w:rFonts w:ascii="Calibri" w:eastAsia="Calibri" w:hAnsi="Calibri" w:cs="Arial"/>
        </w:rPr>
        <w:t xml:space="preserve">Logbook data supported by scientific observer data demonstrates that the purse seine method of fishing, in the area currently fished, is very selective and results in low bycatch or take of byproduct species. </w:t>
      </w:r>
    </w:p>
    <w:p w14:paraId="17DAF86C" w14:textId="458B0FF8" w:rsidR="00B501A1" w:rsidRDefault="00CB1C1F" w:rsidP="00B501A1">
      <w:pPr>
        <w:spacing w:after="200" w:line="276" w:lineRule="auto"/>
        <w:jc w:val="both"/>
        <w:rPr>
          <w:rFonts w:ascii="Calibri" w:eastAsia="Calibri" w:hAnsi="Calibri" w:cs="Arial"/>
        </w:rPr>
      </w:pPr>
      <w:r>
        <w:rPr>
          <w:color w:val="000000" w:themeColor="text1"/>
        </w:rPr>
        <w:t>D</w:t>
      </w:r>
      <w:r w:rsidR="001514CF" w:rsidRPr="009F463B">
        <w:rPr>
          <w:color w:val="000000" w:themeColor="text1"/>
        </w:rPr>
        <w:t xml:space="preserve">iscard data from AFMA logbooks </w:t>
      </w:r>
      <w:r w:rsidR="00C85917">
        <w:rPr>
          <w:color w:val="000000" w:themeColor="text1"/>
        </w:rPr>
        <w:t xml:space="preserve">and </w:t>
      </w:r>
      <w:r w:rsidR="00F9561F">
        <w:rPr>
          <w:color w:val="000000" w:themeColor="text1"/>
        </w:rPr>
        <w:t xml:space="preserve">observer logbooks </w:t>
      </w:r>
      <w:r w:rsidR="001514CF" w:rsidRPr="009F463B">
        <w:rPr>
          <w:color w:val="000000" w:themeColor="text1"/>
        </w:rPr>
        <w:t xml:space="preserve">between </w:t>
      </w:r>
      <w:r w:rsidR="007F6573">
        <w:rPr>
          <w:color w:val="000000" w:themeColor="text1"/>
        </w:rPr>
        <w:t xml:space="preserve">the </w:t>
      </w:r>
      <w:r w:rsidR="001514CF" w:rsidRPr="009F463B">
        <w:rPr>
          <w:color w:val="000000" w:themeColor="text1"/>
        </w:rPr>
        <w:t>20</w:t>
      </w:r>
      <w:r w:rsidR="004574EC">
        <w:rPr>
          <w:color w:val="000000" w:themeColor="text1"/>
        </w:rPr>
        <w:t>19</w:t>
      </w:r>
      <w:r w:rsidR="00697F8E">
        <w:rPr>
          <w:color w:val="000000" w:themeColor="text1"/>
        </w:rPr>
        <w:t>-</w:t>
      </w:r>
      <w:r w:rsidR="001514CF" w:rsidRPr="009F463B">
        <w:rPr>
          <w:color w:val="000000" w:themeColor="text1"/>
        </w:rPr>
        <w:t>20 and 20</w:t>
      </w:r>
      <w:r w:rsidR="004574EC">
        <w:rPr>
          <w:color w:val="000000" w:themeColor="text1"/>
        </w:rPr>
        <w:t>23</w:t>
      </w:r>
      <w:r w:rsidR="00697F8E">
        <w:rPr>
          <w:color w:val="000000" w:themeColor="text1"/>
        </w:rPr>
        <w:t>-</w:t>
      </w:r>
      <w:r w:rsidR="001514CF" w:rsidRPr="009F463B">
        <w:rPr>
          <w:color w:val="000000" w:themeColor="text1"/>
        </w:rPr>
        <w:t>24</w:t>
      </w:r>
      <w:r w:rsidR="0031111B" w:rsidRPr="0031111B">
        <w:rPr>
          <w:color w:val="000000" w:themeColor="text1"/>
        </w:rPr>
        <w:t xml:space="preserve"> </w:t>
      </w:r>
      <w:r w:rsidR="007F6573">
        <w:rPr>
          <w:color w:val="000000" w:themeColor="text1"/>
        </w:rPr>
        <w:t xml:space="preserve">fishing seasons </w:t>
      </w:r>
      <w:r w:rsidR="0031111B">
        <w:rPr>
          <w:color w:val="000000" w:themeColor="text1"/>
        </w:rPr>
        <w:t xml:space="preserve">are included in </w:t>
      </w:r>
      <w:r w:rsidR="0031111B" w:rsidRPr="009F463B">
        <w:rPr>
          <w:color w:val="000000" w:themeColor="text1"/>
        </w:rPr>
        <w:t>Appendix 2</w:t>
      </w:r>
      <w:r w:rsidR="0031111B">
        <w:rPr>
          <w:color w:val="000000" w:themeColor="text1"/>
        </w:rPr>
        <w:t xml:space="preserve">a and </w:t>
      </w:r>
      <w:r w:rsidR="0031111B" w:rsidRPr="009F463B">
        <w:rPr>
          <w:color w:val="000000" w:themeColor="text1"/>
        </w:rPr>
        <w:t>2</w:t>
      </w:r>
      <w:r w:rsidR="0031111B">
        <w:rPr>
          <w:color w:val="000000" w:themeColor="text1"/>
        </w:rPr>
        <w:t>b</w:t>
      </w:r>
      <w:r w:rsidR="008804F6">
        <w:rPr>
          <w:color w:val="000000" w:themeColor="text1"/>
        </w:rPr>
        <w:t xml:space="preserve"> respectively</w:t>
      </w:r>
      <w:r w:rsidR="001514CF" w:rsidRPr="009F463B">
        <w:rPr>
          <w:color w:val="000000" w:themeColor="text1"/>
        </w:rPr>
        <w:t xml:space="preserve">. </w:t>
      </w:r>
      <w:r w:rsidR="000C7616">
        <w:rPr>
          <w:color w:val="000000" w:themeColor="text1"/>
        </w:rPr>
        <w:t>Discards of SBT reported in logbooks (</w:t>
      </w:r>
      <w:r w:rsidR="00921069">
        <w:rPr>
          <w:color w:val="000000" w:themeColor="text1"/>
        </w:rPr>
        <w:t xml:space="preserve">see </w:t>
      </w:r>
      <w:r w:rsidR="000C7616">
        <w:rPr>
          <w:color w:val="000000" w:themeColor="text1"/>
        </w:rPr>
        <w:t>Appendix 2a)</w:t>
      </w:r>
      <w:r w:rsidR="004F50AB">
        <w:rPr>
          <w:rFonts w:ascii="Calibri" w:eastAsia="Calibri" w:hAnsi="Calibri" w:cs="Arial"/>
        </w:rPr>
        <w:t xml:space="preserve"> relates to </w:t>
      </w:r>
      <w:r w:rsidR="000C7616">
        <w:rPr>
          <w:rFonts w:ascii="Calibri" w:eastAsia="Calibri" w:hAnsi="Calibri" w:cs="Arial"/>
        </w:rPr>
        <w:t>l</w:t>
      </w:r>
      <w:r w:rsidR="004F50AB">
        <w:rPr>
          <w:rFonts w:ascii="Calibri" w:eastAsia="Calibri" w:hAnsi="Calibri" w:cs="Arial"/>
        </w:rPr>
        <w:t>ive release of fish immediately following capture (see section</w:t>
      </w:r>
      <w:r w:rsidR="00992EA5">
        <w:rPr>
          <w:rFonts w:ascii="Calibri" w:eastAsia="Calibri" w:hAnsi="Calibri" w:cs="Arial"/>
        </w:rPr>
        <w:t>s 3.4 and</w:t>
      </w:r>
      <w:r w:rsidR="004F50AB">
        <w:rPr>
          <w:rFonts w:ascii="Calibri" w:eastAsia="Calibri" w:hAnsi="Calibri" w:cs="Arial"/>
        </w:rPr>
        <w:t xml:space="preserve"> 4.1).</w:t>
      </w:r>
    </w:p>
    <w:p w14:paraId="29497A14" w14:textId="12C5ED79" w:rsidR="00B501A1" w:rsidRPr="009F463B" w:rsidRDefault="00B501A1" w:rsidP="00B501A1">
      <w:pPr>
        <w:spacing w:after="200" w:line="276" w:lineRule="auto"/>
        <w:jc w:val="both"/>
        <w:rPr>
          <w:color w:val="000000" w:themeColor="text1"/>
        </w:rPr>
      </w:pPr>
      <w:r>
        <w:rPr>
          <w:rFonts w:ascii="Calibri" w:eastAsia="Calibri" w:hAnsi="Calibri" w:cs="Arial"/>
        </w:rPr>
        <w:t xml:space="preserve">For </w:t>
      </w:r>
      <w:r w:rsidDel="00476440">
        <w:rPr>
          <w:rFonts w:ascii="Calibri" w:eastAsia="Calibri" w:hAnsi="Calibri" w:cs="Arial"/>
        </w:rPr>
        <w:t xml:space="preserve">longline fishing in the ETBF and WTBF discards of SBT are </w:t>
      </w:r>
      <w:r w:rsidR="00DE36FD">
        <w:rPr>
          <w:rFonts w:ascii="Calibri" w:eastAsia="Calibri" w:hAnsi="Calibri" w:cs="Arial"/>
        </w:rPr>
        <w:t xml:space="preserve">only </w:t>
      </w:r>
      <w:r w:rsidDel="00476440">
        <w:rPr>
          <w:rFonts w:ascii="Calibri" w:eastAsia="Calibri" w:hAnsi="Calibri" w:cs="Arial"/>
        </w:rPr>
        <w:t xml:space="preserve">permitted </w:t>
      </w:r>
      <w:r w:rsidR="00DE36FD">
        <w:rPr>
          <w:rFonts w:ascii="Calibri" w:eastAsia="Calibri" w:hAnsi="Calibri" w:cs="Arial"/>
        </w:rPr>
        <w:t xml:space="preserve">for fish that arrive at the vessel in </w:t>
      </w:r>
      <w:r w:rsidR="00421C52">
        <w:rPr>
          <w:rFonts w:ascii="Calibri" w:eastAsia="Calibri" w:hAnsi="Calibri" w:cs="Arial"/>
        </w:rPr>
        <w:t>an alive and vigorou</w:t>
      </w:r>
      <w:r w:rsidR="00EB4992">
        <w:rPr>
          <w:rFonts w:ascii="Calibri" w:eastAsia="Calibri" w:hAnsi="Calibri" w:cs="Arial"/>
        </w:rPr>
        <w:t>s</w:t>
      </w:r>
      <w:r w:rsidR="00421C52">
        <w:rPr>
          <w:rFonts w:ascii="Calibri" w:eastAsia="Calibri" w:hAnsi="Calibri" w:cs="Arial"/>
        </w:rPr>
        <w:t xml:space="preserve"> condition or </w:t>
      </w:r>
      <w:r w:rsidDel="00476440">
        <w:rPr>
          <w:rFonts w:ascii="Calibri" w:eastAsia="Calibri" w:hAnsi="Calibri" w:cs="Arial"/>
        </w:rPr>
        <w:t>whe</w:t>
      </w:r>
      <w:r w:rsidR="00C2783B">
        <w:rPr>
          <w:rFonts w:ascii="Calibri" w:eastAsia="Calibri" w:hAnsi="Calibri" w:cs="Arial"/>
        </w:rPr>
        <w:t>n</w:t>
      </w:r>
      <w:r w:rsidDel="00476440">
        <w:rPr>
          <w:rFonts w:ascii="Calibri" w:eastAsia="Calibri" w:hAnsi="Calibri" w:cs="Arial"/>
        </w:rPr>
        <w:t xml:space="preserve"> </w:t>
      </w:r>
      <w:r w:rsidRPr="00A62698" w:rsidDel="00476440">
        <w:rPr>
          <w:rFonts w:ascii="Calibri" w:eastAsia="Calibri" w:hAnsi="Calibri" w:cs="Arial"/>
        </w:rPr>
        <w:t xml:space="preserve">fish have been damaged by sharks to the point they are not fit for human consumption. </w:t>
      </w:r>
      <w:r w:rsidR="000C0857" w:rsidDel="00476440">
        <w:rPr>
          <w:rFonts w:ascii="Calibri" w:eastAsia="Calibri" w:hAnsi="Calibri" w:cs="Arial"/>
        </w:rPr>
        <w:t>S</w:t>
      </w:r>
      <w:r w:rsidRPr="00A62698" w:rsidDel="00476440">
        <w:rPr>
          <w:rFonts w:ascii="Calibri" w:eastAsia="Calibri" w:hAnsi="Calibri" w:cs="Arial"/>
        </w:rPr>
        <w:t xml:space="preserve">hark damaged discards </w:t>
      </w:r>
      <w:r w:rsidR="000C0857" w:rsidDel="00476440">
        <w:rPr>
          <w:rFonts w:ascii="Calibri" w:eastAsia="Calibri" w:hAnsi="Calibri" w:cs="Arial"/>
        </w:rPr>
        <w:t>are</w:t>
      </w:r>
      <w:r w:rsidRPr="00A62698" w:rsidDel="00476440">
        <w:rPr>
          <w:rFonts w:ascii="Calibri" w:eastAsia="Calibri" w:hAnsi="Calibri" w:cs="Arial"/>
        </w:rPr>
        <w:t xml:space="preserve"> </w:t>
      </w:r>
      <w:r w:rsidR="009C6795" w:rsidRPr="00A62698" w:rsidDel="00476440">
        <w:rPr>
          <w:rFonts w:ascii="Calibri" w:eastAsia="Calibri" w:hAnsi="Calibri" w:cs="Arial"/>
        </w:rPr>
        <w:t xml:space="preserve">recorded </w:t>
      </w:r>
      <w:r w:rsidR="009C6795" w:rsidDel="00476440">
        <w:rPr>
          <w:rFonts w:ascii="Calibri" w:eastAsia="Calibri" w:hAnsi="Calibri" w:cs="Arial"/>
        </w:rPr>
        <w:t>in</w:t>
      </w:r>
      <w:r w:rsidR="009C6795" w:rsidRPr="00A62698" w:rsidDel="00476440">
        <w:rPr>
          <w:rFonts w:ascii="Calibri" w:eastAsia="Calibri" w:hAnsi="Calibri" w:cs="Arial"/>
        </w:rPr>
        <w:t xml:space="preserve"> logbook</w:t>
      </w:r>
      <w:r w:rsidR="009C6795" w:rsidDel="00476440">
        <w:rPr>
          <w:rFonts w:ascii="Calibri" w:eastAsia="Calibri" w:hAnsi="Calibri" w:cs="Arial"/>
        </w:rPr>
        <w:t>s</w:t>
      </w:r>
      <w:r w:rsidRPr="00A62698" w:rsidDel="00476440">
        <w:rPr>
          <w:rFonts w:ascii="Calibri" w:eastAsia="Calibri" w:hAnsi="Calibri" w:cs="Arial"/>
        </w:rPr>
        <w:t>.</w:t>
      </w:r>
      <w:r w:rsidR="000328A8" w:rsidDel="00476440">
        <w:rPr>
          <w:rFonts w:ascii="Calibri" w:eastAsia="Calibri" w:hAnsi="Calibri" w:cs="Arial"/>
        </w:rPr>
        <w:t xml:space="preserve"> </w:t>
      </w:r>
      <w:r w:rsidR="00033E69" w:rsidDel="00476440">
        <w:rPr>
          <w:rFonts w:ascii="Calibri" w:eastAsia="Calibri" w:hAnsi="Calibri" w:cs="Arial"/>
        </w:rPr>
        <w:t xml:space="preserve">SBT discards from the ETBF and WTBF </w:t>
      </w:r>
      <w:r w:rsidR="004F6E1E" w:rsidDel="00476440">
        <w:rPr>
          <w:rFonts w:ascii="Calibri" w:eastAsia="Calibri" w:hAnsi="Calibri" w:cs="Arial"/>
        </w:rPr>
        <w:t xml:space="preserve">are </w:t>
      </w:r>
      <w:r w:rsidR="00E1328D">
        <w:rPr>
          <w:rFonts w:ascii="Calibri" w:eastAsia="Calibri" w:hAnsi="Calibri" w:cs="Arial"/>
        </w:rPr>
        <w:t xml:space="preserve">included in appendix 2a and </w:t>
      </w:r>
      <w:r w:rsidR="004F6E1E" w:rsidDel="00476440">
        <w:rPr>
          <w:rFonts w:ascii="Calibri" w:eastAsia="Calibri" w:hAnsi="Calibri" w:cs="Arial"/>
        </w:rPr>
        <w:t xml:space="preserve">detailed in the WTO applications </w:t>
      </w:r>
      <w:r w:rsidR="00237D1D" w:rsidDel="00476440">
        <w:rPr>
          <w:rFonts w:ascii="Calibri" w:eastAsia="Calibri" w:hAnsi="Calibri" w:cs="Arial"/>
        </w:rPr>
        <w:t xml:space="preserve">for </w:t>
      </w:r>
      <w:r w:rsidR="004F6E1E" w:rsidDel="00476440">
        <w:rPr>
          <w:rFonts w:ascii="Calibri" w:eastAsia="Calibri" w:hAnsi="Calibri" w:cs="Arial"/>
        </w:rPr>
        <w:t xml:space="preserve">those fisheries </w:t>
      </w:r>
      <w:r w:rsidR="00B57A34" w:rsidDel="00476440">
        <w:rPr>
          <w:color w:val="000000" w:themeColor="text1"/>
        </w:rPr>
        <w:t xml:space="preserve">(available on DCCEW website ETBF </w:t>
      </w:r>
      <w:hyperlink r:id="rId74" w:history="1">
        <w:r w:rsidR="00B57A34" w:rsidDel="00476440">
          <w:rPr>
            <w:rStyle w:val="Hyperlink"/>
          </w:rPr>
          <w:t>here</w:t>
        </w:r>
      </w:hyperlink>
      <w:r w:rsidR="00B57A34" w:rsidDel="00476440">
        <w:rPr>
          <w:color w:val="000000" w:themeColor="text1"/>
        </w:rPr>
        <w:t xml:space="preserve"> WTBF </w:t>
      </w:r>
      <w:hyperlink r:id="rId75" w:history="1">
        <w:r w:rsidR="00B57A34" w:rsidDel="00476440">
          <w:rPr>
            <w:rStyle w:val="Hyperlink"/>
          </w:rPr>
          <w:t>here</w:t>
        </w:r>
      </w:hyperlink>
      <w:r w:rsidR="00B57A34" w:rsidDel="00476440">
        <w:rPr>
          <w:color w:val="000000" w:themeColor="text1"/>
        </w:rPr>
        <w:t>).</w:t>
      </w:r>
    </w:p>
    <w:p w14:paraId="42068060" w14:textId="77777777" w:rsidR="00F45DEE" w:rsidRPr="00F62B98" w:rsidRDefault="00F45DEE" w:rsidP="00F45DEE">
      <w:pPr>
        <w:pStyle w:val="Heading2"/>
        <w:spacing w:before="360"/>
        <w:ind w:left="0"/>
        <w:rPr>
          <w:b w:val="0"/>
          <w:bCs/>
          <w:color w:val="002060"/>
        </w:rPr>
      </w:pPr>
      <w:bookmarkStart w:id="98" w:name="_Toc197961909"/>
      <w:r>
        <w:rPr>
          <w:b w:val="0"/>
          <w:bCs/>
          <w:color w:val="002060"/>
        </w:rPr>
        <w:t xml:space="preserve">6.2 </w:t>
      </w:r>
      <w:r w:rsidRPr="00485771">
        <w:rPr>
          <w:b w:val="0"/>
          <w:bCs/>
          <w:color w:val="002060"/>
        </w:rPr>
        <w:t>Risk assessment on the effects of fishing on bycatch</w:t>
      </w:r>
      <w:bookmarkEnd w:id="97"/>
      <w:bookmarkEnd w:id="98"/>
    </w:p>
    <w:p w14:paraId="15E4B4D4" w14:textId="0EDB1B50" w:rsidR="001F344E" w:rsidRDefault="006F3859" w:rsidP="07C0ABB5">
      <w:pPr>
        <w:spacing w:after="200" w:line="276" w:lineRule="auto"/>
        <w:jc w:val="both"/>
        <w:rPr>
          <w:color w:val="000000" w:themeColor="text1"/>
        </w:rPr>
      </w:pPr>
      <w:bookmarkStart w:id="99" w:name="_Toc193272920"/>
      <w:r w:rsidRPr="07C0ABB5">
        <w:rPr>
          <w:color w:val="000000" w:themeColor="text1"/>
        </w:rPr>
        <w:t>The most</w:t>
      </w:r>
      <w:r w:rsidRPr="009F463B">
        <w:rPr>
          <w:color w:val="000000" w:themeColor="text1"/>
        </w:rPr>
        <w:t xml:space="preserve"> recent ERA</w:t>
      </w:r>
      <w:r w:rsidR="00DD5B48">
        <w:rPr>
          <w:color w:val="000000" w:themeColor="text1"/>
        </w:rPr>
        <w:t xml:space="preserve"> for the SBTF,</w:t>
      </w:r>
      <w:r w:rsidRPr="009F463B">
        <w:rPr>
          <w:color w:val="000000" w:themeColor="text1"/>
        </w:rPr>
        <w:t xml:space="preserve"> completed in 202</w:t>
      </w:r>
      <w:r>
        <w:rPr>
          <w:color w:val="000000" w:themeColor="text1"/>
        </w:rPr>
        <w:t>0</w:t>
      </w:r>
      <w:r w:rsidRPr="009F463B">
        <w:rPr>
          <w:color w:val="000000" w:themeColor="text1"/>
        </w:rPr>
        <w:t xml:space="preserve"> </w:t>
      </w:r>
      <w:r w:rsidR="006D562C" w:rsidRPr="07C0ABB5">
        <w:rPr>
          <w:color w:val="000000" w:themeColor="text1"/>
        </w:rPr>
        <w:t xml:space="preserve">identified no high risks </w:t>
      </w:r>
      <w:r w:rsidR="00DD5B48">
        <w:rPr>
          <w:color w:val="000000" w:themeColor="text1"/>
        </w:rPr>
        <w:t xml:space="preserve">across </w:t>
      </w:r>
      <w:r w:rsidR="006D562C" w:rsidRPr="07C0ABB5">
        <w:rPr>
          <w:color w:val="000000" w:themeColor="text1"/>
        </w:rPr>
        <w:t xml:space="preserve">any </w:t>
      </w:r>
      <w:r w:rsidR="00DD5B48">
        <w:rPr>
          <w:color w:val="000000" w:themeColor="text1"/>
        </w:rPr>
        <w:t xml:space="preserve">of the ecological </w:t>
      </w:r>
      <w:r w:rsidR="006D562C" w:rsidRPr="07C0ABB5">
        <w:rPr>
          <w:color w:val="000000" w:themeColor="text1"/>
        </w:rPr>
        <w:t xml:space="preserve">components assessed. </w:t>
      </w:r>
    </w:p>
    <w:p w14:paraId="4F7498CB" w14:textId="3B76D776" w:rsidR="00112402" w:rsidRDefault="00F827AF" w:rsidP="07C0ABB5">
      <w:pPr>
        <w:spacing w:after="200" w:line="276" w:lineRule="auto"/>
        <w:jc w:val="both"/>
        <w:rPr>
          <w:color w:val="000000" w:themeColor="text1"/>
        </w:rPr>
      </w:pPr>
      <w:r>
        <w:rPr>
          <w:color w:val="000000" w:themeColor="text1"/>
        </w:rPr>
        <w:t xml:space="preserve">As all </w:t>
      </w:r>
      <w:r w:rsidR="00A0526B">
        <w:rPr>
          <w:color w:val="000000" w:themeColor="text1"/>
        </w:rPr>
        <w:t>components</w:t>
      </w:r>
      <w:r>
        <w:rPr>
          <w:color w:val="000000" w:themeColor="text1"/>
        </w:rPr>
        <w:t xml:space="preserve"> </w:t>
      </w:r>
      <w:r w:rsidR="00591E0E">
        <w:rPr>
          <w:color w:val="000000" w:themeColor="text1"/>
        </w:rPr>
        <w:t>included</w:t>
      </w:r>
      <w:r>
        <w:rPr>
          <w:color w:val="000000" w:themeColor="text1"/>
        </w:rPr>
        <w:t xml:space="preserve"> in the ERA were assessed to be at low risk at the </w:t>
      </w:r>
      <w:r w:rsidR="00240C11">
        <w:rPr>
          <w:color w:val="000000" w:themeColor="text1"/>
        </w:rPr>
        <w:t xml:space="preserve">Level 1 </w:t>
      </w:r>
      <w:r w:rsidR="00587697">
        <w:rPr>
          <w:color w:val="000000" w:themeColor="text1"/>
        </w:rPr>
        <w:t xml:space="preserve">Scale Intensity Consequence </w:t>
      </w:r>
      <w:r w:rsidR="008309EA">
        <w:rPr>
          <w:color w:val="000000" w:themeColor="text1"/>
        </w:rPr>
        <w:t xml:space="preserve">Analysis </w:t>
      </w:r>
      <w:r w:rsidR="00D5317D">
        <w:rPr>
          <w:color w:val="000000" w:themeColor="text1"/>
        </w:rPr>
        <w:t xml:space="preserve">further risk assessment was not </w:t>
      </w:r>
      <w:r w:rsidR="00120358">
        <w:rPr>
          <w:color w:val="000000" w:themeColor="text1"/>
        </w:rPr>
        <w:t>undertaken</w:t>
      </w:r>
      <w:r w:rsidR="00771260">
        <w:rPr>
          <w:color w:val="000000" w:themeColor="text1"/>
        </w:rPr>
        <w:t>.</w:t>
      </w:r>
      <w:r w:rsidR="00D5317D">
        <w:rPr>
          <w:color w:val="000000" w:themeColor="text1"/>
        </w:rPr>
        <w:t xml:space="preserve"> </w:t>
      </w:r>
      <w:r w:rsidR="006F3859" w:rsidRPr="009F463B">
        <w:rPr>
          <w:color w:val="000000" w:themeColor="text1"/>
        </w:rPr>
        <w:t xml:space="preserve"> For additional information see section 3.8 above.</w:t>
      </w:r>
      <w:r w:rsidR="00112402" w:rsidRPr="00112402">
        <w:rPr>
          <w:color w:val="000000" w:themeColor="text1"/>
        </w:rPr>
        <w:t xml:space="preserve"> </w:t>
      </w:r>
    </w:p>
    <w:p w14:paraId="1B220B89" w14:textId="03341DEB" w:rsidR="006F3859" w:rsidRDefault="00112402" w:rsidP="07C0ABB5">
      <w:pPr>
        <w:spacing w:after="200" w:line="276" w:lineRule="auto"/>
        <w:jc w:val="both"/>
        <w:rPr>
          <w:color w:val="000000" w:themeColor="text1"/>
        </w:rPr>
      </w:pPr>
      <w:r>
        <w:rPr>
          <w:color w:val="000000" w:themeColor="text1"/>
        </w:rPr>
        <w:t>The m</w:t>
      </w:r>
      <w:r w:rsidRPr="001F344E">
        <w:rPr>
          <w:color w:val="000000" w:themeColor="text1"/>
        </w:rPr>
        <w:t xml:space="preserve">ost recent </w:t>
      </w:r>
      <w:proofErr w:type="gramStart"/>
      <w:r w:rsidRPr="001F344E">
        <w:rPr>
          <w:color w:val="000000" w:themeColor="text1"/>
        </w:rPr>
        <w:t>ERA</w:t>
      </w:r>
      <w:r w:rsidR="002C0F12">
        <w:rPr>
          <w:color w:val="000000" w:themeColor="text1"/>
        </w:rPr>
        <w:t>’s</w:t>
      </w:r>
      <w:proofErr w:type="gramEnd"/>
      <w:r w:rsidRPr="001F344E">
        <w:rPr>
          <w:color w:val="000000" w:themeColor="text1"/>
        </w:rPr>
        <w:t xml:space="preserve"> </w:t>
      </w:r>
      <w:r>
        <w:rPr>
          <w:color w:val="000000" w:themeColor="text1"/>
        </w:rPr>
        <w:t xml:space="preserve">for the ETBF </w:t>
      </w:r>
      <w:r w:rsidR="001A794A">
        <w:rPr>
          <w:color w:val="000000" w:themeColor="text1"/>
        </w:rPr>
        <w:t xml:space="preserve">and WTBF </w:t>
      </w:r>
      <w:r w:rsidR="00BA3FAD">
        <w:rPr>
          <w:color w:val="000000" w:themeColor="text1"/>
        </w:rPr>
        <w:t xml:space="preserve">were </w:t>
      </w:r>
      <w:r w:rsidR="001A794A" w:rsidRPr="001F344E">
        <w:rPr>
          <w:color w:val="000000" w:themeColor="text1"/>
        </w:rPr>
        <w:t>completed in 2025</w:t>
      </w:r>
      <w:r w:rsidR="00AE1E2A">
        <w:rPr>
          <w:color w:val="000000" w:themeColor="text1"/>
        </w:rPr>
        <w:t xml:space="preserve"> with </w:t>
      </w:r>
      <w:r w:rsidR="002165E9">
        <w:rPr>
          <w:color w:val="000000" w:themeColor="text1"/>
        </w:rPr>
        <w:t xml:space="preserve">7 </w:t>
      </w:r>
      <w:r w:rsidR="000A1964">
        <w:rPr>
          <w:color w:val="000000" w:themeColor="text1"/>
        </w:rPr>
        <w:t xml:space="preserve">and </w:t>
      </w:r>
      <w:r w:rsidR="002557FA">
        <w:rPr>
          <w:color w:val="000000" w:themeColor="text1"/>
        </w:rPr>
        <w:t>3 species</w:t>
      </w:r>
      <w:r w:rsidR="00342311">
        <w:rPr>
          <w:color w:val="000000" w:themeColor="text1"/>
        </w:rPr>
        <w:t>, respectively,</w:t>
      </w:r>
      <w:r w:rsidR="000006DE">
        <w:rPr>
          <w:color w:val="000000" w:themeColor="text1"/>
        </w:rPr>
        <w:t xml:space="preserve"> assessed </w:t>
      </w:r>
      <w:r w:rsidR="002557FA">
        <w:rPr>
          <w:color w:val="000000" w:themeColor="text1"/>
        </w:rPr>
        <w:t>a</w:t>
      </w:r>
      <w:r w:rsidRPr="001F344E">
        <w:rPr>
          <w:color w:val="000000" w:themeColor="text1"/>
        </w:rPr>
        <w:t>s high risk</w:t>
      </w:r>
      <w:r w:rsidR="00E0462A">
        <w:rPr>
          <w:color w:val="000000" w:themeColor="text1"/>
        </w:rPr>
        <w:t xml:space="preserve"> (Sporcic </w:t>
      </w:r>
      <w:r w:rsidR="00E7504D">
        <w:rPr>
          <w:color w:val="000000" w:themeColor="text1"/>
        </w:rPr>
        <w:t xml:space="preserve">et al. </w:t>
      </w:r>
      <w:r w:rsidR="00E0462A">
        <w:rPr>
          <w:color w:val="000000" w:themeColor="text1"/>
        </w:rPr>
        <w:t>2025a, Sp</w:t>
      </w:r>
      <w:r w:rsidR="00544519">
        <w:rPr>
          <w:color w:val="000000" w:themeColor="text1"/>
        </w:rPr>
        <w:t xml:space="preserve">orcic </w:t>
      </w:r>
      <w:r w:rsidR="00E7504D">
        <w:rPr>
          <w:color w:val="000000" w:themeColor="text1"/>
        </w:rPr>
        <w:t>et al.</w:t>
      </w:r>
      <w:r w:rsidR="00597742">
        <w:rPr>
          <w:color w:val="000000" w:themeColor="text1"/>
        </w:rPr>
        <w:t xml:space="preserve"> </w:t>
      </w:r>
      <w:r w:rsidR="00544519">
        <w:rPr>
          <w:color w:val="000000" w:themeColor="text1"/>
        </w:rPr>
        <w:t>2025b)</w:t>
      </w:r>
      <w:r w:rsidR="00342311">
        <w:rPr>
          <w:color w:val="000000" w:themeColor="text1"/>
        </w:rPr>
        <w:t>.</w:t>
      </w:r>
      <w:r w:rsidRPr="001F344E">
        <w:rPr>
          <w:color w:val="000000" w:themeColor="text1"/>
        </w:rPr>
        <w:t xml:space="preserve"> </w:t>
      </w:r>
      <w:r w:rsidR="002930D3">
        <w:rPr>
          <w:noProof/>
          <w:color w:val="000000" w:themeColor="text1"/>
        </w:rPr>
        <w:t>The results of those ERA’s  can be found on AFMA</w:t>
      </w:r>
      <w:r w:rsidR="005E2043">
        <w:rPr>
          <w:noProof/>
          <w:color w:val="000000" w:themeColor="text1"/>
        </w:rPr>
        <w:t>’</w:t>
      </w:r>
      <w:r w:rsidR="002930D3">
        <w:rPr>
          <w:noProof/>
          <w:color w:val="000000" w:themeColor="text1"/>
        </w:rPr>
        <w:t xml:space="preserve">s website </w:t>
      </w:r>
      <w:bookmarkStart w:id="100" w:name="_Hlt197955939"/>
      <w:bookmarkStart w:id="101" w:name="_Hlt197955940"/>
      <w:r w:rsidR="002930D3" w:rsidRPr="00DD16F6">
        <w:rPr>
          <w:noProof/>
          <w:color w:val="000000" w:themeColor="text1"/>
        </w:rPr>
        <w:fldChar w:fldCharType="begin"/>
      </w:r>
      <w:r w:rsidR="002930D3">
        <w:rPr>
          <w:noProof/>
          <w:color w:val="000000" w:themeColor="text1"/>
        </w:rPr>
        <w:instrText>HYPERLINK "https://www.afma.gov.au/fisheries-management/management-tools/ecological-risk-management-strategies"</w:instrText>
      </w:r>
      <w:r w:rsidR="002930D3" w:rsidRPr="00DD16F6">
        <w:rPr>
          <w:noProof/>
          <w:color w:val="000000" w:themeColor="text1"/>
        </w:rPr>
      </w:r>
      <w:r w:rsidR="002930D3" w:rsidRPr="00DD16F6">
        <w:rPr>
          <w:noProof/>
          <w:color w:val="000000" w:themeColor="text1"/>
        </w:rPr>
        <w:fldChar w:fldCharType="separate"/>
      </w:r>
      <w:r w:rsidR="002930D3">
        <w:rPr>
          <w:rStyle w:val="Hyperlink"/>
          <w:noProof/>
        </w:rPr>
        <w:t>here</w:t>
      </w:r>
      <w:r w:rsidR="002930D3" w:rsidRPr="00DD16F6">
        <w:rPr>
          <w:noProof/>
          <w:color w:val="000000" w:themeColor="text1"/>
        </w:rPr>
        <w:fldChar w:fldCharType="end"/>
      </w:r>
      <w:bookmarkEnd w:id="100"/>
      <w:bookmarkEnd w:id="101"/>
      <w:r w:rsidR="002930D3">
        <w:rPr>
          <w:color w:val="000000" w:themeColor="text1"/>
        </w:rPr>
        <w:t>.</w:t>
      </w:r>
      <w:r w:rsidR="00A3220F">
        <w:rPr>
          <w:color w:val="000000" w:themeColor="text1"/>
        </w:rPr>
        <w:t xml:space="preserve"> </w:t>
      </w:r>
      <w:r w:rsidR="004552FA" w:rsidRPr="004552FA">
        <w:rPr>
          <w:color w:val="000000" w:themeColor="text1"/>
        </w:rPr>
        <w:t xml:space="preserve">AFMA’s Ecological Risk Management responses to these identified risks </w:t>
      </w:r>
      <w:r w:rsidR="00AB7013">
        <w:rPr>
          <w:color w:val="000000" w:themeColor="text1"/>
        </w:rPr>
        <w:t xml:space="preserve">for the ETBF and WTBF </w:t>
      </w:r>
      <w:r w:rsidR="004552FA" w:rsidRPr="004552FA">
        <w:rPr>
          <w:color w:val="000000" w:themeColor="text1"/>
        </w:rPr>
        <w:t xml:space="preserve">will consider current measures and any potential additional measures in line with  </w:t>
      </w:r>
      <w:hyperlink r:id="rId76" w:history="1">
        <w:r w:rsidR="001F0494" w:rsidRPr="001F0494">
          <w:rPr>
            <w:rStyle w:val="Hyperlink"/>
            <w:rFonts w:cstheme="minorHAnsi"/>
          </w:rPr>
          <w:t>AFMA's Fisheries Management Paper 14 - AFMA's approach to Ecological Risk Assessments and Management (Sep 2024)</w:t>
        </w:r>
      </w:hyperlink>
      <w:r w:rsidR="001F0494">
        <w:t>.</w:t>
      </w:r>
      <w:r w:rsidR="004552FA">
        <w:t xml:space="preserve"> </w:t>
      </w:r>
      <w:r w:rsidR="004552FA" w:rsidRPr="004552FA">
        <w:rPr>
          <w:color w:val="000000" w:themeColor="text1"/>
        </w:rPr>
        <w:t>This process is underway.</w:t>
      </w:r>
    </w:p>
    <w:p w14:paraId="68CFA484" w14:textId="56CED8ED" w:rsidR="00D345EF" w:rsidRPr="00356653" w:rsidRDefault="00D345EF" w:rsidP="00D345EF">
      <w:pPr>
        <w:pStyle w:val="Heading2"/>
        <w:spacing w:before="360"/>
        <w:ind w:left="0"/>
        <w:rPr>
          <w:b w:val="0"/>
          <w:bCs/>
          <w:color w:val="002060"/>
        </w:rPr>
      </w:pPr>
      <w:bookmarkStart w:id="102" w:name="_Toc197961910"/>
      <w:r>
        <w:rPr>
          <w:b w:val="0"/>
          <w:bCs/>
          <w:color w:val="002060"/>
        </w:rPr>
        <w:t xml:space="preserve">6.3 </w:t>
      </w:r>
      <w:r w:rsidRPr="00356653">
        <w:rPr>
          <w:b w:val="0"/>
          <w:bCs/>
          <w:color w:val="002060"/>
        </w:rPr>
        <w:t>Bycatch mitigation measures</w:t>
      </w:r>
      <w:bookmarkEnd w:id="99"/>
      <w:bookmarkEnd w:id="102"/>
    </w:p>
    <w:p w14:paraId="038B893F" w14:textId="383ADBAB" w:rsidR="00A31B0B" w:rsidRDefault="00DB0233" w:rsidP="005E4EE8">
      <w:pPr>
        <w:spacing w:after="200"/>
        <w:jc w:val="both"/>
        <w:rPr>
          <w:color w:val="000000" w:themeColor="text1"/>
        </w:rPr>
      </w:pPr>
      <w:r>
        <w:rPr>
          <w:color w:val="000000" w:themeColor="text1"/>
        </w:rPr>
        <w:t xml:space="preserve">Due to </w:t>
      </w:r>
      <w:r w:rsidR="00AA1895">
        <w:rPr>
          <w:color w:val="000000" w:themeColor="text1"/>
        </w:rPr>
        <w:t>highly selective nature of purse seine fishing and consequently</w:t>
      </w:r>
      <w:r>
        <w:rPr>
          <w:color w:val="000000" w:themeColor="text1"/>
        </w:rPr>
        <w:t xml:space="preserve"> </w:t>
      </w:r>
      <w:r w:rsidR="00A44ACE">
        <w:rPr>
          <w:color w:val="000000" w:themeColor="text1"/>
        </w:rPr>
        <w:t xml:space="preserve">the </w:t>
      </w:r>
      <w:r>
        <w:rPr>
          <w:color w:val="000000" w:themeColor="text1"/>
        </w:rPr>
        <w:t>low levels o</w:t>
      </w:r>
      <w:r w:rsidR="00974E7A">
        <w:rPr>
          <w:color w:val="000000" w:themeColor="text1"/>
        </w:rPr>
        <w:t>f</w:t>
      </w:r>
      <w:r>
        <w:rPr>
          <w:color w:val="000000" w:themeColor="text1"/>
        </w:rPr>
        <w:t xml:space="preserve"> reported and </w:t>
      </w:r>
      <w:r w:rsidR="004A3FCE">
        <w:rPr>
          <w:color w:val="000000" w:themeColor="text1"/>
        </w:rPr>
        <w:t xml:space="preserve">observed bycatch </w:t>
      </w:r>
      <w:r w:rsidR="00627CBE">
        <w:rPr>
          <w:color w:val="000000" w:themeColor="text1"/>
        </w:rPr>
        <w:t>in the sector</w:t>
      </w:r>
      <w:r w:rsidR="00974E7A">
        <w:rPr>
          <w:color w:val="000000" w:themeColor="text1"/>
        </w:rPr>
        <w:t>,</w:t>
      </w:r>
      <w:r w:rsidR="00627CBE">
        <w:rPr>
          <w:color w:val="000000" w:themeColor="text1"/>
        </w:rPr>
        <w:t xml:space="preserve"> </w:t>
      </w:r>
      <w:r w:rsidR="001D4E98">
        <w:rPr>
          <w:color w:val="000000" w:themeColor="text1"/>
        </w:rPr>
        <w:t>there are no</w:t>
      </w:r>
      <w:r w:rsidR="004A3FCE">
        <w:rPr>
          <w:color w:val="000000" w:themeColor="text1"/>
        </w:rPr>
        <w:t xml:space="preserve"> </w:t>
      </w:r>
      <w:r w:rsidR="00C44FCE">
        <w:rPr>
          <w:color w:val="000000" w:themeColor="text1"/>
        </w:rPr>
        <w:t xml:space="preserve">bycatch mitigation measures </w:t>
      </w:r>
      <w:r w:rsidR="0057256C">
        <w:rPr>
          <w:color w:val="000000" w:themeColor="text1"/>
        </w:rPr>
        <w:t>prescribed</w:t>
      </w:r>
      <w:r w:rsidR="00895212">
        <w:rPr>
          <w:color w:val="000000" w:themeColor="text1"/>
        </w:rPr>
        <w:t xml:space="preserve"> for </w:t>
      </w:r>
      <w:r w:rsidR="008A0FF7">
        <w:rPr>
          <w:color w:val="000000" w:themeColor="text1"/>
        </w:rPr>
        <w:t>the purse seine</w:t>
      </w:r>
      <w:r w:rsidR="00895212">
        <w:rPr>
          <w:color w:val="000000" w:themeColor="text1"/>
        </w:rPr>
        <w:t xml:space="preserve"> method</w:t>
      </w:r>
      <w:r w:rsidR="007A4DC8">
        <w:rPr>
          <w:color w:val="000000" w:themeColor="text1"/>
        </w:rPr>
        <w:t>.</w:t>
      </w:r>
      <w:r w:rsidR="00A6224F">
        <w:rPr>
          <w:color w:val="000000" w:themeColor="text1"/>
        </w:rPr>
        <w:t xml:space="preserve"> </w:t>
      </w:r>
    </w:p>
    <w:p w14:paraId="672EC298" w14:textId="0993308B" w:rsidR="00DE4E7E" w:rsidRPr="00DE4E7E" w:rsidRDefault="00524761" w:rsidP="007D4942">
      <w:pPr>
        <w:spacing w:before="360"/>
        <w:jc w:val="both"/>
        <w:rPr>
          <w:color w:val="000000" w:themeColor="text1"/>
        </w:rPr>
      </w:pPr>
      <w:r>
        <w:rPr>
          <w:color w:val="000000" w:themeColor="text1"/>
        </w:rPr>
        <w:t>T</w:t>
      </w:r>
      <w:r w:rsidR="00A31B0B">
        <w:rPr>
          <w:color w:val="000000" w:themeColor="text1"/>
        </w:rPr>
        <w:t xml:space="preserve">he </w:t>
      </w:r>
      <w:r w:rsidR="00E71934">
        <w:rPr>
          <w:color w:val="000000" w:themeColor="text1"/>
        </w:rPr>
        <w:t xml:space="preserve">ETBF and WTBF </w:t>
      </w:r>
      <w:r w:rsidR="00E71934" w:rsidRPr="00E71934">
        <w:rPr>
          <w:color w:val="000000" w:themeColor="text1"/>
        </w:rPr>
        <w:t xml:space="preserve">longline fisheries, while being relatively selective, catch a range of fish and shark species and have reported interactions with seabirds and, to a lesser extent, marine turtles. </w:t>
      </w:r>
      <w:r w:rsidR="00DE4E7E" w:rsidRPr="00DE4E7E">
        <w:rPr>
          <w:color w:val="000000" w:themeColor="text1"/>
        </w:rPr>
        <w:t xml:space="preserve">Management of the ETBF </w:t>
      </w:r>
      <w:r w:rsidR="004B5381">
        <w:rPr>
          <w:color w:val="000000" w:themeColor="text1"/>
        </w:rPr>
        <w:t xml:space="preserve">and WTBF </w:t>
      </w:r>
      <w:r w:rsidR="00DE4E7E" w:rsidRPr="00DE4E7E">
        <w:rPr>
          <w:color w:val="000000" w:themeColor="text1"/>
        </w:rPr>
        <w:t xml:space="preserve">aims to mitigate and, where possible, reduce bycatch during fishing operations in line with AFMA’s objectives and obligations relating to bycatch (see section 3.9.2). Along with fishery level discarding strategies, this is done through a suite of mitigation and management measures, with specific operational elements detailed below. </w:t>
      </w:r>
    </w:p>
    <w:p w14:paraId="3FD80CFF" w14:textId="237C5398" w:rsidR="00DE4E7E" w:rsidRPr="002E7775" w:rsidRDefault="00DE4E7E" w:rsidP="002E7775">
      <w:pPr>
        <w:pStyle w:val="Heading3"/>
        <w:spacing w:before="120" w:after="120" w:line="276" w:lineRule="auto"/>
        <w:rPr>
          <w:i/>
          <w:iCs/>
        </w:rPr>
      </w:pPr>
      <w:bookmarkStart w:id="103" w:name="_Toc193272921"/>
      <w:bookmarkStart w:id="104" w:name="_Toc197961911"/>
      <w:r w:rsidRPr="002E7775">
        <w:rPr>
          <w:i/>
          <w:iCs/>
        </w:rPr>
        <w:t>6.3.1 Gear specifications</w:t>
      </w:r>
      <w:bookmarkEnd w:id="103"/>
      <w:bookmarkEnd w:id="104"/>
    </w:p>
    <w:p w14:paraId="0D4EC125" w14:textId="77777777" w:rsidR="00DE4E7E" w:rsidRPr="00DE4E7E" w:rsidRDefault="00DE4E7E" w:rsidP="005E4EE8">
      <w:pPr>
        <w:spacing w:after="200"/>
        <w:jc w:val="both"/>
        <w:rPr>
          <w:color w:val="000000" w:themeColor="text1"/>
        </w:rPr>
      </w:pPr>
      <w:r w:rsidRPr="00DE4E7E">
        <w:rPr>
          <w:color w:val="000000" w:themeColor="text1"/>
        </w:rPr>
        <w:t>Gear limitations designed to reduce bycatch are implemented and enforced through SFR conditions and include:</w:t>
      </w:r>
    </w:p>
    <w:p w14:paraId="21544F68" w14:textId="77777777" w:rsidR="00DE4E7E" w:rsidRPr="00DE4E7E" w:rsidRDefault="00DE4E7E" w:rsidP="00DE4E7E">
      <w:pPr>
        <w:numPr>
          <w:ilvl w:val="0"/>
          <w:numId w:val="27"/>
        </w:numPr>
        <w:spacing w:before="360"/>
        <w:jc w:val="both"/>
        <w:rPr>
          <w:color w:val="000000" w:themeColor="text1"/>
        </w:rPr>
      </w:pPr>
      <w:r w:rsidRPr="00DE4E7E">
        <w:rPr>
          <w:b/>
          <w:color w:val="000000" w:themeColor="text1"/>
        </w:rPr>
        <w:t xml:space="preserve">Tori lines – </w:t>
      </w:r>
      <w:r w:rsidRPr="00DE4E7E">
        <w:rPr>
          <w:color w:val="000000" w:themeColor="text1"/>
        </w:rPr>
        <w:t xml:space="preserve">tori lines create a physical and visual barrier around the area where longlines are set, preventing seabirds from accessing the baited hooks. </w:t>
      </w:r>
    </w:p>
    <w:p w14:paraId="3A770DA4" w14:textId="77777777" w:rsidR="00DE4E7E" w:rsidRPr="00DE4E7E" w:rsidRDefault="00DE4E7E" w:rsidP="00DE4E7E">
      <w:pPr>
        <w:numPr>
          <w:ilvl w:val="0"/>
          <w:numId w:val="27"/>
        </w:numPr>
        <w:spacing w:before="360"/>
        <w:jc w:val="both"/>
        <w:rPr>
          <w:color w:val="000000" w:themeColor="text1"/>
        </w:rPr>
      </w:pPr>
      <w:r w:rsidRPr="00DE4E7E">
        <w:rPr>
          <w:b/>
          <w:color w:val="000000" w:themeColor="text1"/>
        </w:rPr>
        <w:t xml:space="preserve">Line weighting – </w:t>
      </w:r>
      <w:r w:rsidRPr="00DE4E7E">
        <w:rPr>
          <w:color w:val="000000" w:themeColor="text1"/>
        </w:rPr>
        <w:t xml:space="preserve">line weighting is a standard practice in longline fishing to effectively position baited hooks below the diving range of seabirds. The implementation of line weighting facilitates the prompt sinking of baited hooks, reducing the likelihood of seabird interactions. </w:t>
      </w:r>
    </w:p>
    <w:p w14:paraId="045323A6" w14:textId="77777777" w:rsidR="00DE4E7E" w:rsidRPr="00DE4E7E" w:rsidRDefault="00DE4E7E" w:rsidP="00DE4E7E">
      <w:pPr>
        <w:numPr>
          <w:ilvl w:val="0"/>
          <w:numId w:val="27"/>
        </w:numPr>
        <w:spacing w:before="360"/>
        <w:jc w:val="both"/>
        <w:rPr>
          <w:color w:val="000000" w:themeColor="text1"/>
        </w:rPr>
      </w:pPr>
      <w:r w:rsidRPr="00DE4E7E">
        <w:rPr>
          <w:b/>
          <w:color w:val="000000" w:themeColor="text1"/>
        </w:rPr>
        <w:t xml:space="preserve">Non-frozen bait – </w:t>
      </w:r>
      <w:r w:rsidRPr="00DE4E7E">
        <w:rPr>
          <w:color w:val="000000" w:themeColor="text1"/>
        </w:rPr>
        <w:t>when fishing south of 25°S only non-frozen bait may be attached to the hooks, to reduce the likelihood of seabird interactions.</w:t>
      </w:r>
    </w:p>
    <w:p w14:paraId="048B4D55" w14:textId="77777777" w:rsidR="00DE4E7E" w:rsidRPr="00DE4E7E" w:rsidRDefault="00DE4E7E" w:rsidP="00DE4E7E">
      <w:pPr>
        <w:numPr>
          <w:ilvl w:val="0"/>
          <w:numId w:val="27"/>
        </w:numPr>
        <w:spacing w:before="360"/>
        <w:jc w:val="both"/>
        <w:rPr>
          <w:color w:val="000000" w:themeColor="text1"/>
        </w:rPr>
      </w:pPr>
      <w:r w:rsidRPr="00DE4E7E">
        <w:rPr>
          <w:b/>
          <w:color w:val="000000" w:themeColor="text1"/>
        </w:rPr>
        <w:t xml:space="preserve">Wire trace prohibition– </w:t>
      </w:r>
      <w:r w:rsidRPr="00DE4E7E">
        <w:rPr>
          <w:color w:val="000000" w:themeColor="text1"/>
        </w:rPr>
        <w:t xml:space="preserve">In 2005, Australia banned the use of wire leaders in the ETBF to reduce shark bycatch. </w:t>
      </w:r>
    </w:p>
    <w:p w14:paraId="6F2267EE" w14:textId="77777777" w:rsidR="00DE4E7E" w:rsidRPr="00DE4E7E" w:rsidRDefault="00DE4E7E" w:rsidP="00DE4E7E">
      <w:pPr>
        <w:numPr>
          <w:ilvl w:val="0"/>
          <w:numId w:val="27"/>
        </w:numPr>
        <w:spacing w:before="360"/>
        <w:jc w:val="both"/>
        <w:rPr>
          <w:color w:val="000000" w:themeColor="text1"/>
        </w:rPr>
      </w:pPr>
      <w:r w:rsidRPr="00DE4E7E">
        <w:rPr>
          <w:b/>
          <w:color w:val="000000" w:themeColor="text1"/>
        </w:rPr>
        <w:t>Circle</w:t>
      </w:r>
      <w:r w:rsidRPr="00DE4E7E">
        <w:rPr>
          <w:b/>
          <w:bCs/>
          <w:color w:val="000000" w:themeColor="text1"/>
        </w:rPr>
        <w:t xml:space="preserve"> hooks –</w:t>
      </w:r>
      <w:r w:rsidRPr="00DE4E7E" w:rsidDel="00A43294">
        <w:rPr>
          <w:b/>
          <w:bCs/>
          <w:color w:val="000000" w:themeColor="text1"/>
        </w:rPr>
        <w:t xml:space="preserve"> </w:t>
      </w:r>
      <w:r w:rsidRPr="00DE4E7E">
        <w:rPr>
          <w:color w:val="000000" w:themeColor="text1"/>
        </w:rPr>
        <w:t>Circle hooks are specially designed to increase the likelihood of hooking fish in the mouth, unlike traditional J-hooks, which often catch fish deeper in the gut. These are easier to remove and reduces stress on the fish, improving the chances of survival for fish that are released; and can significantly reduce the capture of turtles in longline fishing.</w:t>
      </w:r>
    </w:p>
    <w:p w14:paraId="15F9FC31" w14:textId="343C756F" w:rsidR="00DE4E7E" w:rsidRPr="00DE4E7E" w:rsidRDefault="00DE4E7E" w:rsidP="00DE4E7E">
      <w:pPr>
        <w:numPr>
          <w:ilvl w:val="0"/>
          <w:numId w:val="27"/>
        </w:numPr>
        <w:spacing w:before="360"/>
        <w:jc w:val="both"/>
        <w:rPr>
          <w:color w:val="000000" w:themeColor="text1"/>
        </w:rPr>
      </w:pPr>
      <w:r w:rsidRPr="00DE4E7E">
        <w:rPr>
          <w:b/>
          <w:color w:val="000000" w:themeColor="text1"/>
        </w:rPr>
        <w:t>Line</w:t>
      </w:r>
      <w:r w:rsidRPr="00DE4E7E">
        <w:rPr>
          <w:b/>
          <w:bCs/>
          <w:color w:val="000000" w:themeColor="text1"/>
        </w:rPr>
        <w:t xml:space="preserve">-cutters – </w:t>
      </w:r>
      <w:r w:rsidRPr="00DE4E7E">
        <w:rPr>
          <w:color w:val="000000" w:themeColor="text1"/>
        </w:rPr>
        <w:t>must be constructed to allow the line to be cut as close to the hook as possible and be a minimum of 1.5</w:t>
      </w:r>
      <w:r w:rsidR="00E0138A">
        <w:rPr>
          <w:color w:val="000000" w:themeColor="text1"/>
        </w:rPr>
        <w:t xml:space="preserve"> </w:t>
      </w:r>
      <w:r w:rsidRPr="00DE4E7E">
        <w:rPr>
          <w:color w:val="000000" w:themeColor="text1"/>
        </w:rPr>
        <w:t xml:space="preserve">m in length, to minimise immediate harm to bycaught species and ongoing risk from trailing line. </w:t>
      </w:r>
    </w:p>
    <w:p w14:paraId="324C987A" w14:textId="77777777" w:rsidR="00DE4E7E" w:rsidRPr="00DE4E7E" w:rsidRDefault="00DE4E7E" w:rsidP="00EB3EAB">
      <w:pPr>
        <w:numPr>
          <w:ilvl w:val="0"/>
          <w:numId w:val="27"/>
        </w:numPr>
        <w:ind w:left="357" w:hanging="357"/>
        <w:jc w:val="both"/>
        <w:rPr>
          <w:color w:val="000000" w:themeColor="text1"/>
        </w:rPr>
      </w:pPr>
      <w:r w:rsidRPr="00DE4E7E">
        <w:rPr>
          <w:b/>
          <w:bCs/>
          <w:color w:val="000000" w:themeColor="text1"/>
        </w:rPr>
        <w:t xml:space="preserve">De-hooking devices – </w:t>
      </w:r>
      <w:r w:rsidRPr="00DE4E7E">
        <w:rPr>
          <w:color w:val="000000" w:themeColor="text1"/>
        </w:rPr>
        <w:t>must be designed to enable hooks embedded in bycatch species to be removed with minimum damage to the fish or protected species, which includes shielding the barb and having blunt edges</w:t>
      </w:r>
      <w:r w:rsidRPr="00DE4E7E">
        <w:rPr>
          <w:b/>
          <w:color w:val="000000" w:themeColor="text1"/>
        </w:rPr>
        <w:t xml:space="preserve">. </w:t>
      </w:r>
      <w:r w:rsidRPr="00DE4E7E">
        <w:rPr>
          <w:color w:val="000000" w:themeColor="text1"/>
        </w:rPr>
        <w:t>Where more than one size of hook is to be carried, a dehooking device (or devices) must be carried that can be used with all hooks on the boat.</w:t>
      </w:r>
      <w:r w:rsidRPr="00DE4E7E" w:rsidDel="0026041E">
        <w:rPr>
          <w:b/>
          <w:bCs/>
          <w:color w:val="000000" w:themeColor="text1"/>
        </w:rPr>
        <w:t xml:space="preserve"> </w:t>
      </w:r>
      <w:r w:rsidRPr="00DE4E7E">
        <w:rPr>
          <w:color w:val="000000" w:themeColor="text1"/>
        </w:rPr>
        <w:t xml:space="preserve">The use of line-cutters and de-hooking devices are intended to minimize damage to bycatch species and ensure safe handling practices. </w:t>
      </w:r>
    </w:p>
    <w:p w14:paraId="3F824E65" w14:textId="77777777" w:rsidR="00DE4E7E" w:rsidRPr="00DE4E7E" w:rsidRDefault="00DE4E7E" w:rsidP="00EB3EAB">
      <w:pPr>
        <w:jc w:val="both"/>
        <w:rPr>
          <w:color w:val="000000" w:themeColor="text1"/>
        </w:rPr>
      </w:pPr>
      <w:r w:rsidRPr="00DE4E7E">
        <w:rPr>
          <w:color w:val="000000" w:themeColor="text1"/>
        </w:rPr>
        <w:t>Circle hooks, line cutters, and de-hooking devices benefit all species, including fish, marine mammals, turtles, sharks and rays.</w:t>
      </w:r>
    </w:p>
    <w:p w14:paraId="2B23E140" w14:textId="67563411" w:rsidR="00643284" w:rsidRDefault="00346CE8" w:rsidP="00643284">
      <w:pPr>
        <w:pStyle w:val="Heading3"/>
        <w:spacing w:before="120" w:after="120" w:line="276" w:lineRule="auto"/>
        <w:rPr>
          <w:i/>
          <w:iCs/>
        </w:rPr>
      </w:pPr>
      <w:bookmarkStart w:id="105" w:name="_Toc197961912"/>
      <w:r>
        <w:rPr>
          <w:i/>
          <w:iCs/>
        </w:rPr>
        <w:t xml:space="preserve">6.3.2 </w:t>
      </w:r>
      <w:r w:rsidR="00643284" w:rsidRPr="00CB22E4">
        <w:rPr>
          <w:i/>
          <w:iCs/>
        </w:rPr>
        <w:t>Additional limitations</w:t>
      </w:r>
      <w:bookmarkEnd w:id="105"/>
    </w:p>
    <w:p w14:paraId="68276D6A" w14:textId="4D59C649" w:rsidR="003C7C73" w:rsidRDefault="00B42264" w:rsidP="00CB22E4">
      <w:pPr>
        <w:rPr>
          <w:color w:val="000000" w:themeColor="text1"/>
        </w:rPr>
      </w:pPr>
      <w:r w:rsidRPr="00792BAE">
        <w:rPr>
          <w:color w:val="000000" w:themeColor="text1"/>
        </w:rPr>
        <w:t xml:space="preserve">Retention bans and limits on a range of bycatch and byproduct species reduce the impact of fishing operations on these species. These are often due to resource sharing agreements with recreational or State fisheries, international measures, conservation status or domestic risks. Full species lists are available in the catch limit section of the </w:t>
      </w:r>
      <w:hyperlink r:id="rId77" w:history="1">
        <w:r w:rsidRPr="001D48BC">
          <w:rPr>
            <w:rStyle w:val="Hyperlink"/>
          </w:rPr>
          <w:t xml:space="preserve">ETBF </w:t>
        </w:r>
        <w:r w:rsidR="0039089C" w:rsidRPr="001D48BC">
          <w:rPr>
            <w:rStyle w:val="Hyperlink"/>
          </w:rPr>
          <w:t>M</w:t>
        </w:r>
        <w:bookmarkStart w:id="106" w:name="_Hlt197956140"/>
        <w:bookmarkStart w:id="107" w:name="_Hlt197956141"/>
        <w:r w:rsidR="0039089C" w:rsidRPr="001D48BC">
          <w:rPr>
            <w:rStyle w:val="Hyperlink"/>
          </w:rPr>
          <w:t>a</w:t>
        </w:r>
        <w:bookmarkEnd w:id="106"/>
        <w:bookmarkEnd w:id="107"/>
        <w:r w:rsidR="0039089C" w:rsidRPr="001D48BC">
          <w:rPr>
            <w:rStyle w:val="Hyperlink"/>
          </w:rPr>
          <w:t>nagement Arrangements Booklet</w:t>
        </w:r>
      </w:hyperlink>
      <w:r w:rsidR="0039089C">
        <w:rPr>
          <w:color w:val="000000" w:themeColor="text1"/>
        </w:rPr>
        <w:t xml:space="preserve"> </w:t>
      </w:r>
      <w:r w:rsidR="00867F0B">
        <w:rPr>
          <w:color w:val="000000" w:themeColor="text1"/>
        </w:rPr>
        <w:t xml:space="preserve">and the </w:t>
      </w:r>
      <w:hyperlink r:id="rId78" w:history="1">
        <w:r w:rsidRPr="00792BAE">
          <w:rPr>
            <w:rStyle w:val="Hyperlink"/>
            <w:color w:val="0070C0"/>
          </w:rPr>
          <w:t xml:space="preserve">WTBF Management Arrangements </w:t>
        </w:r>
        <w:bookmarkStart w:id="108" w:name="_Hlt197693936"/>
        <w:bookmarkStart w:id="109" w:name="_Hlt197693937"/>
        <w:r w:rsidRPr="00792BAE">
          <w:rPr>
            <w:rStyle w:val="Hyperlink"/>
            <w:color w:val="0070C0"/>
          </w:rPr>
          <w:t>B</w:t>
        </w:r>
        <w:bookmarkEnd w:id="108"/>
        <w:bookmarkEnd w:id="109"/>
        <w:r w:rsidRPr="00792BAE">
          <w:rPr>
            <w:rStyle w:val="Hyperlink"/>
            <w:color w:val="0070C0"/>
          </w:rPr>
          <w:t>ooklet</w:t>
        </w:r>
      </w:hyperlink>
      <w:r w:rsidRPr="00792BAE">
        <w:rPr>
          <w:color w:val="000000" w:themeColor="text1"/>
        </w:rPr>
        <w:t>.</w:t>
      </w:r>
    </w:p>
    <w:p w14:paraId="68336B83" w14:textId="77777777" w:rsidR="00747817" w:rsidRDefault="00DD5269" w:rsidP="00DD5269">
      <w:pPr>
        <w:spacing w:after="200" w:line="276" w:lineRule="auto"/>
        <w:jc w:val="both"/>
        <w:rPr>
          <w:color w:val="000000" w:themeColor="text1"/>
        </w:rPr>
      </w:pPr>
      <w:r w:rsidRPr="0058239B">
        <w:rPr>
          <w:color w:val="000000" w:themeColor="text1"/>
        </w:rPr>
        <w:t xml:space="preserve">There are several shark-specific measures in place in the </w:t>
      </w:r>
      <w:r w:rsidR="00227E97">
        <w:rPr>
          <w:color w:val="000000" w:themeColor="text1"/>
        </w:rPr>
        <w:t xml:space="preserve">ETBF and </w:t>
      </w:r>
      <w:r w:rsidRPr="0058239B">
        <w:rPr>
          <w:color w:val="000000" w:themeColor="text1"/>
        </w:rPr>
        <w:t xml:space="preserve">WTBF. A "fins naturally attached" </w:t>
      </w:r>
      <w:r>
        <w:rPr>
          <w:color w:val="000000" w:themeColor="text1"/>
        </w:rPr>
        <w:t>condition</w:t>
      </w:r>
      <w:r w:rsidRPr="0058239B">
        <w:rPr>
          <w:color w:val="000000" w:themeColor="text1"/>
        </w:rPr>
        <w:t xml:space="preserve"> to meet both national and international shark conservation standards </w:t>
      </w:r>
      <w:r>
        <w:rPr>
          <w:color w:val="000000" w:themeColor="text1"/>
        </w:rPr>
        <w:t xml:space="preserve">is </w:t>
      </w:r>
      <w:r w:rsidRPr="0058239B">
        <w:rPr>
          <w:color w:val="000000" w:themeColor="text1"/>
        </w:rPr>
        <w:t>enforced</w:t>
      </w:r>
      <w:r>
        <w:rPr>
          <w:color w:val="000000" w:themeColor="text1"/>
        </w:rPr>
        <w:t xml:space="preserve"> through SFR conditions</w:t>
      </w:r>
      <w:r w:rsidRPr="00C53099">
        <w:rPr>
          <w:color w:val="000000" w:themeColor="text1"/>
        </w:rPr>
        <w:t xml:space="preserve">, where fishers may not carry or possess on their vessel any shark fins are not attached to the shark’s carcass. Likewise, it is </w:t>
      </w:r>
      <w:r w:rsidRPr="00C53099">
        <w:t>forbidden</w:t>
      </w:r>
      <w:r w:rsidRPr="0058239B">
        <w:rPr>
          <w:color w:val="000000" w:themeColor="text1"/>
        </w:rPr>
        <w:t xml:space="preserve"> to carry, retain or land shark liver unless the carcass from which the liver was obtained is also landed</w:t>
      </w:r>
      <w:r>
        <w:rPr>
          <w:color w:val="000000" w:themeColor="text1"/>
        </w:rPr>
        <w:t xml:space="preserve"> (enforced through the </w:t>
      </w:r>
      <w:r w:rsidRPr="00BD2EC0">
        <w:rPr>
          <w:i/>
          <w:iCs/>
          <w:color w:val="000000" w:themeColor="text1"/>
        </w:rPr>
        <w:t>Fisheries Management Regulations 2019</w:t>
      </w:r>
      <w:r>
        <w:rPr>
          <w:color w:val="000000" w:themeColor="text1"/>
        </w:rPr>
        <w:t>, section 68)</w:t>
      </w:r>
      <w:r w:rsidRPr="0058239B">
        <w:rPr>
          <w:color w:val="000000" w:themeColor="text1"/>
        </w:rPr>
        <w:t xml:space="preserve">. </w:t>
      </w:r>
    </w:p>
    <w:p w14:paraId="28C627F1" w14:textId="2B644B30" w:rsidR="00334E36" w:rsidRDefault="00DD5269" w:rsidP="00DD5269">
      <w:pPr>
        <w:spacing w:after="200" w:line="276" w:lineRule="auto"/>
        <w:jc w:val="both"/>
        <w:rPr>
          <w:color w:val="000000" w:themeColor="text1"/>
        </w:rPr>
      </w:pPr>
      <w:r>
        <w:rPr>
          <w:color w:val="000000" w:themeColor="text1"/>
        </w:rPr>
        <w:t xml:space="preserve">Additionally, there are limits on the number of sharks that may be taken in a single trip or the size of some shark species taken; and catch limits or retention bans may also be applied to </w:t>
      </w:r>
      <w:r w:rsidRPr="0058239B">
        <w:rPr>
          <w:color w:val="000000" w:themeColor="text1"/>
        </w:rPr>
        <w:t xml:space="preserve">specific shark species </w:t>
      </w:r>
      <w:r w:rsidR="00334E36">
        <w:rPr>
          <w:color w:val="000000" w:themeColor="text1"/>
        </w:rPr>
        <w:t xml:space="preserve">or species </w:t>
      </w:r>
      <w:r w:rsidR="00603D59">
        <w:rPr>
          <w:color w:val="000000" w:themeColor="text1"/>
        </w:rPr>
        <w:t xml:space="preserve">deemed to be </w:t>
      </w:r>
      <w:r w:rsidR="00C15D17">
        <w:rPr>
          <w:color w:val="000000" w:themeColor="text1"/>
        </w:rPr>
        <w:t>at high ecological risk.</w:t>
      </w:r>
      <w:r w:rsidR="00C15D17" w:rsidRPr="00C15D17">
        <w:rPr>
          <w:color w:val="000000" w:themeColor="text1"/>
        </w:rPr>
        <w:t xml:space="preserve"> </w:t>
      </w:r>
      <w:r w:rsidR="00C15D17">
        <w:rPr>
          <w:color w:val="000000" w:themeColor="text1"/>
        </w:rPr>
        <w:t>SFR conditions further stipulate that n</w:t>
      </w:r>
      <w:r w:rsidR="00C15D17" w:rsidRPr="0058239B">
        <w:rPr>
          <w:color w:val="000000" w:themeColor="text1"/>
        </w:rPr>
        <w:t>on-retained sharks must be released with safe handling protocols to maximize their chances of survival post-release.</w:t>
      </w:r>
      <w:r w:rsidR="00733896">
        <w:rPr>
          <w:color w:val="000000" w:themeColor="text1"/>
        </w:rPr>
        <w:t xml:space="preserve"> For further detail, refer to the </w:t>
      </w:r>
      <w:hyperlink r:id="rId79" w:anchor="sixth-assessment--commenced-2022" w:history="1">
        <w:r w:rsidR="004231BE" w:rsidRPr="00054511">
          <w:rPr>
            <w:rStyle w:val="Hyperlink"/>
          </w:rPr>
          <w:t>ETBF</w:t>
        </w:r>
        <w:r w:rsidR="00F82061" w:rsidRPr="00054511">
          <w:rPr>
            <w:rStyle w:val="Hyperlink"/>
          </w:rPr>
          <w:t xml:space="preserve"> Application</w:t>
        </w:r>
        <w:bookmarkStart w:id="110" w:name="_Hlt197956155"/>
        <w:bookmarkStart w:id="111" w:name="_Hlt197956156"/>
        <w:r w:rsidR="00F82061" w:rsidRPr="00054511">
          <w:rPr>
            <w:rStyle w:val="Hyperlink"/>
          </w:rPr>
          <w:t xml:space="preserve"> </w:t>
        </w:r>
        <w:bookmarkEnd w:id="110"/>
        <w:bookmarkEnd w:id="111"/>
        <w:r w:rsidR="00F82061" w:rsidRPr="00054511">
          <w:rPr>
            <w:rStyle w:val="Hyperlink"/>
          </w:rPr>
          <w:t>on ecological sustainability</w:t>
        </w:r>
      </w:hyperlink>
      <w:r w:rsidR="00054A05">
        <w:rPr>
          <w:color w:val="000000" w:themeColor="text1"/>
        </w:rPr>
        <w:t xml:space="preserve"> and </w:t>
      </w:r>
      <w:r w:rsidR="00D602FF">
        <w:rPr>
          <w:color w:val="000000" w:themeColor="text1"/>
        </w:rPr>
        <w:t xml:space="preserve">the </w:t>
      </w:r>
      <w:hyperlink r:id="rId80" w:history="1">
        <w:r w:rsidR="00054A05" w:rsidRPr="008125FE">
          <w:rPr>
            <w:rStyle w:val="Hyperlink"/>
          </w:rPr>
          <w:t>WTBF</w:t>
        </w:r>
        <w:r w:rsidR="001503EA" w:rsidRPr="008125FE">
          <w:rPr>
            <w:rStyle w:val="Hyperlink"/>
          </w:rPr>
          <w:t xml:space="preserve"> Application on ecological sustainability</w:t>
        </w:r>
      </w:hyperlink>
      <w:r w:rsidR="001503EA">
        <w:rPr>
          <w:color w:val="000000" w:themeColor="text1"/>
        </w:rPr>
        <w:t xml:space="preserve"> (avail</w:t>
      </w:r>
      <w:r w:rsidR="00521537">
        <w:rPr>
          <w:color w:val="000000" w:themeColor="text1"/>
        </w:rPr>
        <w:t>able on the DCCEEW website)</w:t>
      </w:r>
      <w:r w:rsidR="00F656A7">
        <w:rPr>
          <w:color w:val="000000" w:themeColor="text1"/>
        </w:rPr>
        <w:t>.</w:t>
      </w:r>
    </w:p>
    <w:p w14:paraId="511F974A" w14:textId="77777777" w:rsidR="00C130D5" w:rsidRDefault="00776A0B" w:rsidP="002E7775">
      <w:pPr>
        <w:pStyle w:val="Heading2"/>
        <w:spacing w:before="0" w:line="276" w:lineRule="auto"/>
        <w:ind w:left="0"/>
        <w:rPr>
          <w:b w:val="0"/>
          <w:bCs/>
          <w:color w:val="002060"/>
        </w:rPr>
      </w:pPr>
      <w:bookmarkStart w:id="112" w:name="_Toc193272923"/>
      <w:bookmarkStart w:id="113" w:name="_Toc197961913"/>
      <w:r>
        <w:rPr>
          <w:b w:val="0"/>
          <w:bCs/>
          <w:color w:val="002060"/>
        </w:rPr>
        <w:t xml:space="preserve">6.4 </w:t>
      </w:r>
      <w:r w:rsidRPr="000B3D3C">
        <w:rPr>
          <w:b w:val="0"/>
          <w:bCs/>
          <w:color w:val="002060"/>
        </w:rPr>
        <w:t>Indicator bycatch species</w:t>
      </w:r>
      <w:bookmarkStart w:id="114" w:name="_Toc193272924"/>
      <w:bookmarkEnd w:id="112"/>
      <w:bookmarkEnd w:id="113"/>
    </w:p>
    <w:p w14:paraId="74C2571E" w14:textId="53E14BA0" w:rsidR="00890175" w:rsidRPr="00890175" w:rsidRDefault="00C130D5" w:rsidP="002E7775">
      <w:pPr>
        <w:jc w:val="both"/>
        <w:rPr>
          <w:color w:val="000000" w:themeColor="text1"/>
        </w:rPr>
      </w:pPr>
      <w:r w:rsidRPr="69A06547">
        <w:rPr>
          <w:color w:val="000000" w:themeColor="text1"/>
        </w:rPr>
        <w:t xml:space="preserve">There has been no need identified to use a by-catch species as an indicator species to inform a broader assessment of fishing in the SBTF. As described in this document, the fishery is assessed through a combination </w:t>
      </w:r>
      <w:proofErr w:type="gramStart"/>
      <w:r w:rsidRPr="69A06547">
        <w:rPr>
          <w:color w:val="000000" w:themeColor="text1"/>
        </w:rPr>
        <w:t>of:</w:t>
      </w:r>
      <w:proofErr w:type="gramEnd"/>
      <w:r w:rsidRPr="69A06547">
        <w:rPr>
          <w:color w:val="000000" w:themeColor="text1"/>
        </w:rPr>
        <w:t xml:space="preserve"> </w:t>
      </w:r>
      <w:r w:rsidR="04A7624E" w:rsidRPr="69A06547">
        <w:rPr>
          <w:color w:val="000000" w:themeColor="text1"/>
        </w:rPr>
        <w:t xml:space="preserve">1) SBT </w:t>
      </w:r>
      <w:r w:rsidR="00890175" w:rsidRPr="69A06547">
        <w:rPr>
          <w:color w:val="000000" w:themeColor="text1"/>
        </w:rPr>
        <w:t xml:space="preserve">stock assessment </w:t>
      </w:r>
      <w:r w:rsidR="2AC01779" w:rsidRPr="69A06547">
        <w:rPr>
          <w:color w:val="000000" w:themeColor="text1"/>
        </w:rPr>
        <w:t>and annual</w:t>
      </w:r>
      <w:r w:rsidR="00890175" w:rsidRPr="69A06547">
        <w:rPr>
          <w:color w:val="000000" w:themeColor="text1"/>
        </w:rPr>
        <w:t xml:space="preserve"> monitoring </w:t>
      </w:r>
      <w:r w:rsidR="2AC01779" w:rsidRPr="69A06547">
        <w:rPr>
          <w:color w:val="000000" w:themeColor="text1"/>
        </w:rPr>
        <w:t xml:space="preserve">of indicators (including </w:t>
      </w:r>
      <w:r w:rsidR="233C3E95" w:rsidRPr="69A06547">
        <w:rPr>
          <w:color w:val="000000" w:themeColor="text1"/>
        </w:rPr>
        <w:t xml:space="preserve">fishery </w:t>
      </w:r>
      <w:r w:rsidR="00890175" w:rsidRPr="69A06547">
        <w:rPr>
          <w:color w:val="000000" w:themeColor="text1"/>
        </w:rPr>
        <w:t xml:space="preserve">independent </w:t>
      </w:r>
      <w:r w:rsidR="233C3E95" w:rsidRPr="69A06547">
        <w:rPr>
          <w:color w:val="000000" w:themeColor="text1"/>
        </w:rPr>
        <w:t>genetic surveys</w:t>
      </w:r>
      <w:r w:rsidR="2AC01779" w:rsidRPr="69A06547">
        <w:rPr>
          <w:color w:val="000000" w:themeColor="text1"/>
        </w:rPr>
        <w:t>)</w:t>
      </w:r>
      <w:r w:rsidR="0E93415D" w:rsidRPr="69A06547">
        <w:rPr>
          <w:color w:val="000000" w:themeColor="text1"/>
        </w:rPr>
        <w:t xml:space="preserve"> </w:t>
      </w:r>
      <w:r w:rsidR="3D61B42E" w:rsidRPr="69A06547">
        <w:rPr>
          <w:color w:val="000000" w:themeColor="text1"/>
        </w:rPr>
        <w:t xml:space="preserve">and 2) </w:t>
      </w:r>
      <w:r w:rsidR="009A6E0D">
        <w:rPr>
          <w:color w:val="000000" w:themeColor="text1"/>
        </w:rPr>
        <w:t>ERAs</w:t>
      </w:r>
      <w:r w:rsidR="3D61B42E" w:rsidRPr="69A06547">
        <w:rPr>
          <w:color w:val="000000" w:themeColor="text1"/>
        </w:rPr>
        <w:t>. For certain by-catch and protected species there are national policies in place to guide AFMA’s management of those species.</w:t>
      </w:r>
    </w:p>
    <w:p w14:paraId="1F9C4B8D" w14:textId="46DAC792" w:rsidR="003B4E63" w:rsidRPr="00F62B98" w:rsidRDefault="003B4E63" w:rsidP="00C130D5">
      <w:pPr>
        <w:pStyle w:val="Heading2"/>
        <w:spacing w:before="360" w:line="276" w:lineRule="auto"/>
        <w:ind w:left="0"/>
        <w:rPr>
          <w:b w:val="0"/>
          <w:bCs/>
          <w:color w:val="002060"/>
        </w:rPr>
      </w:pPr>
      <w:bookmarkStart w:id="115" w:name="_Toc197961914"/>
      <w:r>
        <w:rPr>
          <w:b w:val="0"/>
          <w:bCs/>
          <w:color w:val="002060"/>
        </w:rPr>
        <w:t xml:space="preserve">6.5 </w:t>
      </w:r>
      <w:r w:rsidRPr="00E04BAB">
        <w:rPr>
          <w:b w:val="0"/>
          <w:bCs/>
          <w:color w:val="002060"/>
        </w:rPr>
        <w:t>Management actions</w:t>
      </w:r>
      <w:bookmarkEnd w:id="114"/>
      <w:bookmarkEnd w:id="115"/>
      <w:r w:rsidRPr="00F62B98">
        <w:rPr>
          <w:b w:val="0"/>
          <w:bCs/>
          <w:color w:val="002060"/>
        </w:rPr>
        <w:t xml:space="preserve"> </w:t>
      </w:r>
    </w:p>
    <w:p w14:paraId="3F7790D1" w14:textId="77777777" w:rsidR="00B010BE" w:rsidRPr="00B155E7" w:rsidRDefault="00B010BE" w:rsidP="006C26C3">
      <w:pPr>
        <w:jc w:val="both"/>
        <w:rPr>
          <w:b/>
          <w:color w:val="000000" w:themeColor="text1"/>
        </w:rPr>
      </w:pPr>
      <w:r w:rsidRPr="00B155E7">
        <w:rPr>
          <w:b/>
          <w:color w:val="000000" w:themeColor="text1"/>
        </w:rPr>
        <w:t>Data collection</w:t>
      </w:r>
    </w:p>
    <w:p w14:paraId="68FB7DA3" w14:textId="326A6AF3" w:rsidR="00B010BE" w:rsidRPr="00B155E7" w:rsidRDefault="00B010BE" w:rsidP="00EB3EAB">
      <w:pPr>
        <w:spacing w:line="276" w:lineRule="auto"/>
        <w:jc w:val="both"/>
        <w:rPr>
          <w:color w:val="000000" w:themeColor="text1"/>
        </w:rPr>
      </w:pPr>
      <w:r w:rsidRPr="00B155E7">
        <w:rPr>
          <w:color w:val="000000" w:themeColor="text1"/>
        </w:rPr>
        <w:t xml:space="preserve">Mandatory reporting, verified through </w:t>
      </w:r>
      <w:r w:rsidR="00E309F0">
        <w:rPr>
          <w:color w:val="000000" w:themeColor="text1"/>
        </w:rPr>
        <w:t>observers</w:t>
      </w:r>
      <w:r w:rsidRPr="00B155E7">
        <w:rPr>
          <w:color w:val="000000" w:themeColor="text1"/>
        </w:rPr>
        <w:t xml:space="preserve"> </w:t>
      </w:r>
      <w:r w:rsidR="00646E4D">
        <w:rPr>
          <w:color w:val="000000" w:themeColor="text1"/>
        </w:rPr>
        <w:t xml:space="preserve">and EM </w:t>
      </w:r>
      <w:r w:rsidRPr="00B155E7">
        <w:rPr>
          <w:color w:val="000000" w:themeColor="text1"/>
        </w:rPr>
        <w:t xml:space="preserve">(see section 4) and enforced through compliance arrangements (see section 3.7) underpin AFMA’s bycatch management actions. </w:t>
      </w:r>
    </w:p>
    <w:p w14:paraId="60C79B7F" w14:textId="77777777" w:rsidR="00B010BE" w:rsidRPr="00B155E7" w:rsidRDefault="00B010BE" w:rsidP="00B010BE">
      <w:pPr>
        <w:spacing w:after="200" w:line="276" w:lineRule="auto"/>
        <w:jc w:val="both"/>
        <w:rPr>
          <w:b/>
          <w:color w:val="000000" w:themeColor="text1"/>
        </w:rPr>
      </w:pPr>
      <w:r w:rsidRPr="00B155E7">
        <w:rPr>
          <w:b/>
          <w:color w:val="000000" w:themeColor="text1"/>
        </w:rPr>
        <w:t>Bycatch handling</w:t>
      </w:r>
    </w:p>
    <w:p w14:paraId="64A53DF0" w14:textId="769729F5" w:rsidR="00B010BE" w:rsidRPr="00B155E7" w:rsidRDefault="00B010BE" w:rsidP="00B010BE">
      <w:pPr>
        <w:spacing w:after="200" w:line="276" w:lineRule="auto"/>
        <w:jc w:val="both"/>
        <w:rPr>
          <w:color w:val="000000" w:themeColor="text1"/>
          <w:lang w:val="en-US"/>
        </w:rPr>
      </w:pPr>
      <w:r w:rsidRPr="00B155E7">
        <w:rPr>
          <w:color w:val="000000" w:themeColor="text1"/>
        </w:rPr>
        <w:t xml:space="preserve">It is the responsibility of fishers to handle bycatch species correctly to maximize their chances of survival. </w:t>
      </w:r>
      <w:r w:rsidRPr="00B155E7">
        <w:rPr>
          <w:color w:val="000000" w:themeColor="text1"/>
          <w:lang w:val="en-US"/>
        </w:rPr>
        <w:t xml:space="preserve">Improper handling practices can significantly reduce survival rates and negatively impact the long-term sustainability of these species. Mistreatment of bycatch is strictly prohibited. Such mistreatment is defined as any action taken or omitted that could likely result in death, injury, or distress to any bycatch species. </w:t>
      </w:r>
      <w:r w:rsidRPr="00B155E7">
        <w:rPr>
          <w:color w:val="000000" w:themeColor="text1"/>
        </w:rPr>
        <w:t xml:space="preserve">These requirements are implemented and enforceable through SFR </w:t>
      </w:r>
      <w:r w:rsidR="00862C07">
        <w:rPr>
          <w:color w:val="000000" w:themeColor="text1"/>
        </w:rPr>
        <w:t>c</w:t>
      </w:r>
      <w:r w:rsidRPr="00B155E7">
        <w:rPr>
          <w:color w:val="000000" w:themeColor="text1"/>
        </w:rPr>
        <w:t>onditions.</w:t>
      </w:r>
    </w:p>
    <w:p w14:paraId="1C97F525" w14:textId="5E0F1FC0" w:rsidR="00B010BE" w:rsidRDefault="00B010BE" w:rsidP="00A86AB1">
      <w:pPr>
        <w:spacing w:after="200" w:line="276" w:lineRule="auto"/>
        <w:jc w:val="both"/>
        <w:rPr>
          <w:color w:val="000000" w:themeColor="text1"/>
          <w:lang w:val="en-US"/>
        </w:rPr>
      </w:pPr>
      <w:r w:rsidRPr="00B155E7">
        <w:rPr>
          <w:color w:val="000000" w:themeColor="text1"/>
          <w:lang w:val="en-US"/>
        </w:rPr>
        <w:t xml:space="preserve">To assist fishers, AFMA has developed a range of </w:t>
      </w:r>
      <w:hyperlink r:id="rId81">
        <w:r w:rsidRPr="000E3D1F">
          <w:rPr>
            <w:rStyle w:val="Hyperlink"/>
            <w:lang w:val="en-US"/>
          </w:rPr>
          <w:t>bycatch handling guides</w:t>
        </w:r>
      </w:hyperlink>
      <w:r w:rsidRPr="00E31D06">
        <w:rPr>
          <w:lang w:val="en-US"/>
        </w:rPr>
        <w:t xml:space="preserve"> </w:t>
      </w:r>
      <w:r w:rsidRPr="00B155E7">
        <w:rPr>
          <w:color w:val="000000" w:themeColor="text1"/>
          <w:lang w:val="en-US"/>
        </w:rPr>
        <w:t>including a</w:t>
      </w:r>
      <w:r w:rsidRPr="00E31D06">
        <w:rPr>
          <w:lang w:val="en-US"/>
        </w:rPr>
        <w:t xml:space="preserve"> </w:t>
      </w:r>
      <w:hyperlink r:id="rId82">
        <w:r w:rsidRPr="000E3D1F">
          <w:rPr>
            <w:rStyle w:val="Hyperlink"/>
            <w:lang w:val="en-US"/>
          </w:rPr>
          <w:t>video</w:t>
        </w:r>
      </w:hyperlink>
      <w:r w:rsidRPr="00E31D06">
        <w:rPr>
          <w:lang w:val="en-US"/>
        </w:rPr>
        <w:t xml:space="preserve"> </w:t>
      </w:r>
      <w:r w:rsidRPr="00B155E7">
        <w:rPr>
          <w:color w:val="000000" w:themeColor="text1"/>
          <w:lang w:val="en-US"/>
        </w:rPr>
        <w:t>to help ensure that fishers use best practice when handling their bycatch. These guides help fishers understand the importance of bycatch handling and provide helpful information on handling techniques and understanding fishers</w:t>
      </w:r>
      <w:r w:rsidR="008A549A">
        <w:rPr>
          <w:color w:val="000000" w:themeColor="text1"/>
          <w:lang w:val="en-US"/>
        </w:rPr>
        <w:t>’</w:t>
      </w:r>
      <w:r w:rsidRPr="00B155E7">
        <w:rPr>
          <w:color w:val="000000" w:themeColor="text1"/>
          <w:lang w:val="en-US"/>
        </w:rPr>
        <w:t xml:space="preserve"> obligations.</w:t>
      </w:r>
    </w:p>
    <w:p w14:paraId="1868315C" w14:textId="77777777" w:rsidR="00E60AED" w:rsidRPr="00B155E7" w:rsidRDefault="00E60AED" w:rsidP="00E60AED">
      <w:pPr>
        <w:spacing w:line="276" w:lineRule="auto"/>
        <w:jc w:val="both"/>
        <w:rPr>
          <w:b/>
          <w:color w:val="000000" w:themeColor="text1"/>
          <w:lang w:val="en-US"/>
        </w:rPr>
      </w:pPr>
      <w:r w:rsidRPr="00B155E7">
        <w:rPr>
          <w:b/>
          <w:color w:val="000000" w:themeColor="text1"/>
          <w:lang w:val="en-US"/>
        </w:rPr>
        <w:t>Species ID guides and guidebooks</w:t>
      </w:r>
    </w:p>
    <w:p w14:paraId="703A43D3" w14:textId="1AF4FF56" w:rsidR="00E60AED" w:rsidRDefault="00E60AED" w:rsidP="00E60AED">
      <w:pPr>
        <w:spacing w:line="276" w:lineRule="auto"/>
        <w:jc w:val="both"/>
        <w:rPr>
          <w:color w:val="000000" w:themeColor="text1"/>
          <w:lang w:val="en-US"/>
        </w:rPr>
      </w:pPr>
      <w:r w:rsidRPr="06AD3F3A">
        <w:rPr>
          <w:color w:val="000000" w:themeColor="text1"/>
          <w:lang w:val="en-US"/>
        </w:rPr>
        <w:t xml:space="preserve">AFMA create, manage and update </w:t>
      </w:r>
      <w:hyperlink r:id="rId83">
        <w:r w:rsidRPr="06AD3F3A">
          <w:rPr>
            <w:rStyle w:val="Hyperlink"/>
            <w:lang w:val="en-US"/>
          </w:rPr>
          <w:t>identification guides and information guidebooks</w:t>
        </w:r>
      </w:hyperlink>
      <w:r w:rsidRPr="06AD3F3A">
        <w:rPr>
          <w:lang w:val="en-US"/>
        </w:rPr>
        <w:t xml:space="preserve"> </w:t>
      </w:r>
      <w:r w:rsidRPr="06AD3F3A">
        <w:rPr>
          <w:color w:val="000000" w:themeColor="text1"/>
          <w:lang w:val="en-US"/>
        </w:rPr>
        <w:t xml:space="preserve">for a range of species, including, sharks, rays, and some fish. </w:t>
      </w:r>
      <w:r w:rsidRPr="00B155E7">
        <w:rPr>
          <w:color w:val="000000" w:themeColor="text1"/>
          <w:lang w:val="en-US"/>
        </w:rPr>
        <w:t xml:space="preserve">Collecting accurate data on bycaught and discarded species, especially if they are </w:t>
      </w:r>
      <w:r w:rsidR="00C81B0F">
        <w:rPr>
          <w:color w:val="000000" w:themeColor="text1"/>
          <w:lang w:val="en-US"/>
        </w:rPr>
        <w:t>ETP</w:t>
      </w:r>
      <w:r w:rsidRPr="00B155E7">
        <w:rPr>
          <w:color w:val="000000" w:themeColor="text1"/>
          <w:lang w:val="en-US"/>
        </w:rPr>
        <w:t>, allows ongoing improvement and monitoring of these species.</w:t>
      </w:r>
    </w:p>
    <w:p w14:paraId="10B28495" w14:textId="77777777" w:rsidR="000622B7" w:rsidRPr="00B155E7" w:rsidRDefault="000622B7" w:rsidP="000622B7">
      <w:pPr>
        <w:spacing w:after="200" w:line="276" w:lineRule="auto"/>
        <w:jc w:val="both"/>
        <w:rPr>
          <w:color w:val="000000" w:themeColor="text1"/>
        </w:rPr>
      </w:pPr>
      <w:r w:rsidRPr="00B155E7">
        <w:rPr>
          <w:b/>
          <w:color w:val="000000" w:themeColor="text1"/>
        </w:rPr>
        <w:t>Operational behaviours</w:t>
      </w:r>
    </w:p>
    <w:p w14:paraId="2B950605" w14:textId="5A1E6D6F" w:rsidR="000622B7" w:rsidRPr="00B155E7" w:rsidRDefault="00115506" w:rsidP="000622B7">
      <w:pPr>
        <w:spacing w:after="200" w:line="276" w:lineRule="auto"/>
        <w:jc w:val="both"/>
        <w:rPr>
          <w:color w:val="000000" w:themeColor="text1"/>
        </w:rPr>
      </w:pPr>
      <w:r>
        <w:rPr>
          <w:color w:val="000000" w:themeColor="text1"/>
          <w:lang w:val="en-US"/>
        </w:rPr>
        <w:t>AFMA prepares and circulates guidance for longline fishers</w:t>
      </w:r>
      <w:r w:rsidR="000622B7">
        <w:rPr>
          <w:color w:val="000000" w:themeColor="text1"/>
        </w:rPr>
        <w:t xml:space="preserve"> on</w:t>
      </w:r>
      <w:r w:rsidR="000622B7" w:rsidRPr="00B155E7">
        <w:rPr>
          <w:color w:val="000000" w:themeColor="text1"/>
        </w:rPr>
        <w:t xml:space="preserve"> operational behaviours which can limit or reduce seabird interactions. Some of these include hook positions for bait, setting speeds, and voluntary movements in response to seabird risk. Research into operational behaviours which can reduce bycatch interactions across a range of species is ongoing.</w:t>
      </w:r>
    </w:p>
    <w:p w14:paraId="0F14C902" w14:textId="77777777" w:rsidR="000622B7" w:rsidRPr="00B155E7" w:rsidRDefault="000622B7" w:rsidP="000622B7">
      <w:pPr>
        <w:spacing w:after="200" w:line="276" w:lineRule="auto"/>
        <w:jc w:val="both"/>
        <w:rPr>
          <w:b/>
          <w:color w:val="000000" w:themeColor="text1"/>
        </w:rPr>
      </w:pPr>
      <w:r w:rsidRPr="00B155E7">
        <w:rPr>
          <w:b/>
          <w:color w:val="000000" w:themeColor="text1"/>
        </w:rPr>
        <w:t>Research</w:t>
      </w:r>
    </w:p>
    <w:p w14:paraId="750D5A1F" w14:textId="2B700760" w:rsidR="000622B7" w:rsidRDefault="000622B7" w:rsidP="000622B7">
      <w:pPr>
        <w:spacing w:line="276" w:lineRule="auto"/>
        <w:jc w:val="both"/>
        <w:rPr>
          <w:color w:val="000000" w:themeColor="text1"/>
          <w:lang w:val="en-US"/>
        </w:rPr>
      </w:pPr>
      <w:r w:rsidRPr="00B155E7">
        <w:rPr>
          <w:color w:val="000000" w:themeColor="text1"/>
        </w:rPr>
        <w:t>AFMA supports, funds and engages in research to reduce interactions and improve outcomes for bycaught species.</w:t>
      </w:r>
    </w:p>
    <w:p w14:paraId="315137A4" w14:textId="0BD4D125" w:rsidR="005651A7" w:rsidRPr="00DD7BB9" w:rsidRDefault="00D26115" w:rsidP="005651A7">
      <w:pPr>
        <w:pStyle w:val="Heading1"/>
        <w:numPr>
          <w:ilvl w:val="0"/>
          <w:numId w:val="7"/>
        </w:numPr>
        <w:tabs>
          <w:tab w:val="num" w:pos="360"/>
        </w:tabs>
        <w:spacing w:before="480"/>
        <w:ind w:left="0" w:firstLine="0"/>
        <w:rPr>
          <w:color w:val="006C8B"/>
          <w:sz w:val="22"/>
          <w:szCs w:val="22"/>
        </w:rPr>
      </w:pPr>
      <w:bookmarkStart w:id="116" w:name="_Toc197961915"/>
      <w:r>
        <w:rPr>
          <w:bCs/>
          <w:color w:val="006C8B"/>
          <w:sz w:val="36"/>
          <w:szCs w:val="36"/>
        </w:rPr>
        <w:t xml:space="preserve">Live </w:t>
      </w:r>
      <w:r w:rsidR="005651A7" w:rsidRPr="00DD7BB9">
        <w:rPr>
          <w:bCs/>
          <w:color w:val="006C8B"/>
          <w:sz w:val="36"/>
          <w:szCs w:val="36"/>
        </w:rPr>
        <w:t>B</w:t>
      </w:r>
      <w:r w:rsidR="005651A7">
        <w:rPr>
          <w:bCs/>
          <w:color w:val="006C8B"/>
          <w:sz w:val="36"/>
          <w:szCs w:val="36"/>
        </w:rPr>
        <w:t>ait</w:t>
      </w:r>
      <w:bookmarkEnd w:id="116"/>
    </w:p>
    <w:p w14:paraId="13D0510B" w14:textId="6CD75067" w:rsidR="005651A7" w:rsidRPr="00356653" w:rsidRDefault="001835AF" w:rsidP="005651A7">
      <w:pPr>
        <w:pStyle w:val="Heading2"/>
        <w:spacing w:before="360"/>
        <w:ind w:left="0"/>
        <w:rPr>
          <w:b w:val="0"/>
          <w:bCs/>
          <w:color w:val="002060"/>
        </w:rPr>
      </w:pPr>
      <w:bookmarkStart w:id="117" w:name="_Toc197961916"/>
      <w:r>
        <w:rPr>
          <w:b w:val="0"/>
          <w:bCs/>
          <w:color w:val="002060"/>
        </w:rPr>
        <w:t>7</w:t>
      </w:r>
      <w:r w:rsidR="005651A7">
        <w:rPr>
          <w:b w:val="0"/>
          <w:bCs/>
          <w:color w:val="002060"/>
        </w:rPr>
        <w:t xml:space="preserve">.1 </w:t>
      </w:r>
      <w:r w:rsidR="004800A7">
        <w:rPr>
          <w:b w:val="0"/>
          <w:bCs/>
          <w:color w:val="002060"/>
        </w:rPr>
        <w:t>Capture of live bait</w:t>
      </w:r>
      <w:bookmarkEnd w:id="117"/>
    </w:p>
    <w:p w14:paraId="3C1B9244" w14:textId="060B6F2B" w:rsidR="00BC6FF1" w:rsidRPr="009F463B" w:rsidRDefault="00943337" w:rsidP="003A21FE">
      <w:pPr>
        <w:spacing w:line="276" w:lineRule="auto"/>
        <w:jc w:val="both"/>
        <w:rPr>
          <w:rFonts w:ascii="Calibri" w:eastAsia="Calibri" w:hAnsi="Calibri" w:cs="Arial"/>
        </w:rPr>
      </w:pPr>
      <w:r>
        <w:rPr>
          <w:rFonts w:ascii="Calibri" w:eastAsia="Calibri" w:hAnsi="Calibri" w:cs="Arial"/>
        </w:rPr>
        <w:t>Catching l</w:t>
      </w:r>
      <w:r w:rsidR="00BC6FF1" w:rsidRPr="06AD3F3A">
        <w:rPr>
          <w:rFonts w:ascii="Calibri" w:eastAsia="Calibri" w:hAnsi="Calibri" w:cs="Arial"/>
        </w:rPr>
        <w:t>ive bait for the purposes of attracting tuna is allowed</w:t>
      </w:r>
      <w:r w:rsidR="00A6334C">
        <w:rPr>
          <w:rFonts w:ascii="Calibri" w:eastAsia="Calibri" w:hAnsi="Calibri" w:cs="Arial"/>
        </w:rPr>
        <w:t xml:space="preserve"> for in the </w:t>
      </w:r>
      <w:r w:rsidR="00BA5304">
        <w:rPr>
          <w:rFonts w:ascii="Calibri" w:eastAsia="Calibri" w:hAnsi="Calibri" w:cs="Arial"/>
        </w:rPr>
        <w:t>SBTF</w:t>
      </w:r>
      <w:r w:rsidR="00BC6FF1" w:rsidRPr="06AD3F3A">
        <w:rPr>
          <w:rFonts w:ascii="Calibri" w:eastAsia="Calibri" w:hAnsi="Calibri" w:cs="Arial"/>
        </w:rPr>
        <w:t xml:space="preserve">. </w:t>
      </w:r>
      <w:r w:rsidR="00111105">
        <w:rPr>
          <w:rFonts w:ascii="Calibri" w:eastAsia="Calibri" w:hAnsi="Calibri" w:cs="Arial"/>
        </w:rPr>
        <w:t>A range</w:t>
      </w:r>
      <w:r w:rsidR="00BC6FF1" w:rsidRPr="06AD3F3A">
        <w:rPr>
          <w:rFonts w:ascii="Calibri" w:eastAsia="Calibri" w:hAnsi="Calibri" w:cs="Arial"/>
        </w:rPr>
        <w:t xml:space="preserve"> of live bait species (</w:t>
      </w:r>
      <w:proofErr w:type="spellStart"/>
      <w:r w:rsidR="00BC6FF1" w:rsidRPr="06AD3F3A">
        <w:rPr>
          <w:rFonts w:ascii="Calibri" w:eastAsia="Calibri" w:hAnsi="Calibri" w:cs="Arial"/>
        </w:rPr>
        <w:t>E</w:t>
      </w:r>
      <w:r w:rsidR="00BC6FF1" w:rsidRPr="06AD3F3A">
        <w:rPr>
          <w:rFonts w:ascii="Calibri" w:eastAsia="Calibri" w:hAnsi="Calibri" w:cs="Arial"/>
          <w:i/>
          <w:iCs/>
        </w:rPr>
        <w:t>mmelichthys</w:t>
      </w:r>
      <w:proofErr w:type="spellEnd"/>
      <w:r w:rsidR="00BC6FF1" w:rsidRPr="06AD3F3A">
        <w:rPr>
          <w:rFonts w:ascii="Calibri" w:eastAsia="Calibri" w:hAnsi="Calibri" w:cs="Arial"/>
          <w:i/>
          <w:iCs/>
        </w:rPr>
        <w:t xml:space="preserve"> nitidus</w:t>
      </w:r>
      <w:r w:rsidR="00BC6FF1" w:rsidRPr="06AD3F3A">
        <w:rPr>
          <w:rFonts w:ascii="Calibri" w:eastAsia="Calibri" w:hAnsi="Calibri" w:cs="Arial"/>
        </w:rPr>
        <w:t xml:space="preserve">, </w:t>
      </w:r>
      <w:proofErr w:type="spellStart"/>
      <w:r w:rsidR="00BC6FF1" w:rsidRPr="06AD3F3A">
        <w:rPr>
          <w:rFonts w:ascii="Calibri" w:eastAsia="Calibri" w:hAnsi="Calibri" w:cs="Arial"/>
        </w:rPr>
        <w:t>Trachurus</w:t>
      </w:r>
      <w:proofErr w:type="spellEnd"/>
      <w:r w:rsidR="00BC6FF1" w:rsidRPr="06AD3F3A">
        <w:rPr>
          <w:rFonts w:ascii="Calibri" w:eastAsia="Calibri" w:hAnsi="Calibri" w:cs="Arial"/>
        </w:rPr>
        <w:t xml:space="preserve"> spp., </w:t>
      </w:r>
      <w:proofErr w:type="spellStart"/>
      <w:r w:rsidR="00BC6FF1" w:rsidRPr="06AD3F3A">
        <w:rPr>
          <w:rFonts w:ascii="Calibri" w:eastAsia="Calibri" w:hAnsi="Calibri" w:cs="Arial"/>
          <w:i/>
          <w:iCs/>
        </w:rPr>
        <w:t>Sardinops</w:t>
      </w:r>
      <w:proofErr w:type="spellEnd"/>
      <w:r w:rsidR="00BC6FF1" w:rsidRPr="06AD3F3A">
        <w:rPr>
          <w:rFonts w:ascii="Calibri" w:eastAsia="Calibri" w:hAnsi="Calibri" w:cs="Arial"/>
          <w:i/>
          <w:iCs/>
        </w:rPr>
        <w:t xml:space="preserve"> </w:t>
      </w:r>
      <w:proofErr w:type="spellStart"/>
      <w:r w:rsidR="00BC6FF1" w:rsidRPr="06AD3F3A">
        <w:rPr>
          <w:rFonts w:ascii="Calibri" w:eastAsia="Calibri" w:hAnsi="Calibri" w:cs="Arial"/>
          <w:i/>
          <w:iCs/>
        </w:rPr>
        <w:t>sagax</w:t>
      </w:r>
      <w:proofErr w:type="spellEnd"/>
      <w:r w:rsidR="00BC6FF1" w:rsidRPr="06AD3F3A">
        <w:rPr>
          <w:rFonts w:ascii="Calibri" w:eastAsia="Calibri" w:hAnsi="Calibri" w:cs="Arial"/>
        </w:rPr>
        <w:t xml:space="preserve">, Clupea spp., </w:t>
      </w:r>
      <w:proofErr w:type="spellStart"/>
      <w:r w:rsidR="00BC6FF1" w:rsidRPr="06AD3F3A">
        <w:rPr>
          <w:rFonts w:ascii="Calibri" w:eastAsia="Calibri" w:hAnsi="Calibri" w:cs="Arial"/>
          <w:i/>
          <w:iCs/>
        </w:rPr>
        <w:t>Scomber</w:t>
      </w:r>
      <w:proofErr w:type="spellEnd"/>
      <w:r w:rsidR="00BC6FF1" w:rsidRPr="06AD3F3A">
        <w:rPr>
          <w:rFonts w:ascii="Calibri" w:eastAsia="Calibri" w:hAnsi="Calibri" w:cs="Arial"/>
          <w:i/>
          <w:iCs/>
        </w:rPr>
        <w:t xml:space="preserve"> </w:t>
      </w:r>
      <w:proofErr w:type="spellStart"/>
      <w:r w:rsidR="00BC6FF1" w:rsidRPr="06AD3F3A">
        <w:rPr>
          <w:rFonts w:ascii="Calibri" w:eastAsia="Calibri" w:hAnsi="Calibri" w:cs="Arial"/>
          <w:i/>
          <w:iCs/>
        </w:rPr>
        <w:t>australasicus</w:t>
      </w:r>
      <w:proofErr w:type="spellEnd"/>
      <w:r w:rsidR="00BC6FF1" w:rsidRPr="06AD3F3A">
        <w:rPr>
          <w:rFonts w:ascii="Calibri" w:eastAsia="Calibri" w:hAnsi="Calibri" w:cs="Arial"/>
        </w:rPr>
        <w:t xml:space="preserve"> and </w:t>
      </w:r>
      <w:proofErr w:type="spellStart"/>
      <w:r w:rsidR="00BC6FF1" w:rsidRPr="06AD3F3A">
        <w:rPr>
          <w:rFonts w:ascii="Calibri" w:eastAsia="Calibri" w:hAnsi="Calibri" w:cs="Arial"/>
          <w:i/>
          <w:iCs/>
        </w:rPr>
        <w:t>Engraulis</w:t>
      </w:r>
      <w:proofErr w:type="spellEnd"/>
      <w:r w:rsidR="00BC6FF1" w:rsidRPr="06AD3F3A">
        <w:rPr>
          <w:rFonts w:ascii="Calibri" w:eastAsia="Calibri" w:hAnsi="Calibri" w:cs="Arial"/>
          <w:i/>
          <w:iCs/>
        </w:rPr>
        <w:t xml:space="preserve"> australis)</w:t>
      </w:r>
      <w:r w:rsidR="00BC6FF1" w:rsidRPr="06AD3F3A">
        <w:rPr>
          <w:rFonts w:ascii="Calibri" w:eastAsia="Calibri" w:hAnsi="Calibri" w:cs="Arial"/>
        </w:rPr>
        <w:t xml:space="preserve"> are permitted to be taken</w:t>
      </w:r>
      <w:r w:rsidR="007C7698">
        <w:rPr>
          <w:rFonts w:ascii="Calibri" w:eastAsia="Calibri" w:hAnsi="Calibri" w:cs="Arial"/>
        </w:rPr>
        <w:t>;</w:t>
      </w:r>
      <w:r w:rsidR="00BC6FF1" w:rsidRPr="06AD3F3A">
        <w:rPr>
          <w:rFonts w:ascii="Calibri" w:eastAsia="Calibri" w:hAnsi="Calibri" w:cs="Arial"/>
        </w:rPr>
        <w:t xml:space="preserve"> however, the use of frozen sardines, sourced from the South Australian Sardine Fishery</w:t>
      </w:r>
      <w:r w:rsidR="00210EC4">
        <w:rPr>
          <w:rFonts w:ascii="Calibri" w:eastAsia="Calibri" w:hAnsi="Calibri" w:cs="Arial"/>
        </w:rPr>
        <w:t xml:space="preserve"> </w:t>
      </w:r>
      <w:r w:rsidR="00BC6FF1" w:rsidRPr="06AD3F3A">
        <w:rPr>
          <w:rFonts w:ascii="Calibri" w:eastAsia="Calibri" w:hAnsi="Calibri" w:cs="Arial"/>
        </w:rPr>
        <w:t>is now the preferred method of chumming fish. Logbook records for the 2023-24 fishing season indicate t</w:t>
      </w:r>
      <w:r w:rsidR="00BC6FF1" w:rsidRPr="4CD993F2">
        <w:rPr>
          <w:rFonts w:ascii="Calibri" w:eastAsia="Calibri" w:hAnsi="Calibri" w:cs="Arial"/>
        </w:rPr>
        <w:t>here were no live sardines</w:t>
      </w:r>
      <w:r w:rsidR="00BC6FF1" w:rsidRPr="06AD3F3A">
        <w:rPr>
          <w:rFonts w:ascii="Calibri" w:eastAsia="Calibri" w:hAnsi="Calibri" w:cs="Arial"/>
        </w:rPr>
        <w:t xml:space="preserve"> taken for the purposes of chumming. In the last six years, only 700</w:t>
      </w:r>
      <w:r w:rsidR="00E61AA4">
        <w:rPr>
          <w:rFonts w:ascii="Calibri" w:eastAsia="Calibri" w:hAnsi="Calibri" w:cs="Arial"/>
        </w:rPr>
        <w:t xml:space="preserve"> </w:t>
      </w:r>
      <w:r w:rsidR="00BC6FF1" w:rsidRPr="06AD3F3A">
        <w:rPr>
          <w:rFonts w:ascii="Calibri" w:eastAsia="Calibri" w:hAnsi="Calibri" w:cs="Arial"/>
        </w:rPr>
        <w:t xml:space="preserve">kg of pilchards were reported as caught for live bait in the SBTF, all of which was taken in </w:t>
      </w:r>
      <w:r w:rsidR="00C7393A">
        <w:rPr>
          <w:rFonts w:ascii="Calibri" w:eastAsia="Calibri" w:hAnsi="Calibri" w:cs="Arial"/>
        </w:rPr>
        <w:t xml:space="preserve">the </w:t>
      </w:r>
      <w:r w:rsidR="00BC6FF1" w:rsidRPr="06AD3F3A">
        <w:rPr>
          <w:rFonts w:ascii="Calibri" w:eastAsia="Calibri" w:hAnsi="Calibri" w:cs="Arial"/>
        </w:rPr>
        <w:t>202</w:t>
      </w:r>
      <w:r w:rsidR="00C33927">
        <w:rPr>
          <w:rFonts w:ascii="Calibri" w:eastAsia="Calibri" w:hAnsi="Calibri" w:cs="Arial"/>
        </w:rPr>
        <w:t>1</w:t>
      </w:r>
      <w:r w:rsidR="00210EC4">
        <w:rPr>
          <w:rFonts w:ascii="Calibri" w:eastAsia="Calibri" w:hAnsi="Calibri" w:cs="Arial"/>
        </w:rPr>
        <w:t>-2</w:t>
      </w:r>
      <w:r w:rsidR="00BC6FF1" w:rsidRPr="06AD3F3A">
        <w:rPr>
          <w:rFonts w:ascii="Calibri" w:eastAsia="Calibri" w:hAnsi="Calibri" w:cs="Arial"/>
        </w:rPr>
        <w:t>0</w:t>
      </w:r>
      <w:r w:rsidR="00210EC4">
        <w:rPr>
          <w:rFonts w:ascii="Calibri" w:eastAsia="Calibri" w:hAnsi="Calibri" w:cs="Arial"/>
        </w:rPr>
        <w:t xml:space="preserve"> fishing season</w:t>
      </w:r>
      <w:r w:rsidR="00BC6FF1" w:rsidRPr="06AD3F3A">
        <w:rPr>
          <w:rFonts w:ascii="Calibri" w:eastAsia="Calibri" w:hAnsi="Calibri" w:cs="Arial"/>
        </w:rPr>
        <w:t>.</w:t>
      </w:r>
    </w:p>
    <w:p w14:paraId="1CBA422E" w14:textId="77777777" w:rsidR="00295F36" w:rsidRPr="00DD7BB9" w:rsidRDefault="00295F36" w:rsidP="003A21FE">
      <w:pPr>
        <w:pStyle w:val="Heading1"/>
        <w:numPr>
          <w:ilvl w:val="0"/>
          <w:numId w:val="7"/>
        </w:numPr>
        <w:tabs>
          <w:tab w:val="num" w:pos="360"/>
        </w:tabs>
        <w:spacing w:before="0" w:after="160" w:line="276" w:lineRule="auto"/>
        <w:ind w:left="0" w:firstLine="0"/>
        <w:rPr>
          <w:b w:val="0"/>
          <w:bCs/>
          <w:color w:val="006C8B"/>
          <w:sz w:val="36"/>
          <w:szCs w:val="36"/>
        </w:rPr>
      </w:pPr>
      <w:bookmarkStart w:id="118" w:name="_Toc193272925"/>
      <w:bookmarkStart w:id="119" w:name="_Toc197961917"/>
      <w:r w:rsidRPr="00DD7BB9">
        <w:rPr>
          <w:bCs/>
          <w:color w:val="006C8B"/>
          <w:sz w:val="36"/>
          <w:szCs w:val="36"/>
        </w:rPr>
        <w:t>Protected species and threatened ecological communities</w:t>
      </w:r>
      <w:bookmarkEnd w:id="118"/>
      <w:bookmarkEnd w:id="119"/>
    </w:p>
    <w:p w14:paraId="1ABEDFBE" w14:textId="47D66BC6" w:rsidR="00C4281F" w:rsidRPr="00831257" w:rsidRDefault="001835AF" w:rsidP="00C4281F">
      <w:pPr>
        <w:pStyle w:val="Heading2"/>
        <w:spacing w:line="276" w:lineRule="auto"/>
        <w:ind w:left="0"/>
        <w:rPr>
          <w:b w:val="0"/>
          <w:bCs/>
          <w:color w:val="002060"/>
        </w:rPr>
      </w:pPr>
      <w:bookmarkStart w:id="120" w:name="_Toc193272926"/>
      <w:bookmarkStart w:id="121" w:name="_Toc197961918"/>
      <w:r>
        <w:rPr>
          <w:b w:val="0"/>
          <w:color w:val="002060"/>
          <w:lang w:val="en-US"/>
        </w:rPr>
        <w:t>8</w:t>
      </w:r>
      <w:r w:rsidR="00C4281F">
        <w:rPr>
          <w:b w:val="0"/>
          <w:color w:val="002060"/>
          <w:lang w:val="en-US"/>
        </w:rPr>
        <w:t xml:space="preserve">.1 </w:t>
      </w:r>
      <w:r w:rsidR="00C4281F" w:rsidRPr="00831257">
        <w:rPr>
          <w:b w:val="0"/>
          <w:bCs/>
          <w:color w:val="002060"/>
        </w:rPr>
        <w:t>Fishery impacts on protected species and communities</w:t>
      </w:r>
      <w:bookmarkEnd w:id="120"/>
      <w:bookmarkEnd w:id="121"/>
      <w:r w:rsidR="00C4281F" w:rsidRPr="00831257">
        <w:rPr>
          <w:b w:val="0"/>
          <w:bCs/>
          <w:color w:val="002060"/>
        </w:rPr>
        <w:t xml:space="preserve"> </w:t>
      </w:r>
    </w:p>
    <w:p w14:paraId="06FD2DC0" w14:textId="001EBF64" w:rsidR="007E317B" w:rsidRDefault="007E317B" w:rsidP="007E317B">
      <w:pPr>
        <w:spacing w:after="200" w:line="276" w:lineRule="auto"/>
        <w:jc w:val="both"/>
        <w:rPr>
          <w:color w:val="000000" w:themeColor="text1"/>
        </w:rPr>
      </w:pPr>
      <w:r>
        <w:rPr>
          <w:color w:val="000000" w:themeColor="text1"/>
        </w:rPr>
        <w:t xml:space="preserve">All concession holders must ensure that, as far as practicable, there is no interaction with a protected species under the EBPC Act during a fishing trip (section 70 of the </w:t>
      </w:r>
      <w:hyperlink r:id="rId84" w:history="1">
        <w:r w:rsidR="00BE119E" w:rsidRPr="005C17F6">
          <w:rPr>
            <w:rStyle w:val="Hyperlink"/>
          </w:rPr>
          <w:t xml:space="preserve">Fisheries </w:t>
        </w:r>
        <w:r w:rsidR="0059378C">
          <w:rPr>
            <w:rStyle w:val="Hyperlink"/>
          </w:rPr>
          <w:t>M</w:t>
        </w:r>
        <w:r w:rsidR="00D27060" w:rsidRPr="005C17F6">
          <w:rPr>
            <w:rStyle w:val="Hyperlink"/>
          </w:rPr>
          <w:t xml:space="preserve">anagement </w:t>
        </w:r>
        <w:r w:rsidR="0059378C">
          <w:rPr>
            <w:rStyle w:val="Hyperlink"/>
          </w:rPr>
          <w:t>R</w:t>
        </w:r>
        <w:r w:rsidR="00D27060" w:rsidRPr="005C17F6">
          <w:rPr>
            <w:rStyle w:val="Hyperlink"/>
          </w:rPr>
          <w:t>egulations</w:t>
        </w:r>
      </w:hyperlink>
      <w:r w:rsidR="0059378C">
        <w:rPr>
          <w:color w:val="0070C0"/>
        </w:rPr>
        <w:t xml:space="preserve"> 2019</w:t>
      </w:r>
      <w:r>
        <w:t xml:space="preserve">).  </w:t>
      </w:r>
      <w:r w:rsidRPr="00873390">
        <w:rPr>
          <w:color w:val="000000" w:themeColor="text1"/>
        </w:rPr>
        <w:t xml:space="preserve">All interactions with listed </w:t>
      </w:r>
      <w:r>
        <w:rPr>
          <w:color w:val="000000" w:themeColor="text1"/>
        </w:rPr>
        <w:t xml:space="preserve">species </w:t>
      </w:r>
      <w:r w:rsidRPr="00873390">
        <w:rPr>
          <w:color w:val="000000" w:themeColor="text1"/>
        </w:rPr>
        <w:t>must be recorded (see section 4).</w:t>
      </w:r>
      <w:r>
        <w:rPr>
          <w:color w:val="000000" w:themeColor="text1"/>
        </w:rPr>
        <w:t xml:space="preserve"> </w:t>
      </w:r>
    </w:p>
    <w:p w14:paraId="33A1F2A2" w14:textId="4EF8F405" w:rsidR="00772518" w:rsidRPr="001C7BE5" w:rsidRDefault="003054B1" w:rsidP="00772518">
      <w:pPr>
        <w:spacing w:after="200" w:line="276" w:lineRule="auto"/>
        <w:jc w:val="both"/>
        <w:rPr>
          <w:color w:val="000000" w:themeColor="text1"/>
          <w:lang w:val="en-US"/>
        </w:rPr>
      </w:pPr>
      <w:r>
        <w:rPr>
          <w:color w:val="000000" w:themeColor="text1"/>
          <w:lang w:val="en-US"/>
        </w:rPr>
        <w:t>There have been no</w:t>
      </w:r>
      <w:r w:rsidR="00772518" w:rsidRPr="00873390">
        <w:rPr>
          <w:color w:val="000000" w:themeColor="text1"/>
          <w:lang w:val="en-US"/>
        </w:rPr>
        <w:t xml:space="preserve"> interactions </w:t>
      </w:r>
      <w:r w:rsidRPr="00873390">
        <w:rPr>
          <w:color w:val="000000" w:themeColor="text1"/>
        </w:rPr>
        <w:t>with species listed under the EPBC</w:t>
      </w:r>
      <w:r w:rsidR="00B43BDD">
        <w:rPr>
          <w:color w:val="000000" w:themeColor="text1"/>
        </w:rPr>
        <w:t> </w:t>
      </w:r>
      <w:r w:rsidRPr="00873390">
        <w:rPr>
          <w:color w:val="000000" w:themeColor="text1"/>
        </w:rPr>
        <w:t xml:space="preserve">Act </w:t>
      </w:r>
      <w:r w:rsidR="008D6381" w:rsidRPr="00873390">
        <w:rPr>
          <w:color w:val="000000" w:themeColor="text1"/>
          <w:lang w:val="en-US"/>
        </w:rPr>
        <w:t>re</w:t>
      </w:r>
      <w:r>
        <w:rPr>
          <w:color w:val="000000" w:themeColor="text1"/>
          <w:lang w:val="en-US"/>
        </w:rPr>
        <w:t>ported</w:t>
      </w:r>
      <w:r w:rsidR="008D6381" w:rsidRPr="00873390">
        <w:rPr>
          <w:color w:val="000000" w:themeColor="text1"/>
          <w:lang w:val="en-US"/>
        </w:rPr>
        <w:t xml:space="preserve"> </w:t>
      </w:r>
      <w:r w:rsidR="00260ABB">
        <w:rPr>
          <w:color w:val="000000" w:themeColor="text1"/>
          <w:lang w:val="en-US"/>
        </w:rPr>
        <w:t>by fishers</w:t>
      </w:r>
      <w:r w:rsidR="00260ABB" w:rsidRPr="00873390">
        <w:rPr>
          <w:color w:val="000000" w:themeColor="text1"/>
          <w:lang w:val="en-US"/>
        </w:rPr>
        <w:t xml:space="preserve"> </w:t>
      </w:r>
      <w:r w:rsidR="008D6381">
        <w:rPr>
          <w:color w:val="000000" w:themeColor="text1"/>
          <w:lang w:val="en-US"/>
        </w:rPr>
        <w:t xml:space="preserve">in </w:t>
      </w:r>
      <w:r w:rsidR="00596966">
        <w:rPr>
          <w:color w:val="000000" w:themeColor="text1"/>
          <w:lang w:val="en-US"/>
        </w:rPr>
        <w:t xml:space="preserve">purse seine </w:t>
      </w:r>
      <w:r w:rsidR="008D6381" w:rsidRPr="00873390">
        <w:rPr>
          <w:color w:val="000000" w:themeColor="text1"/>
          <w:lang w:val="en-US"/>
        </w:rPr>
        <w:t>logbook</w:t>
      </w:r>
      <w:r w:rsidR="008D6381">
        <w:rPr>
          <w:color w:val="000000" w:themeColor="text1"/>
          <w:lang w:val="en-US"/>
        </w:rPr>
        <w:t xml:space="preserve">s </w:t>
      </w:r>
      <w:r w:rsidR="00772518" w:rsidRPr="00873390">
        <w:rPr>
          <w:color w:val="000000" w:themeColor="text1"/>
          <w:lang w:val="en-US"/>
        </w:rPr>
        <w:t xml:space="preserve">between </w:t>
      </w:r>
      <w:r w:rsidR="00772518" w:rsidRPr="06AD3F3A">
        <w:rPr>
          <w:color w:val="000000" w:themeColor="text1"/>
          <w:lang w:val="en-US"/>
        </w:rPr>
        <w:t>20</w:t>
      </w:r>
      <w:r w:rsidR="04AFBCAE" w:rsidRPr="06AD3F3A">
        <w:rPr>
          <w:color w:val="000000" w:themeColor="text1"/>
          <w:lang w:val="en-US"/>
        </w:rPr>
        <w:t>19-</w:t>
      </w:r>
      <w:r w:rsidR="00772518" w:rsidRPr="06AD3F3A">
        <w:rPr>
          <w:color w:val="000000" w:themeColor="text1"/>
          <w:lang w:val="en-US"/>
        </w:rPr>
        <w:t>20</w:t>
      </w:r>
      <w:r w:rsidR="00772518" w:rsidRPr="00873390">
        <w:rPr>
          <w:color w:val="000000" w:themeColor="text1"/>
          <w:lang w:val="en-US"/>
        </w:rPr>
        <w:t xml:space="preserve"> and </w:t>
      </w:r>
      <w:r w:rsidR="00772518" w:rsidRPr="06AD3F3A">
        <w:rPr>
          <w:color w:val="000000" w:themeColor="text1"/>
          <w:lang w:val="en-US"/>
        </w:rPr>
        <w:t>20</w:t>
      </w:r>
      <w:r w:rsidR="4C3AA2CA" w:rsidRPr="06AD3F3A">
        <w:rPr>
          <w:color w:val="000000" w:themeColor="text1"/>
          <w:lang w:val="en-US"/>
        </w:rPr>
        <w:t>23-</w:t>
      </w:r>
      <w:r w:rsidR="00772518" w:rsidRPr="06AD3F3A">
        <w:rPr>
          <w:color w:val="000000" w:themeColor="text1"/>
          <w:lang w:val="en-US"/>
        </w:rPr>
        <w:t>24</w:t>
      </w:r>
      <w:r w:rsidR="00772518" w:rsidRPr="00873390">
        <w:rPr>
          <w:color w:val="000000" w:themeColor="text1"/>
          <w:lang w:val="en-US"/>
        </w:rPr>
        <w:t xml:space="preserve">. </w:t>
      </w:r>
      <w:r w:rsidR="00BB4E0A">
        <w:rPr>
          <w:color w:val="000000" w:themeColor="text1"/>
          <w:lang w:val="en-US"/>
        </w:rPr>
        <w:t xml:space="preserve">Observer data </w:t>
      </w:r>
      <w:r w:rsidR="00587245">
        <w:rPr>
          <w:color w:val="000000" w:themeColor="text1"/>
          <w:lang w:val="en-US"/>
        </w:rPr>
        <w:t xml:space="preserve">includes a single interaction with </w:t>
      </w:r>
      <w:r w:rsidR="007F1C22">
        <w:rPr>
          <w:color w:val="000000" w:themeColor="text1"/>
          <w:lang w:val="en-US"/>
        </w:rPr>
        <w:t xml:space="preserve">a </w:t>
      </w:r>
      <w:proofErr w:type="gramStart"/>
      <w:r w:rsidR="00587245">
        <w:rPr>
          <w:color w:val="000000" w:themeColor="text1"/>
          <w:lang w:val="en-US"/>
        </w:rPr>
        <w:t>Blue</w:t>
      </w:r>
      <w:proofErr w:type="gramEnd"/>
      <w:r w:rsidR="00587245">
        <w:rPr>
          <w:color w:val="000000" w:themeColor="text1"/>
          <w:lang w:val="en-US"/>
        </w:rPr>
        <w:t xml:space="preserve"> shark </w:t>
      </w:r>
      <w:r w:rsidR="00014B2D">
        <w:rPr>
          <w:color w:val="000000" w:themeColor="text1"/>
          <w:lang w:val="en-US"/>
        </w:rPr>
        <w:t xml:space="preserve">in </w:t>
      </w:r>
      <w:r w:rsidR="00BA25BB">
        <w:rPr>
          <w:color w:val="000000" w:themeColor="text1"/>
          <w:lang w:val="en-US"/>
        </w:rPr>
        <w:t>the 2022</w:t>
      </w:r>
      <w:r w:rsidR="00AD18DA">
        <w:rPr>
          <w:color w:val="000000" w:themeColor="text1"/>
          <w:lang w:val="en-US"/>
        </w:rPr>
        <w:t>-</w:t>
      </w:r>
      <w:r w:rsidR="00BA25BB">
        <w:rPr>
          <w:color w:val="000000" w:themeColor="text1"/>
          <w:lang w:val="en-US"/>
        </w:rPr>
        <w:t>23 fishing season</w:t>
      </w:r>
      <w:r w:rsidR="00400404">
        <w:rPr>
          <w:color w:val="000000" w:themeColor="text1"/>
          <w:lang w:val="en-US"/>
        </w:rPr>
        <w:t>,</w:t>
      </w:r>
      <w:r w:rsidR="00BA25BB">
        <w:rPr>
          <w:color w:val="000000" w:themeColor="text1"/>
          <w:lang w:val="en-US"/>
        </w:rPr>
        <w:t xml:space="preserve"> prior to </w:t>
      </w:r>
      <w:r w:rsidR="001742EB">
        <w:rPr>
          <w:color w:val="000000" w:themeColor="text1"/>
          <w:lang w:val="en-US"/>
        </w:rPr>
        <w:t>the</w:t>
      </w:r>
      <w:r w:rsidR="00083A77">
        <w:rPr>
          <w:color w:val="000000" w:themeColor="text1"/>
          <w:lang w:val="en-US"/>
        </w:rPr>
        <w:t xml:space="preserve"> species </w:t>
      </w:r>
      <w:r w:rsidR="00D43003">
        <w:rPr>
          <w:color w:val="000000" w:themeColor="text1"/>
          <w:lang w:val="en-US"/>
        </w:rPr>
        <w:t xml:space="preserve">CITES </w:t>
      </w:r>
      <w:r w:rsidR="001742EB">
        <w:rPr>
          <w:color w:val="000000" w:themeColor="text1"/>
          <w:lang w:val="en-US"/>
        </w:rPr>
        <w:t xml:space="preserve">listing </w:t>
      </w:r>
      <w:r w:rsidR="00014B2D">
        <w:rPr>
          <w:color w:val="000000" w:themeColor="text1"/>
          <w:lang w:val="en-US"/>
        </w:rPr>
        <w:t xml:space="preserve">taking effect </w:t>
      </w:r>
      <w:r w:rsidR="002A11F7">
        <w:rPr>
          <w:color w:val="000000" w:themeColor="text1"/>
          <w:lang w:val="en-US"/>
        </w:rPr>
        <w:t xml:space="preserve">under the EPBC Act </w:t>
      </w:r>
      <w:r w:rsidR="00981D6A">
        <w:rPr>
          <w:color w:val="000000" w:themeColor="text1"/>
          <w:lang w:val="en-US"/>
        </w:rPr>
        <w:t xml:space="preserve">on </w:t>
      </w:r>
      <w:r w:rsidR="00014B2D">
        <w:rPr>
          <w:color w:val="000000" w:themeColor="text1"/>
          <w:lang w:val="en-US"/>
        </w:rPr>
        <w:t>25</w:t>
      </w:r>
      <w:r w:rsidR="00631AEE">
        <w:rPr>
          <w:color w:val="000000" w:themeColor="text1"/>
          <w:lang w:val="en-US"/>
        </w:rPr>
        <w:t> </w:t>
      </w:r>
      <w:r w:rsidR="00014B2D">
        <w:rPr>
          <w:color w:val="000000" w:themeColor="text1"/>
          <w:lang w:val="en-US"/>
        </w:rPr>
        <w:t>Nov</w:t>
      </w:r>
      <w:r w:rsidR="00516591">
        <w:rPr>
          <w:color w:val="000000" w:themeColor="text1"/>
          <w:lang w:val="en-US"/>
        </w:rPr>
        <w:t>ember 20</w:t>
      </w:r>
      <w:r w:rsidR="00014B2D">
        <w:rPr>
          <w:color w:val="000000" w:themeColor="text1"/>
          <w:lang w:val="en-US"/>
        </w:rPr>
        <w:t>23</w:t>
      </w:r>
      <w:r w:rsidR="00516591">
        <w:rPr>
          <w:color w:val="000000" w:themeColor="text1"/>
          <w:lang w:val="en-US"/>
        </w:rPr>
        <w:t xml:space="preserve"> (see Appendix 2b)</w:t>
      </w:r>
      <w:r w:rsidR="00981D6A">
        <w:rPr>
          <w:color w:val="000000" w:themeColor="text1"/>
          <w:lang w:val="en-US"/>
        </w:rPr>
        <w:t>.</w:t>
      </w:r>
      <w:r w:rsidR="006435B9">
        <w:rPr>
          <w:color w:val="000000" w:themeColor="text1"/>
          <w:lang w:val="en-US"/>
        </w:rPr>
        <w:t xml:space="preserve"> </w:t>
      </w:r>
      <w:r w:rsidR="00480D00">
        <w:rPr>
          <w:color w:val="000000" w:themeColor="text1"/>
          <w:lang w:val="en-US"/>
        </w:rPr>
        <w:t>Numerous</w:t>
      </w:r>
      <w:r w:rsidR="006435B9">
        <w:rPr>
          <w:color w:val="000000" w:themeColor="text1"/>
          <w:lang w:val="en-US"/>
        </w:rPr>
        <w:t xml:space="preserve"> </w:t>
      </w:r>
      <w:r w:rsidR="00FD0769" w:rsidRPr="00873390">
        <w:rPr>
          <w:color w:val="000000" w:themeColor="text1"/>
          <w:lang w:val="en-US"/>
        </w:rPr>
        <w:t>sharks, seabirds, marine turtles and cetaceans</w:t>
      </w:r>
      <w:r w:rsidR="00FD0769">
        <w:rPr>
          <w:color w:val="000000" w:themeColor="text1"/>
          <w:lang w:val="en-US"/>
        </w:rPr>
        <w:t xml:space="preserve"> are reported to interact with longline</w:t>
      </w:r>
      <w:r w:rsidR="005A232D">
        <w:rPr>
          <w:color w:val="000000" w:themeColor="text1"/>
          <w:lang w:val="en-US"/>
        </w:rPr>
        <w:t>,</w:t>
      </w:r>
      <w:r w:rsidR="00FD0769">
        <w:rPr>
          <w:color w:val="000000" w:themeColor="text1"/>
          <w:lang w:val="en-US"/>
        </w:rPr>
        <w:t xml:space="preserve"> and </w:t>
      </w:r>
      <w:r w:rsidR="005A232D">
        <w:rPr>
          <w:color w:val="000000" w:themeColor="text1"/>
          <w:lang w:val="en-US"/>
        </w:rPr>
        <w:t xml:space="preserve">to a lesser extent </w:t>
      </w:r>
      <w:r w:rsidR="00FD0769">
        <w:rPr>
          <w:color w:val="000000" w:themeColor="text1"/>
          <w:lang w:val="en-US"/>
        </w:rPr>
        <w:t>minor</w:t>
      </w:r>
      <w:r w:rsidR="006278C5">
        <w:rPr>
          <w:color w:val="000000" w:themeColor="text1"/>
          <w:lang w:val="en-US"/>
        </w:rPr>
        <w:t xml:space="preserve"> </w:t>
      </w:r>
      <w:r w:rsidR="00FD0769">
        <w:rPr>
          <w:color w:val="000000" w:themeColor="text1"/>
          <w:lang w:val="en-US"/>
        </w:rPr>
        <w:t>line gear</w:t>
      </w:r>
      <w:r w:rsidR="005A232D">
        <w:rPr>
          <w:color w:val="000000" w:themeColor="text1"/>
          <w:lang w:val="en-US"/>
        </w:rPr>
        <w:t>,</w:t>
      </w:r>
      <w:r w:rsidR="00FD0769">
        <w:rPr>
          <w:color w:val="000000" w:themeColor="text1"/>
          <w:lang w:val="en-US"/>
        </w:rPr>
        <w:t xml:space="preserve"> in the ETBF and WTBF</w:t>
      </w:r>
      <w:r w:rsidR="00B467E4">
        <w:rPr>
          <w:color w:val="000000" w:themeColor="text1"/>
          <w:lang w:val="en-US"/>
        </w:rPr>
        <w:t xml:space="preserve">. </w:t>
      </w:r>
      <w:r w:rsidR="00480D00">
        <w:rPr>
          <w:color w:val="000000" w:themeColor="text1"/>
        </w:rPr>
        <w:t>Protected species interactions</w:t>
      </w:r>
      <w:r w:rsidR="00480D00" w:rsidRPr="00B467E4">
        <w:rPr>
          <w:color w:val="000000" w:themeColor="text1"/>
        </w:rPr>
        <w:t xml:space="preserve"> </w:t>
      </w:r>
      <w:r w:rsidR="00480D00">
        <w:rPr>
          <w:color w:val="000000" w:themeColor="text1"/>
        </w:rPr>
        <w:t xml:space="preserve">for </w:t>
      </w:r>
      <w:r w:rsidR="00480D00">
        <w:rPr>
          <w:rFonts w:ascii="Calibri" w:eastAsia="Calibri" w:hAnsi="Calibri" w:cs="Arial"/>
        </w:rPr>
        <w:t xml:space="preserve">the ETBF and WTBF are detailed in the WTO applications </w:t>
      </w:r>
      <w:r w:rsidR="00B224D6">
        <w:rPr>
          <w:rFonts w:ascii="Calibri" w:eastAsia="Calibri" w:hAnsi="Calibri" w:cs="Arial"/>
        </w:rPr>
        <w:t xml:space="preserve">for </w:t>
      </w:r>
      <w:r w:rsidR="00480D00">
        <w:rPr>
          <w:rFonts w:ascii="Calibri" w:eastAsia="Calibri" w:hAnsi="Calibri" w:cs="Arial"/>
        </w:rPr>
        <w:t xml:space="preserve">those fisheries </w:t>
      </w:r>
      <w:r w:rsidR="00B467E4" w:rsidRPr="00B467E4">
        <w:rPr>
          <w:color w:val="000000" w:themeColor="text1"/>
        </w:rPr>
        <w:t xml:space="preserve">(available on DCCEW website ETBF </w:t>
      </w:r>
      <w:hyperlink r:id="rId85" w:history="1">
        <w:r w:rsidR="00B467E4" w:rsidRPr="00B467E4">
          <w:rPr>
            <w:rStyle w:val="Hyperlink"/>
          </w:rPr>
          <w:t>her</w:t>
        </w:r>
        <w:bookmarkStart w:id="122" w:name="_Hlt197956617"/>
        <w:r w:rsidR="00B467E4" w:rsidRPr="00B467E4">
          <w:rPr>
            <w:rStyle w:val="Hyperlink"/>
          </w:rPr>
          <w:t>e</w:t>
        </w:r>
        <w:bookmarkEnd w:id="122"/>
      </w:hyperlink>
      <w:r w:rsidR="00B467E4" w:rsidRPr="00B467E4">
        <w:rPr>
          <w:color w:val="000000" w:themeColor="text1"/>
        </w:rPr>
        <w:t xml:space="preserve">  WTBF </w:t>
      </w:r>
      <w:hyperlink r:id="rId86" w:history="1">
        <w:r w:rsidR="00B467E4" w:rsidRPr="00B467E4">
          <w:rPr>
            <w:rStyle w:val="Hyperlink"/>
          </w:rPr>
          <w:t>here</w:t>
        </w:r>
      </w:hyperlink>
      <w:r w:rsidR="00B467E4" w:rsidRPr="00B467E4">
        <w:rPr>
          <w:color w:val="000000" w:themeColor="text1"/>
        </w:rPr>
        <w:t>).</w:t>
      </w:r>
    </w:p>
    <w:p w14:paraId="66E60764" w14:textId="77777777" w:rsidR="00772518" w:rsidRDefault="00772518" w:rsidP="00772518">
      <w:pPr>
        <w:spacing w:after="200" w:line="276" w:lineRule="auto"/>
        <w:jc w:val="both"/>
        <w:rPr>
          <w:lang w:val="en-US"/>
        </w:rPr>
      </w:pPr>
      <w:r w:rsidRPr="00C62829">
        <w:rPr>
          <w:color w:val="000000" w:themeColor="text1"/>
          <w:lang w:val="en-US"/>
        </w:rPr>
        <w:t xml:space="preserve">In accordance with the </w:t>
      </w:r>
      <w:hyperlink r:id="rId87" w:history="1">
        <w:r w:rsidRPr="000E3D1F">
          <w:rPr>
            <w:rStyle w:val="Hyperlink"/>
            <w:lang w:val="en-US"/>
          </w:rPr>
          <w:t xml:space="preserve">Memorandum of Understanding between AFMA and the Department of the Environment and Heritage </w:t>
        </w:r>
      </w:hyperlink>
      <w:r w:rsidRPr="00C62829">
        <w:rPr>
          <w:color w:val="000000" w:themeColor="text1"/>
          <w:lang w:val="en-US"/>
        </w:rPr>
        <w:t xml:space="preserve">AFMA reports quarterly on interactions with protected species on behalf of Commonwealth fishing operators to the DCCEEW. These reports are publicly available on AFMA’s website </w:t>
      </w:r>
      <w:r>
        <w:rPr>
          <w:lang w:val="en-US"/>
        </w:rPr>
        <w:t>(</w:t>
      </w:r>
      <w:hyperlink r:id="rId88" w:history="1">
        <w:r w:rsidRPr="003C57E4">
          <w:rPr>
            <w:color w:val="0070C0"/>
          </w:rPr>
          <w:t>AFMA ETP q</w:t>
        </w:r>
        <w:bookmarkStart w:id="123" w:name="_Hlt197956636"/>
        <w:bookmarkStart w:id="124" w:name="_Hlt197956637"/>
        <w:r w:rsidRPr="003C57E4">
          <w:rPr>
            <w:color w:val="0070C0"/>
          </w:rPr>
          <w:t>u</w:t>
        </w:r>
        <w:bookmarkEnd w:id="123"/>
        <w:bookmarkEnd w:id="124"/>
        <w:r w:rsidRPr="003C57E4">
          <w:rPr>
            <w:color w:val="0070C0"/>
          </w:rPr>
          <w:t>arterly reports</w:t>
        </w:r>
      </w:hyperlink>
      <w:r>
        <w:t>)</w:t>
      </w:r>
      <w:r w:rsidRPr="13278906">
        <w:rPr>
          <w:lang w:val="en-US"/>
        </w:rPr>
        <w:t xml:space="preserve">. </w:t>
      </w:r>
    </w:p>
    <w:p w14:paraId="21B67FAA" w14:textId="11C2FB7E" w:rsidR="00772518" w:rsidRPr="0043503B" w:rsidRDefault="00772518" w:rsidP="00772518">
      <w:pPr>
        <w:spacing w:after="200" w:line="276" w:lineRule="auto"/>
        <w:jc w:val="both"/>
        <w:rPr>
          <w:color w:val="000000" w:themeColor="text1"/>
        </w:rPr>
      </w:pPr>
      <w:r w:rsidRPr="0043503B">
        <w:rPr>
          <w:color w:val="000000" w:themeColor="text1"/>
        </w:rPr>
        <w:t>AFMA conducts ERAs to evaluate the impact of fishing activities on marine species, habitats, and communities. The findings from these assessments are used to prioritise management, research, data, and monitoring requirements of the fishery. The ERA process is detailed in section 3.8</w:t>
      </w:r>
      <w:r w:rsidR="00B43F6B">
        <w:rPr>
          <w:color w:val="000000" w:themeColor="text1"/>
        </w:rPr>
        <w:t xml:space="preserve"> above</w:t>
      </w:r>
      <w:r w:rsidRPr="0043503B">
        <w:rPr>
          <w:color w:val="000000" w:themeColor="text1"/>
        </w:rPr>
        <w:t>.</w:t>
      </w:r>
    </w:p>
    <w:p w14:paraId="6501BBDE" w14:textId="75CE940F" w:rsidR="00545058" w:rsidRPr="00356653" w:rsidRDefault="001835AF" w:rsidP="00545058">
      <w:pPr>
        <w:pStyle w:val="Heading2"/>
        <w:spacing w:before="360" w:line="276" w:lineRule="auto"/>
        <w:ind w:left="0"/>
        <w:rPr>
          <w:b w:val="0"/>
          <w:bCs/>
          <w:color w:val="002060"/>
        </w:rPr>
      </w:pPr>
      <w:bookmarkStart w:id="125" w:name="_Toc193272927"/>
      <w:bookmarkStart w:id="126" w:name="_Toc197961919"/>
      <w:bookmarkStart w:id="127" w:name="_Toc193272928"/>
      <w:r>
        <w:rPr>
          <w:b w:val="0"/>
          <w:bCs/>
          <w:color w:val="002060"/>
        </w:rPr>
        <w:t>8</w:t>
      </w:r>
      <w:r w:rsidR="00545058">
        <w:rPr>
          <w:b w:val="0"/>
          <w:bCs/>
          <w:color w:val="002060"/>
        </w:rPr>
        <w:t xml:space="preserve">.2 </w:t>
      </w:r>
      <w:r w:rsidR="00545058" w:rsidRPr="00356653">
        <w:rPr>
          <w:b w:val="0"/>
          <w:bCs/>
          <w:color w:val="002060"/>
        </w:rPr>
        <w:t>Mitigating risks to protected species and communities</w:t>
      </w:r>
      <w:bookmarkEnd w:id="125"/>
      <w:bookmarkEnd w:id="126"/>
    </w:p>
    <w:p w14:paraId="32FE2C46" w14:textId="111303A8" w:rsidR="00E473D0" w:rsidRPr="00545058" w:rsidRDefault="001835AF" w:rsidP="00545058">
      <w:pPr>
        <w:pStyle w:val="Heading3"/>
        <w:spacing w:before="120" w:after="120" w:line="276" w:lineRule="auto"/>
        <w:rPr>
          <w:i/>
        </w:rPr>
      </w:pPr>
      <w:bookmarkStart w:id="128" w:name="_Toc197961920"/>
      <w:r>
        <w:rPr>
          <w:i/>
        </w:rPr>
        <w:t>8</w:t>
      </w:r>
      <w:r w:rsidR="00F65A9A" w:rsidRPr="00BB5117">
        <w:rPr>
          <w:i/>
        </w:rPr>
        <w:t>.2.1 Protected species groups</w:t>
      </w:r>
      <w:bookmarkEnd w:id="127"/>
      <w:bookmarkEnd w:id="128"/>
    </w:p>
    <w:p w14:paraId="0E96D453" w14:textId="5D580DEC" w:rsidR="00B268F8" w:rsidRDefault="00B268F8" w:rsidP="00B268F8">
      <w:pPr>
        <w:spacing w:after="200" w:line="276" w:lineRule="auto"/>
        <w:jc w:val="both"/>
        <w:rPr>
          <w:color w:val="000000" w:themeColor="text1"/>
        </w:rPr>
      </w:pPr>
      <w:r w:rsidRPr="0043503B">
        <w:rPr>
          <w:color w:val="000000" w:themeColor="text1"/>
        </w:rPr>
        <w:t xml:space="preserve">AFMA most commonly manages bycatch and wildlife interactions at a species group level which are designed to address bycatch objectives for groups of related species (e.g. turtles, sharks, birds, cetaceans). The </w:t>
      </w:r>
      <w:r w:rsidR="001B76D8" w:rsidRPr="001B76D8">
        <w:rPr>
          <w:color w:val="000000" w:themeColor="text1"/>
        </w:rPr>
        <w:t xml:space="preserve">mitigation and </w:t>
      </w:r>
      <w:r w:rsidR="008F25DF">
        <w:rPr>
          <w:color w:val="000000" w:themeColor="text1"/>
        </w:rPr>
        <w:t>m</w:t>
      </w:r>
      <w:r>
        <w:rPr>
          <w:color w:val="000000" w:themeColor="text1"/>
        </w:rPr>
        <w:t xml:space="preserve">anagement </w:t>
      </w:r>
      <w:r w:rsidR="001B76D8" w:rsidRPr="001B76D8">
        <w:rPr>
          <w:color w:val="000000" w:themeColor="text1"/>
        </w:rPr>
        <w:t>measures above in sections 6.3 and</w:t>
      </w:r>
      <w:r w:rsidR="0012636D">
        <w:rPr>
          <w:color w:val="000000" w:themeColor="text1"/>
        </w:rPr>
        <w:t xml:space="preserve"> 6.5</w:t>
      </w:r>
      <w:r>
        <w:rPr>
          <w:color w:val="000000" w:themeColor="text1"/>
        </w:rPr>
        <w:t xml:space="preserve"> </w:t>
      </w:r>
      <w:r w:rsidRPr="0043503B">
        <w:rPr>
          <w:color w:val="000000" w:themeColor="text1"/>
        </w:rPr>
        <w:t xml:space="preserve">apply across multiple species groups. Species which are not ETP thereby also benefit from the mitigation measures and management actions which cover ETP species. This approach also allows for consistent management across fisheries and consideration of cumulative risks, as well as being efficient and cost-effective approaches to managing bycatch. </w:t>
      </w:r>
    </w:p>
    <w:p w14:paraId="1501C00C" w14:textId="77777777" w:rsidR="000E1628" w:rsidRPr="003D5A7F" w:rsidRDefault="000E1628" w:rsidP="000E1628">
      <w:pPr>
        <w:spacing w:after="200" w:line="276" w:lineRule="auto"/>
        <w:jc w:val="both"/>
        <w:rPr>
          <w:b/>
          <w:color w:val="000000" w:themeColor="text1"/>
        </w:rPr>
      </w:pPr>
      <w:r w:rsidRPr="003D5A7F">
        <w:rPr>
          <w:b/>
          <w:color w:val="000000" w:themeColor="text1"/>
        </w:rPr>
        <w:t xml:space="preserve">Seabirds </w:t>
      </w:r>
    </w:p>
    <w:p w14:paraId="486B410F" w14:textId="6BA36631" w:rsidR="00AE54F4" w:rsidRDefault="000E1628" w:rsidP="000E1628">
      <w:pPr>
        <w:spacing w:after="200" w:line="276" w:lineRule="auto"/>
        <w:jc w:val="both"/>
        <w:rPr>
          <w:color w:val="000000" w:themeColor="text1"/>
        </w:rPr>
      </w:pPr>
      <w:r w:rsidRPr="000E1628">
        <w:rPr>
          <w:color w:val="000000" w:themeColor="text1"/>
        </w:rPr>
        <w:t xml:space="preserve">All seabirds are protected under the EPBC Act. The management settings to manage seabird interactions </w:t>
      </w:r>
      <w:r w:rsidR="005A0FD4">
        <w:rPr>
          <w:color w:val="000000" w:themeColor="text1"/>
        </w:rPr>
        <w:t>across Commonwealth fisheries</w:t>
      </w:r>
      <w:r w:rsidRPr="000E1628">
        <w:rPr>
          <w:color w:val="000000" w:themeColor="text1"/>
        </w:rPr>
        <w:t xml:space="preserve"> are comprehensive. </w:t>
      </w:r>
      <w:r w:rsidR="005A0FD4">
        <w:rPr>
          <w:color w:val="000000" w:themeColor="text1"/>
        </w:rPr>
        <w:t xml:space="preserve">In </w:t>
      </w:r>
      <w:r w:rsidR="009F49E0">
        <w:rPr>
          <w:color w:val="000000" w:themeColor="text1"/>
        </w:rPr>
        <w:t>l</w:t>
      </w:r>
      <w:r w:rsidR="005A0FD4">
        <w:rPr>
          <w:color w:val="000000" w:themeColor="text1"/>
        </w:rPr>
        <w:t xml:space="preserve">ongline fisheries </w:t>
      </w:r>
      <w:r w:rsidR="00606BE0">
        <w:rPr>
          <w:color w:val="000000" w:themeColor="text1"/>
        </w:rPr>
        <w:t>p</w:t>
      </w:r>
      <w:r w:rsidRPr="000E1628">
        <w:rPr>
          <w:color w:val="000000" w:themeColor="text1"/>
        </w:rPr>
        <w:t>erformance is measured against the performance criterion of 0.05 seabirds per 1000 hooks in any fishing area (as specified in the seabird TAP, see section 3.9.3). AFMA’s approach involves management action at both a whole of fishery and individual vessel level.</w:t>
      </w:r>
    </w:p>
    <w:p w14:paraId="4D5B7723" w14:textId="30F17EC7" w:rsidR="00235C2F" w:rsidRPr="00235C2F" w:rsidRDefault="005D11DC" w:rsidP="00235C2F">
      <w:pPr>
        <w:spacing w:after="200" w:line="276" w:lineRule="auto"/>
        <w:jc w:val="both"/>
        <w:rPr>
          <w:color w:val="000000" w:themeColor="text1"/>
        </w:rPr>
      </w:pPr>
      <w:r w:rsidRPr="5355D20F">
        <w:rPr>
          <w:color w:val="000000" w:themeColor="text1"/>
        </w:rPr>
        <w:t xml:space="preserve">When </w:t>
      </w:r>
      <w:r w:rsidR="58868C83" w:rsidRPr="1D1AA57C">
        <w:rPr>
          <w:color w:val="000000" w:themeColor="text1"/>
        </w:rPr>
        <w:t>fishing with</w:t>
      </w:r>
      <w:r w:rsidRPr="5355D20F">
        <w:rPr>
          <w:color w:val="000000" w:themeColor="text1"/>
        </w:rPr>
        <w:t xml:space="preserve"> longlines </w:t>
      </w:r>
      <w:r w:rsidR="59E1EF43" w:rsidRPr="0ACA7E1F">
        <w:rPr>
          <w:color w:val="000000" w:themeColor="text1"/>
        </w:rPr>
        <w:t>the</w:t>
      </w:r>
      <w:r w:rsidR="00235C2F" w:rsidRPr="00235C2F">
        <w:rPr>
          <w:color w:val="000000" w:themeColor="text1"/>
        </w:rPr>
        <w:t xml:space="preserve"> use of tori lines or night setting, specified line weighting regimes, and non-frozen baits are required when fishing south of 25°S</w:t>
      </w:r>
      <w:r w:rsidR="002476FF">
        <w:rPr>
          <w:color w:val="000000" w:themeColor="text1"/>
        </w:rPr>
        <w:t>,</w:t>
      </w:r>
      <w:r w:rsidR="004838B4">
        <w:rPr>
          <w:color w:val="000000" w:themeColor="text1"/>
        </w:rPr>
        <w:t xml:space="preserve"> which includes key areas of targeted longline fishing for SBT</w:t>
      </w:r>
      <w:r w:rsidR="00235C2F" w:rsidRPr="00235C2F">
        <w:rPr>
          <w:color w:val="000000" w:themeColor="text1"/>
        </w:rPr>
        <w:t>. AFMA monitors fishing effort and reported seabird interactions across each five-degree latitude fishing area south of 25°S and in each TAP season to ensure fisher</w:t>
      </w:r>
      <w:r w:rsidR="008F3F13">
        <w:rPr>
          <w:color w:val="000000" w:themeColor="text1"/>
        </w:rPr>
        <w:t>ies</w:t>
      </w:r>
      <w:r w:rsidR="00235C2F" w:rsidRPr="00235C2F">
        <w:rPr>
          <w:color w:val="000000" w:themeColor="text1"/>
        </w:rPr>
        <w:t xml:space="preserve"> meet the specified performance criteria. AFMA may implement additional conditions (such as area closures, daylight setting bans, or other broadscale management measures as needed) should there be an elevated level of risk beyond that manageable by individual operators. </w:t>
      </w:r>
    </w:p>
    <w:p w14:paraId="48F648C4" w14:textId="77777777" w:rsidR="00235C2F" w:rsidRPr="00235C2F" w:rsidRDefault="00235C2F" w:rsidP="00235C2F">
      <w:pPr>
        <w:spacing w:after="200" w:line="276" w:lineRule="auto"/>
        <w:jc w:val="both"/>
        <w:rPr>
          <w:color w:val="000000" w:themeColor="text1"/>
        </w:rPr>
      </w:pPr>
      <w:r w:rsidRPr="00235C2F">
        <w:rPr>
          <w:color w:val="000000" w:themeColor="text1"/>
        </w:rPr>
        <w:t xml:space="preserve">AFMA takes an individual accountability approach to reducing seabird interactions, with escalating mitigation requirements applying throughout a season for individual operators if pre-defined interaction triggers occur. In any one TAP season, additional mitigation requirements apply to fishers who are above the bycatch rate of 0.05 birds per 1000 hooks in any fishing area who have also: </w:t>
      </w:r>
    </w:p>
    <w:p w14:paraId="2B5252E2" w14:textId="77777777" w:rsidR="00235C2F" w:rsidRPr="00235C2F" w:rsidRDefault="00235C2F" w:rsidP="00235C2F">
      <w:pPr>
        <w:numPr>
          <w:ilvl w:val="0"/>
          <w:numId w:val="26"/>
        </w:numPr>
        <w:spacing w:after="200" w:line="276" w:lineRule="auto"/>
        <w:jc w:val="both"/>
        <w:rPr>
          <w:color w:val="000000" w:themeColor="text1"/>
        </w:rPr>
      </w:pPr>
      <w:r w:rsidRPr="00235C2F">
        <w:rPr>
          <w:color w:val="000000" w:themeColor="text1"/>
        </w:rPr>
        <w:t xml:space="preserve">exceeded the bycatch rate in successive seasons; or </w:t>
      </w:r>
    </w:p>
    <w:p w14:paraId="10426D1D" w14:textId="77777777" w:rsidR="00235C2F" w:rsidRPr="00235C2F" w:rsidRDefault="00235C2F" w:rsidP="00235C2F">
      <w:pPr>
        <w:numPr>
          <w:ilvl w:val="0"/>
          <w:numId w:val="26"/>
        </w:numPr>
        <w:spacing w:after="200" w:line="276" w:lineRule="auto"/>
        <w:jc w:val="both"/>
        <w:rPr>
          <w:color w:val="000000" w:themeColor="text1"/>
        </w:rPr>
      </w:pPr>
      <w:r w:rsidRPr="00235C2F">
        <w:rPr>
          <w:color w:val="000000" w:themeColor="text1"/>
        </w:rPr>
        <w:t xml:space="preserve">interacted with more than 10 seabirds (regardless of life status, species, or conservation status); or </w:t>
      </w:r>
    </w:p>
    <w:p w14:paraId="5F60B02C" w14:textId="77777777" w:rsidR="00235C2F" w:rsidRPr="00235C2F" w:rsidRDefault="00235C2F" w:rsidP="00235C2F">
      <w:pPr>
        <w:numPr>
          <w:ilvl w:val="0"/>
          <w:numId w:val="26"/>
        </w:numPr>
        <w:spacing w:after="200" w:line="276" w:lineRule="auto"/>
        <w:jc w:val="both"/>
        <w:rPr>
          <w:color w:val="000000" w:themeColor="text1"/>
        </w:rPr>
      </w:pPr>
      <w:r w:rsidRPr="00235C2F">
        <w:rPr>
          <w:color w:val="000000" w:themeColor="text1"/>
        </w:rPr>
        <w:t xml:space="preserve">been found to have an unreported seabird (regardless of life status, species, or conservation status) </w:t>
      </w:r>
    </w:p>
    <w:p w14:paraId="1B53827F" w14:textId="77777777" w:rsidR="00235C2F" w:rsidRPr="00235C2F" w:rsidRDefault="00235C2F" w:rsidP="00235C2F">
      <w:pPr>
        <w:spacing w:after="200" w:line="276" w:lineRule="auto"/>
        <w:jc w:val="both"/>
        <w:rPr>
          <w:color w:val="000000" w:themeColor="text1"/>
        </w:rPr>
      </w:pPr>
      <w:r w:rsidRPr="00235C2F">
        <w:rPr>
          <w:color w:val="000000" w:themeColor="text1"/>
        </w:rPr>
        <w:t>Additional mitigation (i.e. in addition to standard mandatory use of tori lines, line weighting, and use of non-frozen bait), if notified by AFMA, comprise either amended line weighting to improve sink rates, night setting, hook shields, or moving the area of operation at least five degrees north of the northern most seabird interaction. If poor performance continues, further additional mitigation will be required. Any additional mitigation must be implemented on the vessel until notified by AFMA.</w:t>
      </w:r>
    </w:p>
    <w:p w14:paraId="6DC1F4F0" w14:textId="03599212" w:rsidR="00235C2F" w:rsidRPr="00235C2F" w:rsidRDefault="00235C2F" w:rsidP="00235C2F">
      <w:pPr>
        <w:spacing w:after="200" w:line="276" w:lineRule="auto"/>
        <w:jc w:val="both"/>
        <w:rPr>
          <w:color w:val="000000" w:themeColor="text1"/>
        </w:rPr>
      </w:pPr>
      <w:r w:rsidRPr="00235C2F">
        <w:rPr>
          <w:color w:val="000000" w:themeColor="text1"/>
        </w:rPr>
        <w:t>These arrangements are designed to be responsive to current levels of interactions and risks in the fisher</w:t>
      </w:r>
      <w:r w:rsidR="001D6ED6">
        <w:rPr>
          <w:color w:val="000000" w:themeColor="text1"/>
        </w:rPr>
        <w:t>ies</w:t>
      </w:r>
      <w:r w:rsidRPr="00235C2F">
        <w:rPr>
          <w:color w:val="000000" w:themeColor="text1"/>
        </w:rPr>
        <w:t>; and allow adaptive management. Monitoring, encouraging individual accountability, and ongoing assessment of risk during the season facilitates such an adaptive management approach. The ability to respond to changes in risk (for biological or operational reasons) underpins the effective adaptive management</w:t>
      </w:r>
      <w:r w:rsidR="008C62C9">
        <w:rPr>
          <w:color w:val="000000" w:themeColor="text1"/>
        </w:rPr>
        <w:t xml:space="preserve"> in longline fisheries</w:t>
      </w:r>
      <w:r w:rsidRPr="00235C2F">
        <w:rPr>
          <w:color w:val="000000" w:themeColor="text1"/>
        </w:rPr>
        <w:t xml:space="preserve">. </w:t>
      </w:r>
    </w:p>
    <w:p w14:paraId="5F264510" w14:textId="77777777" w:rsidR="002E6140" w:rsidRPr="0043503B" w:rsidRDefault="002E6140" w:rsidP="002E6140">
      <w:pPr>
        <w:jc w:val="both"/>
        <w:rPr>
          <w:b/>
          <w:color w:val="000000" w:themeColor="text1"/>
        </w:rPr>
      </w:pPr>
      <w:r w:rsidRPr="0043503B">
        <w:rPr>
          <w:b/>
          <w:color w:val="000000" w:themeColor="text1"/>
        </w:rPr>
        <w:t>Turtles</w:t>
      </w:r>
    </w:p>
    <w:p w14:paraId="5A3465A1" w14:textId="330EAD39" w:rsidR="002E6140" w:rsidRPr="0043503B" w:rsidRDefault="002E6140" w:rsidP="002E6140">
      <w:pPr>
        <w:spacing w:after="200" w:line="276" w:lineRule="auto"/>
        <w:jc w:val="both"/>
        <w:rPr>
          <w:color w:val="000000" w:themeColor="text1"/>
        </w:rPr>
      </w:pPr>
      <w:r w:rsidRPr="0043503B">
        <w:rPr>
          <w:color w:val="000000" w:themeColor="text1"/>
        </w:rPr>
        <w:t xml:space="preserve">All turtles are protected under the EPBC Act. Compulsory circle hooks, line cutters, and de-hookers improve post release mortality for turtles (see section 6.3). </w:t>
      </w:r>
      <w:r w:rsidR="39B7508C" w:rsidRPr="03A0995E">
        <w:rPr>
          <w:color w:val="000000" w:themeColor="text1"/>
        </w:rPr>
        <w:t xml:space="preserve">Longline fisheries </w:t>
      </w:r>
      <w:r w:rsidRPr="03A0995E">
        <w:rPr>
          <w:color w:val="000000" w:themeColor="text1"/>
        </w:rPr>
        <w:t>are</w:t>
      </w:r>
      <w:r w:rsidRPr="5355D20F">
        <w:rPr>
          <w:color w:val="000000" w:themeColor="text1"/>
        </w:rPr>
        <w:t xml:space="preserve"> also</w:t>
      </w:r>
      <w:r w:rsidRPr="0043503B">
        <w:rPr>
          <w:color w:val="000000" w:themeColor="text1"/>
        </w:rPr>
        <w:t xml:space="preserve"> managed consistently with the national</w:t>
      </w:r>
      <w:r>
        <w:rPr>
          <w:color w:val="000000" w:themeColor="text1"/>
        </w:rPr>
        <w:t xml:space="preserve"> </w:t>
      </w:r>
      <w:hyperlink r:id="rId89">
        <w:r w:rsidRPr="755EE694">
          <w:rPr>
            <w:rStyle w:val="Hyperlink"/>
          </w:rPr>
          <w:t>Recovery Plan for Marine Turtles in Australia</w:t>
        </w:r>
      </w:hyperlink>
      <w:r>
        <w:t xml:space="preserve"> </w:t>
      </w:r>
      <w:r w:rsidRPr="0043503B">
        <w:rPr>
          <w:color w:val="000000" w:themeColor="text1"/>
        </w:rPr>
        <w:t xml:space="preserve">(see section 3.9.3) </w:t>
      </w:r>
      <w:r w:rsidRPr="00430292">
        <w:rPr>
          <w:color w:val="000000" w:themeColor="text1"/>
        </w:rPr>
        <w:t xml:space="preserve">and </w:t>
      </w:r>
      <w:r w:rsidR="006D5F27" w:rsidRPr="00430292">
        <w:t xml:space="preserve">meet </w:t>
      </w:r>
      <w:r w:rsidR="008B16ED" w:rsidRPr="00430292">
        <w:t xml:space="preserve">CCSBT </w:t>
      </w:r>
      <w:r w:rsidR="006D5F27" w:rsidRPr="00430292">
        <w:t>requirements</w:t>
      </w:r>
      <w:r w:rsidR="00EB4905" w:rsidRPr="00430292">
        <w:t xml:space="preserve"> for</w:t>
      </w:r>
      <w:r w:rsidRPr="00430292">
        <w:rPr>
          <w:color w:val="000000" w:themeColor="text1"/>
        </w:rPr>
        <w:t xml:space="preserve"> </w:t>
      </w:r>
      <w:r w:rsidR="00F6514E" w:rsidRPr="00430292">
        <w:rPr>
          <w:color w:val="000000" w:themeColor="text1"/>
        </w:rPr>
        <w:t>conservation</w:t>
      </w:r>
      <w:r w:rsidRPr="00430292">
        <w:rPr>
          <w:color w:val="000000" w:themeColor="text1"/>
        </w:rPr>
        <w:t xml:space="preserve"> of </w:t>
      </w:r>
      <w:r w:rsidR="00E975E3">
        <w:rPr>
          <w:color w:val="000000" w:themeColor="text1"/>
        </w:rPr>
        <w:t>s</w:t>
      </w:r>
      <w:r w:rsidRPr="00430292">
        <w:rPr>
          <w:color w:val="000000" w:themeColor="text1"/>
        </w:rPr>
        <w:t xml:space="preserve">ea </w:t>
      </w:r>
      <w:r w:rsidR="00E975E3">
        <w:rPr>
          <w:color w:val="000000" w:themeColor="text1"/>
        </w:rPr>
        <w:t>t</w:t>
      </w:r>
      <w:r w:rsidRPr="00430292">
        <w:rPr>
          <w:color w:val="000000" w:themeColor="text1"/>
        </w:rPr>
        <w:t>urtles.</w:t>
      </w:r>
    </w:p>
    <w:p w14:paraId="272BC421" w14:textId="77777777" w:rsidR="002E6140" w:rsidRDefault="002E6140" w:rsidP="002E6140">
      <w:pPr>
        <w:spacing w:after="200" w:line="276" w:lineRule="auto"/>
        <w:jc w:val="both"/>
        <w:rPr>
          <w:b/>
          <w:bCs/>
          <w:color w:val="000000" w:themeColor="text1"/>
        </w:rPr>
      </w:pPr>
      <w:r>
        <w:rPr>
          <w:b/>
          <w:bCs/>
          <w:color w:val="000000" w:themeColor="text1"/>
        </w:rPr>
        <w:t>Marine mammals</w:t>
      </w:r>
    </w:p>
    <w:p w14:paraId="28D682D4" w14:textId="2C8765C9" w:rsidR="002E6140" w:rsidRDefault="002E6140" w:rsidP="002E6140">
      <w:pPr>
        <w:spacing w:after="200" w:line="276" w:lineRule="auto"/>
        <w:jc w:val="both"/>
        <w:rPr>
          <w:color w:val="000000" w:themeColor="text1"/>
        </w:rPr>
      </w:pPr>
      <w:r w:rsidRPr="0043503B">
        <w:rPr>
          <w:color w:val="000000" w:themeColor="text1"/>
        </w:rPr>
        <w:t xml:space="preserve">All cetaceans and seals are protected under the EPBC Act. Although interactions with marine mammals are rare in </w:t>
      </w:r>
      <w:r w:rsidR="002F2600">
        <w:rPr>
          <w:color w:val="000000" w:themeColor="text1"/>
        </w:rPr>
        <w:t xml:space="preserve">pelagic longline fisheries </w:t>
      </w:r>
      <w:r w:rsidR="002F2600" w:rsidRPr="5355D20F">
        <w:rPr>
          <w:color w:val="000000" w:themeColor="text1"/>
        </w:rPr>
        <w:t xml:space="preserve">including </w:t>
      </w:r>
      <w:r w:rsidRPr="5355D20F">
        <w:rPr>
          <w:color w:val="000000" w:themeColor="text1"/>
        </w:rPr>
        <w:t>the</w:t>
      </w:r>
      <w:r w:rsidR="002F2600" w:rsidRPr="5355D20F">
        <w:rPr>
          <w:color w:val="000000" w:themeColor="text1"/>
        </w:rPr>
        <w:t xml:space="preserve"> </w:t>
      </w:r>
      <w:r w:rsidRPr="5355D20F">
        <w:rPr>
          <w:color w:val="000000" w:themeColor="text1"/>
        </w:rPr>
        <w:t>ETBF</w:t>
      </w:r>
      <w:r w:rsidR="002F2600" w:rsidRPr="5355D20F">
        <w:rPr>
          <w:color w:val="000000" w:themeColor="text1"/>
        </w:rPr>
        <w:t xml:space="preserve"> and WTBF</w:t>
      </w:r>
      <w:r w:rsidRPr="5355D20F">
        <w:rPr>
          <w:color w:val="000000" w:themeColor="text1"/>
        </w:rPr>
        <w:t xml:space="preserve">, </w:t>
      </w:r>
      <w:r w:rsidRPr="0043503B">
        <w:rPr>
          <w:color w:val="000000" w:themeColor="text1"/>
        </w:rPr>
        <w:t xml:space="preserve">most occur due to depredation of tuna on longlines. AFMA continues to monitor interaction levels and assess risk through its ERAs. </w:t>
      </w:r>
    </w:p>
    <w:p w14:paraId="5BCF37DB" w14:textId="755A0D3B" w:rsidR="001A5AB8" w:rsidRPr="000F1E91" w:rsidDel="00D335D4" w:rsidRDefault="00F419CA" w:rsidP="001A5AB8">
      <w:pPr>
        <w:pStyle w:val="Heading3"/>
        <w:spacing w:before="120" w:after="120" w:line="276" w:lineRule="auto"/>
        <w:rPr>
          <w:i/>
        </w:rPr>
      </w:pPr>
      <w:bookmarkStart w:id="129" w:name="_Toc197961921"/>
      <w:r>
        <w:rPr>
          <w:i/>
        </w:rPr>
        <w:t>8</w:t>
      </w:r>
      <w:r w:rsidR="001A5AB8" w:rsidRPr="000F1E91" w:rsidDel="00D335D4">
        <w:rPr>
          <w:i/>
        </w:rPr>
        <w:t>.2.2 Species-specific measures</w:t>
      </w:r>
      <w:bookmarkEnd w:id="129"/>
    </w:p>
    <w:p w14:paraId="10D282AC" w14:textId="43E15349" w:rsidR="001A5AB8" w:rsidRPr="0043503B" w:rsidRDefault="005551FA" w:rsidP="001A5AB8">
      <w:pPr>
        <w:spacing w:after="200" w:line="276" w:lineRule="auto"/>
        <w:jc w:val="both"/>
        <w:rPr>
          <w:color w:val="000000" w:themeColor="text1"/>
        </w:rPr>
      </w:pPr>
      <w:r>
        <w:rPr>
          <w:color w:val="000000" w:themeColor="text1"/>
        </w:rPr>
        <w:t xml:space="preserve">It is prohibited to retain any protected species listed </w:t>
      </w:r>
      <w:r w:rsidR="00515236">
        <w:rPr>
          <w:color w:val="000000" w:themeColor="text1"/>
        </w:rPr>
        <w:t xml:space="preserve">under the EPBC Act. </w:t>
      </w:r>
      <w:r w:rsidR="001A5AB8" w:rsidRPr="0043503B">
        <w:rPr>
          <w:color w:val="000000" w:themeColor="text1"/>
        </w:rPr>
        <w:t xml:space="preserve">In some cases, </w:t>
      </w:r>
      <w:r w:rsidR="001A5AB8" w:rsidRPr="00BB5117">
        <w:rPr>
          <w:color w:val="000000" w:themeColor="text1"/>
        </w:rPr>
        <w:t>mitigation</w:t>
      </w:r>
      <w:r w:rsidR="001A5AB8" w:rsidRPr="0043503B">
        <w:rPr>
          <w:color w:val="000000" w:themeColor="text1"/>
        </w:rPr>
        <w:t xml:space="preserve"> measures and management approaches may be designed for a particular species only. Targeted measures applied for specific ETP species </w:t>
      </w:r>
      <w:r w:rsidR="00AA7DF3">
        <w:rPr>
          <w:color w:val="000000" w:themeColor="text1"/>
        </w:rPr>
        <w:t xml:space="preserve">in </w:t>
      </w:r>
      <w:r w:rsidR="001A0A29">
        <w:rPr>
          <w:color w:val="000000" w:themeColor="text1"/>
        </w:rPr>
        <w:t xml:space="preserve">both </w:t>
      </w:r>
      <w:r w:rsidR="00AA7DF3">
        <w:rPr>
          <w:color w:val="000000" w:themeColor="text1"/>
        </w:rPr>
        <w:t xml:space="preserve">the ETBF and WTBF </w:t>
      </w:r>
      <w:r w:rsidR="001A0A29">
        <w:rPr>
          <w:color w:val="000000" w:themeColor="text1"/>
        </w:rPr>
        <w:t xml:space="preserve">are listed below. For further detail, refer to the </w:t>
      </w:r>
      <w:hyperlink r:id="rId90" w:anchor="sixth-assessment--commenced-2022" w:history="1">
        <w:r w:rsidR="001A0A29" w:rsidRPr="00054511">
          <w:rPr>
            <w:rStyle w:val="Hyperlink"/>
          </w:rPr>
          <w:t xml:space="preserve">ETBF Application on </w:t>
        </w:r>
        <w:bookmarkStart w:id="130" w:name="_Hlt197956659"/>
        <w:bookmarkStart w:id="131" w:name="_Hlt197956660"/>
        <w:r w:rsidR="001A0A29" w:rsidRPr="00054511">
          <w:rPr>
            <w:rStyle w:val="Hyperlink"/>
          </w:rPr>
          <w:t>e</w:t>
        </w:r>
        <w:bookmarkEnd w:id="130"/>
        <w:bookmarkEnd w:id="131"/>
        <w:r w:rsidR="001A0A29" w:rsidRPr="00054511">
          <w:rPr>
            <w:rStyle w:val="Hyperlink"/>
          </w:rPr>
          <w:t>cological sustainability</w:t>
        </w:r>
      </w:hyperlink>
      <w:r w:rsidR="001A0A29">
        <w:rPr>
          <w:color w:val="000000" w:themeColor="text1"/>
        </w:rPr>
        <w:t xml:space="preserve"> and the </w:t>
      </w:r>
      <w:hyperlink r:id="rId91" w:history="1">
        <w:r w:rsidR="001A0A29" w:rsidRPr="008125FE">
          <w:rPr>
            <w:rStyle w:val="Hyperlink"/>
          </w:rPr>
          <w:t>WTBF Application on ecological sustainability</w:t>
        </w:r>
      </w:hyperlink>
      <w:r w:rsidR="001A0A29">
        <w:rPr>
          <w:color w:val="000000" w:themeColor="text1"/>
        </w:rPr>
        <w:t xml:space="preserve"> (available on the DCCEEW website).</w:t>
      </w:r>
    </w:p>
    <w:p w14:paraId="483650DD" w14:textId="7313B310" w:rsidR="00862647" w:rsidRDefault="00120EA3" w:rsidP="001A5AB8">
      <w:pPr>
        <w:pStyle w:val="ListParagraph"/>
        <w:numPr>
          <w:ilvl w:val="0"/>
          <w:numId w:val="28"/>
        </w:numPr>
        <w:spacing w:line="276" w:lineRule="auto"/>
        <w:jc w:val="both"/>
        <w:rPr>
          <w:color w:val="000000" w:themeColor="text1"/>
        </w:rPr>
      </w:pPr>
      <w:r w:rsidRPr="00E2228E">
        <w:rPr>
          <w:color w:val="000000" w:themeColor="text1"/>
        </w:rPr>
        <w:t>Retention ban on oceanic whitetip</w:t>
      </w:r>
      <w:r w:rsidR="00BE1781">
        <w:rPr>
          <w:color w:val="000000" w:themeColor="text1"/>
        </w:rPr>
        <w:t xml:space="preserve"> and silky shark</w:t>
      </w:r>
    </w:p>
    <w:p w14:paraId="2531DA60" w14:textId="77777777" w:rsidR="00402A4B" w:rsidRDefault="00402A4B" w:rsidP="00402A4B">
      <w:pPr>
        <w:pStyle w:val="ListParagraph"/>
        <w:numPr>
          <w:ilvl w:val="0"/>
          <w:numId w:val="28"/>
        </w:numPr>
        <w:spacing w:line="276" w:lineRule="auto"/>
        <w:jc w:val="both"/>
        <w:rPr>
          <w:bCs/>
          <w:color w:val="000000" w:themeColor="text1"/>
        </w:rPr>
      </w:pPr>
      <w:r>
        <w:rPr>
          <w:bCs/>
          <w:color w:val="000000" w:themeColor="text1"/>
        </w:rPr>
        <w:t>Retention ban on longfin mako shark, shortfin mako shark and porbeagle sharks, unless dead. Any live shark of this list must be released.</w:t>
      </w:r>
    </w:p>
    <w:p w14:paraId="7C0FEC29" w14:textId="5D279554" w:rsidR="00F43462" w:rsidRDefault="00F43462" w:rsidP="00402A4B">
      <w:pPr>
        <w:pStyle w:val="ListParagraph"/>
        <w:numPr>
          <w:ilvl w:val="0"/>
          <w:numId w:val="28"/>
        </w:numPr>
        <w:spacing w:line="276" w:lineRule="auto"/>
        <w:jc w:val="both"/>
        <w:rPr>
          <w:bCs/>
          <w:color w:val="000000" w:themeColor="text1"/>
        </w:rPr>
      </w:pPr>
      <w:r>
        <w:rPr>
          <w:bCs/>
          <w:color w:val="000000" w:themeColor="text1"/>
        </w:rPr>
        <w:t xml:space="preserve">Maximum limit of 20 sharks per fishing trip in Commonwealth waters, excluding silky shark and oceanic white tip shark where a retention ban is in place; and excluding school shark, gummy shark, elephant fish </w:t>
      </w:r>
      <w:proofErr w:type="spellStart"/>
      <w:r>
        <w:rPr>
          <w:bCs/>
          <w:color w:val="000000" w:themeColor="text1"/>
        </w:rPr>
        <w:t>sawshark</w:t>
      </w:r>
      <w:proofErr w:type="spellEnd"/>
      <w:r>
        <w:rPr>
          <w:bCs/>
          <w:color w:val="000000" w:themeColor="text1"/>
        </w:rPr>
        <w:t xml:space="preserve"> which are managed through the Gillnet, Hook and Trap Fishery.</w:t>
      </w:r>
    </w:p>
    <w:p w14:paraId="7AB10ED7" w14:textId="653920A1" w:rsidR="00CA5687" w:rsidRPr="00356653" w:rsidRDefault="001835AF" w:rsidP="00CA5687">
      <w:pPr>
        <w:pStyle w:val="Heading2"/>
        <w:spacing w:before="360" w:line="276" w:lineRule="auto"/>
        <w:ind w:left="0"/>
        <w:rPr>
          <w:b w:val="0"/>
          <w:bCs/>
          <w:color w:val="002060"/>
        </w:rPr>
      </w:pPr>
      <w:bookmarkStart w:id="132" w:name="_Toc193272930"/>
      <w:bookmarkStart w:id="133" w:name="_Toc197961922"/>
      <w:r>
        <w:rPr>
          <w:b w:val="0"/>
          <w:bCs/>
          <w:color w:val="002060"/>
        </w:rPr>
        <w:t>8</w:t>
      </w:r>
      <w:r w:rsidR="00CA5687">
        <w:rPr>
          <w:b w:val="0"/>
          <w:bCs/>
          <w:color w:val="002060"/>
        </w:rPr>
        <w:t xml:space="preserve">.3 </w:t>
      </w:r>
      <w:r w:rsidR="00CA5687" w:rsidRPr="00A62850">
        <w:rPr>
          <w:b w:val="0"/>
          <w:bCs/>
          <w:color w:val="002060"/>
        </w:rPr>
        <w:t>CITES-listed species</w:t>
      </w:r>
      <w:bookmarkEnd w:id="132"/>
      <w:bookmarkEnd w:id="133"/>
    </w:p>
    <w:p w14:paraId="0C386715" w14:textId="2CB2B187" w:rsidR="00FC7E55" w:rsidRPr="0043503B" w:rsidRDefault="00604F38" w:rsidP="00FC7E55">
      <w:pPr>
        <w:spacing w:line="276" w:lineRule="auto"/>
        <w:jc w:val="both"/>
        <w:rPr>
          <w:color w:val="000000" w:themeColor="text1"/>
          <w:lang w:val="en-US"/>
        </w:rPr>
      </w:pPr>
      <w:r>
        <w:rPr>
          <w:color w:val="000000" w:themeColor="text1"/>
          <w:lang w:val="en-US"/>
        </w:rPr>
        <w:t>SBT</w:t>
      </w:r>
      <w:r w:rsidR="00FC7E55" w:rsidRPr="13278906">
        <w:rPr>
          <w:color w:val="000000" w:themeColor="text1"/>
          <w:lang w:val="en-US"/>
        </w:rPr>
        <w:t xml:space="preserve">F interacts with species that are listed under CITES, Appendix II. </w:t>
      </w:r>
      <w:r w:rsidR="00D1579C">
        <w:rPr>
          <w:color w:val="000000" w:themeColor="text1"/>
          <w:lang w:val="en-US"/>
        </w:rPr>
        <w:t xml:space="preserve">In the purse seine </w:t>
      </w:r>
      <w:proofErr w:type="gramStart"/>
      <w:r w:rsidR="00D1579C">
        <w:rPr>
          <w:color w:val="000000" w:themeColor="text1"/>
          <w:lang w:val="en-US"/>
        </w:rPr>
        <w:t>sector</w:t>
      </w:r>
      <w:proofErr w:type="gramEnd"/>
      <w:r w:rsidR="00D1579C">
        <w:rPr>
          <w:color w:val="000000" w:themeColor="text1"/>
          <w:lang w:val="en-US"/>
        </w:rPr>
        <w:t xml:space="preserve"> t</w:t>
      </w:r>
      <w:r w:rsidR="002910B7" w:rsidRPr="002910B7">
        <w:rPr>
          <w:color w:val="000000" w:themeColor="text1"/>
          <w:lang w:val="en-US"/>
        </w:rPr>
        <w:t xml:space="preserve">here have been no interactions </w:t>
      </w:r>
      <w:r w:rsidR="002910B7" w:rsidRPr="002910B7">
        <w:rPr>
          <w:color w:val="000000" w:themeColor="text1"/>
        </w:rPr>
        <w:t xml:space="preserve">with species listed under the EPBC Act </w:t>
      </w:r>
      <w:r w:rsidR="002910B7" w:rsidRPr="002910B7">
        <w:rPr>
          <w:color w:val="000000" w:themeColor="text1"/>
          <w:lang w:val="en-US"/>
        </w:rPr>
        <w:t xml:space="preserve">reported by fishers in logbooks between 2019-20 and 2023-24. Observer data </w:t>
      </w:r>
      <w:r w:rsidR="00D1579C">
        <w:rPr>
          <w:color w:val="000000" w:themeColor="text1"/>
          <w:lang w:val="en-US"/>
        </w:rPr>
        <w:t xml:space="preserve">from the purse seine sector </w:t>
      </w:r>
      <w:r w:rsidR="002910B7" w:rsidRPr="002910B7">
        <w:rPr>
          <w:color w:val="000000" w:themeColor="text1"/>
          <w:lang w:val="en-US"/>
        </w:rPr>
        <w:t xml:space="preserve">includes a single interaction with a </w:t>
      </w:r>
      <w:r w:rsidR="000E1160">
        <w:rPr>
          <w:color w:val="000000" w:themeColor="text1"/>
          <w:lang w:val="en-US"/>
        </w:rPr>
        <w:t>b</w:t>
      </w:r>
      <w:r w:rsidR="002910B7" w:rsidRPr="002910B7">
        <w:rPr>
          <w:color w:val="000000" w:themeColor="text1"/>
          <w:lang w:val="en-US"/>
        </w:rPr>
        <w:t>lue shark in the 2022-23 fishing season, prior to the species CITES listing taking effect under the EPBC Act on 25 November 2023 (see Appendix 2b)</w:t>
      </w:r>
      <w:r w:rsidR="00FC7E55" w:rsidRPr="0043503B">
        <w:rPr>
          <w:color w:val="000000" w:themeColor="text1"/>
          <w:lang w:val="en-US"/>
        </w:rPr>
        <w:t xml:space="preserve">. </w:t>
      </w:r>
    </w:p>
    <w:p w14:paraId="6AD75556" w14:textId="77777777" w:rsidR="00FC7E55" w:rsidRPr="0043503B" w:rsidRDefault="00FC7E55" w:rsidP="00FC7E55">
      <w:pPr>
        <w:spacing w:line="276" w:lineRule="auto"/>
        <w:jc w:val="both"/>
        <w:rPr>
          <w:color w:val="000000" w:themeColor="text1"/>
          <w:lang w:val="en-US"/>
        </w:rPr>
      </w:pPr>
      <w:r w:rsidRPr="0043503B">
        <w:rPr>
          <w:color w:val="000000" w:themeColor="text1"/>
          <w:lang w:val="en-US"/>
        </w:rPr>
        <w:t xml:space="preserve">The implications of a CITES Appendix II listing include that: </w:t>
      </w:r>
    </w:p>
    <w:p w14:paraId="61F1B3BC" w14:textId="145ECA28" w:rsidR="00FC7E55" w:rsidRPr="0043503B" w:rsidRDefault="00FC7E55" w:rsidP="00503FF8">
      <w:pPr>
        <w:pStyle w:val="ListParagraph"/>
        <w:numPr>
          <w:ilvl w:val="0"/>
          <w:numId w:val="6"/>
        </w:numPr>
        <w:spacing w:line="276" w:lineRule="auto"/>
        <w:jc w:val="both"/>
        <w:rPr>
          <w:color w:val="000000" w:themeColor="text1"/>
          <w:lang w:val="en-US"/>
        </w:rPr>
      </w:pPr>
      <w:r w:rsidRPr="0043503B">
        <w:rPr>
          <w:color w:val="000000" w:themeColor="text1"/>
          <w:lang w:val="en-US"/>
        </w:rPr>
        <w:t>a positive CITES non-detriment finding (NDF) must be made by Australia’s CITES Scientific Authority (</w:t>
      </w:r>
      <w:r w:rsidR="572B3885" w:rsidRPr="06AD3F3A">
        <w:rPr>
          <w:color w:val="000000" w:themeColor="text1"/>
          <w:lang w:val="en-US"/>
        </w:rPr>
        <w:t>DCCEEW</w:t>
      </w:r>
      <w:r w:rsidRPr="0043503B">
        <w:rPr>
          <w:color w:val="000000" w:themeColor="text1"/>
          <w:lang w:val="en-US"/>
        </w:rPr>
        <w:t xml:space="preserve">) certifying that the harvest of the species will not be detrimental to its survival in the wild </w:t>
      </w:r>
    </w:p>
    <w:p w14:paraId="108917EE" w14:textId="1EECE943" w:rsidR="00FC7E55" w:rsidRPr="0043503B" w:rsidRDefault="00FC7E55" w:rsidP="00503FF8">
      <w:pPr>
        <w:pStyle w:val="ListParagraph"/>
        <w:numPr>
          <w:ilvl w:val="0"/>
          <w:numId w:val="6"/>
        </w:numPr>
        <w:spacing w:line="276" w:lineRule="auto"/>
        <w:jc w:val="both"/>
        <w:rPr>
          <w:color w:val="000000" w:themeColor="text1"/>
          <w:lang w:val="en-US"/>
        </w:rPr>
      </w:pPr>
      <w:r w:rsidRPr="0043503B">
        <w:rPr>
          <w:color w:val="000000" w:themeColor="text1"/>
          <w:lang w:val="en-US"/>
        </w:rPr>
        <w:t xml:space="preserve">a CITES export permit issued by Australia’s CITES Management Authority under the EPBC Act is required </w:t>
      </w:r>
    </w:p>
    <w:p w14:paraId="7667B6C3" w14:textId="6FDDC34A" w:rsidR="00FC7E55" w:rsidRPr="0043503B" w:rsidRDefault="00FC7E55" w:rsidP="00503FF8">
      <w:pPr>
        <w:pStyle w:val="ListParagraph"/>
        <w:numPr>
          <w:ilvl w:val="0"/>
          <w:numId w:val="6"/>
        </w:numPr>
        <w:spacing w:line="276" w:lineRule="auto"/>
        <w:jc w:val="both"/>
        <w:rPr>
          <w:color w:val="000000" w:themeColor="text1"/>
          <w:lang w:val="en-US"/>
        </w:rPr>
      </w:pPr>
      <w:r w:rsidRPr="0043503B">
        <w:rPr>
          <w:color w:val="000000" w:themeColor="text1"/>
          <w:lang w:val="en-US"/>
        </w:rPr>
        <w:t>listed species must be sourced from a fishery with an approved WTO declaration that is current at the time of harvest.</w:t>
      </w:r>
    </w:p>
    <w:p w14:paraId="03DB449D" w14:textId="44751285" w:rsidR="00FC7E55" w:rsidRPr="00111E2C" w:rsidRDefault="00FC7E55" w:rsidP="00FC7E55">
      <w:pPr>
        <w:spacing w:line="276" w:lineRule="auto"/>
        <w:jc w:val="both"/>
        <w:rPr>
          <w:rFonts w:eastAsia="Times New Roman"/>
          <w:color w:val="000000" w:themeColor="text1"/>
          <w:lang w:eastAsia="en-AU"/>
        </w:rPr>
      </w:pPr>
      <w:r w:rsidRPr="0043503B">
        <w:rPr>
          <w:color w:val="000000" w:themeColor="text1"/>
          <w:lang w:val="en-US"/>
        </w:rPr>
        <w:t>A positive NDF for the most recently added CITES listed species, shark and rays</w:t>
      </w:r>
      <w:r w:rsidRPr="0043503B">
        <w:rPr>
          <w:rStyle w:val="FootnoteReference"/>
          <w:color w:val="000000" w:themeColor="text1"/>
          <w:lang w:val="en-US"/>
        </w:rPr>
        <w:footnoteReference w:id="5"/>
      </w:r>
      <w:r w:rsidRPr="0043503B">
        <w:rPr>
          <w:color w:val="000000" w:themeColor="text1"/>
          <w:lang w:val="en-US"/>
        </w:rPr>
        <w:t xml:space="preserve">, that are harvested in Australian export fisheries was made in 2023 </w:t>
      </w:r>
      <w:hyperlink r:id="rId92" w:history="1">
        <w:r w:rsidRPr="00D15532">
          <w:rPr>
            <w:lang w:val="en-US"/>
          </w:rPr>
          <w:t>(</w:t>
        </w:r>
        <w:r w:rsidRPr="000E3D1F">
          <w:rPr>
            <w:color w:val="0563C1"/>
            <w:lang w:val="en-US"/>
          </w:rPr>
          <w:t>No</w:t>
        </w:r>
        <w:bookmarkStart w:id="134" w:name="_Hlt197956676"/>
        <w:bookmarkStart w:id="135" w:name="_Hlt197956677"/>
        <w:r w:rsidRPr="000E3D1F">
          <w:rPr>
            <w:color w:val="0563C1"/>
            <w:lang w:val="en-US"/>
          </w:rPr>
          <w:t>n</w:t>
        </w:r>
        <w:bookmarkEnd w:id="134"/>
        <w:bookmarkEnd w:id="135"/>
        <w:r w:rsidRPr="000E3D1F">
          <w:rPr>
            <w:color w:val="0563C1"/>
            <w:lang w:val="en-US"/>
          </w:rPr>
          <w:t>-d</w:t>
        </w:r>
        <w:bookmarkStart w:id="136" w:name="_Hlt192679644"/>
        <w:bookmarkStart w:id="137" w:name="_Hlt192679645"/>
        <w:r w:rsidRPr="000E3D1F">
          <w:rPr>
            <w:color w:val="0563C1"/>
            <w:lang w:val="en-US"/>
          </w:rPr>
          <w:t>e</w:t>
        </w:r>
        <w:bookmarkEnd w:id="136"/>
        <w:bookmarkEnd w:id="137"/>
        <w:r w:rsidRPr="000E3D1F">
          <w:rPr>
            <w:color w:val="0563C1"/>
            <w:lang w:val="en-US"/>
          </w:rPr>
          <w:t>triment finding report - sharks and rays</w:t>
        </w:r>
        <w:r w:rsidRPr="00D15532">
          <w:rPr>
            <w:lang w:val="en-US"/>
          </w:rPr>
          <w:t>)</w:t>
        </w:r>
      </w:hyperlink>
      <w:r w:rsidRPr="00D15532">
        <w:rPr>
          <w:lang w:val="en-US"/>
        </w:rPr>
        <w:t xml:space="preserve">. </w:t>
      </w:r>
      <w:r w:rsidRPr="00111E2C">
        <w:rPr>
          <w:color w:val="000000" w:themeColor="text1"/>
          <w:lang w:val="en-US"/>
        </w:rPr>
        <w:t xml:space="preserve">In November 2023, the WTO approval </w:t>
      </w:r>
      <w:r w:rsidR="09B78BB1" w:rsidRPr="00111E2C">
        <w:rPr>
          <w:color w:val="000000" w:themeColor="text1"/>
          <w:lang w:val="en-US"/>
        </w:rPr>
        <w:t xml:space="preserve">for </w:t>
      </w:r>
      <w:r w:rsidRPr="00111E2C">
        <w:rPr>
          <w:color w:val="000000" w:themeColor="text1"/>
          <w:lang w:val="en-US"/>
        </w:rPr>
        <w:t xml:space="preserve">the </w:t>
      </w:r>
      <w:r w:rsidR="00F2110C">
        <w:rPr>
          <w:color w:val="000000" w:themeColor="text1"/>
          <w:lang w:val="en-US"/>
        </w:rPr>
        <w:t>SBT</w:t>
      </w:r>
      <w:r w:rsidRPr="00111E2C">
        <w:rPr>
          <w:color w:val="000000" w:themeColor="text1"/>
          <w:lang w:val="en-US"/>
        </w:rPr>
        <w:t xml:space="preserve">F was </w:t>
      </w:r>
      <w:hyperlink r:id="rId93" w:history="1">
        <w:r w:rsidRPr="000E3D1F">
          <w:rPr>
            <w:rStyle w:val="Hyperlink"/>
            <w:lang w:val="en-US"/>
          </w:rPr>
          <w:t>revoked</w:t>
        </w:r>
      </w:hyperlink>
      <w:r w:rsidRPr="00D15532">
        <w:rPr>
          <w:lang w:val="en-US"/>
        </w:rPr>
        <w:t xml:space="preserve"> </w:t>
      </w:r>
      <w:r w:rsidRPr="00111E2C">
        <w:rPr>
          <w:color w:val="000000" w:themeColor="text1"/>
          <w:lang w:val="en-US"/>
        </w:rPr>
        <w:t xml:space="preserve">and </w:t>
      </w:r>
      <w:hyperlink r:id="rId94" w:history="1">
        <w:r w:rsidRPr="008A6CFD">
          <w:rPr>
            <w:rStyle w:val="Hyperlink"/>
            <w:lang w:val="en-US"/>
          </w:rPr>
          <w:t>re</w:t>
        </w:r>
        <w:bookmarkStart w:id="138" w:name="_Hlt197956691"/>
        <w:bookmarkStart w:id="139" w:name="_Hlt197956692"/>
        <w:r w:rsidRPr="008A6CFD">
          <w:rPr>
            <w:rStyle w:val="Hyperlink"/>
            <w:lang w:val="en-US"/>
          </w:rPr>
          <w:t>m</w:t>
        </w:r>
        <w:bookmarkEnd w:id="138"/>
        <w:bookmarkEnd w:id="139"/>
        <w:r w:rsidRPr="008A6CFD">
          <w:rPr>
            <w:rStyle w:val="Hyperlink"/>
            <w:lang w:val="en-US"/>
          </w:rPr>
          <w:t>ade</w:t>
        </w:r>
      </w:hyperlink>
      <w:r w:rsidRPr="00D15532">
        <w:rPr>
          <w:lang w:val="en-US"/>
        </w:rPr>
        <w:t xml:space="preserve"> </w:t>
      </w:r>
      <w:r w:rsidRPr="00111E2C">
        <w:rPr>
          <w:color w:val="000000" w:themeColor="text1"/>
          <w:lang w:val="en-US"/>
        </w:rPr>
        <w:t xml:space="preserve">to allow for the continued export of the additional shark and ray listed species. The approval was conditional on adding the following obligation (condition </w:t>
      </w:r>
      <w:r w:rsidR="00754401">
        <w:rPr>
          <w:color w:val="000000" w:themeColor="text1"/>
          <w:lang w:val="en-US"/>
        </w:rPr>
        <w:t>5</w:t>
      </w:r>
      <w:r w:rsidRPr="00111E2C">
        <w:rPr>
          <w:color w:val="000000" w:themeColor="text1"/>
          <w:lang w:val="en-US"/>
        </w:rPr>
        <w:t xml:space="preserve">):  </w:t>
      </w:r>
    </w:p>
    <w:p w14:paraId="0DE3F28F" w14:textId="4E9259AC" w:rsidR="00754401" w:rsidRDefault="00754401" w:rsidP="008E1F83">
      <w:pPr>
        <w:spacing w:after="200" w:line="276" w:lineRule="auto"/>
        <w:ind w:left="720"/>
        <w:jc w:val="both"/>
        <w:rPr>
          <w:color w:val="000000" w:themeColor="text1"/>
          <w:lang w:val="en-US"/>
        </w:rPr>
      </w:pPr>
      <w:r w:rsidRPr="00754401">
        <w:rPr>
          <w:i/>
          <w:color w:val="000000" w:themeColor="text1"/>
          <w:lang w:val="en-US"/>
        </w:rPr>
        <w:t>By 1 July 2024, the Australian Fisheries Management Authority must require that all catch of CITES listed species (including discards where possible) taken in the Commonwealth Southern Bluefin Tuna Fishery is recorded to a species level and that these catches are reported to the Department of Climate Change, Energy, the Environment and Water as part of the annual reporting requirement referred to in Condition 4.</w:t>
      </w:r>
    </w:p>
    <w:p w14:paraId="7CDD2246" w14:textId="1BB050D1" w:rsidR="00FC7E55" w:rsidRDefault="00FC7E55" w:rsidP="00FC7E55">
      <w:pPr>
        <w:spacing w:line="276" w:lineRule="auto"/>
        <w:jc w:val="both"/>
        <w:rPr>
          <w:color w:val="000000" w:themeColor="text1"/>
          <w:lang w:val="en-US"/>
        </w:rPr>
      </w:pPr>
      <w:r>
        <w:rPr>
          <w:color w:val="000000" w:themeColor="text1"/>
          <w:lang w:val="en-US"/>
        </w:rPr>
        <w:t xml:space="preserve">As described above in sections 6.3, 6.5, and </w:t>
      </w:r>
      <w:r w:rsidR="002174AF">
        <w:rPr>
          <w:color w:val="000000" w:themeColor="text1"/>
          <w:lang w:val="en-US"/>
        </w:rPr>
        <w:t>8</w:t>
      </w:r>
      <w:r>
        <w:rPr>
          <w:color w:val="000000" w:themeColor="text1"/>
          <w:lang w:val="en-US"/>
        </w:rPr>
        <w:t xml:space="preserve">.2, AFMA has mitigation and management measures in place relevant to all CITES Appendix II taxa taken in the fishery and has arrangements in place to effectively monitor ongoing take and compliance with the mitigation measures (see sections 3.7 and 4 above). </w:t>
      </w:r>
      <w:r>
        <w:rPr>
          <w:color w:val="000000" w:themeColor="text1"/>
        </w:rPr>
        <w:t>Export p</w:t>
      </w:r>
      <w:r w:rsidRPr="13278906">
        <w:rPr>
          <w:color w:val="000000" w:themeColor="text1"/>
        </w:rPr>
        <w:t xml:space="preserve">ermit issuance and monitoring are conducted </w:t>
      </w:r>
      <w:r>
        <w:rPr>
          <w:color w:val="000000" w:themeColor="text1"/>
        </w:rPr>
        <w:t xml:space="preserve">by DCCEEW and DAFF </w:t>
      </w:r>
      <w:r w:rsidRPr="13278906">
        <w:rPr>
          <w:color w:val="000000" w:themeColor="text1"/>
        </w:rPr>
        <w:t>in accordance with Australia’s CITES</w:t>
      </w:r>
      <w:r>
        <w:rPr>
          <w:color w:val="000000" w:themeColor="text1"/>
        </w:rPr>
        <w:t xml:space="preserve"> commitments.</w:t>
      </w:r>
      <w:r w:rsidRPr="13278906">
        <w:rPr>
          <w:color w:val="000000" w:themeColor="text1"/>
        </w:rPr>
        <w:t xml:space="preserve"> </w:t>
      </w:r>
      <w:r>
        <w:rPr>
          <w:color w:val="000000" w:themeColor="text1"/>
          <w:lang w:val="en-US"/>
        </w:rPr>
        <w:t>AFMA reports all catches of CITES Appendix II species to DCCEEW annually in line with the WTO condition above.</w:t>
      </w:r>
    </w:p>
    <w:p w14:paraId="256C3621" w14:textId="77777777" w:rsidR="00B75B72" w:rsidRPr="00DD7BB9" w:rsidRDefault="00B75B72" w:rsidP="00503FF8">
      <w:pPr>
        <w:pStyle w:val="Heading1"/>
        <w:numPr>
          <w:ilvl w:val="0"/>
          <w:numId w:val="7"/>
        </w:numPr>
        <w:tabs>
          <w:tab w:val="num" w:pos="360"/>
        </w:tabs>
        <w:spacing w:before="480"/>
        <w:ind w:left="0" w:firstLine="0"/>
        <w:rPr>
          <w:b w:val="0"/>
          <w:bCs/>
          <w:color w:val="006C8B"/>
          <w:sz w:val="36"/>
          <w:szCs w:val="36"/>
        </w:rPr>
      </w:pPr>
      <w:bookmarkStart w:id="140" w:name="_Toc193272931"/>
      <w:bookmarkStart w:id="141" w:name="_Toc197961923"/>
      <w:r w:rsidRPr="00DD7BB9">
        <w:rPr>
          <w:bCs/>
          <w:color w:val="006C8B"/>
          <w:sz w:val="36"/>
          <w:szCs w:val="36"/>
        </w:rPr>
        <w:t>Ecosystem</w:t>
      </w:r>
      <w:bookmarkEnd w:id="140"/>
      <w:bookmarkEnd w:id="141"/>
    </w:p>
    <w:p w14:paraId="5490D00F" w14:textId="0941EC9B" w:rsidR="00A31A76" w:rsidRPr="00F62B98" w:rsidRDefault="001835AF" w:rsidP="00A31A76">
      <w:pPr>
        <w:pStyle w:val="Heading2"/>
        <w:spacing w:before="360" w:line="276" w:lineRule="auto"/>
        <w:ind w:left="0"/>
        <w:rPr>
          <w:b w:val="0"/>
          <w:bCs/>
          <w:color w:val="002060"/>
        </w:rPr>
      </w:pPr>
      <w:bookmarkStart w:id="142" w:name="_Toc193272932"/>
      <w:bookmarkStart w:id="143" w:name="_Toc197961924"/>
      <w:r>
        <w:rPr>
          <w:b w:val="0"/>
          <w:bCs/>
          <w:color w:val="002060"/>
        </w:rPr>
        <w:t>9</w:t>
      </w:r>
      <w:r w:rsidR="00A31A76">
        <w:rPr>
          <w:b w:val="0"/>
          <w:bCs/>
          <w:color w:val="002060"/>
        </w:rPr>
        <w:t xml:space="preserve">.1 </w:t>
      </w:r>
      <w:r w:rsidR="00A31A76" w:rsidRPr="00F62B98">
        <w:rPr>
          <w:b w:val="0"/>
          <w:bCs/>
          <w:color w:val="002060"/>
        </w:rPr>
        <w:t>Ecosystem management actions</w:t>
      </w:r>
      <w:bookmarkEnd w:id="142"/>
      <w:bookmarkEnd w:id="143"/>
    </w:p>
    <w:p w14:paraId="662A5F89" w14:textId="161B0C4D" w:rsidR="00F77C94" w:rsidRDefault="00F77C94" w:rsidP="009A330D">
      <w:pPr>
        <w:spacing w:line="276" w:lineRule="auto"/>
        <w:jc w:val="both"/>
      </w:pPr>
      <w:r w:rsidRPr="00D2499B">
        <w:rPr>
          <w:color w:val="000000" w:themeColor="text1"/>
        </w:rPr>
        <w:t xml:space="preserve">The risk of fishing activities in the </w:t>
      </w:r>
      <w:r w:rsidR="00577884">
        <w:rPr>
          <w:color w:val="000000" w:themeColor="text1"/>
        </w:rPr>
        <w:t>SBT</w:t>
      </w:r>
      <w:r w:rsidRPr="00D2499B">
        <w:rPr>
          <w:color w:val="000000" w:themeColor="text1"/>
        </w:rPr>
        <w:t>F for ecosystems, specifically related to habitats and communities is assessed through the ERA process (see Section 3.8</w:t>
      </w:r>
      <w:r>
        <w:t>)</w:t>
      </w:r>
      <w:r w:rsidRPr="13278906">
        <w:t xml:space="preserve">. </w:t>
      </w:r>
    </w:p>
    <w:p w14:paraId="0B63DA61" w14:textId="2CD5A8C5" w:rsidR="009A330D" w:rsidRPr="00772F31" w:rsidRDefault="005334EB" w:rsidP="00430292">
      <w:pPr>
        <w:autoSpaceDE w:val="0"/>
        <w:autoSpaceDN w:val="0"/>
        <w:adjustRightInd w:val="0"/>
        <w:spacing w:line="276" w:lineRule="auto"/>
        <w:jc w:val="both"/>
        <w:rPr>
          <w:rFonts w:eastAsia="Times New Roman"/>
          <w:kern w:val="20"/>
        </w:rPr>
      </w:pPr>
      <w:r w:rsidRPr="00772F31">
        <w:rPr>
          <w:rFonts w:eastAsia="Times New Roman"/>
          <w:kern w:val="20"/>
        </w:rPr>
        <w:t xml:space="preserve">In 2020, habitats and communities in the </w:t>
      </w:r>
      <w:r w:rsidR="009A330D">
        <w:rPr>
          <w:rFonts w:eastAsia="Times New Roman"/>
          <w:kern w:val="20"/>
        </w:rPr>
        <w:t>SBTF</w:t>
      </w:r>
      <w:r w:rsidRPr="00772F31">
        <w:rPr>
          <w:rFonts w:eastAsia="Times New Roman"/>
          <w:kern w:val="20"/>
        </w:rPr>
        <w:t xml:space="preserve"> were assessed and found to be at low risk from the direct impacts of fishing, including from purse seine methods. As a result of this low-risk classification, no further risk assessments were conducted for the fishery</w:t>
      </w:r>
      <w:r w:rsidR="00123A9C">
        <w:rPr>
          <w:rFonts w:eastAsia="Times New Roman"/>
          <w:kern w:val="20"/>
        </w:rPr>
        <w:t xml:space="preserve"> (</w:t>
      </w:r>
      <w:r w:rsidR="00123A9C">
        <w:rPr>
          <w:noProof/>
          <w:color w:val="000000" w:themeColor="text1"/>
        </w:rPr>
        <w:t>Sporcic et al., 2025a)</w:t>
      </w:r>
      <w:r w:rsidR="00123A9C">
        <w:rPr>
          <w:rFonts w:eastAsia="Times New Roman"/>
          <w:kern w:val="20"/>
        </w:rPr>
        <w:t>.</w:t>
      </w:r>
    </w:p>
    <w:p w14:paraId="51441202" w14:textId="757A9A10" w:rsidR="005334EB" w:rsidRPr="00772F31" w:rsidRDefault="00123A9C" w:rsidP="00430292">
      <w:pPr>
        <w:autoSpaceDE w:val="0"/>
        <w:autoSpaceDN w:val="0"/>
        <w:adjustRightInd w:val="0"/>
        <w:spacing w:line="276" w:lineRule="auto"/>
        <w:jc w:val="both"/>
        <w:rPr>
          <w:rFonts w:eastAsia="Times New Roman"/>
          <w:kern w:val="20"/>
        </w:rPr>
      </w:pPr>
      <w:r>
        <w:rPr>
          <w:rFonts w:eastAsia="Times New Roman"/>
          <w:kern w:val="20"/>
        </w:rPr>
        <w:t>The ERA assessed p</w:t>
      </w:r>
      <w:r w:rsidR="0063359D" w:rsidRPr="00772F31">
        <w:rPr>
          <w:rFonts w:eastAsia="Times New Roman"/>
          <w:kern w:val="20"/>
        </w:rPr>
        <w:t>urse seine fishing to have only minor consequences for benthic environments</w:t>
      </w:r>
      <w:r w:rsidR="009C24D9">
        <w:rPr>
          <w:rFonts w:eastAsia="Times New Roman"/>
          <w:kern w:val="20"/>
        </w:rPr>
        <w:t>.  O</w:t>
      </w:r>
      <w:r w:rsidR="005334EB" w:rsidRPr="00772F31">
        <w:rPr>
          <w:rFonts w:eastAsia="Times New Roman"/>
          <w:kern w:val="20"/>
        </w:rPr>
        <w:t xml:space="preserve">bserver data </w:t>
      </w:r>
      <w:r w:rsidR="008730FA">
        <w:rPr>
          <w:rFonts w:eastAsia="Times New Roman"/>
          <w:kern w:val="20"/>
        </w:rPr>
        <w:t xml:space="preserve">has </w:t>
      </w:r>
      <w:r w:rsidR="005334EB" w:rsidRPr="00772F31">
        <w:rPr>
          <w:rFonts w:eastAsia="Times New Roman"/>
          <w:kern w:val="20"/>
        </w:rPr>
        <w:t>recorded occasional interactions with benthic species</w:t>
      </w:r>
      <w:r w:rsidR="008730FA">
        <w:rPr>
          <w:rFonts w:eastAsia="Times New Roman"/>
          <w:kern w:val="20"/>
        </w:rPr>
        <w:t xml:space="preserve">. </w:t>
      </w:r>
      <w:r w:rsidR="00DF1F4E">
        <w:rPr>
          <w:rFonts w:eastAsia="Times New Roman"/>
          <w:kern w:val="20"/>
        </w:rPr>
        <w:t>For the ERA assessment period, observers reported</w:t>
      </w:r>
      <w:r w:rsidR="005334EB" w:rsidRPr="00772F31">
        <w:rPr>
          <w:rFonts w:eastAsia="Times New Roman"/>
          <w:kern w:val="20"/>
        </w:rPr>
        <w:t xml:space="preserve"> up to 400 kg of sponges and small numbers of demersal organisms like sand crabs and stony corals. These incidents were </w:t>
      </w:r>
      <w:r w:rsidR="00AC2239">
        <w:rPr>
          <w:rFonts w:eastAsia="Times New Roman"/>
          <w:kern w:val="20"/>
        </w:rPr>
        <w:t>considered</w:t>
      </w:r>
      <w:r w:rsidR="005334EB" w:rsidRPr="00772F31">
        <w:rPr>
          <w:rFonts w:eastAsia="Times New Roman"/>
          <w:kern w:val="20"/>
        </w:rPr>
        <w:t xml:space="preserve"> rare over a five-year </w:t>
      </w:r>
      <w:r w:rsidR="00F80DE0">
        <w:rPr>
          <w:rFonts w:eastAsia="Times New Roman"/>
          <w:kern w:val="20"/>
        </w:rPr>
        <w:t xml:space="preserve">ERA assessment </w:t>
      </w:r>
      <w:r w:rsidR="005334EB" w:rsidRPr="00772F31">
        <w:rPr>
          <w:rFonts w:eastAsia="Times New Roman"/>
          <w:kern w:val="20"/>
        </w:rPr>
        <w:t>period</w:t>
      </w:r>
      <w:r w:rsidR="00650D54">
        <w:rPr>
          <w:rFonts w:eastAsia="Times New Roman"/>
          <w:kern w:val="20"/>
        </w:rPr>
        <w:t xml:space="preserve"> and </w:t>
      </w:r>
      <w:r w:rsidR="005334EB" w:rsidRPr="00772F31">
        <w:rPr>
          <w:rFonts w:eastAsia="Times New Roman"/>
          <w:kern w:val="20"/>
        </w:rPr>
        <w:t>no vulnerable habitats were identified within the fishery's footprint</w:t>
      </w:r>
      <w:r w:rsidR="005C21B1">
        <w:rPr>
          <w:rFonts w:eastAsia="Times New Roman"/>
          <w:kern w:val="20"/>
        </w:rPr>
        <w:t xml:space="preserve"> (</w:t>
      </w:r>
      <w:r w:rsidR="005C21B1">
        <w:rPr>
          <w:noProof/>
          <w:color w:val="000000" w:themeColor="text1"/>
        </w:rPr>
        <w:t>Sporcic et al., 2025a)</w:t>
      </w:r>
      <w:r w:rsidR="009A330D">
        <w:rPr>
          <w:rFonts w:eastAsia="Times New Roman"/>
          <w:kern w:val="20"/>
        </w:rPr>
        <w:t>.</w:t>
      </w:r>
    </w:p>
    <w:p w14:paraId="3B73C8B1" w14:textId="03427A6A" w:rsidR="005334EB" w:rsidRPr="00772F31" w:rsidRDefault="00D52913" w:rsidP="00920E20">
      <w:pPr>
        <w:autoSpaceDE w:val="0"/>
        <w:autoSpaceDN w:val="0"/>
        <w:adjustRightInd w:val="0"/>
        <w:spacing w:after="0" w:line="276" w:lineRule="auto"/>
        <w:jc w:val="both"/>
        <w:rPr>
          <w:rFonts w:eastAsia="Times New Roman"/>
          <w:kern w:val="20"/>
        </w:rPr>
      </w:pPr>
      <w:r>
        <w:rPr>
          <w:rFonts w:eastAsia="Times New Roman"/>
          <w:kern w:val="20"/>
        </w:rPr>
        <w:t xml:space="preserve">The ERA </w:t>
      </w:r>
      <w:r w:rsidR="00F37932">
        <w:rPr>
          <w:rFonts w:eastAsia="Times New Roman"/>
          <w:kern w:val="20"/>
        </w:rPr>
        <w:t>found</w:t>
      </w:r>
      <w:r>
        <w:rPr>
          <w:rFonts w:eastAsia="Times New Roman"/>
          <w:kern w:val="20"/>
        </w:rPr>
        <w:t xml:space="preserve"> </w:t>
      </w:r>
      <w:r w:rsidR="00F37932">
        <w:rPr>
          <w:rFonts w:eastAsia="Times New Roman"/>
          <w:kern w:val="20"/>
        </w:rPr>
        <w:t>b</w:t>
      </w:r>
      <w:r w:rsidR="005334EB" w:rsidRPr="00772F31">
        <w:rPr>
          <w:rFonts w:eastAsia="Times New Roman"/>
          <w:kern w:val="20"/>
        </w:rPr>
        <w:t xml:space="preserve">roader community </w:t>
      </w:r>
      <w:r w:rsidR="008A26E4">
        <w:rPr>
          <w:rFonts w:eastAsia="Times New Roman"/>
          <w:kern w:val="20"/>
        </w:rPr>
        <w:t xml:space="preserve">components </w:t>
      </w:r>
      <w:r w:rsidR="00401F6D">
        <w:rPr>
          <w:rFonts w:eastAsia="Times New Roman"/>
          <w:kern w:val="20"/>
        </w:rPr>
        <w:t xml:space="preserve">to be at </w:t>
      </w:r>
      <w:r w:rsidR="00184832">
        <w:rPr>
          <w:rFonts w:eastAsia="Times New Roman"/>
          <w:kern w:val="20"/>
        </w:rPr>
        <w:t xml:space="preserve">moderate </w:t>
      </w:r>
      <w:r w:rsidR="00401F6D">
        <w:rPr>
          <w:rFonts w:eastAsia="Times New Roman"/>
          <w:kern w:val="20"/>
        </w:rPr>
        <w:t xml:space="preserve">risk from </w:t>
      </w:r>
      <w:r w:rsidR="005334EB" w:rsidRPr="00772F31">
        <w:rPr>
          <w:rFonts w:eastAsia="Times New Roman"/>
          <w:kern w:val="20"/>
        </w:rPr>
        <w:t>external pressures</w:t>
      </w:r>
      <w:r w:rsidR="000B7602">
        <w:rPr>
          <w:rFonts w:eastAsia="Times New Roman"/>
          <w:kern w:val="20"/>
        </w:rPr>
        <w:t xml:space="preserve"> (</w:t>
      </w:r>
      <w:proofErr w:type="spellStart"/>
      <w:r w:rsidR="000B7602">
        <w:rPr>
          <w:rFonts w:eastAsia="Times New Roman"/>
          <w:kern w:val="20"/>
        </w:rPr>
        <w:t>ie</w:t>
      </w:r>
      <w:proofErr w:type="spellEnd"/>
      <w:r w:rsidR="000B7602">
        <w:rPr>
          <w:rFonts w:eastAsia="Times New Roman"/>
          <w:kern w:val="20"/>
        </w:rPr>
        <w:t xml:space="preserve"> not fishing in the SBTF)</w:t>
      </w:r>
      <w:r w:rsidR="005334EB" w:rsidRPr="00772F31">
        <w:rPr>
          <w:rFonts w:eastAsia="Times New Roman"/>
          <w:kern w:val="20"/>
        </w:rPr>
        <w:t xml:space="preserve">—such as additional fishing of </w:t>
      </w:r>
      <w:r w:rsidR="002051AC">
        <w:rPr>
          <w:rFonts w:eastAsia="Times New Roman"/>
          <w:kern w:val="20"/>
        </w:rPr>
        <w:t>SBT</w:t>
      </w:r>
      <w:r w:rsidR="005334EB" w:rsidRPr="00772F31">
        <w:rPr>
          <w:rFonts w:eastAsia="Times New Roman"/>
          <w:kern w:val="20"/>
        </w:rPr>
        <w:t xml:space="preserve"> by other fisheries and the removal of small pelagic fish for use in aquaculture feed. </w:t>
      </w:r>
      <w:r w:rsidR="00A47182">
        <w:rPr>
          <w:rFonts w:eastAsia="Times New Roman"/>
          <w:kern w:val="20"/>
        </w:rPr>
        <w:t>It was concluded that w</w:t>
      </w:r>
      <w:r w:rsidR="005334EB" w:rsidRPr="00772F31">
        <w:rPr>
          <w:rFonts w:eastAsia="Times New Roman"/>
          <w:kern w:val="20"/>
        </w:rPr>
        <w:t>hile these activities may cause localised changes, the purse seine fishery itself is unlikely to significantly alter overall ecosystem function, especially given that Australian SBT catches have remained stable since the 1990s</w:t>
      </w:r>
      <w:r w:rsidR="00B70D70">
        <w:rPr>
          <w:rFonts w:eastAsia="Times New Roman"/>
          <w:kern w:val="20"/>
        </w:rPr>
        <w:t xml:space="preserve"> </w:t>
      </w:r>
      <w:r w:rsidR="005C21B1">
        <w:rPr>
          <w:rFonts w:eastAsia="Times New Roman"/>
          <w:kern w:val="20"/>
        </w:rPr>
        <w:t>(</w:t>
      </w:r>
      <w:r w:rsidR="00B70D70">
        <w:rPr>
          <w:noProof/>
          <w:color w:val="000000" w:themeColor="text1"/>
        </w:rPr>
        <w:t>Sporcic et al., 2025a</w:t>
      </w:r>
      <w:r w:rsidR="005C21B1">
        <w:rPr>
          <w:noProof/>
          <w:color w:val="000000" w:themeColor="text1"/>
        </w:rPr>
        <w:t>)</w:t>
      </w:r>
    </w:p>
    <w:p w14:paraId="1DF20E13" w14:textId="4C37869C" w:rsidR="00543BBB" w:rsidRPr="00E166EC" w:rsidRDefault="001835AF" w:rsidP="00543BBB">
      <w:pPr>
        <w:pStyle w:val="Heading2"/>
        <w:spacing w:before="360" w:line="276" w:lineRule="auto"/>
        <w:ind w:left="0"/>
        <w:rPr>
          <w:b w:val="0"/>
          <w:bCs/>
          <w:color w:val="002060"/>
        </w:rPr>
      </w:pPr>
      <w:bookmarkStart w:id="144" w:name="_Toc193272933"/>
      <w:bookmarkStart w:id="145" w:name="_Toc197961925"/>
      <w:r>
        <w:rPr>
          <w:b w:val="0"/>
          <w:bCs/>
          <w:color w:val="002060"/>
        </w:rPr>
        <w:t>9</w:t>
      </w:r>
      <w:r w:rsidR="00543BBB">
        <w:rPr>
          <w:b w:val="0"/>
          <w:bCs/>
          <w:color w:val="002060"/>
        </w:rPr>
        <w:t xml:space="preserve">.2 </w:t>
      </w:r>
      <w:r w:rsidR="00543BBB" w:rsidRPr="00960ECE">
        <w:rPr>
          <w:b w:val="0"/>
          <w:bCs/>
          <w:color w:val="002060"/>
        </w:rPr>
        <w:t>Management responses</w:t>
      </w:r>
      <w:bookmarkEnd w:id="144"/>
      <w:bookmarkEnd w:id="145"/>
      <w:r w:rsidR="00543BBB" w:rsidRPr="00E166EC">
        <w:rPr>
          <w:b w:val="0"/>
          <w:bCs/>
          <w:color w:val="002060"/>
        </w:rPr>
        <w:t xml:space="preserve"> </w:t>
      </w:r>
    </w:p>
    <w:p w14:paraId="511C4555" w14:textId="0AA613A3" w:rsidR="0057126E" w:rsidRPr="00B0751F" w:rsidRDefault="0057126E" w:rsidP="0057126E">
      <w:pPr>
        <w:jc w:val="both"/>
        <w:rPr>
          <w:rFonts w:cstheme="minorHAnsi"/>
          <w:color w:val="000000" w:themeColor="text1"/>
        </w:rPr>
      </w:pPr>
      <w:bookmarkStart w:id="146" w:name="_Toc193272934"/>
      <w:r w:rsidRPr="00B0751F">
        <w:rPr>
          <w:color w:val="000000" w:themeColor="text1"/>
        </w:rPr>
        <w:t xml:space="preserve">Aside from management measures that mitigate the impact of the fishery on the wider ecosystem which are described throughout this report, no further management actions are planned. The results of the most recent ERA assessed the impacts of the fishery on habitats </w:t>
      </w:r>
      <w:r w:rsidRPr="003A0A3C">
        <w:rPr>
          <w:color w:val="000000" w:themeColor="text1"/>
        </w:rPr>
        <w:t>and communities a</w:t>
      </w:r>
      <w:r w:rsidR="002A7FA8">
        <w:rPr>
          <w:color w:val="000000" w:themeColor="text1"/>
        </w:rPr>
        <w:t xml:space="preserve">s low </w:t>
      </w:r>
      <w:r w:rsidRPr="00B0751F">
        <w:rPr>
          <w:color w:val="000000" w:themeColor="text1"/>
        </w:rPr>
        <w:t>risk.</w:t>
      </w:r>
    </w:p>
    <w:p w14:paraId="606C4F3E" w14:textId="225A8704" w:rsidR="00AF5599" w:rsidRPr="00AF5599" w:rsidRDefault="001835AF" w:rsidP="00920E20">
      <w:pPr>
        <w:pStyle w:val="Heading2"/>
        <w:spacing w:before="360" w:line="276" w:lineRule="auto"/>
        <w:ind w:left="0"/>
        <w:rPr>
          <w:b w:val="0"/>
          <w:bCs/>
          <w:color w:val="002060"/>
        </w:rPr>
      </w:pPr>
      <w:bookmarkStart w:id="147" w:name="_Toc197961926"/>
      <w:r>
        <w:rPr>
          <w:b w:val="0"/>
          <w:bCs/>
          <w:color w:val="002060"/>
        </w:rPr>
        <w:t>9</w:t>
      </w:r>
      <w:r w:rsidR="00CA7624">
        <w:rPr>
          <w:b w:val="0"/>
          <w:bCs/>
          <w:color w:val="002060"/>
        </w:rPr>
        <w:t xml:space="preserve">.3 </w:t>
      </w:r>
      <w:r w:rsidR="00CA7624" w:rsidRPr="00253093">
        <w:rPr>
          <w:b w:val="0"/>
          <w:bCs/>
          <w:color w:val="002060"/>
        </w:rPr>
        <w:t>Marine bioregional plans</w:t>
      </w:r>
      <w:r w:rsidR="00CA7624">
        <w:rPr>
          <w:b w:val="0"/>
          <w:bCs/>
          <w:color w:val="002060"/>
        </w:rPr>
        <w:t xml:space="preserve"> and marine parks</w:t>
      </w:r>
      <w:bookmarkEnd w:id="146"/>
      <w:bookmarkEnd w:id="147"/>
    </w:p>
    <w:p w14:paraId="118C68FD" w14:textId="701ECA2E" w:rsidR="00462964" w:rsidRDefault="00AF5599" w:rsidP="00920E20">
      <w:pPr>
        <w:jc w:val="both"/>
      </w:pPr>
      <w:r w:rsidRPr="00AF5599">
        <w:t>The SBTF spans the</w:t>
      </w:r>
      <w:r>
        <w:t xml:space="preserve"> entire</w:t>
      </w:r>
      <w:r w:rsidRPr="00AF5599">
        <w:t xml:space="preserve"> </w:t>
      </w:r>
      <w:r w:rsidR="00EC29D1">
        <w:t>AFZ</w:t>
      </w:r>
      <w:r w:rsidR="00F95B6A">
        <w:t>. As a result</w:t>
      </w:r>
      <w:r w:rsidR="00036483">
        <w:t>,</w:t>
      </w:r>
      <w:r w:rsidR="00F95B6A">
        <w:t xml:space="preserve"> the </w:t>
      </w:r>
      <w:r w:rsidR="14976D45">
        <w:t xml:space="preserve">area of the </w:t>
      </w:r>
      <w:r w:rsidR="00475A9C">
        <w:t xml:space="preserve">SBTF </w:t>
      </w:r>
      <w:r w:rsidR="595BDEBF">
        <w:t xml:space="preserve">covers </w:t>
      </w:r>
      <w:r w:rsidR="00CD6A29">
        <w:t xml:space="preserve">all </w:t>
      </w:r>
      <w:r w:rsidR="004263FC">
        <w:t>six</w:t>
      </w:r>
      <w:r w:rsidR="00B71A4C">
        <w:t> </w:t>
      </w:r>
      <w:r w:rsidR="00E16AE3">
        <w:t>Marine Bioregional Areas</w:t>
      </w:r>
      <w:r w:rsidR="7157792D">
        <w:t>. However</w:t>
      </w:r>
      <w:r w:rsidR="1CE2D0C2">
        <w:t>,</w:t>
      </w:r>
      <w:r w:rsidR="7157792D">
        <w:t xml:space="preserve"> fishing operations </w:t>
      </w:r>
      <w:r w:rsidR="00B56954">
        <w:t>only</w:t>
      </w:r>
      <w:r w:rsidR="7157792D">
        <w:t xml:space="preserve"> </w:t>
      </w:r>
      <w:r w:rsidR="00036483">
        <w:t>occur</w:t>
      </w:r>
      <w:r w:rsidR="00B56954">
        <w:t xml:space="preserve"> within</w:t>
      </w:r>
      <w:r w:rsidR="7157792D">
        <w:t xml:space="preserve"> </w:t>
      </w:r>
      <w:r w:rsidR="004263FC">
        <w:rPr>
          <w:rFonts w:ascii="Calibri" w:eastAsia="Calibri" w:hAnsi="Calibri" w:cs="Calibri"/>
          <w:color w:val="000000" w:themeColor="text1"/>
        </w:rPr>
        <w:t>three</w:t>
      </w:r>
      <w:r w:rsidR="69093895" w:rsidRPr="7D0F58F5">
        <w:rPr>
          <w:rFonts w:ascii="Calibri" w:eastAsia="Calibri" w:hAnsi="Calibri" w:cs="Calibri"/>
          <w:color w:val="000000" w:themeColor="text1"/>
        </w:rPr>
        <w:t xml:space="preserve"> </w:t>
      </w:r>
      <w:r w:rsidR="00B56954">
        <w:rPr>
          <w:rFonts w:ascii="Calibri" w:eastAsia="Calibri" w:hAnsi="Calibri" w:cs="Calibri"/>
          <w:color w:val="000000" w:themeColor="text1"/>
        </w:rPr>
        <w:t xml:space="preserve">of the </w:t>
      </w:r>
      <w:r w:rsidR="69093895" w:rsidRPr="7D0F58F5">
        <w:rPr>
          <w:rFonts w:ascii="Calibri" w:eastAsia="Calibri" w:hAnsi="Calibri" w:cs="Calibri"/>
          <w:color w:val="000000" w:themeColor="text1"/>
        </w:rPr>
        <w:t>Marine Bioregional Areas</w:t>
      </w:r>
      <w:r w:rsidR="002E2AE7">
        <w:rPr>
          <w:rFonts w:ascii="Calibri" w:eastAsia="Calibri" w:hAnsi="Calibri" w:cs="Calibri"/>
          <w:color w:val="000000" w:themeColor="text1"/>
        </w:rPr>
        <w:t>.</w:t>
      </w:r>
    </w:p>
    <w:p w14:paraId="0B41F111" w14:textId="1097DE18" w:rsidR="00462964" w:rsidRPr="00EE219C" w:rsidRDefault="00462964" w:rsidP="00503FF8">
      <w:pPr>
        <w:pStyle w:val="ListParagraph"/>
        <w:numPr>
          <w:ilvl w:val="0"/>
          <w:numId w:val="11"/>
        </w:numPr>
        <w:spacing w:after="200" w:line="276" w:lineRule="auto"/>
        <w:ind w:left="0" w:firstLine="0"/>
        <w:jc w:val="both"/>
        <w:rPr>
          <w:color w:val="000000" w:themeColor="text1"/>
        </w:rPr>
      </w:pPr>
      <w:r w:rsidRPr="00EE219C">
        <w:rPr>
          <w:b/>
          <w:color w:val="000000" w:themeColor="text1"/>
        </w:rPr>
        <w:t>Temperate East Marine Parks Network (TEMPN):</w:t>
      </w:r>
      <w:r w:rsidRPr="00EE219C">
        <w:rPr>
          <w:color w:val="000000" w:themeColor="text1"/>
        </w:rPr>
        <w:t xml:space="preserve"> There are </w:t>
      </w:r>
      <w:r w:rsidR="00320D1B">
        <w:rPr>
          <w:color w:val="000000" w:themeColor="text1"/>
        </w:rPr>
        <w:t>8</w:t>
      </w:r>
      <w:r w:rsidR="00320D1B" w:rsidRPr="00EE219C">
        <w:rPr>
          <w:color w:val="000000" w:themeColor="text1"/>
        </w:rPr>
        <w:t xml:space="preserve"> </w:t>
      </w:r>
      <w:r w:rsidRPr="00EE219C">
        <w:rPr>
          <w:color w:val="000000" w:themeColor="text1"/>
        </w:rPr>
        <w:t>Australian Marine Parks within this network covering a total area of 383,339 km</w:t>
      </w:r>
      <w:r w:rsidRPr="00EE219C">
        <w:rPr>
          <w:color w:val="000000" w:themeColor="text1"/>
          <w:vertAlign w:val="superscript"/>
        </w:rPr>
        <w:t>2</w:t>
      </w:r>
      <w:r w:rsidRPr="00EE219C">
        <w:rPr>
          <w:color w:val="000000" w:themeColor="text1"/>
        </w:rPr>
        <w:t xml:space="preserve"> off the coast of Queensland and New South Wales, including Lord Howe and Norfolk Islands. Similarly, the TEMPN is managed under the </w:t>
      </w:r>
      <w:hyperlink r:id="rId95">
        <w:r w:rsidR="1093BD84" w:rsidRPr="69A06547">
          <w:rPr>
            <w:rStyle w:val="Hyperlink"/>
          </w:rPr>
          <w:t>Temperate East Marine Parks Network Management Plan 2018</w:t>
        </w:r>
      </w:hyperlink>
      <w:r>
        <w:t xml:space="preserve">, </w:t>
      </w:r>
      <w:r w:rsidRPr="00EE219C">
        <w:rPr>
          <w:color w:val="000000" w:themeColor="text1"/>
        </w:rPr>
        <w:t xml:space="preserve">which authorises commercial fishing using </w:t>
      </w:r>
      <w:r w:rsidR="002E2709">
        <w:rPr>
          <w:color w:val="000000" w:themeColor="text1"/>
        </w:rPr>
        <w:t>purse seine</w:t>
      </w:r>
      <w:r w:rsidRPr="00EE219C">
        <w:rPr>
          <w:color w:val="000000" w:themeColor="text1"/>
        </w:rPr>
        <w:t xml:space="preserve"> the Special Purpose, Multiple Use and Habitat Protection zones only under a </w:t>
      </w:r>
      <w:hyperlink r:id="rId96">
        <w:r w:rsidR="1093BD84" w:rsidRPr="69A06547">
          <w:rPr>
            <w:rStyle w:val="Hyperlink"/>
          </w:rPr>
          <w:t>clas</w:t>
        </w:r>
        <w:bookmarkStart w:id="148" w:name="_Hlt197956708"/>
        <w:r w:rsidR="1093BD84" w:rsidRPr="69A06547">
          <w:rPr>
            <w:rStyle w:val="Hyperlink"/>
          </w:rPr>
          <w:t>s</w:t>
        </w:r>
        <w:bookmarkEnd w:id="148"/>
        <w:r w:rsidR="1093BD84" w:rsidRPr="69A06547">
          <w:rPr>
            <w:rStyle w:val="Hyperlink"/>
          </w:rPr>
          <w:t xml:space="preserve"> approval</w:t>
        </w:r>
      </w:hyperlink>
      <w:r w:rsidR="1093BD84">
        <w:t>.</w:t>
      </w:r>
      <w:r>
        <w:t xml:space="preserve"> </w:t>
      </w:r>
      <w:r w:rsidR="002E2709">
        <w:rPr>
          <w:color w:val="000000" w:themeColor="text1"/>
        </w:rPr>
        <w:t>Purse seine</w:t>
      </w:r>
      <w:r w:rsidRPr="00EE219C">
        <w:rPr>
          <w:color w:val="000000" w:themeColor="text1"/>
        </w:rPr>
        <w:t xml:space="preserve"> is not authorised in the Lord Howe Habitats Protection Zone.</w:t>
      </w:r>
    </w:p>
    <w:p w14:paraId="31B7C5FA" w14:textId="27258EE7" w:rsidR="00374B92" w:rsidRPr="00374B92" w:rsidRDefault="00462964" w:rsidP="00503FF8">
      <w:pPr>
        <w:pStyle w:val="ListParagraph"/>
        <w:numPr>
          <w:ilvl w:val="0"/>
          <w:numId w:val="11"/>
        </w:numPr>
        <w:spacing w:line="276" w:lineRule="auto"/>
        <w:ind w:left="0" w:firstLine="0"/>
        <w:jc w:val="both"/>
        <w:rPr>
          <w:bCs/>
          <w:color w:val="000000" w:themeColor="text1"/>
        </w:rPr>
      </w:pPr>
      <w:r w:rsidRPr="00374B92">
        <w:rPr>
          <w:b/>
          <w:color w:val="000000" w:themeColor="text1"/>
        </w:rPr>
        <w:t>South-east Marine Parks Network</w:t>
      </w:r>
      <w:r w:rsidRPr="06AD3F3A">
        <w:rPr>
          <w:b/>
          <w:bCs/>
          <w:color w:val="000000" w:themeColor="text1"/>
        </w:rPr>
        <w:t>:</w:t>
      </w:r>
      <w:r w:rsidRPr="00374B92">
        <w:rPr>
          <w:color w:val="000000" w:themeColor="text1"/>
        </w:rPr>
        <w:t xml:space="preserve"> This network includes 14 Australian Marine Parks off the coasts of Victoria, South Australia and Tasmania covering a total area of 701,927 km</w:t>
      </w:r>
      <w:r w:rsidRPr="00374B92">
        <w:rPr>
          <w:color w:val="000000" w:themeColor="text1"/>
          <w:vertAlign w:val="superscript"/>
        </w:rPr>
        <w:t>2</w:t>
      </w:r>
      <w:r w:rsidRPr="00374B92">
        <w:rPr>
          <w:color w:val="000000" w:themeColor="text1"/>
        </w:rPr>
        <w:t xml:space="preserve">. </w:t>
      </w:r>
      <w:r w:rsidR="1093BD84" w:rsidRPr="69A06547">
        <w:rPr>
          <w:color w:val="000000" w:themeColor="text1"/>
        </w:rPr>
        <w:t>On 13</w:t>
      </w:r>
      <w:r w:rsidR="00320D1B">
        <w:rPr>
          <w:color w:val="000000" w:themeColor="text1"/>
        </w:rPr>
        <w:t> </w:t>
      </w:r>
      <w:r w:rsidR="1093BD84" w:rsidRPr="69A06547">
        <w:rPr>
          <w:color w:val="000000" w:themeColor="text1"/>
        </w:rPr>
        <w:t>February</w:t>
      </w:r>
      <w:r w:rsidR="00320D1B">
        <w:rPr>
          <w:color w:val="000000" w:themeColor="text1"/>
        </w:rPr>
        <w:t> </w:t>
      </w:r>
      <w:r w:rsidR="1093BD84" w:rsidRPr="69A06547">
        <w:rPr>
          <w:color w:val="000000" w:themeColor="text1"/>
        </w:rPr>
        <w:t xml:space="preserve">2025, a new management plan </w:t>
      </w:r>
      <w:r w:rsidR="1093BD84">
        <w:t>(</w:t>
      </w:r>
      <w:hyperlink r:id="rId97">
        <w:r w:rsidR="1093BD84" w:rsidRPr="69A06547">
          <w:rPr>
            <w:rStyle w:val="Hyperlink"/>
          </w:rPr>
          <w:t>South-east Marine Parks Network Management Plan 2025</w:t>
        </w:r>
      </w:hyperlink>
      <w:r w:rsidR="1093BD84">
        <w:t xml:space="preserve">) </w:t>
      </w:r>
      <w:r w:rsidR="1093BD84" w:rsidRPr="69A06547">
        <w:rPr>
          <w:color w:val="000000" w:themeColor="text1"/>
        </w:rPr>
        <w:t xml:space="preserve">came into effect. </w:t>
      </w:r>
      <w:r w:rsidRPr="00374B92">
        <w:rPr>
          <w:color w:val="000000" w:themeColor="text1"/>
        </w:rPr>
        <w:t xml:space="preserve">Similarly, under a </w:t>
      </w:r>
      <w:hyperlink r:id="rId98">
        <w:r w:rsidR="1093BD84" w:rsidRPr="69A06547">
          <w:rPr>
            <w:rStyle w:val="Hyperlink"/>
          </w:rPr>
          <w:t>class approval</w:t>
        </w:r>
      </w:hyperlink>
      <w:r>
        <w:t xml:space="preserve">, </w:t>
      </w:r>
      <w:r w:rsidRPr="00374B92">
        <w:rPr>
          <w:color w:val="000000" w:themeColor="text1"/>
        </w:rPr>
        <w:t xml:space="preserve">commercial fishing using </w:t>
      </w:r>
      <w:r w:rsidR="00374B92" w:rsidRPr="00374B92">
        <w:rPr>
          <w:color w:val="000000" w:themeColor="text1"/>
        </w:rPr>
        <w:t>Purse seine in all Approved Areas except for Habitat Protection Zone (Macquarie IUCN IV)</w:t>
      </w:r>
      <w:r w:rsidR="00374B92" w:rsidRPr="00374B92">
        <w:rPr>
          <w:b/>
          <w:color w:val="000000" w:themeColor="text1"/>
        </w:rPr>
        <w:t xml:space="preserve"> </w:t>
      </w:r>
    </w:p>
    <w:p w14:paraId="53B3DAFE" w14:textId="1D36AA4F" w:rsidR="008A2AD9" w:rsidRPr="004F3430" w:rsidRDefault="00D25C30" w:rsidP="00503FF8">
      <w:pPr>
        <w:pStyle w:val="ListParagraph"/>
        <w:numPr>
          <w:ilvl w:val="0"/>
          <w:numId w:val="11"/>
        </w:numPr>
        <w:spacing w:after="200" w:line="276" w:lineRule="auto"/>
        <w:ind w:left="0" w:firstLine="0"/>
        <w:jc w:val="both"/>
        <w:rPr>
          <w:bCs/>
          <w:color w:val="000000" w:themeColor="text1"/>
        </w:rPr>
      </w:pPr>
      <w:r w:rsidRPr="00374B92">
        <w:rPr>
          <w:b/>
          <w:color w:val="000000" w:themeColor="text1"/>
        </w:rPr>
        <w:t>South</w:t>
      </w:r>
      <w:r w:rsidR="00D26620" w:rsidRPr="00374B92">
        <w:rPr>
          <w:b/>
          <w:color w:val="000000" w:themeColor="text1"/>
        </w:rPr>
        <w:t>-</w:t>
      </w:r>
      <w:r w:rsidRPr="00374B92">
        <w:rPr>
          <w:b/>
          <w:color w:val="000000" w:themeColor="text1"/>
        </w:rPr>
        <w:t xml:space="preserve">west </w:t>
      </w:r>
      <w:r w:rsidR="3022FA7E" w:rsidRPr="06AD3F3A">
        <w:rPr>
          <w:b/>
          <w:bCs/>
          <w:color w:val="000000" w:themeColor="text1"/>
        </w:rPr>
        <w:t>M</w:t>
      </w:r>
      <w:r w:rsidRPr="06AD3F3A">
        <w:rPr>
          <w:b/>
          <w:bCs/>
          <w:color w:val="000000" w:themeColor="text1"/>
        </w:rPr>
        <w:t xml:space="preserve">arine </w:t>
      </w:r>
      <w:r w:rsidR="552C7196" w:rsidRPr="06AD3F3A">
        <w:rPr>
          <w:b/>
          <w:bCs/>
          <w:color w:val="000000" w:themeColor="text1"/>
        </w:rPr>
        <w:t>P</w:t>
      </w:r>
      <w:r w:rsidRPr="06AD3F3A">
        <w:rPr>
          <w:b/>
          <w:bCs/>
          <w:color w:val="000000" w:themeColor="text1"/>
        </w:rPr>
        <w:t xml:space="preserve">ark </w:t>
      </w:r>
      <w:r w:rsidR="05343546" w:rsidRPr="06AD3F3A">
        <w:rPr>
          <w:b/>
          <w:bCs/>
          <w:color w:val="000000" w:themeColor="text1"/>
        </w:rPr>
        <w:t>N</w:t>
      </w:r>
      <w:r w:rsidRPr="06AD3F3A">
        <w:rPr>
          <w:b/>
          <w:bCs/>
          <w:color w:val="000000" w:themeColor="text1"/>
        </w:rPr>
        <w:t>etwork</w:t>
      </w:r>
      <w:r w:rsidRPr="00374B92">
        <w:rPr>
          <w:b/>
          <w:color w:val="000000" w:themeColor="text1"/>
        </w:rPr>
        <w:t>:</w:t>
      </w:r>
      <w:r w:rsidR="00C05114" w:rsidRPr="00374B92">
        <w:rPr>
          <w:b/>
          <w:color w:val="000000" w:themeColor="text1"/>
        </w:rPr>
        <w:t xml:space="preserve"> </w:t>
      </w:r>
      <w:r w:rsidR="00C05114" w:rsidRPr="00374B92">
        <w:rPr>
          <w:bCs/>
          <w:color w:val="000000" w:themeColor="text1"/>
        </w:rPr>
        <w:t>There are five Australian Marine Parks off the coast of South Australia and nine off the coast of south-west Western Australia that make up the South-west Network. These marine parks cover 508,371</w:t>
      </w:r>
      <w:r w:rsidR="00282235" w:rsidRPr="00282235">
        <w:rPr>
          <w:color w:val="000000" w:themeColor="text1"/>
        </w:rPr>
        <w:t xml:space="preserve"> </w:t>
      </w:r>
      <w:r w:rsidR="00282235" w:rsidRPr="00EE219C">
        <w:rPr>
          <w:color w:val="000000" w:themeColor="text1"/>
        </w:rPr>
        <w:t>km</w:t>
      </w:r>
      <w:r w:rsidR="00282235" w:rsidRPr="00EE219C">
        <w:rPr>
          <w:color w:val="000000" w:themeColor="text1"/>
          <w:vertAlign w:val="superscript"/>
        </w:rPr>
        <w:t>2</w:t>
      </w:r>
      <w:r w:rsidR="00F13458" w:rsidRPr="00374B92">
        <w:rPr>
          <w:bCs/>
          <w:color w:val="000000" w:themeColor="text1"/>
        </w:rPr>
        <w:t>.</w:t>
      </w:r>
      <w:r w:rsidR="004F3A6D" w:rsidRPr="00374B92">
        <w:rPr>
          <w:bCs/>
          <w:color w:val="000000" w:themeColor="text1"/>
        </w:rPr>
        <w:t xml:space="preserve"> On </w:t>
      </w:r>
      <w:r w:rsidR="000E5B5E">
        <w:rPr>
          <w:bCs/>
          <w:color w:val="000000" w:themeColor="text1"/>
        </w:rPr>
        <w:t>01</w:t>
      </w:r>
      <w:r w:rsidR="00320D1B">
        <w:rPr>
          <w:bCs/>
          <w:color w:val="000000" w:themeColor="text1"/>
        </w:rPr>
        <w:t xml:space="preserve"> </w:t>
      </w:r>
      <w:r w:rsidR="000E5B5E">
        <w:rPr>
          <w:bCs/>
          <w:color w:val="000000" w:themeColor="text1"/>
        </w:rPr>
        <w:t>Jul</w:t>
      </w:r>
      <w:r w:rsidR="00320D1B">
        <w:rPr>
          <w:bCs/>
          <w:color w:val="000000" w:themeColor="text1"/>
        </w:rPr>
        <w:t>y 20</w:t>
      </w:r>
      <w:r w:rsidR="000E5B5E">
        <w:rPr>
          <w:bCs/>
          <w:color w:val="000000" w:themeColor="text1"/>
        </w:rPr>
        <w:t>18</w:t>
      </w:r>
      <w:r w:rsidR="00386679" w:rsidRPr="00374B92">
        <w:rPr>
          <w:bCs/>
          <w:color w:val="000000" w:themeColor="text1"/>
        </w:rPr>
        <w:t xml:space="preserve">, a new management plan </w:t>
      </w:r>
      <w:r w:rsidR="00801574" w:rsidRPr="00374B92">
        <w:rPr>
          <w:bCs/>
          <w:color w:val="000000" w:themeColor="text1"/>
        </w:rPr>
        <w:t>(</w:t>
      </w:r>
      <w:hyperlink r:id="rId99">
        <w:r w:rsidR="59FE0E21" w:rsidRPr="69A06547">
          <w:rPr>
            <w:rStyle w:val="Hyperlink"/>
          </w:rPr>
          <w:t>So</w:t>
        </w:r>
        <w:bookmarkStart w:id="149" w:name="_Hlt197956744"/>
        <w:r w:rsidR="59FE0E21" w:rsidRPr="69A06547">
          <w:rPr>
            <w:rStyle w:val="Hyperlink"/>
          </w:rPr>
          <w:t>u</w:t>
        </w:r>
        <w:bookmarkEnd w:id="149"/>
        <w:r w:rsidR="59FE0E21" w:rsidRPr="69A06547">
          <w:rPr>
            <w:rStyle w:val="Hyperlink"/>
          </w:rPr>
          <w:t>th-west Network Management Plan</w:t>
        </w:r>
        <w:r w:rsidR="6A2F0462" w:rsidRPr="69A06547">
          <w:rPr>
            <w:rStyle w:val="Hyperlink"/>
          </w:rPr>
          <w:t xml:space="preserve"> 2018</w:t>
        </w:r>
      </w:hyperlink>
      <w:r w:rsidR="59FE0E21" w:rsidRPr="69A06547">
        <w:rPr>
          <w:color w:val="000000" w:themeColor="text1"/>
        </w:rPr>
        <w:t>)</w:t>
      </w:r>
      <w:r w:rsidR="6A2F042A" w:rsidRPr="69A06547">
        <w:rPr>
          <w:color w:val="000000" w:themeColor="text1"/>
        </w:rPr>
        <w:t xml:space="preserve"> came into effect</w:t>
      </w:r>
      <w:r w:rsidR="0045FF43" w:rsidRPr="69A06547">
        <w:rPr>
          <w:color w:val="000000" w:themeColor="text1"/>
        </w:rPr>
        <w:t xml:space="preserve">. Similarly under a </w:t>
      </w:r>
      <w:hyperlink r:id="rId100">
        <w:r w:rsidR="0045FF43" w:rsidRPr="69A06547">
          <w:rPr>
            <w:rStyle w:val="Hyperlink"/>
          </w:rPr>
          <w:t>class approval</w:t>
        </w:r>
      </w:hyperlink>
      <w:r w:rsidR="0045FF43" w:rsidRPr="69A06547">
        <w:rPr>
          <w:color w:val="000000" w:themeColor="text1"/>
        </w:rPr>
        <w:t xml:space="preserve">, commercial fishing </w:t>
      </w:r>
      <w:r w:rsidR="1B98C645" w:rsidRPr="69A06547">
        <w:rPr>
          <w:color w:val="000000" w:themeColor="text1"/>
        </w:rPr>
        <w:t xml:space="preserve">using </w:t>
      </w:r>
      <w:r w:rsidR="61CF01CB" w:rsidRPr="69A06547">
        <w:rPr>
          <w:color w:val="000000" w:themeColor="text1"/>
        </w:rPr>
        <w:t>purse seine</w:t>
      </w:r>
      <w:r w:rsidR="5F71443E" w:rsidRPr="69A06547">
        <w:rPr>
          <w:color w:val="000000" w:themeColor="text1"/>
        </w:rPr>
        <w:t xml:space="preserve"> is approved in all zones, except National Park Zones.</w:t>
      </w:r>
    </w:p>
    <w:p w14:paraId="4F775895" w14:textId="58DCC6FF" w:rsidR="00462964" w:rsidRPr="00C43DB2" w:rsidRDefault="00462964" w:rsidP="00920E20">
      <w:pPr>
        <w:spacing w:line="276" w:lineRule="auto"/>
        <w:jc w:val="center"/>
      </w:pPr>
      <w:r w:rsidRPr="00880798">
        <w:rPr>
          <w:b/>
          <w:sz w:val="20"/>
          <w:szCs w:val="20"/>
        </w:rPr>
        <w:t xml:space="preserve">Figure </w:t>
      </w:r>
      <w:r w:rsidR="008F425A">
        <w:rPr>
          <w:b/>
          <w:sz w:val="20"/>
          <w:szCs w:val="20"/>
        </w:rPr>
        <w:t>6</w:t>
      </w:r>
      <w:r w:rsidRPr="00880798">
        <w:rPr>
          <w:sz w:val="20"/>
          <w:szCs w:val="20"/>
        </w:rPr>
        <w:t>. Australian Marine Bioregions.</w:t>
      </w:r>
      <w:r w:rsidRPr="00C43DB2">
        <w:rPr>
          <w:b/>
          <w:bCs/>
          <w:noProof/>
        </w:rPr>
        <w:drawing>
          <wp:inline distT="0" distB="0" distL="0" distR="0" wp14:anchorId="308E3EC5" wp14:editId="1BE01D65">
            <wp:extent cx="4538226" cy="3362325"/>
            <wp:effectExtent l="0" t="0" r="0" b="0"/>
            <wp:docPr id="1480321427" name="Picture 1" descr="Map of marine plan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arine planning regions"/>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57095" cy="3376305"/>
                    </a:xfrm>
                    <a:prstGeom prst="rect">
                      <a:avLst/>
                    </a:prstGeom>
                    <a:noFill/>
                    <a:ln>
                      <a:noFill/>
                    </a:ln>
                  </pic:spPr>
                </pic:pic>
              </a:graphicData>
            </a:graphic>
          </wp:inline>
        </w:drawing>
      </w:r>
    </w:p>
    <w:p w14:paraId="5130EEE1" w14:textId="77777777" w:rsidR="00FC080D" w:rsidRPr="00DD7BB9" w:rsidRDefault="00FC080D" w:rsidP="00883F24">
      <w:pPr>
        <w:pStyle w:val="Heading1"/>
        <w:numPr>
          <w:ilvl w:val="0"/>
          <w:numId w:val="7"/>
        </w:numPr>
        <w:pBdr>
          <w:bottom w:val="single" w:sz="4" w:space="0" w:color="auto"/>
        </w:pBdr>
        <w:tabs>
          <w:tab w:val="num" w:pos="360"/>
        </w:tabs>
        <w:spacing w:before="480"/>
        <w:ind w:left="0" w:firstLine="0"/>
        <w:rPr>
          <w:b w:val="0"/>
          <w:bCs/>
          <w:color w:val="006C8B"/>
          <w:sz w:val="36"/>
          <w:szCs w:val="36"/>
        </w:rPr>
      </w:pPr>
      <w:bookmarkStart w:id="150" w:name="_Toc193272935"/>
      <w:bookmarkStart w:id="151" w:name="_Toc197961927"/>
      <w:r w:rsidRPr="00DD7BB9">
        <w:rPr>
          <w:bCs/>
          <w:color w:val="006C8B"/>
          <w:sz w:val="36"/>
          <w:szCs w:val="36"/>
        </w:rPr>
        <w:t>Research</w:t>
      </w:r>
      <w:bookmarkEnd w:id="150"/>
      <w:bookmarkEnd w:id="151"/>
    </w:p>
    <w:p w14:paraId="701A8A22" w14:textId="77777777" w:rsidR="000B2B41" w:rsidRDefault="000B2B41" w:rsidP="00C077AF"/>
    <w:p w14:paraId="3F0C818F" w14:textId="0ADFB503" w:rsidR="00C077AF" w:rsidRPr="00C077AF" w:rsidRDefault="00C077AF" w:rsidP="06AD3F3A">
      <w:pPr>
        <w:jc w:val="both"/>
      </w:pPr>
      <w:r w:rsidRPr="00C077AF">
        <w:t xml:space="preserve">AFMA administers an annual budget for research that is prioritised and scoped through fishery advisory committees, which provide advice to the AFMA Research Committee (ARC). The ARC, in alignment with </w:t>
      </w:r>
      <w:hyperlink r:id="rId103" w:anchor=":~:text=AFMA%27s%20Five%20Year%20Strategic%20Research%20Plan%202023%E2%80%9328%20was%20approved,needs%20and%20facilitate%20research%20accordingly." w:history="1">
        <w:r w:rsidR="0077142A" w:rsidRPr="0077142A">
          <w:rPr>
            <w:rStyle w:val="Hyperlink"/>
          </w:rPr>
          <w:t>AFMA’s Five Year Strategic Research Plan 2023-28</w:t>
        </w:r>
      </w:hyperlink>
      <w:r w:rsidRPr="00C077AF">
        <w:t>, plays a strategic role in providing advice to the AFMA Commission on major fishery and cross-fishery research issues; the strategic direction for research relevant to AFMA’s information needs; and recommending research priorities and projects for potential funding through the Fisheries Research and Development Corporation (FRDC).</w:t>
      </w:r>
    </w:p>
    <w:p w14:paraId="5DD314C1" w14:textId="5AB96269" w:rsidR="00C077AF" w:rsidRPr="00C077AF" w:rsidRDefault="00C077AF" w:rsidP="06AD3F3A">
      <w:pPr>
        <w:jc w:val="both"/>
      </w:pPr>
      <w:r w:rsidRPr="00C077AF">
        <w:t xml:space="preserve">Research priorities in the SBTF are considered on an annual basis, and the </w:t>
      </w:r>
      <w:hyperlink r:id="rId104" w:history="1">
        <w:r w:rsidR="00862581" w:rsidRPr="00862581">
          <w:rPr>
            <w:rStyle w:val="Hyperlink"/>
          </w:rPr>
          <w:t>SBTF Strategic Research Plan 2021-2025</w:t>
        </w:r>
      </w:hyperlink>
      <w:r w:rsidRPr="00C077AF">
        <w:t xml:space="preserve"> provides a framework that identifies the key strategic research needs to support AFMA’s management goals. The SBTMAC plays a crucial role in identifying research priorities, assessing research proposals, and reviewing the outcomes of relevant research—both for essential stock assessment-type research and other management-related research projects.</w:t>
      </w:r>
    </w:p>
    <w:p w14:paraId="2CA91E94" w14:textId="28B7F5D3" w:rsidR="17ED115C" w:rsidRDefault="17ED115C" w:rsidP="06AD3F3A">
      <w:pPr>
        <w:rPr>
          <w:rFonts w:ascii="Calibri" w:eastAsia="Calibri" w:hAnsi="Calibri" w:cs="Calibri"/>
          <w:b/>
          <w:bCs/>
          <w:i/>
          <w:iCs/>
          <w:color w:val="000000" w:themeColor="text1"/>
        </w:rPr>
      </w:pPr>
      <w:r>
        <w:t>Key strategic SBTF research priorities currently funded through the ARC</w:t>
      </w:r>
      <w:r w:rsidR="1ACB22A2">
        <w:t>, CCSBT</w:t>
      </w:r>
      <w:r>
        <w:t xml:space="preserve"> or FRDC are described below</w:t>
      </w:r>
      <w:r w:rsidR="00BC5F39">
        <w:t>.</w:t>
      </w:r>
      <w:r w:rsidRPr="06AD3F3A">
        <w:rPr>
          <w:rFonts w:ascii="Calibri" w:eastAsia="Calibri" w:hAnsi="Calibri" w:cs="Calibri"/>
          <w:b/>
          <w:bCs/>
          <w:i/>
          <w:iCs/>
          <w:color w:val="000000" w:themeColor="text1"/>
        </w:rPr>
        <w:t xml:space="preserve"> </w:t>
      </w:r>
    </w:p>
    <w:p w14:paraId="0745B902" w14:textId="702DD226" w:rsidR="69C78743" w:rsidRDefault="69C78743" w:rsidP="06AD3F3A">
      <w:pPr>
        <w:rPr>
          <w:rFonts w:ascii="Calibri" w:eastAsia="Calibri" w:hAnsi="Calibri" w:cs="Calibri"/>
          <w:color w:val="0563C1"/>
        </w:rPr>
      </w:pPr>
      <w:r w:rsidRPr="06AD3F3A">
        <w:rPr>
          <w:rFonts w:ascii="Calibri" w:eastAsia="Calibri" w:hAnsi="Calibri" w:cs="Calibri"/>
          <w:b/>
          <w:bCs/>
          <w:i/>
          <w:iCs/>
          <w:color w:val="000000" w:themeColor="text1"/>
        </w:rPr>
        <w:t xml:space="preserve">SBT Inter-sessional </w:t>
      </w:r>
      <w:r w:rsidR="001743C4">
        <w:rPr>
          <w:rFonts w:ascii="Calibri" w:eastAsia="Calibri" w:hAnsi="Calibri" w:cs="Calibri"/>
          <w:b/>
          <w:bCs/>
          <w:i/>
          <w:iCs/>
          <w:color w:val="000000" w:themeColor="text1"/>
        </w:rPr>
        <w:t>S</w:t>
      </w:r>
      <w:r w:rsidRPr="06AD3F3A">
        <w:rPr>
          <w:rFonts w:ascii="Calibri" w:eastAsia="Calibri" w:hAnsi="Calibri" w:cs="Calibri"/>
          <w:b/>
          <w:bCs/>
          <w:i/>
          <w:iCs/>
          <w:color w:val="000000" w:themeColor="text1"/>
        </w:rPr>
        <w:t>cience 2024-2027 (CSIRO)</w:t>
      </w:r>
      <w:r w:rsidR="71564FD5" w:rsidRPr="06AD3F3A">
        <w:rPr>
          <w:rFonts w:ascii="Calibri" w:eastAsia="Calibri" w:hAnsi="Calibri" w:cs="Calibri"/>
          <w:b/>
          <w:bCs/>
          <w:i/>
          <w:iCs/>
          <w:color w:val="000000" w:themeColor="text1"/>
        </w:rPr>
        <w:t xml:space="preserve"> </w:t>
      </w:r>
    </w:p>
    <w:p w14:paraId="27E615E3" w14:textId="3C3A05BD" w:rsidR="00C077AF" w:rsidRPr="00C077AF" w:rsidRDefault="6087E658" w:rsidP="06AD3F3A">
      <w:pPr>
        <w:spacing w:line="276" w:lineRule="auto"/>
        <w:jc w:val="both"/>
      </w:pPr>
      <w:r>
        <w:t xml:space="preserve">This </w:t>
      </w:r>
      <w:r w:rsidR="00C077AF">
        <w:t xml:space="preserve">research project </w:t>
      </w:r>
      <w:r w:rsidR="43108AFD">
        <w:t xml:space="preserve">provides scientific advice and support to AFMA and SBTMAC and participate in the relevant domestic and international meetings. </w:t>
      </w:r>
      <w:r w:rsidR="1213561F">
        <w:t xml:space="preserve">Participate in planning and technical consultation meetings, CCSBT </w:t>
      </w:r>
      <w:r w:rsidR="00A56995">
        <w:t>E</w:t>
      </w:r>
      <w:r w:rsidR="00CC1D33">
        <w:t xml:space="preserve">xtended Scientific Committee </w:t>
      </w:r>
      <w:r w:rsidR="1213561F">
        <w:t>and technical meetings and inter-sessional webinars. Other key objectives include:</w:t>
      </w:r>
    </w:p>
    <w:p w14:paraId="418C9A1B" w14:textId="18FB04D8" w:rsidR="00C077AF" w:rsidRPr="00C077AF" w:rsidRDefault="1213561F" w:rsidP="06AD3F3A">
      <w:pPr>
        <w:pStyle w:val="ListParagraph"/>
        <w:numPr>
          <w:ilvl w:val="0"/>
          <w:numId w:val="22"/>
        </w:numPr>
        <w:spacing w:line="276" w:lineRule="auto"/>
        <w:jc w:val="both"/>
      </w:pPr>
      <w:r>
        <w:t>R</w:t>
      </w:r>
      <w:r w:rsidR="395625C5">
        <w:t xml:space="preserve">eview exceptional circumstances in relation to implementation of the </w:t>
      </w:r>
      <w:r w:rsidR="006D74AE">
        <w:t>MP</w:t>
      </w:r>
      <w:r w:rsidR="395625C5">
        <w:t xml:space="preserve">. </w:t>
      </w:r>
    </w:p>
    <w:p w14:paraId="48416440" w14:textId="66DABF97" w:rsidR="00C077AF" w:rsidRPr="00C077AF" w:rsidRDefault="395625C5" w:rsidP="06AD3F3A">
      <w:pPr>
        <w:pStyle w:val="ListParagraph"/>
        <w:numPr>
          <w:ilvl w:val="0"/>
          <w:numId w:val="22"/>
        </w:numPr>
        <w:spacing w:line="276" w:lineRule="auto"/>
        <w:jc w:val="both"/>
      </w:pPr>
      <w:r>
        <w:t xml:space="preserve">Participate in discussion of strategic research and priorities for the CCSBT Scientific Research Program. </w:t>
      </w:r>
    </w:p>
    <w:p w14:paraId="344F6FCE" w14:textId="6EAB2F9B" w:rsidR="00C077AF" w:rsidRPr="00C077AF" w:rsidRDefault="395625C5" w:rsidP="06AD3F3A">
      <w:pPr>
        <w:pStyle w:val="ListParagraph"/>
        <w:numPr>
          <w:ilvl w:val="0"/>
          <w:numId w:val="22"/>
        </w:numPr>
        <w:spacing w:line="276" w:lineRule="auto"/>
        <w:jc w:val="both"/>
      </w:pPr>
      <w:r>
        <w:t xml:space="preserve">Provide data to the CCSBT data exchange. </w:t>
      </w:r>
    </w:p>
    <w:p w14:paraId="6C87E78F" w14:textId="4359D83A" w:rsidR="00C077AF" w:rsidRPr="00C077AF" w:rsidRDefault="395625C5" w:rsidP="06AD3F3A">
      <w:pPr>
        <w:pStyle w:val="ListParagraph"/>
        <w:numPr>
          <w:ilvl w:val="0"/>
          <w:numId w:val="22"/>
        </w:numPr>
        <w:spacing w:line="276" w:lineRule="auto"/>
        <w:jc w:val="both"/>
      </w:pPr>
      <w:r>
        <w:t>Undertake the routine otolith archiving, ageing and developing age-length keys for the Australian SBT surface fishery and provide data to CCSBT</w:t>
      </w:r>
      <w:r w:rsidR="7DE12272">
        <w:t>.</w:t>
      </w:r>
    </w:p>
    <w:p w14:paraId="5CE89E7F" w14:textId="2B66E390" w:rsidR="00C077AF" w:rsidRPr="00C077AF" w:rsidRDefault="7DE12272" w:rsidP="06AD3F3A">
      <w:pPr>
        <w:pStyle w:val="ListParagraph"/>
        <w:numPr>
          <w:ilvl w:val="0"/>
          <w:numId w:val="22"/>
        </w:numPr>
        <w:spacing w:line="276" w:lineRule="auto"/>
        <w:jc w:val="both"/>
      </w:pPr>
      <w:r>
        <w:t xml:space="preserve">Participate in development of new software and operating models and prepare for </w:t>
      </w:r>
      <w:r w:rsidRPr="06AD3F3A">
        <w:t>running the MP.</w:t>
      </w:r>
    </w:p>
    <w:p w14:paraId="12C1034D" w14:textId="26F1A748" w:rsidR="00C077AF" w:rsidRPr="00C077AF" w:rsidRDefault="7DE12272" w:rsidP="06AD3F3A">
      <w:pPr>
        <w:pStyle w:val="ListParagraph"/>
        <w:numPr>
          <w:ilvl w:val="0"/>
          <w:numId w:val="22"/>
        </w:numPr>
        <w:spacing w:line="276" w:lineRule="auto"/>
        <w:jc w:val="both"/>
      </w:pPr>
      <w:r w:rsidRPr="06AD3F3A">
        <w:t xml:space="preserve">Run the revised Cape Town Procedure to provide TAC advice for 2027-2029. </w:t>
      </w:r>
    </w:p>
    <w:p w14:paraId="28D4FD3B" w14:textId="5E139BE1" w:rsidR="00C077AF" w:rsidRPr="00C077AF" w:rsidRDefault="7DE12272" w:rsidP="06AD3F3A">
      <w:pPr>
        <w:pStyle w:val="ListParagraph"/>
        <w:numPr>
          <w:ilvl w:val="0"/>
          <w:numId w:val="22"/>
        </w:numPr>
        <w:spacing w:line="276" w:lineRule="auto"/>
        <w:jc w:val="both"/>
      </w:pPr>
      <w:r w:rsidRPr="06AD3F3A">
        <w:t>Revise reference set and update datafiles for a full stock assessment in 2026.</w:t>
      </w:r>
    </w:p>
    <w:p w14:paraId="1DE38AF9" w14:textId="1919AF67" w:rsidR="00C077AF" w:rsidRPr="00C077AF" w:rsidRDefault="7DE12272" w:rsidP="06AD3F3A">
      <w:pPr>
        <w:pStyle w:val="ListParagraph"/>
        <w:numPr>
          <w:ilvl w:val="0"/>
          <w:numId w:val="22"/>
        </w:numPr>
        <w:spacing w:line="276" w:lineRule="auto"/>
        <w:jc w:val="both"/>
      </w:pPr>
      <w:r w:rsidRPr="06AD3F3A">
        <w:t xml:space="preserve">Undertake and review a fully updated assessment of stock status. </w:t>
      </w:r>
    </w:p>
    <w:p w14:paraId="02C2811D" w14:textId="70F59C7F" w:rsidR="00C077AF" w:rsidRPr="00C077AF" w:rsidRDefault="7DE12272" w:rsidP="06AD3F3A">
      <w:pPr>
        <w:pStyle w:val="ListParagraph"/>
        <w:numPr>
          <w:ilvl w:val="0"/>
          <w:numId w:val="22"/>
        </w:numPr>
      </w:pPr>
      <w:r w:rsidRPr="06AD3F3A">
        <w:t xml:space="preserve">Prepare for a review of the </w:t>
      </w:r>
      <w:r w:rsidR="00A56995">
        <w:t>MP</w:t>
      </w:r>
      <w:r w:rsidRPr="06AD3F3A">
        <w:t>.</w:t>
      </w:r>
    </w:p>
    <w:p w14:paraId="20E3C46C" w14:textId="4CC4984F" w:rsidR="00C077AF" w:rsidRPr="00C077AF" w:rsidRDefault="06635688" w:rsidP="06AD3F3A">
      <w:pPr>
        <w:rPr>
          <w:b/>
          <w:bCs/>
        </w:rPr>
      </w:pPr>
      <w:r w:rsidRPr="06AD3F3A">
        <w:rPr>
          <w:b/>
          <w:bCs/>
        </w:rPr>
        <w:t>SBT gene-tagging program (CCSBT)</w:t>
      </w:r>
    </w:p>
    <w:p w14:paraId="1D9D6F0E" w14:textId="682B8438" w:rsidR="00C077AF" w:rsidRPr="00C077AF" w:rsidRDefault="06635688" w:rsidP="06AD3F3A">
      <w:pPr>
        <w:jc w:val="both"/>
      </w:pPr>
      <w:r w:rsidRPr="06AD3F3A">
        <w:t xml:space="preserve">The CCSBT gene tagging program provides a fishery independent estimate of the absolute abundance of the age-2 cohort, with specified precision, to monitor recruitment and provide data </w:t>
      </w:r>
      <w:r w:rsidR="61B33B86" w:rsidRPr="06AD3F3A">
        <w:t xml:space="preserve">that is one of the key inputs to </w:t>
      </w:r>
      <w:r w:rsidRPr="06AD3F3A">
        <w:t xml:space="preserve">the </w:t>
      </w:r>
      <w:r w:rsidR="1145877E" w:rsidRPr="06AD3F3A">
        <w:t>stock assessment and MP</w:t>
      </w:r>
      <w:r w:rsidR="128AF63E" w:rsidRPr="06AD3F3A">
        <w:t>, both used to recommend the global TAC for the fishery</w:t>
      </w:r>
      <w:r w:rsidRPr="06AD3F3A">
        <w:t xml:space="preserve">. A pilot study commenced in </w:t>
      </w:r>
      <w:proofErr w:type="gramStart"/>
      <w:r w:rsidRPr="06AD3F3A">
        <w:t>2016</w:t>
      </w:r>
      <w:proofErr w:type="gramEnd"/>
      <w:r w:rsidRPr="06AD3F3A">
        <w:t xml:space="preserve"> and gene-tagging has continued as an on-going monitoring program since 2017</w:t>
      </w:r>
      <w:r w:rsidR="2A092792" w:rsidRPr="06AD3F3A">
        <w:t>.</w:t>
      </w:r>
    </w:p>
    <w:p w14:paraId="3B59E689" w14:textId="26AABF5B" w:rsidR="00C077AF" w:rsidRPr="00C077AF" w:rsidRDefault="7407F9B7" w:rsidP="06AD3F3A">
      <w:pPr>
        <w:rPr>
          <w:b/>
          <w:bCs/>
        </w:rPr>
      </w:pPr>
      <w:r w:rsidRPr="06AD3F3A">
        <w:rPr>
          <w:b/>
          <w:bCs/>
        </w:rPr>
        <w:t>SBT Close-Kin Mark-Recapture program (CCSBT)</w:t>
      </w:r>
    </w:p>
    <w:p w14:paraId="4D233D20" w14:textId="19819FA9" w:rsidR="00C077AF" w:rsidRPr="00C077AF" w:rsidRDefault="3899EDA9" w:rsidP="06AD3F3A">
      <w:pPr>
        <w:jc w:val="both"/>
        <w:rPr>
          <w:rFonts w:ascii="Calibri" w:eastAsia="Calibri" w:hAnsi="Calibri" w:cs="Arial"/>
        </w:rPr>
      </w:pPr>
      <w:r w:rsidRPr="06AD3F3A">
        <w:rPr>
          <w:rFonts w:ascii="Calibri" w:eastAsia="Calibri" w:hAnsi="Calibri" w:cs="Arial"/>
        </w:rPr>
        <w:t>The Close-Kin Mark-Recapture program includes a</w:t>
      </w:r>
      <w:r w:rsidR="74582608" w:rsidRPr="06AD3F3A">
        <w:rPr>
          <w:rFonts w:ascii="Calibri" w:eastAsia="Calibri" w:hAnsi="Calibri" w:cs="Arial"/>
        </w:rPr>
        <w:t xml:space="preserve"> </w:t>
      </w:r>
      <w:r w:rsidR="3C7B0E84" w:rsidRPr="5EF58345">
        <w:rPr>
          <w:rFonts w:ascii="Calibri" w:eastAsia="Calibri" w:hAnsi="Calibri" w:cs="Arial"/>
        </w:rPr>
        <w:t>separate</w:t>
      </w:r>
      <w:r w:rsidRPr="06AD3F3A">
        <w:rPr>
          <w:rFonts w:ascii="Calibri" w:eastAsia="Calibri" w:hAnsi="Calibri" w:cs="Arial"/>
        </w:rPr>
        <w:t xml:space="preserve"> Indonesian length/age project is an ongoing monitoring program that provide essential data on the adult component of the SBT population for use in stock assessment models and the MP</w:t>
      </w:r>
      <w:r w:rsidR="044912C8" w:rsidRPr="06AD3F3A">
        <w:rPr>
          <w:rFonts w:ascii="Calibri" w:eastAsia="Calibri" w:hAnsi="Calibri" w:cs="Arial"/>
        </w:rPr>
        <w:t>,</w:t>
      </w:r>
      <w:r w:rsidRPr="06AD3F3A">
        <w:rPr>
          <w:rFonts w:ascii="Calibri" w:eastAsia="Calibri" w:hAnsi="Calibri" w:cs="Arial"/>
        </w:rPr>
        <w:t xml:space="preserve"> </w:t>
      </w:r>
      <w:r w:rsidR="1CBCD0B6" w:rsidRPr="06AD3F3A">
        <w:rPr>
          <w:rFonts w:ascii="Calibri" w:eastAsia="Calibri" w:hAnsi="Calibri" w:cs="Arial"/>
        </w:rPr>
        <w:t xml:space="preserve">both </w:t>
      </w:r>
      <w:r w:rsidRPr="06AD3F3A">
        <w:rPr>
          <w:rFonts w:ascii="Calibri" w:eastAsia="Calibri" w:hAnsi="Calibri" w:cs="Arial"/>
        </w:rPr>
        <w:t>used to recommend the global TAC for the fishery.</w:t>
      </w:r>
      <w:r w:rsidR="5F7C17DB" w:rsidRPr="06AD3F3A">
        <w:rPr>
          <w:rFonts w:ascii="Calibri" w:eastAsia="Calibri" w:hAnsi="Calibri" w:cs="Arial"/>
        </w:rPr>
        <w:t xml:space="preserve"> T</w:t>
      </w:r>
      <w:r w:rsidR="00D73F23">
        <w:rPr>
          <w:rFonts w:ascii="Calibri" w:eastAsia="Calibri" w:hAnsi="Calibri" w:cs="Arial"/>
        </w:rPr>
        <w:t>h</w:t>
      </w:r>
      <w:r w:rsidR="5F7C17DB" w:rsidRPr="06AD3F3A">
        <w:rPr>
          <w:rFonts w:ascii="Calibri" w:eastAsia="Calibri" w:hAnsi="Calibri" w:cs="Arial"/>
        </w:rPr>
        <w:t>e project includes the collection and genotyping of DNA from muscle tissue samples collected in Indonesia (adults) and Australia (juveniles) to identify parent-offspring pairs and half-sibling pairs on an annual basis. The project also includes the collection and ageing of otoliths from the Indonesian longline fishery to estimate the age distribution of the SBT spawning stock.</w:t>
      </w:r>
    </w:p>
    <w:p w14:paraId="08804D93" w14:textId="61100C19" w:rsidR="00C077AF" w:rsidRPr="00C077AF" w:rsidRDefault="1402ECAE" w:rsidP="06AD3F3A">
      <w:pPr>
        <w:rPr>
          <w:b/>
        </w:rPr>
      </w:pPr>
      <w:hyperlink r:id="rId105">
        <w:r w:rsidRPr="06AD3F3A">
          <w:rPr>
            <w:rStyle w:val="Hyperlink"/>
            <w:b/>
            <w:bCs/>
            <w:i/>
            <w:iCs/>
            <w:u w:val="none"/>
          </w:rPr>
          <w:t>FRDC Project 2022-101</w:t>
        </w:r>
        <w:r w:rsidRPr="06AD3F3A">
          <w:rPr>
            <w:rStyle w:val="Hyperlink"/>
            <w:b/>
            <w:bCs/>
            <w:i/>
            <w:iCs/>
            <w:color w:val="auto"/>
            <w:u w:val="none"/>
          </w:rPr>
          <w:t>:</w:t>
        </w:r>
      </w:hyperlink>
      <w:r w:rsidRPr="06AD3F3A">
        <w:rPr>
          <w:b/>
          <w:bCs/>
        </w:rPr>
        <w:t xml:space="preserve"> </w:t>
      </w:r>
      <w:r w:rsidR="00C077AF" w:rsidRPr="00C077AF">
        <w:rPr>
          <w:b/>
          <w:bCs/>
        </w:rPr>
        <w:t xml:space="preserve">Understanding </w:t>
      </w:r>
      <w:r w:rsidR="00AC3A95">
        <w:rPr>
          <w:b/>
          <w:bCs/>
        </w:rPr>
        <w:t>SBT</w:t>
      </w:r>
      <w:r w:rsidR="00C077AF" w:rsidRPr="00C077AF">
        <w:rPr>
          <w:b/>
          <w:bCs/>
        </w:rPr>
        <w:t xml:space="preserve"> Distribution Changes Through Environmental Drivers </w:t>
      </w:r>
    </w:p>
    <w:p w14:paraId="0EF9D099" w14:textId="35B27A47" w:rsidR="003B0ED1" w:rsidRPr="00D16765" w:rsidRDefault="00C077AF" w:rsidP="06AD3F3A">
      <w:pPr>
        <w:jc w:val="both"/>
      </w:pPr>
      <w:r w:rsidRPr="00C077AF">
        <w:t>This project investigates how environmental factors influence the distribution of SBT</w:t>
      </w:r>
      <w:r>
        <w:t>.</w:t>
      </w:r>
      <w:r w:rsidRPr="00C077AF">
        <w:t xml:space="preserve"> In its first year, 30 Pop-up Satellite Archival Tags (PSATs) were deployed towards the end of the 202</w:t>
      </w:r>
      <w:r w:rsidR="00956972">
        <w:t>2-23</w:t>
      </w:r>
      <w:r w:rsidRPr="00C077AF">
        <w:t xml:space="preserve"> fishing season to assess the suitability of current PSAT technology and to study the movement patterns of SBT in response to environmental drivers.</w:t>
      </w:r>
    </w:p>
    <w:p w14:paraId="460995AC" w14:textId="653EC453" w:rsidR="00431132" w:rsidRDefault="00431132" w:rsidP="00431132">
      <w:pPr>
        <w:spacing w:after="200" w:line="276" w:lineRule="auto"/>
        <w:jc w:val="both"/>
        <w:rPr>
          <w:color w:val="000000" w:themeColor="text1"/>
        </w:rPr>
      </w:pPr>
      <w:r w:rsidRPr="69A06547">
        <w:rPr>
          <w:b/>
          <w:bCs/>
          <w:color w:val="000000" w:themeColor="text1"/>
        </w:rPr>
        <w:t xml:space="preserve">Stereo Video Trial </w:t>
      </w:r>
    </w:p>
    <w:p w14:paraId="558733E9" w14:textId="4318E5DB" w:rsidR="000A4E2B" w:rsidRDefault="004E0B02" w:rsidP="00DB1627">
      <w:pPr>
        <w:spacing w:after="200" w:line="276" w:lineRule="auto"/>
        <w:jc w:val="both"/>
        <w:rPr>
          <w:rFonts w:ascii="Calibri" w:eastAsia="Calibri" w:hAnsi="Calibri" w:cs="Arial"/>
        </w:rPr>
      </w:pPr>
      <w:r>
        <w:t xml:space="preserve">During 2021, Australia undertook an open tender process to procure a service provider of stereo video technology </w:t>
      </w:r>
      <w:r w:rsidR="00DB1627">
        <w:t>to</w:t>
      </w:r>
      <w:r w:rsidR="00301663">
        <w:t xml:space="preserve"> trial the cost effectiveness and accuracy of fully automated stereo video systems in situ in Australia’s tuna farms</w:t>
      </w:r>
      <w:r>
        <w:t xml:space="preserve">. The tender was open to international and domestic service providers. </w:t>
      </w:r>
      <w:r w:rsidR="00431132" w:rsidRPr="69A06547">
        <w:rPr>
          <w:rFonts w:ascii="Calibri" w:eastAsia="Calibri" w:hAnsi="Calibri" w:cs="Arial"/>
        </w:rPr>
        <w:t xml:space="preserve">The trial was completed in late 2024 with the final report submitted to CCSBT in November 2024. </w:t>
      </w:r>
      <w:r w:rsidR="00C572E2">
        <w:rPr>
          <w:rFonts w:ascii="Calibri" w:eastAsia="Calibri" w:hAnsi="Calibri" w:cs="Arial"/>
        </w:rPr>
        <w:t xml:space="preserve">  T</w:t>
      </w:r>
      <w:r w:rsidR="00C572E2">
        <w:t xml:space="preserve">he </w:t>
      </w:r>
      <w:r w:rsidR="00F125F0">
        <w:t xml:space="preserve">trial highlighted </w:t>
      </w:r>
      <w:r w:rsidR="001643AE">
        <w:t>several</w:t>
      </w:r>
      <w:r w:rsidR="00B60E5B">
        <w:t xml:space="preserve"> </w:t>
      </w:r>
      <w:r w:rsidR="00F125F0">
        <w:t>issues</w:t>
      </w:r>
      <w:r w:rsidR="00FB7402">
        <w:t xml:space="preserve"> </w:t>
      </w:r>
      <w:r w:rsidR="001D195A">
        <w:t>meaning</w:t>
      </w:r>
      <w:r w:rsidR="00FB7402">
        <w:t xml:space="preserve"> q</w:t>
      </w:r>
      <w:r w:rsidR="00B60E5B">
        <w:t xml:space="preserve">uestions remain around the confidence in results and cost-effectiveness </w:t>
      </w:r>
      <w:r w:rsidR="005D06D6">
        <w:t xml:space="preserve">of </w:t>
      </w:r>
      <w:r w:rsidR="00276A66">
        <w:t xml:space="preserve">using </w:t>
      </w:r>
      <w:r w:rsidR="00B60E5B">
        <w:t>stereo-video</w:t>
      </w:r>
      <w:r w:rsidR="00276A66">
        <w:t xml:space="preserve"> for the purposes of </w:t>
      </w:r>
      <w:r w:rsidR="005B3D06">
        <w:t>quota monitoring in the SBTF farm sector</w:t>
      </w:r>
      <w:r w:rsidR="00B60E5B">
        <w:t>.</w:t>
      </w:r>
      <w:r w:rsidR="000A4E2B">
        <w:t xml:space="preserve">  </w:t>
      </w:r>
      <w:r w:rsidR="00E16198">
        <w:t xml:space="preserve">At present </w:t>
      </w:r>
      <w:r w:rsidR="00891B77">
        <w:t xml:space="preserve">the </w:t>
      </w:r>
      <w:r w:rsidR="0032454E">
        <w:t>necessary</w:t>
      </w:r>
      <w:r w:rsidR="00891B77">
        <w:t xml:space="preserve"> </w:t>
      </w:r>
      <w:r w:rsidR="00A6004C">
        <w:t>software is not</w:t>
      </w:r>
      <w:r w:rsidR="000A4E2B" w:rsidRPr="69A06547">
        <w:rPr>
          <w:rFonts w:ascii="Calibri" w:eastAsia="Calibri" w:hAnsi="Calibri" w:cs="Arial"/>
        </w:rPr>
        <w:t xml:space="preserve"> commercially available.</w:t>
      </w:r>
    </w:p>
    <w:p w14:paraId="2F656131" w14:textId="77777777" w:rsidR="000C3C3D" w:rsidRDefault="000C3C3D" w:rsidP="00DB1627">
      <w:pPr>
        <w:spacing w:after="200" w:line="276" w:lineRule="auto"/>
        <w:jc w:val="both"/>
        <w:rPr>
          <w:rFonts w:ascii="Calibri" w:eastAsia="Calibri" w:hAnsi="Calibri" w:cs="Arial"/>
        </w:rPr>
      </w:pPr>
    </w:p>
    <w:p w14:paraId="5DCC68B3" w14:textId="77777777" w:rsidR="000C3C3D" w:rsidRPr="00177402" w:rsidRDefault="000C3C3D" w:rsidP="00DB1627">
      <w:pPr>
        <w:spacing w:after="200" w:line="276" w:lineRule="auto"/>
        <w:jc w:val="both"/>
        <w:rPr>
          <w:rFonts w:ascii="Calibri" w:eastAsia="Calibri" w:hAnsi="Calibri" w:cs="Arial"/>
        </w:rPr>
      </w:pPr>
    </w:p>
    <w:p w14:paraId="5FFDFA07" w14:textId="7A0CF888" w:rsidR="00952E61" w:rsidRDefault="00D878AD" w:rsidP="00177402">
      <w:pPr>
        <w:spacing w:after="200" w:line="276" w:lineRule="auto"/>
        <w:jc w:val="both"/>
        <w:rPr>
          <w:color w:val="006C8B"/>
          <w:sz w:val="36"/>
          <w:szCs w:val="36"/>
        </w:rPr>
      </w:pPr>
      <w:bookmarkStart w:id="152" w:name="_Toc197353967"/>
      <w:bookmarkStart w:id="153" w:name="_Toc197354024"/>
      <w:bookmarkStart w:id="154" w:name="_Toc197440668"/>
      <w:bookmarkStart w:id="155" w:name="_Toc197518327"/>
      <w:bookmarkStart w:id="156" w:name="_Toc193272936"/>
      <w:bookmarkEnd w:id="152"/>
      <w:bookmarkEnd w:id="153"/>
      <w:bookmarkEnd w:id="154"/>
      <w:bookmarkEnd w:id="155"/>
      <w:r w:rsidRPr="00DB5D11">
        <w:rPr>
          <w:bCs/>
          <w:color w:val="006C8B"/>
          <w:sz w:val="36"/>
          <w:szCs w:val="36"/>
        </w:rPr>
        <w:t>Progress against current Conditions</w:t>
      </w:r>
      <w:bookmarkEnd w:id="156"/>
    </w:p>
    <w:p w14:paraId="30D01D08" w14:textId="75DC2F45" w:rsidR="00014906" w:rsidRDefault="00386A99" w:rsidP="00014906">
      <w:r>
        <w:t xml:space="preserve">The </w:t>
      </w:r>
      <w:r w:rsidR="00D351E7">
        <w:t>SBTF</w:t>
      </w:r>
      <w:r>
        <w:t xml:space="preserve"> was last assessed by DCCEEW under section 303FN of the EPBC Act to be an approved WTO in </w:t>
      </w:r>
      <w:r w:rsidR="00D525FE">
        <w:t>2020</w:t>
      </w:r>
      <w:r>
        <w:t xml:space="preserve">. In accordance with this approval, a set of conditions were made for the fishery’s continued operation. Below is a summary of the progress and status in addressing them </w:t>
      </w:r>
      <w:r w:rsidR="00BD52AA">
        <w:t xml:space="preserve">since </w:t>
      </w:r>
      <w:r>
        <w:t xml:space="preserve">the </w:t>
      </w:r>
      <w:r w:rsidR="00524004">
        <w:t xml:space="preserve">2020 </w:t>
      </w:r>
      <w:r>
        <w:t>assessment (</w:t>
      </w:r>
      <w:r w:rsidRPr="00430292">
        <w:t xml:space="preserve">Table </w:t>
      </w:r>
      <w:r w:rsidR="009933B7" w:rsidRPr="00430292">
        <w:t>3</w:t>
      </w:r>
      <w:r>
        <w:t>).</w:t>
      </w:r>
    </w:p>
    <w:p w14:paraId="28C69F73" w14:textId="2FC5CA68" w:rsidR="00386A99" w:rsidRPr="00FF2C4E" w:rsidRDefault="00386A99" w:rsidP="00014906">
      <w:pPr>
        <w:rPr>
          <w:b/>
          <w:bCs/>
        </w:rPr>
      </w:pPr>
      <w:r w:rsidRPr="00FF2C4E">
        <w:rPr>
          <w:b/>
          <w:bCs/>
        </w:rPr>
        <w:t xml:space="preserve">Table </w:t>
      </w:r>
      <w:r w:rsidR="009933B7">
        <w:rPr>
          <w:b/>
          <w:bCs/>
        </w:rPr>
        <w:t>3</w:t>
      </w:r>
      <w:r w:rsidR="006053A1">
        <w:rPr>
          <w:b/>
          <w:bCs/>
        </w:rPr>
        <w:t xml:space="preserve"> </w:t>
      </w:r>
      <w:r w:rsidR="00D351E7">
        <w:rPr>
          <w:sz w:val="20"/>
          <w:szCs w:val="20"/>
        </w:rPr>
        <w:t>Progress on WTO conditions since the last assessment</w:t>
      </w:r>
    </w:p>
    <w:tbl>
      <w:tblPr>
        <w:tblStyle w:val="AFMA-default"/>
        <w:tblW w:w="9897" w:type="dxa"/>
        <w:tblLook w:val="04A0" w:firstRow="1" w:lastRow="0" w:firstColumn="1" w:lastColumn="0" w:noHBand="0" w:noVBand="1"/>
      </w:tblPr>
      <w:tblGrid>
        <w:gridCol w:w="3681"/>
        <w:gridCol w:w="1395"/>
        <w:gridCol w:w="4821"/>
      </w:tblGrid>
      <w:tr w:rsidR="00970E49" w:rsidRPr="00482CA8" w14:paraId="782FAC2E" w14:textId="77777777" w:rsidTr="00856377">
        <w:trPr>
          <w:cnfStyle w:val="100000000000" w:firstRow="1" w:lastRow="0" w:firstColumn="0" w:lastColumn="0" w:oddVBand="0" w:evenVBand="0" w:oddHBand="0" w:evenHBand="0" w:firstRowFirstColumn="0" w:firstRowLastColumn="0" w:lastRowFirstColumn="0" w:lastRowLastColumn="0"/>
          <w:trHeight w:val="184"/>
        </w:trPr>
        <w:tc>
          <w:tcPr>
            <w:tcW w:w="3681" w:type="dxa"/>
            <w:noWrap/>
            <w:hideMark/>
          </w:tcPr>
          <w:p w14:paraId="10F19F2A" w14:textId="6A9EAF8C" w:rsidR="00970E49" w:rsidRPr="00E12EAB" w:rsidRDefault="00970E49" w:rsidP="00656438">
            <w:pPr>
              <w:spacing w:line="276" w:lineRule="auto"/>
              <w:rPr>
                <w:rFonts w:asciiTheme="minorHAnsi" w:eastAsia="Times New Roman" w:hAnsiTheme="minorHAnsi" w:cstheme="minorHAnsi"/>
                <w:b/>
                <w:bCs/>
                <w:sz w:val="20"/>
                <w:szCs w:val="20"/>
                <w:lang w:eastAsia="en-AU"/>
              </w:rPr>
            </w:pPr>
            <w:r w:rsidRPr="00E12EAB">
              <w:rPr>
                <w:rFonts w:asciiTheme="minorHAnsi" w:eastAsia="Times New Roman" w:hAnsiTheme="minorHAnsi" w:cstheme="minorHAnsi"/>
                <w:b/>
                <w:bCs/>
                <w:sz w:val="20"/>
                <w:szCs w:val="20"/>
                <w:lang w:eastAsia="en-AU"/>
              </w:rPr>
              <w:t xml:space="preserve">Conditions for </w:t>
            </w:r>
            <w:r w:rsidR="0011037A">
              <w:rPr>
                <w:rFonts w:asciiTheme="minorHAnsi" w:eastAsia="Times New Roman" w:hAnsiTheme="minorHAnsi" w:cstheme="minorHAnsi"/>
                <w:b/>
                <w:bCs/>
                <w:sz w:val="20"/>
                <w:szCs w:val="20"/>
                <w:lang w:eastAsia="en-AU"/>
              </w:rPr>
              <w:t>SBTF</w:t>
            </w:r>
          </w:p>
        </w:tc>
        <w:tc>
          <w:tcPr>
            <w:tcW w:w="1395" w:type="dxa"/>
            <w:noWrap/>
            <w:hideMark/>
          </w:tcPr>
          <w:p w14:paraId="2073BE84" w14:textId="77777777" w:rsidR="00970E49" w:rsidRPr="00E12EAB" w:rsidRDefault="00970E49" w:rsidP="00656438">
            <w:pPr>
              <w:spacing w:line="276" w:lineRule="auto"/>
              <w:rPr>
                <w:rFonts w:asciiTheme="minorHAnsi" w:eastAsia="Times New Roman" w:hAnsiTheme="minorHAnsi" w:cstheme="minorHAnsi"/>
                <w:b/>
                <w:bCs/>
                <w:sz w:val="20"/>
                <w:szCs w:val="20"/>
                <w:lang w:eastAsia="en-AU"/>
              </w:rPr>
            </w:pPr>
            <w:r w:rsidRPr="00E12EAB">
              <w:rPr>
                <w:rFonts w:asciiTheme="minorHAnsi" w:eastAsia="Times New Roman" w:hAnsiTheme="minorHAnsi" w:cstheme="minorHAnsi"/>
                <w:b/>
                <w:bCs/>
                <w:sz w:val="20"/>
                <w:szCs w:val="20"/>
                <w:lang w:eastAsia="en-AU"/>
              </w:rPr>
              <w:t>Due date</w:t>
            </w:r>
          </w:p>
        </w:tc>
        <w:tc>
          <w:tcPr>
            <w:tcW w:w="4821" w:type="dxa"/>
            <w:noWrap/>
            <w:hideMark/>
          </w:tcPr>
          <w:p w14:paraId="13608088" w14:textId="0EED480F" w:rsidR="00970E49" w:rsidRPr="00E12EAB" w:rsidRDefault="00970E49" w:rsidP="00656438">
            <w:pPr>
              <w:spacing w:line="276" w:lineRule="auto"/>
              <w:rPr>
                <w:rFonts w:asciiTheme="minorHAnsi" w:eastAsia="Times New Roman" w:hAnsiTheme="minorHAnsi" w:cstheme="minorHAnsi"/>
                <w:b/>
                <w:bCs/>
                <w:sz w:val="20"/>
                <w:szCs w:val="20"/>
                <w:lang w:eastAsia="en-AU"/>
              </w:rPr>
            </w:pPr>
            <w:r w:rsidRPr="00E12EAB">
              <w:rPr>
                <w:rFonts w:asciiTheme="minorHAnsi" w:eastAsia="Times New Roman" w:hAnsiTheme="minorHAnsi" w:cstheme="minorHAnsi"/>
                <w:b/>
                <w:bCs/>
                <w:sz w:val="20"/>
                <w:szCs w:val="20"/>
                <w:lang w:eastAsia="en-AU"/>
              </w:rPr>
              <w:t xml:space="preserve">Progress against the condition as of </w:t>
            </w:r>
            <w:r w:rsidR="00EB1775">
              <w:rPr>
                <w:rFonts w:asciiTheme="minorHAnsi" w:eastAsia="Times New Roman" w:hAnsiTheme="minorHAnsi" w:cstheme="minorHAnsi"/>
                <w:b/>
                <w:bCs/>
                <w:sz w:val="20"/>
                <w:szCs w:val="20"/>
                <w:lang w:eastAsia="en-AU"/>
              </w:rPr>
              <w:t>May</w:t>
            </w:r>
            <w:r w:rsidR="004B2A95" w:rsidRPr="00E12EAB">
              <w:rPr>
                <w:rFonts w:asciiTheme="minorHAnsi" w:eastAsia="Times New Roman" w:hAnsiTheme="minorHAnsi" w:cstheme="minorHAnsi"/>
                <w:b/>
                <w:bCs/>
                <w:sz w:val="20"/>
                <w:szCs w:val="20"/>
                <w:lang w:eastAsia="en-AU"/>
              </w:rPr>
              <w:t xml:space="preserve"> </w:t>
            </w:r>
            <w:r w:rsidRPr="00E12EAB">
              <w:rPr>
                <w:rFonts w:asciiTheme="minorHAnsi" w:eastAsia="Times New Roman" w:hAnsiTheme="minorHAnsi" w:cstheme="minorHAnsi"/>
                <w:b/>
                <w:bCs/>
                <w:sz w:val="20"/>
                <w:szCs w:val="20"/>
                <w:lang w:eastAsia="en-AU"/>
              </w:rPr>
              <w:t>202</w:t>
            </w:r>
            <w:r w:rsidR="00342DB3">
              <w:rPr>
                <w:rFonts w:asciiTheme="minorHAnsi" w:eastAsia="Times New Roman" w:hAnsiTheme="minorHAnsi" w:cstheme="minorHAnsi"/>
                <w:b/>
                <w:bCs/>
                <w:sz w:val="20"/>
                <w:szCs w:val="20"/>
                <w:lang w:eastAsia="en-AU"/>
              </w:rPr>
              <w:t>5</w:t>
            </w:r>
          </w:p>
        </w:tc>
      </w:tr>
      <w:tr w:rsidR="00970E49" w:rsidRPr="00482CA8" w14:paraId="1CFFD6DB" w14:textId="77777777" w:rsidTr="00856377">
        <w:trPr>
          <w:trHeight w:val="1300"/>
        </w:trPr>
        <w:tc>
          <w:tcPr>
            <w:tcW w:w="3681" w:type="dxa"/>
            <w:hideMark/>
          </w:tcPr>
          <w:p w14:paraId="57ED6B8D" w14:textId="102CC1D9" w:rsidR="00970E49" w:rsidRPr="00B0751F" w:rsidRDefault="00970E49" w:rsidP="00656438">
            <w:pPr>
              <w:spacing w:line="276" w:lineRule="auto"/>
              <w:rPr>
                <w:rFonts w:asciiTheme="minorHAnsi" w:eastAsia="Times New Roman" w:hAnsiTheme="minorHAnsi" w:cstheme="minorHAnsi"/>
                <w:color w:val="000000" w:themeColor="text1"/>
                <w:sz w:val="20"/>
                <w:szCs w:val="20"/>
                <w:lang w:val="en-US" w:eastAsia="en-AU"/>
              </w:rPr>
            </w:pPr>
            <w:r w:rsidRPr="00E12EAB">
              <w:rPr>
                <w:rFonts w:asciiTheme="minorHAnsi" w:eastAsia="Times New Roman" w:hAnsiTheme="minorHAnsi" w:cstheme="minorHAnsi"/>
                <w:b/>
                <w:bCs/>
                <w:color w:val="000000" w:themeColor="text1"/>
                <w:sz w:val="20"/>
                <w:szCs w:val="20"/>
                <w:lang w:val="en-US" w:eastAsia="en-AU"/>
              </w:rPr>
              <w:t xml:space="preserve">Condition 1. </w:t>
            </w:r>
            <w:r w:rsidR="009D275D" w:rsidRPr="009D275D">
              <w:rPr>
                <w:rFonts w:asciiTheme="minorHAnsi" w:eastAsia="Times New Roman" w:hAnsiTheme="minorHAnsi" w:cstheme="minorHAnsi"/>
                <w:color w:val="000000" w:themeColor="text1"/>
                <w:sz w:val="20"/>
                <w:szCs w:val="20"/>
                <w:lang w:eastAsia="en-AU"/>
              </w:rPr>
              <w:t xml:space="preserve">Operation of the Commonwealth Southern Bluefin Tuna Fishery must be carried out in accordance with the </w:t>
            </w:r>
            <w:r w:rsidR="009D275D" w:rsidRPr="008F02C7">
              <w:rPr>
                <w:rFonts w:asciiTheme="minorHAnsi" w:eastAsia="Times New Roman" w:hAnsiTheme="minorHAnsi" w:cstheme="minorHAnsi"/>
                <w:i/>
                <w:iCs/>
                <w:color w:val="000000" w:themeColor="text1"/>
                <w:sz w:val="20"/>
                <w:szCs w:val="20"/>
                <w:lang w:eastAsia="en-AU"/>
              </w:rPr>
              <w:t>Southern Bluefin Tuna Fishery Management Plan 1995</w:t>
            </w:r>
            <w:r w:rsidR="009D275D" w:rsidRPr="009D275D">
              <w:rPr>
                <w:rFonts w:asciiTheme="minorHAnsi" w:eastAsia="Times New Roman" w:hAnsiTheme="minorHAnsi" w:cstheme="minorHAnsi"/>
                <w:color w:val="000000" w:themeColor="text1"/>
                <w:sz w:val="20"/>
                <w:szCs w:val="20"/>
                <w:lang w:eastAsia="en-AU"/>
              </w:rPr>
              <w:t xml:space="preserve"> in force under the </w:t>
            </w:r>
            <w:r w:rsidR="009D275D" w:rsidRPr="009D275D">
              <w:rPr>
                <w:rFonts w:asciiTheme="minorHAnsi" w:eastAsia="Times New Roman" w:hAnsiTheme="minorHAnsi" w:cstheme="minorHAnsi"/>
                <w:i/>
                <w:iCs/>
                <w:color w:val="000000" w:themeColor="text1"/>
                <w:sz w:val="20"/>
                <w:szCs w:val="20"/>
                <w:lang w:eastAsia="en-AU"/>
              </w:rPr>
              <w:t>Fisheries Management Act 1991</w:t>
            </w:r>
            <w:r w:rsidR="009D275D" w:rsidRPr="009D275D">
              <w:rPr>
                <w:rFonts w:asciiTheme="minorHAnsi" w:eastAsia="Times New Roman" w:hAnsiTheme="minorHAnsi" w:cstheme="minorHAnsi"/>
                <w:color w:val="000000" w:themeColor="text1"/>
                <w:sz w:val="20"/>
                <w:szCs w:val="20"/>
                <w:lang w:eastAsia="en-AU"/>
              </w:rPr>
              <w:t> (Cth) and the Fisheries Management Regulations 2019 (Cth)</w:t>
            </w:r>
          </w:p>
        </w:tc>
        <w:tc>
          <w:tcPr>
            <w:tcW w:w="1395" w:type="dxa"/>
            <w:noWrap/>
            <w:hideMark/>
          </w:tcPr>
          <w:p w14:paraId="4A43F064" w14:textId="77777777" w:rsidR="00970E49" w:rsidRPr="00B0751F" w:rsidRDefault="00970E49" w:rsidP="00656438">
            <w:pPr>
              <w:spacing w:line="276" w:lineRule="auto"/>
              <w:rPr>
                <w:rFonts w:asciiTheme="minorHAnsi" w:eastAsia="Times New Roman" w:hAnsiTheme="minorHAnsi" w:cstheme="minorHAnsi"/>
                <w:color w:val="000000" w:themeColor="text1"/>
                <w:sz w:val="20"/>
                <w:szCs w:val="20"/>
                <w:lang w:eastAsia="en-AU"/>
              </w:rPr>
            </w:pPr>
          </w:p>
        </w:tc>
        <w:tc>
          <w:tcPr>
            <w:tcW w:w="4821" w:type="dxa"/>
            <w:noWrap/>
            <w:hideMark/>
          </w:tcPr>
          <w:p w14:paraId="2B6A02F2" w14:textId="32DEAFF6" w:rsidR="00970E49" w:rsidRPr="00B0751F" w:rsidRDefault="00970E49" w:rsidP="00656438">
            <w:pPr>
              <w:pStyle w:val="Default"/>
              <w:spacing w:line="276" w:lineRule="auto"/>
              <w:rPr>
                <w:rFonts w:asciiTheme="minorHAnsi" w:hAnsiTheme="minorHAnsi" w:cstheme="minorHAnsi"/>
                <w:color w:val="000000" w:themeColor="text1"/>
                <w:sz w:val="20"/>
                <w:szCs w:val="20"/>
                <w:lang w:val="en-US"/>
              </w:rPr>
            </w:pPr>
            <w:r w:rsidRPr="00B0751F">
              <w:rPr>
                <w:rFonts w:asciiTheme="minorHAnsi" w:hAnsiTheme="minorHAnsi" w:cstheme="minorHAnsi"/>
                <w:b/>
                <w:color w:val="000000" w:themeColor="text1"/>
                <w:sz w:val="20"/>
                <w:szCs w:val="20"/>
                <w:lang w:val="en-US"/>
              </w:rPr>
              <w:t>On track.</w:t>
            </w:r>
            <w:r w:rsidRPr="00B0751F">
              <w:rPr>
                <w:rFonts w:asciiTheme="minorHAnsi" w:hAnsiTheme="minorHAnsi" w:cstheme="minorHAnsi"/>
                <w:color w:val="000000" w:themeColor="text1"/>
                <w:sz w:val="20"/>
                <w:szCs w:val="20"/>
                <w:lang w:val="en-US"/>
              </w:rPr>
              <w:t xml:space="preserve"> </w:t>
            </w:r>
            <w:r w:rsidR="001006A0" w:rsidRPr="001006A0">
              <w:rPr>
                <w:rFonts w:asciiTheme="minorHAnsi" w:hAnsiTheme="minorHAnsi" w:cstheme="minorHAnsi"/>
                <w:color w:val="000000" w:themeColor="text1"/>
                <w:sz w:val="20"/>
                <w:szCs w:val="20"/>
                <w:lang w:val="en-US"/>
              </w:rPr>
              <w:t xml:space="preserve">The Fishery continues to be managed in accordance </w:t>
            </w:r>
            <w:r w:rsidR="00CE0BF4">
              <w:rPr>
                <w:rFonts w:asciiTheme="minorHAnsi" w:hAnsiTheme="minorHAnsi" w:cstheme="minorHAnsi"/>
                <w:color w:val="000000" w:themeColor="text1"/>
                <w:sz w:val="20"/>
                <w:szCs w:val="20"/>
                <w:lang w:val="en-US"/>
              </w:rPr>
              <w:t>with the Plan</w:t>
            </w:r>
            <w:r w:rsidR="001006A0" w:rsidRPr="001006A0">
              <w:rPr>
                <w:rFonts w:asciiTheme="minorHAnsi" w:hAnsiTheme="minorHAnsi" w:cstheme="minorHAnsi"/>
                <w:color w:val="000000" w:themeColor="text1"/>
                <w:sz w:val="20"/>
                <w:szCs w:val="20"/>
                <w:lang w:val="en-US"/>
              </w:rPr>
              <w:t xml:space="preserve"> in force under the </w:t>
            </w:r>
            <w:r w:rsidR="001006A0" w:rsidRPr="000775D9">
              <w:rPr>
                <w:rFonts w:asciiTheme="minorHAnsi" w:hAnsiTheme="minorHAnsi" w:cstheme="minorHAnsi"/>
                <w:i/>
                <w:color w:val="000000" w:themeColor="text1"/>
                <w:sz w:val="20"/>
                <w:szCs w:val="20"/>
                <w:lang w:val="en-US"/>
              </w:rPr>
              <w:t>Fisheries Management Act 1991</w:t>
            </w:r>
            <w:r w:rsidR="001006A0" w:rsidRPr="001006A0">
              <w:rPr>
                <w:rFonts w:asciiTheme="minorHAnsi" w:hAnsiTheme="minorHAnsi" w:cstheme="minorHAnsi"/>
                <w:color w:val="000000" w:themeColor="text1"/>
                <w:sz w:val="20"/>
                <w:szCs w:val="20"/>
                <w:lang w:val="en-US"/>
              </w:rPr>
              <w:t xml:space="preserve"> (Cth) and the </w:t>
            </w:r>
            <w:r w:rsidR="001006A0" w:rsidRPr="000775D9">
              <w:rPr>
                <w:rFonts w:asciiTheme="minorHAnsi" w:hAnsiTheme="minorHAnsi" w:cstheme="minorHAnsi"/>
                <w:i/>
                <w:color w:val="000000" w:themeColor="text1"/>
                <w:sz w:val="20"/>
                <w:szCs w:val="20"/>
                <w:lang w:val="en-US"/>
              </w:rPr>
              <w:t xml:space="preserve">Fisheries Management Regulations 2019 </w:t>
            </w:r>
            <w:r w:rsidR="001006A0" w:rsidRPr="001006A0">
              <w:rPr>
                <w:rFonts w:asciiTheme="minorHAnsi" w:hAnsiTheme="minorHAnsi" w:cstheme="minorHAnsi"/>
                <w:color w:val="000000" w:themeColor="text1"/>
                <w:sz w:val="20"/>
                <w:szCs w:val="20"/>
                <w:lang w:val="en-US"/>
              </w:rPr>
              <w:t>(Cth).</w:t>
            </w:r>
          </w:p>
        </w:tc>
      </w:tr>
      <w:tr w:rsidR="00970E49" w:rsidRPr="00482CA8" w14:paraId="7A89F23C" w14:textId="77777777" w:rsidTr="00856377">
        <w:trPr>
          <w:cnfStyle w:val="000000010000" w:firstRow="0" w:lastRow="0" w:firstColumn="0" w:lastColumn="0" w:oddVBand="0" w:evenVBand="0" w:oddHBand="0" w:evenHBand="1" w:firstRowFirstColumn="0" w:firstRowLastColumn="0" w:lastRowFirstColumn="0" w:lastRowLastColumn="0"/>
          <w:trHeight w:val="1856"/>
        </w:trPr>
        <w:tc>
          <w:tcPr>
            <w:tcW w:w="3681" w:type="dxa"/>
            <w:hideMark/>
          </w:tcPr>
          <w:p w14:paraId="1DE25A57" w14:textId="4FF51F9C" w:rsidR="00970E49" w:rsidRPr="00B0751F" w:rsidRDefault="00970E49" w:rsidP="00656438">
            <w:pPr>
              <w:spacing w:line="276" w:lineRule="auto"/>
              <w:rPr>
                <w:rFonts w:asciiTheme="minorHAnsi" w:eastAsia="Times New Roman" w:hAnsiTheme="minorHAnsi" w:cstheme="minorHAnsi"/>
                <w:color w:val="000000" w:themeColor="text1"/>
                <w:sz w:val="20"/>
                <w:szCs w:val="20"/>
                <w:lang w:eastAsia="en-AU"/>
              </w:rPr>
            </w:pPr>
            <w:r w:rsidRPr="00B0751F">
              <w:rPr>
                <w:rFonts w:asciiTheme="minorHAnsi" w:eastAsia="Times New Roman" w:hAnsiTheme="minorHAnsi" w:cstheme="minorHAnsi"/>
                <w:b/>
                <w:color w:val="000000" w:themeColor="text1"/>
                <w:sz w:val="20"/>
                <w:szCs w:val="20"/>
                <w:lang w:eastAsia="en-AU"/>
              </w:rPr>
              <w:t xml:space="preserve">Condition 2. </w:t>
            </w:r>
            <w:r w:rsidR="009D275D" w:rsidRPr="009D275D">
              <w:rPr>
                <w:rFonts w:asciiTheme="minorHAnsi" w:eastAsia="Times New Roman" w:hAnsiTheme="minorHAnsi" w:cstheme="minorHAnsi"/>
                <w:color w:val="000000" w:themeColor="text1"/>
                <w:sz w:val="20"/>
                <w:szCs w:val="20"/>
                <w:lang w:eastAsia="en-AU"/>
              </w:rPr>
              <w:t>The Australian Fisheries Management Authority must inform the Department of Climate Change, Energy, the Environment and Water of any intended material changes to the Commonwealth Southern Bluefin Tuna Fishery management arrangements that may affect the assessment against which </w:t>
            </w:r>
            <w:r w:rsidR="009D275D" w:rsidRPr="009D275D">
              <w:rPr>
                <w:rFonts w:asciiTheme="minorHAnsi" w:eastAsia="Times New Roman" w:hAnsiTheme="minorHAnsi" w:cstheme="minorHAnsi"/>
                <w:i/>
                <w:iCs/>
                <w:color w:val="000000" w:themeColor="text1"/>
                <w:sz w:val="20"/>
                <w:szCs w:val="20"/>
                <w:lang w:eastAsia="en-AU"/>
              </w:rPr>
              <w:t>Environment Protection and Biodiversity Conservation Act 1999</w:t>
            </w:r>
            <w:r w:rsidR="009D275D" w:rsidRPr="009D275D">
              <w:rPr>
                <w:rFonts w:asciiTheme="minorHAnsi" w:eastAsia="Times New Roman" w:hAnsiTheme="minorHAnsi" w:cstheme="minorHAnsi"/>
                <w:color w:val="000000" w:themeColor="text1"/>
                <w:sz w:val="20"/>
                <w:szCs w:val="20"/>
                <w:lang w:eastAsia="en-AU"/>
              </w:rPr>
              <w:t> decisions are made.</w:t>
            </w:r>
          </w:p>
        </w:tc>
        <w:tc>
          <w:tcPr>
            <w:tcW w:w="1395" w:type="dxa"/>
            <w:noWrap/>
            <w:hideMark/>
          </w:tcPr>
          <w:p w14:paraId="0FB079B9" w14:textId="77777777" w:rsidR="00970E49" w:rsidRPr="00E12EAB" w:rsidRDefault="00970E49" w:rsidP="00656438">
            <w:pPr>
              <w:spacing w:line="276" w:lineRule="auto"/>
              <w:rPr>
                <w:rFonts w:asciiTheme="minorHAnsi" w:eastAsia="Times New Roman" w:hAnsiTheme="minorHAnsi" w:cstheme="minorHAnsi"/>
                <w:color w:val="000000" w:themeColor="text1"/>
                <w:sz w:val="20"/>
                <w:szCs w:val="20"/>
                <w:lang w:eastAsia="en-AU"/>
              </w:rPr>
            </w:pPr>
          </w:p>
        </w:tc>
        <w:tc>
          <w:tcPr>
            <w:tcW w:w="4821" w:type="dxa"/>
            <w:noWrap/>
            <w:hideMark/>
          </w:tcPr>
          <w:p w14:paraId="35E07344" w14:textId="63B4BDD8" w:rsidR="005A5CA1" w:rsidRPr="006734C0" w:rsidRDefault="00970E49" w:rsidP="00115DC3">
            <w:pPr>
              <w:jc w:val="both"/>
              <w:rPr>
                <w:rFonts w:ascii="Calibri" w:hAnsi="Calibri" w:cs="Calibri"/>
                <w:sz w:val="20"/>
                <w:szCs w:val="20"/>
              </w:rPr>
            </w:pPr>
            <w:bookmarkStart w:id="157" w:name="_Toc192864300"/>
            <w:r w:rsidRPr="00821C36">
              <w:rPr>
                <w:rFonts w:asciiTheme="minorHAnsi" w:hAnsiTheme="minorHAnsi" w:cstheme="minorHAnsi"/>
                <w:b/>
                <w:color w:val="000000" w:themeColor="text1"/>
                <w:sz w:val="20"/>
                <w:szCs w:val="20"/>
              </w:rPr>
              <w:t>On track</w:t>
            </w:r>
            <w:r w:rsidRPr="00B0751F">
              <w:rPr>
                <w:rFonts w:asciiTheme="minorHAnsi" w:hAnsiTheme="minorHAnsi" w:cstheme="minorHAnsi"/>
                <w:sz w:val="20"/>
                <w:szCs w:val="20"/>
                <w:lang w:val="en-US"/>
              </w:rPr>
              <w:t xml:space="preserve">. </w:t>
            </w:r>
            <w:bookmarkEnd w:id="157"/>
            <w:r w:rsidR="008604F4">
              <w:rPr>
                <w:rFonts w:asciiTheme="minorHAnsi" w:hAnsiTheme="minorHAnsi" w:cstheme="minorHAnsi"/>
                <w:color w:val="auto"/>
                <w:sz w:val="20"/>
                <w:szCs w:val="20"/>
              </w:rPr>
              <w:t>There have been no</w:t>
            </w:r>
            <w:r w:rsidR="005A5CA1" w:rsidRPr="005A5CA1">
              <w:rPr>
                <w:rFonts w:asciiTheme="minorHAnsi" w:hAnsiTheme="minorHAnsi" w:cstheme="minorHAnsi"/>
                <w:color w:val="auto"/>
                <w:sz w:val="20"/>
                <w:szCs w:val="20"/>
              </w:rPr>
              <w:t xml:space="preserve"> material changes to management arrangements </w:t>
            </w:r>
            <w:r w:rsidR="00142B21">
              <w:rPr>
                <w:rFonts w:asciiTheme="minorHAnsi" w:hAnsiTheme="minorHAnsi" w:cstheme="minorHAnsi"/>
                <w:color w:val="auto"/>
                <w:sz w:val="20"/>
                <w:szCs w:val="20"/>
              </w:rPr>
              <w:t>that would affect the assessment</w:t>
            </w:r>
            <w:r w:rsidR="008C2E8E">
              <w:rPr>
                <w:rFonts w:asciiTheme="minorHAnsi" w:hAnsiTheme="minorHAnsi" w:cstheme="minorHAnsi"/>
                <w:color w:val="auto"/>
                <w:sz w:val="20"/>
                <w:szCs w:val="20"/>
              </w:rPr>
              <w:t>.</w:t>
            </w:r>
            <w:r w:rsidR="00342910">
              <w:rPr>
                <w:rFonts w:asciiTheme="minorHAnsi" w:hAnsiTheme="minorHAnsi" w:cstheme="minorHAnsi"/>
                <w:color w:val="auto"/>
                <w:sz w:val="20"/>
                <w:szCs w:val="20"/>
              </w:rPr>
              <w:t xml:space="preserve"> </w:t>
            </w:r>
            <w:r w:rsidR="00985644">
              <w:rPr>
                <w:rFonts w:asciiTheme="minorHAnsi" w:hAnsiTheme="minorHAnsi" w:cstheme="minorHAnsi"/>
                <w:color w:val="auto"/>
                <w:sz w:val="20"/>
                <w:szCs w:val="20"/>
              </w:rPr>
              <w:t xml:space="preserve">As detailed </w:t>
            </w:r>
            <w:r w:rsidR="004B69CD">
              <w:rPr>
                <w:rFonts w:asciiTheme="minorHAnsi" w:hAnsiTheme="minorHAnsi" w:cstheme="minorHAnsi"/>
                <w:color w:val="auto"/>
                <w:sz w:val="20"/>
                <w:szCs w:val="20"/>
              </w:rPr>
              <w:t xml:space="preserve">in section “3.10 Changes since the previous assessment” AFMA has established a Climate </w:t>
            </w:r>
            <w:r w:rsidR="000E45A5">
              <w:rPr>
                <w:rFonts w:asciiTheme="minorHAnsi" w:hAnsiTheme="minorHAnsi" w:cstheme="minorHAnsi"/>
                <w:color w:val="auto"/>
                <w:sz w:val="20"/>
                <w:szCs w:val="20"/>
              </w:rPr>
              <w:t xml:space="preserve">Adaptation </w:t>
            </w:r>
            <w:r w:rsidR="000E45A5" w:rsidRPr="006734C0">
              <w:rPr>
                <w:rFonts w:asciiTheme="minorHAnsi" w:hAnsiTheme="minorHAnsi" w:cstheme="minorHAnsi"/>
                <w:color w:val="auto"/>
                <w:sz w:val="20"/>
                <w:szCs w:val="20"/>
              </w:rPr>
              <w:t xml:space="preserve">Program and is </w:t>
            </w:r>
            <w:r w:rsidR="009529D6" w:rsidRPr="006734C0">
              <w:rPr>
                <w:rFonts w:asciiTheme="minorHAnsi" w:hAnsiTheme="minorHAnsi" w:cstheme="minorHAnsi"/>
                <w:color w:val="auto"/>
                <w:sz w:val="20"/>
                <w:szCs w:val="20"/>
              </w:rPr>
              <w:t>trialling a Climate Risk Framework.  SBT was</w:t>
            </w:r>
            <w:r w:rsidR="00FA5ACB" w:rsidRPr="006734C0">
              <w:rPr>
                <w:rFonts w:asciiTheme="minorHAnsi" w:hAnsiTheme="minorHAnsi" w:cstheme="minorHAnsi"/>
                <w:color w:val="auto"/>
                <w:sz w:val="20"/>
                <w:szCs w:val="20"/>
              </w:rPr>
              <w:t xml:space="preserve"> </w:t>
            </w:r>
            <w:r w:rsidR="005E1EDB" w:rsidRPr="006734C0">
              <w:rPr>
                <w:rFonts w:ascii="Calibri" w:hAnsi="Calibri" w:cs="Calibri"/>
                <w:sz w:val="20"/>
                <w:szCs w:val="20"/>
              </w:rPr>
              <w:t>deleted from the Conservation Dependent listing category under the EBPC Act.  ​</w:t>
            </w:r>
            <w:r w:rsidR="005E1EDB" w:rsidRPr="006734C0" w:rsidDel="00494814">
              <w:rPr>
                <w:rFonts w:ascii="Calibri" w:hAnsi="Calibri" w:cs="Calibri"/>
                <w:sz w:val="20"/>
                <w:szCs w:val="20"/>
              </w:rPr>
              <w:t xml:space="preserve"> </w:t>
            </w:r>
            <w:r w:rsidR="005158A3" w:rsidRPr="006734C0">
              <w:rPr>
                <w:rFonts w:asciiTheme="minorHAnsi" w:hAnsiTheme="minorHAnsi" w:cstheme="minorHAnsi"/>
                <w:color w:val="auto"/>
                <w:sz w:val="20"/>
                <w:szCs w:val="20"/>
              </w:rPr>
              <w:t>A decision made by the Environment Minister.</w:t>
            </w:r>
          </w:p>
          <w:p w14:paraId="756D3B54" w14:textId="05119BE1" w:rsidR="00970E49" w:rsidRPr="00B0751F" w:rsidRDefault="00970E49" w:rsidP="00656438">
            <w:pPr>
              <w:spacing w:line="276" w:lineRule="auto"/>
              <w:rPr>
                <w:rFonts w:asciiTheme="minorHAnsi" w:hAnsiTheme="minorHAnsi" w:cstheme="minorHAnsi"/>
                <w:color w:val="000000" w:themeColor="text1"/>
                <w:sz w:val="20"/>
                <w:szCs w:val="20"/>
                <w:lang w:val="en-US"/>
              </w:rPr>
            </w:pPr>
          </w:p>
        </w:tc>
      </w:tr>
      <w:tr w:rsidR="00856377" w:rsidRPr="00482CA8" w14:paraId="3C880012" w14:textId="77777777" w:rsidTr="00856377">
        <w:trPr>
          <w:trHeight w:val="1300"/>
        </w:trPr>
        <w:tc>
          <w:tcPr>
            <w:tcW w:w="3681" w:type="dxa"/>
            <w:hideMark/>
          </w:tcPr>
          <w:p w14:paraId="191ED738" w14:textId="3977BAD1" w:rsidR="00856377" w:rsidRPr="00B0751F" w:rsidRDefault="00856377" w:rsidP="00856377">
            <w:pPr>
              <w:spacing w:line="276" w:lineRule="auto"/>
              <w:rPr>
                <w:rFonts w:asciiTheme="minorHAnsi" w:eastAsia="Times New Roman" w:hAnsiTheme="minorHAnsi" w:cstheme="minorHAnsi"/>
                <w:color w:val="000000" w:themeColor="text1"/>
                <w:sz w:val="20"/>
                <w:szCs w:val="20"/>
                <w:lang w:eastAsia="en-AU"/>
              </w:rPr>
            </w:pPr>
            <w:r w:rsidRPr="00B0751F">
              <w:rPr>
                <w:rFonts w:asciiTheme="minorHAnsi" w:eastAsia="Times New Roman" w:hAnsiTheme="minorHAnsi" w:cstheme="minorHAnsi"/>
                <w:b/>
                <w:color w:val="000000" w:themeColor="text1"/>
                <w:sz w:val="20"/>
                <w:szCs w:val="20"/>
                <w:lang w:eastAsia="en-AU"/>
              </w:rPr>
              <w:t xml:space="preserve">Condition 3. </w:t>
            </w:r>
            <w:r w:rsidRPr="009D275D">
              <w:rPr>
                <w:rFonts w:asciiTheme="minorHAnsi" w:eastAsia="Times New Roman" w:hAnsiTheme="minorHAnsi" w:cstheme="minorHAnsi"/>
                <w:color w:val="000000" w:themeColor="text1"/>
                <w:sz w:val="20"/>
                <w:szCs w:val="20"/>
                <w:lang w:eastAsia="en-AU"/>
              </w:rPr>
              <w:t>The Australian Fisheries Management Authority must inform the Department of Climate Change, Energy, the Environment and Water of any intended changes to fisheries legislation that may affect the legislative instruments relevant to this approval.</w:t>
            </w:r>
          </w:p>
        </w:tc>
        <w:tc>
          <w:tcPr>
            <w:tcW w:w="1395" w:type="dxa"/>
            <w:noWrap/>
            <w:hideMark/>
          </w:tcPr>
          <w:p w14:paraId="4F3336B7" w14:textId="3D1A5BE7" w:rsidR="00856377" w:rsidRPr="00115DC3" w:rsidRDefault="00856377" w:rsidP="00856377">
            <w:pPr>
              <w:spacing w:line="276" w:lineRule="auto"/>
              <w:rPr>
                <w:rFonts w:asciiTheme="minorHAnsi" w:eastAsia="Times New Roman" w:hAnsiTheme="minorHAnsi" w:cstheme="minorHAnsi"/>
                <w:color w:val="000000" w:themeColor="text1"/>
                <w:sz w:val="20"/>
                <w:szCs w:val="20"/>
                <w:lang w:eastAsia="en-AU"/>
              </w:rPr>
            </w:pPr>
            <w:r w:rsidRPr="00115DC3">
              <w:rPr>
                <w:rFonts w:asciiTheme="minorHAnsi" w:eastAsia="Times New Roman" w:hAnsiTheme="minorHAnsi" w:cstheme="minorHAnsi"/>
                <w:color w:val="000000" w:themeColor="text1"/>
                <w:sz w:val="20"/>
                <w:szCs w:val="20"/>
                <w:lang w:eastAsia="en-AU"/>
              </w:rPr>
              <w:t>Ongoing throughout accreditation</w:t>
            </w:r>
          </w:p>
        </w:tc>
        <w:tc>
          <w:tcPr>
            <w:tcW w:w="4821" w:type="dxa"/>
            <w:noWrap/>
            <w:hideMark/>
          </w:tcPr>
          <w:p w14:paraId="7AC6ED3C" w14:textId="56E20442" w:rsidR="00856377" w:rsidRPr="000372B3" w:rsidRDefault="00856377" w:rsidP="00856377">
            <w:pPr>
              <w:spacing w:line="276" w:lineRule="auto"/>
              <w:rPr>
                <w:rFonts w:asciiTheme="minorHAnsi" w:eastAsia="Times New Roman" w:hAnsiTheme="minorHAnsi" w:cstheme="minorHAnsi"/>
                <w:color w:val="000000" w:themeColor="text1"/>
                <w:sz w:val="20"/>
                <w:szCs w:val="20"/>
                <w:highlight w:val="yellow"/>
                <w:lang w:eastAsia="en-AU"/>
              </w:rPr>
            </w:pPr>
            <w:r w:rsidRPr="00856377">
              <w:rPr>
                <w:rFonts w:asciiTheme="minorHAnsi" w:eastAsia="Times New Roman" w:hAnsiTheme="minorHAnsi" w:cstheme="minorHAnsi"/>
                <w:color w:val="000000" w:themeColor="text1"/>
                <w:sz w:val="20"/>
                <w:szCs w:val="20"/>
                <w:lang w:eastAsia="en-AU"/>
              </w:rPr>
              <w:t>There have been no changes, nor are there any plans to change fisheries legislation that may affect the legislative instruments relevant to this approval.</w:t>
            </w:r>
          </w:p>
        </w:tc>
      </w:tr>
      <w:tr w:rsidR="00856377" w:rsidRPr="00482CA8" w14:paraId="43BAF6FD" w14:textId="77777777" w:rsidTr="00856377">
        <w:trPr>
          <w:cnfStyle w:val="000000010000" w:firstRow="0" w:lastRow="0" w:firstColumn="0" w:lastColumn="0" w:oddVBand="0" w:evenVBand="0" w:oddHBand="0" w:evenHBand="1" w:firstRowFirstColumn="0" w:firstRowLastColumn="0" w:lastRowFirstColumn="0" w:lastRowLastColumn="0"/>
          <w:trHeight w:val="1574"/>
        </w:trPr>
        <w:tc>
          <w:tcPr>
            <w:tcW w:w="3681" w:type="dxa"/>
            <w:hideMark/>
          </w:tcPr>
          <w:p w14:paraId="48779452" w14:textId="58EC2EB3" w:rsidR="00856377" w:rsidRPr="00B0751F" w:rsidRDefault="00856377" w:rsidP="00856377">
            <w:pPr>
              <w:spacing w:line="276" w:lineRule="auto"/>
              <w:rPr>
                <w:rFonts w:asciiTheme="minorHAnsi" w:eastAsia="Times New Roman" w:hAnsiTheme="minorHAnsi" w:cstheme="minorHAnsi"/>
                <w:color w:val="000000" w:themeColor="text1"/>
                <w:sz w:val="20"/>
                <w:szCs w:val="20"/>
                <w:lang w:eastAsia="en-AU"/>
              </w:rPr>
            </w:pPr>
            <w:r w:rsidRPr="00B0751F">
              <w:rPr>
                <w:rFonts w:asciiTheme="minorHAnsi" w:eastAsia="Times New Roman" w:hAnsiTheme="minorHAnsi" w:cstheme="minorHAnsi"/>
                <w:b/>
                <w:color w:val="000000" w:themeColor="text1"/>
                <w:sz w:val="20"/>
                <w:szCs w:val="20"/>
                <w:lang w:eastAsia="en-AU"/>
              </w:rPr>
              <w:t xml:space="preserve">Condition 4. </w:t>
            </w:r>
            <w:r w:rsidRPr="00BB44E3">
              <w:rPr>
                <w:rFonts w:asciiTheme="minorHAnsi" w:eastAsia="Times New Roman" w:hAnsiTheme="minorHAnsi" w:cstheme="minorHAnsi"/>
                <w:color w:val="000000" w:themeColor="text1"/>
                <w:sz w:val="20"/>
                <w:szCs w:val="20"/>
                <w:lang w:eastAsia="en-AU"/>
              </w:rPr>
              <w:t>The Australian Fisheries Management Authority must produce and present reports on the Commonwealth Southern Bluefin Tuna Fishery to the Department of Climate Change, Energy, the Environment and Water by 30 August annually, as per Appendix B of the </w:t>
            </w:r>
            <w:r w:rsidRPr="00BB44E3">
              <w:rPr>
                <w:rFonts w:asciiTheme="minorHAnsi" w:eastAsia="Times New Roman" w:hAnsiTheme="minorHAnsi" w:cstheme="minorHAnsi"/>
                <w:i/>
                <w:iCs/>
                <w:color w:val="000000" w:themeColor="text1"/>
                <w:sz w:val="20"/>
                <w:szCs w:val="20"/>
                <w:lang w:eastAsia="en-AU"/>
              </w:rPr>
              <w:t>Guidelines for the Ecologically Sustainable Management of Fisheries – 2nd Edition</w:t>
            </w:r>
            <w:r w:rsidRPr="00BB44E3">
              <w:rPr>
                <w:rFonts w:asciiTheme="minorHAnsi" w:eastAsia="Times New Roman" w:hAnsiTheme="minorHAnsi" w:cstheme="minorHAnsi"/>
                <w:color w:val="000000" w:themeColor="text1"/>
                <w:sz w:val="20"/>
                <w:szCs w:val="20"/>
                <w:lang w:eastAsia="en-AU"/>
              </w:rPr>
              <w:t>.</w:t>
            </w:r>
          </w:p>
        </w:tc>
        <w:tc>
          <w:tcPr>
            <w:tcW w:w="1395" w:type="dxa"/>
            <w:noWrap/>
            <w:hideMark/>
          </w:tcPr>
          <w:p w14:paraId="2E81E934" w14:textId="079D9017" w:rsidR="00856377" w:rsidRPr="00B0751F" w:rsidRDefault="00E17130" w:rsidP="00856377">
            <w:pPr>
              <w:spacing w:line="276" w:lineRule="auto"/>
              <w:rPr>
                <w:rFonts w:asciiTheme="minorHAnsi" w:eastAsia="Times New Roman" w:hAnsiTheme="minorHAnsi" w:cstheme="minorHAnsi"/>
                <w:color w:val="000000" w:themeColor="text1"/>
                <w:sz w:val="20"/>
                <w:szCs w:val="20"/>
                <w:lang w:eastAsia="en-AU"/>
              </w:rPr>
            </w:pPr>
            <w:r>
              <w:rPr>
                <w:rFonts w:asciiTheme="minorHAnsi" w:eastAsia="Times New Roman" w:hAnsiTheme="minorHAnsi" w:cstheme="minorHAnsi"/>
                <w:color w:val="000000" w:themeColor="text1"/>
                <w:sz w:val="20"/>
                <w:szCs w:val="20"/>
                <w:lang w:eastAsia="en-AU"/>
              </w:rPr>
              <w:t xml:space="preserve">30 </w:t>
            </w:r>
            <w:r w:rsidR="00856377" w:rsidRPr="00B0751F">
              <w:rPr>
                <w:rFonts w:asciiTheme="minorHAnsi" w:eastAsia="Times New Roman" w:hAnsiTheme="minorHAnsi" w:cstheme="minorHAnsi"/>
                <w:color w:val="000000" w:themeColor="text1"/>
                <w:sz w:val="20"/>
                <w:szCs w:val="20"/>
                <w:lang w:eastAsia="en-AU"/>
              </w:rPr>
              <w:t>August annually</w:t>
            </w:r>
          </w:p>
        </w:tc>
        <w:tc>
          <w:tcPr>
            <w:tcW w:w="4821" w:type="dxa"/>
            <w:noWrap/>
            <w:hideMark/>
          </w:tcPr>
          <w:p w14:paraId="48DC3A72" w14:textId="5A70E85A" w:rsidR="00856377" w:rsidRPr="00B0751F" w:rsidRDefault="00856377" w:rsidP="00856377">
            <w:pPr>
              <w:spacing w:line="276" w:lineRule="auto"/>
              <w:rPr>
                <w:rFonts w:asciiTheme="minorHAnsi" w:eastAsia="Times New Roman" w:hAnsiTheme="minorHAnsi" w:cstheme="minorHAnsi"/>
                <w:color w:val="000000" w:themeColor="text1"/>
                <w:sz w:val="20"/>
                <w:szCs w:val="20"/>
                <w:lang w:eastAsia="en-AU"/>
              </w:rPr>
            </w:pPr>
            <w:r w:rsidRPr="00B0751F">
              <w:rPr>
                <w:rFonts w:asciiTheme="minorHAnsi" w:eastAsia="Times New Roman" w:hAnsiTheme="minorHAnsi" w:cstheme="minorHAnsi"/>
                <w:b/>
                <w:color w:val="000000" w:themeColor="text1"/>
                <w:sz w:val="20"/>
                <w:szCs w:val="20"/>
                <w:lang w:eastAsia="en-AU"/>
              </w:rPr>
              <w:t>On track</w:t>
            </w:r>
            <w:r w:rsidRPr="00B0751F">
              <w:rPr>
                <w:rFonts w:asciiTheme="minorHAnsi" w:eastAsia="Times New Roman" w:hAnsiTheme="minorHAnsi" w:cstheme="minorHAnsi"/>
                <w:color w:val="000000" w:themeColor="text1"/>
                <w:sz w:val="20"/>
                <w:szCs w:val="20"/>
                <w:lang w:eastAsia="en-AU"/>
              </w:rPr>
              <w:t xml:space="preserve">. </w:t>
            </w:r>
            <w:r w:rsidR="002D2C41">
              <w:rPr>
                <w:rFonts w:asciiTheme="minorHAnsi" w:eastAsia="Times New Roman" w:hAnsiTheme="minorHAnsi" w:cstheme="minorHAnsi"/>
                <w:color w:val="000000" w:themeColor="text1"/>
                <w:sz w:val="20"/>
                <w:szCs w:val="20"/>
                <w:lang w:eastAsia="en-AU"/>
              </w:rPr>
              <w:t>SBTF</w:t>
            </w:r>
            <w:r w:rsidRPr="00B0751F">
              <w:rPr>
                <w:rFonts w:asciiTheme="minorHAnsi" w:eastAsia="Times New Roman" w:hAnsiTheme="minorHAnsi" w:cstheme="minorHAnsi"/>
                <w:color w:val="000000" w:themeColor="text1"/>
                <w:sz w:val="20"/>
                <w:szCs w:val="20"/>
                <w:lang w:eastAsia="en-AU"/>
              </w:rPr>
              <w:t xml:space="preserve"> annual reports were submitted.</w:t>
            </w:r>
          </w:p>
        </w:tc>
      </w:tr>
      <w:tr w:rsidR="00856377" w:rsidRPr="00482CA8" w14:paraId="4EC52282" w14:textId="77777777" w:rsidTr="00856377">
        <w:trPr>
          <w:trHeight w:val="637"/>
        </w:trPr>
        <w:tc>
          <w:tcPr>
            <w:tcW w:w="3681" w:type="dxa"/>
            <w:hideMark/>
          </w:tcPr>
          <w:p w14:paraId="76A21E00" w14:textId="77777777" w:rsidR="00856377" w:rsidRPr="00B0751F" w:rsidRDefault="00856377" w:rsidP="00856377">
            <w:pPr>
              <w:spacing w:line="276" w:lineRule="auto"/>
              <w:rPr>
                <w:rFonts w:asciiTheme="minorHAnsi" w:eastAsia="Times New Roman" w:hAnsiTheme="minorHAnsi" w:cstheme="minorHAnsi"/>
                <w:color w:val="000000" w:themeColor="text1"/>
                <w:sz w:val="20"/>
                <w:szCs w:val="20"/>
                <w:lang w:eastAsia="en-AU"/>
              </w:rPr>
            </w:pPr>
            <w:r w:rsidRPr="00B0751F">
              <w:rPr>
                <w:rFonts w:asciiTheme="minorHAnsi" w:eastAsia="Times New Roman" w:hAnsiTheme="minorHAnsi" w:cstheme="minorHAnsi"/>
                <w:b/>
                <w:color w:val="000000" w:themeColor="text1"/>
                <w:sz w:val="20"/>
                <w:szCs w:val="20"/>
                <w:lang w:eastAsia="en-AU"/>
              </w:rPr>
              <w:t xml:space="preserve">Condition 5. </w:t>
            </w:r>
          </w:p>
          <w:p w14:paraId="525F0651" w14:textId="77777777" w:rsidR="00856377" w:rsidRPr="00BB44E3" w:rsidRDefault="00856377" w:rsidP="00856377">
            <w:pPr>
              <w:spacing w:line="276" w:lineRule="auto"/>
              <w:rPr>
                <w:rFonts w:asciiTheme="minorHAnsi" w:eastAsia="Times New Roman" w:hAnsiTheme="minorHAnsi" w:cstheme="minorHAnsi"/>
                <w:color w:val="000000" w:themeColor="text1"/>
                <w:sz w:val="20"/>
                <w:szCs w:val="20"/>
                <w:lang w:eastAsia="en-AU"/>
              </w:rPr>
            </w:pPr>
            <w:r w:rsidRPr="00BB44E3">
              <w:rPr>
                <w:rFonts w:asciiTheme="minorHAnsi" w:eastAsia="Times New Roman" w:hAnsiTheme="minorHAnsi" w:cstheme="minorHAnsi"/>
                <w:color w:val="000000" w:themeColor="text1"/>
                <w:sz w:val="20"/>
                <w:szCs w:val="20"/>
                <w:lang w:eastAsia="en-AU"/>
              </w:rPr>
              <w:t>By 1 July 2024, the Australian Fisheries Management Authority must require that all catch of CITES listed species (including discards where possible) taken in the Commonwealth Southern Bluefin Tuna Fishery is recorded to a species level and that these catches are reported to the Department of Climate Change, Energy, the Environment and Water as part of the annual reporting requirement referred to in Condition 4.</w:t>
            </w:r>
          </w:p>
          <w:p w14:paraId="228227D2" w14:textId="77777777" w:rsidR="00856377" w:rsidRPr="00BB44E3" w:rsidRDefault="00856377" w:rsidP="00856377">
            <w:pPr>
              <w:spacing w:line="276" w:lineRule="auto"/>
              <w:rPr>
                <w:rFonts w:eastAsia="Times New Roman" w:cstheme="minorHAnsi"/>
                <w:color w:val="000000" w:themeColor="text1"/>
                <w:sz w:val="20"/>
                <w:szCs w:val="20"/>
                <w:lang w:eastAsia="en-AU"/>
              </w:rPr>
            </w:pPr>
            <w:r w:rsidRPr="00BB44E3">
              <w:rPr>
                <w:rFonts w:eastAsia="Times New Roman" w:cstheme="minorHAnsi"/>
                <w:color w:val="000000" w:themeColor="text1"/>
                <w:sz w:val="20"/>
                <w:szCs w:val="20"/>
                <w:lang w:eastAsia="en-AU"/>
              </w:rPr>
              <w:t> </w:t>
            </w:r>
          </w:p>
          <w:p w14:paraId="128B1E18" w14:textId="2E962D92" w:rsidR="00856377" w:rsidRPr="00B0751F" w:rsidRDefault="00856377" w:rsidP="00856377">
            <w:pPr>
              <w:spacing w:line="276" w:lineRule="auto"/>
              <w:rPr>
                <w:rFonts w:asciiTheme="minorHAnsi" w:eastAsia="Times New Roman" w:hAnsiTheme="minorHAnsi" w:cstheme="minorHAnsi"/>
                <w:color w:val="000000" w:themeColor="text1"/>
                <w:sz w:val="20"/>
                <w:szCs w:val="20"/>
                <w:highlight w:val="yellow"/>
                <w:lang w:eastAsia="en-AU"/>
              </w:rPr>
            </w:pPr>
          </w:p>
        </w:tc>
        <w:tc>
          <w:tcPr>
            <w:tcW w:w="1395" w:type="dxa"/>
            <w:noWrap/>
            <w:hideMark/>
          </w:tcPr>
          <w:p w14:paraId="7E0E3A35" w14:textId="37C714CB" w:rsidR="00856377" w:rsidRPr="00B0751F" w:rsidRDefault="002C7577" w:rsidP="00856377">
            <w:pPr>
              <w:spacing w:line="276" w:lineRule="auto"/>
              <w:rPr>
                <w:rFonts w:asciiTheme="minorHAnsi" w:eastAsia="Times New Roman" w:hAnsiTheme="minorHAnsi" w:cstheme="minorHAnsi"/>
                <w:color w:val="000000" w:themeColor="text1"/>
                <w:sz w:val="20"/>
                <w:szCs w:val="20"/>
                <w:highlight w:val="yellow"/>
                <w:lang w:eastAsia="en-AU"/>
              </w:rPr>
            </w:pPr>
            <w:r w:rsidRPr="00BB44E3">
              <w:rPr>
                <w:rFonts w:asciiTheme="minorHAnsi" w:eastAsia="Times New Roman" w:hAnsiTheme="minorHAnsi" w:cstheme="minorHAnsi"/>
                <w:color w:val="000000" w:themeColor="text1"/>
                <w:sz w:val="20"/>
                <w:szCs w:val="20"/>
                <w:lang w:eastAsia="en-AU"/>
              </w:rPr>
              <w:t>1 July 2024</w:t>
            </w:r>
          </w:p>
        </w:tc>
        <w:tc>
          <w:tcPr>
            <w:tcW w:w="4821" w:type="dxa"/>
            <w:noWrap/>
            <w:hideMark/>
          </w:tcPr>
          <w:p w14:paraId="02DC0C01" w14:textId="12299641" w:rsidR="00856377" w:rsidRPr="00821C36" w:rsidRDefault="00856377" w:rsidP="00856377">
            <w:pPr>
              <w:spacing w:line="276" w:lineRule="auto"/>
              <w:rPr>
                <w:rFonts w:asciiTheme="minorHAnsi" w:hAnsiTheme="minorHAnsi"/>
                <w:color w:val="000000" w:themeColor="text1"/>
                <w:sz w:val="20"/>
                <w:szCs w:val="20"/>
              </w:rPr>
            </w:pPr>
            <w:r w:rsidRPr="330C1C2C">
              <w:rPr>
                <w:rFonts w:asciiTheme="minorHAnsi" w:hAnsiTheme="minorHAnsi"/>
                <w:b/>
                <w:bCs/>
                <w:color w:val="000000" w:themeColor="text1"/>
                <w:sz w:val="20"/>
                <w:szCs w:val="20"/>
              </w:rPr>
              <w:t>Complete.</w:t>
            </w:r>
            <w:r w:rsidRPr="330C1C2C">
              <w:rPr>
                <w:rFonts w:asciiTheme="minorHAnsi" w:hAnsiTheme="minorHAnsi"/>
                <w:color w:val="000000" w:themeColor="text1"/>
                <w:sz w:val="20"/>
                <w:szCs w:val="20"/>
              </w:rPr>
              <w:t xml:space="preserve"> </w:t>
            </w:r>
            <w:r w:rsidR="56D0309F" w:rsidRPr="330C1C2C">
              <w:rPr>
                <w:rFonts w:ascii="Calibri" w:eastAsia="Calibri" w:hAnsi="Calibri" w:cs="Calibri"/>
                <w:color w:val="000000" w:themeColor="text1"/>
                <w:sz w:val="20"/>
                <w:szCs w:val="20"/>
              </w:rPr>
              <w:t>AFMA mandates the reporting and collection of data on all target, by-product, bycatch and protected species; including CITES listed species. AFMA has reported this data to the Department as part of its annual reporting requirements under Condition 4.</w:t>
            </w:r>
          </w:p>
        </w:tc>
      </w:tr>
    </w:tbl>
    <w:p w14:paraId="709376CC" w14:textId="662ABF16" w:rsidR="006143BD" w:rsidRDefault="006143BD" w:rsidP="006143BD">
      <w:pPr>
        <w:rPr>
          <w:color w:val="4000A6"/>
        </w:rPr>
      </w:pPr>
      <w:r>
        <w:rPr>
          <w:color w:val="4000A6"/>
        </w:rPr>
        <w:br w:type="page"/>
      </w:r>
    </w:p>
    <w:p w14:paraId="2D6FFA18" w14:textId="77777777" w:rsidR="008065AB" w:rsidRPr="00DD7BB9" w:rsidRDefault="008065AB" w:rsidP="00503FF8">
      <w:pPr>
        <w:pStyle w:val="Heading1"/>
        <w:numPr>
          <w:ilvl w:val="0"/>
          <w:numId w:val="7"/>
        </w:numPr>
        <w:tabs>
          <w:tab w:val="num" w:pos="360"/>
        </w:tabs>
        <w:spacing w:before="480"/>
        <w:ind w:left="0" w:firstLine="0"/>
        <w:rPr>
          <w:color w:val="006C8B"/>
        </w:rPr>
      </w:pPr>
      <w:bookmarkStart w:id="158" w:name="_Toc193272937"/>
      <w:bookmarkStart w:id="159" w:name="_Toc197961928"/>
      <w:r w:rsidRPr="006A7405">
        <w:rPr>
          <w:color w:val="006C8B"/>
          <w:sz w:val="36"/>
          <w:szCs w:val="36"/>
        </w:rPr>
        <w:t>References</w:t>
      </w:r>
      <w:bookmarkEnd w:id="158"/>
      <w:bookmarkEnd w:id="159"/>
    </w:p>
    <w:p w14:paraId="58362340" w14:textId="77777777" w:rsidR="006143BD" w:rsidRDefault="006143BD" w:rsidP="00647FF6">
      <w:pPr>
        <w:rPr>
          <w:color w:val="4000A6"/>
        </w:rPr>
      </w:pPr>
    </w:p>
    <w:p w14:paraId="743F3B28" w14:textId="29B1AD1F" w:rsidR="00E71A56" w:rsidRDefault="00E71A56" w:rsidP="00DB6A6E">
      <w:pPr>
        <w:spacing w:line="276" w:lineRule="auto"/>
        <w:jc w:val="both"/>
      </w:pPr>
      <w:r>
        <w:t xml:space="preserve">AFMA (2024), </w:t>
      </w:r>
      <w:hyperlink r:id="rId106" w:history="1">
        <w:r w:rsidR="00F367DB">
          <w:rPr>
            <w:rStyle w:val="Hyperlink"/>
          </w:rPr>
          <w:t xml:space="preserve">Fisheries Management Paper 14 AFMA’s Approach to Ecological Risk Assessments and Management </w:t>
        </w:r>
      </w:hyperlink>
      <w:r>
        <w:t>, AFMA website, Accessed 02 May 2025</w:t>
      </w:r>
    </w:p>
    <w:p w14:paraId="5CE1000E" w14:textId="0D2A37DB" w:rsidR="00FE147F" w:rsidRDefault="00FE147F" w:rsidP="00DB6A6E">
      <w:pPr>
        <w:jc w:val="both"/>
        <w:rPr>
          <w:color w:val="4000A6"/>
        </w:rPr>
      </w:pPr>
      <w:r>
        <w:t>Bullman C, Spor</w:t>
      </w:r>
      <w:r w:rsidR="00166A55">
        <w:t>c</w:t>
      </w:r>
      <w:r>
        <w:t>ic M, Fuller M,</w:t>
      </w:r>
      <w:r w:rsidRPr="00BC7A6A">
        <w:t xml:space="preserve"> </w:t>
      </w:r>
      <w:r w:rsidR="00570C56">
        <w:t>(</w:t>
      </w:r>
      <w:r w:rsidRPr="00BC7A6A">
        <w:t>2020</w:t>
      </w:r>
      <w:r w:rsidR="00570C56">
        <w:t>)</w:t>
      </w:r>
      <w:r w:rsidRPr="00BC7A6A">
        <w:t xml:space="preserve">, </w:t>
      </w:r>
      <w:hyperlink r:id="rId107" w:history="1">
        <w:r w:rsidR="001B2D3E">
          <w:rPr>
            <w:rStyle w:val="Hyperlink"/>
          </w:rPr>
          <w:t>Ecological Risk Assessment for Effects of Fishing. Report for the Southern Bluefin Tuna Fishery: Purse Seine Sub-Fishery 2015–2019</w:t>
        </w:r>
      </w:hyperlink>
      <w:r w:rsidR="00AE6CC6">
        <w:t xml:space="preserve"> </w:t>
      </w:r>
      <w:r w:rsidRPr="00BC7A6A">
        <w:t xml:space="preserve">, </w:t>
      </w:r>
      <w:r w:rsidR="00D747F4">
        <w:t>CSIRO</w:t>
      </w:r>
      <w:r w:rsidR="00C6226E">
        <w:t xml:space="preserve">, AFMA website, accessed </w:t>
      </w:r>
      <w:r w:rsidR="00353192">
        <w:t>10 April 2025</w:t>
      </w:r>
      <w:r w:rsidR="00DC4544">
        <w:t xml:space="preserve">. </w:t>
      </w:r>
    </w:p>
    <w:p w14:paraId="7B16D6B8" w14:textId="7B952422" w:rsidR="00DC5536" w:rsidRDefault="00DC5536" w:rsidP="00496D45">
      <w:r>
        <w:t xml:space="preserve">Butler I, Patterson H, Bromhead D, Galeano D, Timmiss T, Woodhams J and Curtotti, R (2024), </w:t>
      </w:r>
      <w:hyperlink r:id="rId108" w:history="1">
        <w:r w:rsidR="00720169" w:rsidRPr="00720169">
          <w:rPr>
            <w:rStyle w:val="Hyperlink"/>
          </w:rPr>
          <w:t>Fishery status reports 2024</w:t>
        </w:r>
      </w:hyperlink>
      <w:r>
        <w:t>, ABARES</w:t>
      </w:r>
      <w:r w:rsidR="00141BDE">
        <w:t>, accessed 1</w:t>
      </w:r>
      <w:r w:rsidR="006A4BFB">
        <w:t>7</w:t>
      </w:r>
      <w:r w:rsidR="00141BDE">
        <w:t xml:space="preserve"> April 2025</w:t>
      </w:r>
      <w:r>
        <w:t xml:space="preserve"> </w:t>
      </w:r>
    </w:p>
    <w:p w14:paraId="5B685F58" w14:textId="254C4C46" w:rsidR="00496D45" w:rsidRDefault="00496D45" w:rsidP="00496D45">
      <w:r w:rsidRPr="005F5789">
        <w:t>CCSB</w:t>
      </w:r>
      <w:r>
        <w:t>T</w:t>
      </w:r>
      <w:r w:rsidRPr="005F5789">
        <w:t xml:space="preserve"> </w:t>
      </w:r>
      <w:r>
        <w:t>(</w:t>
      </w:r>
      <w:r w:rsidRPr="005F5789">
        <w:t>2023</w:t>
      </w:r>
      <w:r>
        <w:t>)</w:t>
      </w:r>
      <w:r w:rsidRPr="005F5789">
        <w:t xml:space="preserve">, </w:t>
      </w:r>
      <w:hyperlink r:id="rId109" w:history="1">
        <w:r>
          <w:rPr>
            <w:rStyle w:val="Hyperlink"/>
          </w:rPr>
          <w:t>Report of the Twenty-Eighth Meeting of the Scientific Committee</w:t>
        </w:r>
      </w:hyperlink>
      <w:r w:rsidRPr="005F5789">
        <w:t xml:space="preserve">, CCSBT, </w:t>
      </w:r>
      <w:r>
        <w:t>accessed</w:t>
      </w:r>
      <w:r w:rsidRPr="005F5789">
        <w:t xml:space="preserve"> </w:t>
      </w:r>
      <w:r>
        <w:t>0</w:t>
      </w:r>
      <w:r w:rsidRPr="005F5789">
        <w:t>2</w:t>
      </w:r>
      <w:r>
        <w:t> </w:t>
      </w:r>
      <w:r w:rsidRPr="005F5789">
        <w:t xml:space="preserve">April 2025, </w:t>
      </w:r>
    </w:p>
    <w:p w14:paraId="3ECBFA15" w14:textId="07B5535A" w:rsidR="00FE147F" w:rsidRDefault="00FE147F" w:rsidP="00360E24">
      <w:pPr>
        <w:spacing w:line="276" w:lineRule="auto"/>
      </w:pPr>
      <w:r w:rsidRPr="00B001CC">
        <w:t>CCSBT (202</w:t>
      </w:r>
      <w:r w:rsidR="000856B4">
        <w:t>4</w:t>
      </w:r>
      <w:r w:rsidR="00496D45">
        <w:t>a</w:t>
      </w:r>
      <w:r w:rsidRPr="00B001CC">
        <w:t>)</w:t>
      </w:r>
      <w:r w:rsidR="00706601">
        <w:t>,</w:t>
      </w:r>
      <w:r w:rsidRPr="00B001CC">
        <w:t xml:space="preserve"> </w:t>
      </w:r>
      <w:hyperlink r:id="rId110" w:history="1">
        <w:r w:rsidR="006C3F8F">
          <w:rPr>
            <w:rStyle w:val="Hyperlink"/>
          </w:rPr>
          <w:t xml:space="preserve">Report of the Twenty-Ninth Meeting of the Scientific Committee </w:t>
        </w:r>
      </w:hyperlink>
      <w:r w:rsidR="007E78D7">
        <w:t>,</w:t>
      </w:r>
      <w:r w:rsidR="00C72375">
        <w:t xml:space="preserve"> </w:t>
      </w:r>
      <w:r w:rsidR="0039011D">
        <w:t>CCSBT</w:t>
      </w:r>
      <w:r w:rsidR="00496D45">
        <w:t xml:space="preserve"> website</w:t>
      </w:r>
      <w:r w:rsidR="0039011D">
        <w:t>, a</w:t>
      </w:r>
      <w:r w:rsidRPr="00E0483C">
        <w:t>ccessed 31 March 2025.</w:t>
      </w:r>
    </w:p>
    <w:p w14:paraId="59EBC039" w14:textId="524B5B71" w:rsidR="001D579D" w:rsidRDefault="006309FA" w:rsidP="006309FA">
      <w:r>
        <w:t>CCSBT (202</w:t>
      </w:r>
      <w:r w:rsidR="006314B0">
        <w:t>4</w:t>
      </w:r>
      <w:r w:rsidR="005E6C82">
        <w:t>b)</w:t>
      </w:r>
      <w:r w:rsidR="00706601">
        <w:t>,</w:t>
      </w:r>
      <w:r w:rsidR="005E6C82">
        <w:t xml:space="preserve"> </w:t>
      </w:r>
      <w:hyperlink r:id="rId111" w:history="1">
        <w:r w:rsidR="005E6C82">
          <w:rPr>
            <w:rStyle w:val="Hyperlink"/>
          </w:rPr>
          <w:t>Report on Biology, Stock Status and Management of Southern Bluefin Tuna: 2024</w:t>
        </w:r>
      </w:hyperlink>
      <w:r w:rsidR="003D67FA">
        <w:t xml:space="preserve">, </w:t>
      </w:r>
      <w:r w:rsidR="005F1656">
        <w:t xml:space="preserve">CCSBT </w:t>
      </w:r>
      <w:r w:rsidR="00496D45">
        <w:t>website, accessed 30 April 2025.</w:t>
      </w:r>
    </w:p>
    <w:p w14:paraId="39683273" w14:textId="7F0E7486" w:rsidR="00FE147F" w:rsidRDefault="00A60253" w:rsidP="00DB6A6E">
      <w:pPr>
        <w:spacing w:line="276" w:lineRule="auto"/>
        <w:jc w:val="both"/>
      </w:pPr>
      <w:r>
        <w:t>DAFF</w:t>
      </w:r>
      <w:r w:rsidR="00FE147F">
        <w:t xml:space="preserve"> (2018)</w:t>
      </w:r>
      <w:r w:rsidR="003A0DC1">
        <w:t>,</w:t>
      </w:r>
      <w:r w:rsidR="00FE147F">
        <w:t xml:space="preserve"> </w:t>
      </w:r>
      <w:hyperlink r:id="rId112" w:history="1">
        <w:r w:rsidR="00556E60" w:rsidRPr="00556E60">
          <w:rPr>
            <w:rStyle w:val="Hyperlink"/>
          </w:rPr>
          <w:t>Commonwealth Fisheries Bycatch Policy</w:t>
        </w:r>
        <w:r w:rsidR="00556E60">
          <w:rPr>
            <w:rStyle w:val="Hyperlink"/>
            <w:i/>
            <w:iCs/>
          </w:rPr>
          <w:t xml:space="preserve"> </w:t>
        </w:r>
      </w:hyperlink>
      <w:r w:rsidR="00FE147F">
        <w:rPr>
          <w:i/>
          <w:iCs/>
        </w:rPr>
        <w:t xml:space="preserve">. </w:t>
      </w:r>
      <w:proofErr w:type="gramStart"/>
      <w:r w:rsidR="00473F20">
        <w:t>DAFF website,</w:t>
      </w:r>
      <w:proofErr w:type="gramEnd"/>
      <w:r w:rsidR="00473F20">
        <w:t xml:space="preserve"> </w:t>
      </w:r>
      <w:r w:rsidR="00556E60">
        <w:t>accessed 20 April 2025</w:t>
      </w:r>
      <w:r w:rsidR="00FE147F">
        <w:t>.</w:t>
      </w:r>
    </w:p>
    <w:p w14:paraId="55BECE0C" w14:textId="5BA2E0F3" w:rsidR="00B2564C" w:rsidRDefault="00B2564C" w:rsidP="00DB6A6E">
      <w:pPr>
        <w:spacing w:line="276" w:lineRule="auto"/>
        <w:jc w:val="both"/>
      </w:pPr>
      <w:r>
        <w:t>DAFF (2024</w:t>
      </w:r>
      <w:r w:rsidR="00D72D92">
        <w:t>)</w:t>
      </w:r>
      <w:r w:rsidR="003A0DC1">
        <w:t>,</w:t>
      </w:r>
      <w:r w:rsidR="00D72D92">
        <w:t xml:space="preserve"> </w:t>
      </w:r>
      <w:hyperlink r:id="rId113" w:history="1">
        <w:r w:rsidR="00364A63">
          <w:rPr>
            <w:rStyle w:val="Hyperlink"/>
          </w:rPr>
          <w:t>Annual Report to the CCSBT Compliance Committee and Extended Commission 2024</w:t>
        </w:r>
      </w:hyperlink>
      <w:r w:rsidR="000C3D22">
        <w:t xml:space="preserve">, </w:t>
      </w:r>
      <w:r w:rsidR="00EA7A86" w:rsidRPr="00EA7A86">
        <w:t xml:space="preserve">CCSBT-CC/2410/SBT Fisheries </w:t>
      </w:r>
      <w:r w:rsidR="00E957FC">
        <w:t>–</w:t>
      </w:r>
      <w:r w:rsidR="00EA7A86" w:rsidRPr="00EA7A86">
        <w:t xml:space="preserve"> Australia</w:t>
      </w:r>
      <w:r w:rsidR="00E957FC">
        <w:t>, CCSBT</w:t>
      </w:r>
      <w:r w:rsidR="000C3D22">
        <w:t xml:space="preserve"> website, accessed </w:t>
      </w:r>
      <w:r w:rsidR="00C93B68">
        <w:t>30 April 2025.</w:t>
      </w:r>
    </w:p>
    <w:p w14:paraId="368FE40A" w14:textId="06AE2791" w:rsidR="00700284" w:rsidRDefault="00006951" w:rsidP="00B97CA2">
      <w:pPr>
        <w:spacing w:line="276" w:lineRule="auto"/>
        <w:jc w:val="both"/>
        <w:rPr>
          <w:noProof/>
        </w:rPr>
      </w:pPr>
      <w:r>
        <w:t>DAFF</w:t>
      </w:r>
      <w:r w:rsidR="00700284">
        <w:t xml:space="preserve"> (2025). </w:t>
      </w:r>
      <w:hyperlink r:id="rId114" w:history="1">
        <w:r w:rsidR="00363B48">
          <w:rPr>
            <w:rStyle w:val="Hyperlink"/>
            <w:noProof/>
          </w:rPr>
          <w:t>Sharks and Rays</w:t>
        </w:r>
      </w:hyperlink>
      <w:r w:rsidR="00320B0E">
        <w:rPr>
          <w:noProof/>
        </w:rPr>
        <w:t>, DAFF</w:t>
      </w:r>
      <w:r>
        <w:rPr>
          <w:noProof/>
        </w:rPr>
        <w:t xml:space="preserve"> website, accessed </w:t>
      </w:r>
      <w:r w:rsidR="00556E60">
        <w:rPr>
          <w:noProof/>
        </w:rPr>
        <w:t>01 April 2025</w:t>
      </w:r>
      <w:r w:rsidR="00700284">
        <w:rPr>
          <w:noProof/>
        </w:rPr>
        <w:t>.</w:t>
      </w:r>
    </w:p>
    <w:p w14:paraId="3F721BC1" w14:textId="51BBAF07" w:rsidR="003A79D7" w:rsidRDefault="00AA2C62" w:rsidP="00AA2C62">
      <w:pPr>
        <w:spacing w:line="276" w:lineRule="auto"/>
        <w:jc w:val="both"/>
      </w:pPr>
      <w:r>
        <w:t>Hillary RM, Preece AL, Takahashi N, Davies CR and Itoh T. (2023)</w:t>
      </w:r>
      <w:r w:rsidR="00AF5F05">
        <w:t xml:space="preserve"> </w:t>
      </w:r>
      <w:hyperlink r:id="rId115" w:history="1">
        <w:r w:rsidR="00626669">
          <w:rPr>
            <w:rStyle w:val="Hyperlink"/>
          </w:rPr>
          <w:t>The southern bluefin tuna stock assessment in 2023</w:t>
        </w:r>
      </w:hyperlink>
      <w:r w:rsidR="00A0368D">
        <w:t xml:space="preserve">, </w:t>
      </w:r>
      <w:r>
        <w:t>CCSBT-ESC/2308/16</w:t>
      </w:r>
      <w:r w:rsidR="00D37A5F">
        <w:t>, CCSBT</w:t>
      </w:r>
      <w:r w:rsidR="00E372A5">
        <w:t xml:space="preserve"> website</w:t>
      </w:r>
      <w:r w:rsidR="00D37A5F">
        <w:t xml:space="preserve">, accessed </w:t>
      </w:r>
      <w:r w:rsidR="00533645">
        <w:t>30</w:t>
      </w:r>
      <w:r w:rsidR="00EB45B8">
        <w:t xml:space="preserve"> April 2025</w:t>
      </w:r>
    </w:p>
    <w:p w14:paraId="6D644289" w14:textId="33F0811B" w:rsidR="00B97CA2" w:rsidRDefault="00B97CA2" w:rsidP="00B97CA2">
      <w:pPr>
        <w:spacing w:line="276" w:lineRule="auto"/>
        <w:jc w:val="both"/>
      </w:pPr>
      <w:r w:rsidRPr="0062533D">
        <w:t>Hobday AJ, Bulman CM, Williams A,</w:t>
      </w:r>
      <w:r w:rsidR="00706601">
        <w:t xml:space="preserve"> </w:t>
      </w:r>
      <w:r w:rsidRPr="0062533D">
        <w:t>Fuller M</w:t>
      </w:r>
      <w:r w:rsidR="00706601">
        <w:t>,</w:t>
      </w:r>
      <w:r w:rsidRPr="0062533D">
        <w:t xml:space="preserve"> (2011a)</w:t>
      </w:r>
      <w:r w:rsidR="00706601">
        <w:t>,</w:t>
      </w:r>
      <w:r w:rsidRPr="0062533D">
        <w:t xml:space="preserve"> </w:t>
      </w:r>
      <w:r w:rsidR="00FB5F30" w:rsidRPr="00430292">
        <w:t xml:space="preserve">Ecological Risk Assessment for Effects of Fishing on habitats and </w:t>
      </w:r>
      <w:proofErr w:type="gramStart"/>
      <w:r w:rsidR="00FB5F30" w:rsidRPr="00430292">
        <w:t>communities</w:t>
      </w:r>
      <w:r w:rsidR="00334074">
        <w:t xml:space="preserve"> </w:t>
      </w:r>
      <w:r w:rsidRPr="00370439">
        <w:t>.</w:t>
      </w:r>
      <w:proofErr w:type="gramEnd"/>
      <w:r w:rsidRPr="00370439">
        <w:t xml:space="preserve"> FRDC Report 2009/029. Fisheries Research and Development Corporation and CSIRO Marine and Atmospheric Research</w:t>
      </w:r>
      <w:r w:rsidR="00FB5F30">
        <w:t>.</w:t>
      </w:r>
    </w:p>
    <w:p w14:paraId="3A597D07" w14:textId="3182B06E" w:rsidR="00362852" w:rsidRDefault="00362852" w:rsidP="00362852">
      <w:pPr>
        <w:spacing w:line="276" w:lineRule="auto"/>
        <w:jc w:val="both"/>
        <w:rPr>
          <w:lang w:val="en-US"/>
        </w:rPr>
      </w:pPr>
      <w:r w:rsidRPr="13278906">
        <w:rPr>
          <w:lang w:val="en-US"/>
        </w:rPr>
        <w:t xml:space="preserve">Hobday AJ, Smith A, Webb H, Daley R, Wayte S, Bulman C, </w:t>
      </w:r>
      <w:proofErr w:type="spellStart"/>
      <w:r w:rsidRPr="13278906">
        <w:rPr>
          <w:lang w:val="en-US"/>
        </w:rPr>
        <w:t>Dowdney</w:t>
      </w:r>
      <w:proofErr w:type="spellEnd"/>
      <w:r w:rsidRPr="13278906">
        <w:rPr>
          <w:lang w:val="en-US"/>
        </w:rPr>
        <w:t xml:space="preserve"> J, Williams A, Sporcic M, Dambacher J, Fuller M, Walker T</w:t>
      </w:r>
      <w:r w:rsidR="00706601">
        <w:rPr>
          <w:lang w:val="en-US"/>
        </w:rPr>
        <w:t>,</w:t>
      </w:r>
      <w:r w:rsidRPr="13278906">
        <w:rPr>
          <w:lang w:val="en-US"/>
        </w:rPr>
        <w:t xml:space="preserve"> (2007)</w:t>
      </w:r>
      <w:r w:rsidR="00706601">
        <w:rPr>
          <w:lang w:val="en-US"/>
        </w:rPr>
        <w:t>,</w:t>
      </w:r>
      <w:r w:rsidRPr="13278906">
        <w:rPr>
          <w:lang w:val="en-US"/>
        </w:rPr>
        <w:t xml:space="preserve"> Ecological risk assessment for the effects of fishing: methodology. Report R04/1072 for the </w:t>
      </w:r>
      <w:r w:rsidR="004314E3">
        <w:rPr>
          <w:lang w:val="en-US"/>
        </w:rPr>
        <w:t>AFMA</w:t>
      </w:r>
      <w:r w:rsidRPr="13278906">
        <w:rPr>
          <w:lang w:val="en-US"/>
        </w:rPr>
        <w:t>.</w:t>
      </w:r>
    </w:p>
    <w:p w14:paraId="0F9A0A74" w14:textId="4EBAFE0A" w:rsidR="005A13AB" w:rsidRDefault="005A13AB" w:rsidP="005A13AB">
      <w:pPr>
        <w:spacing w:line="276" w:lineRule="auto"/>
        <w:jc w:val="both"/>
        <w:rPr>
          <w:lang w:val="en-US"/>
        </w:rPr>
      </w:pPr>
      <w:r w:rsidRPr="005A13AB">
        <w:rPr>
          <w:lang w:val="en-US"/>
        </w:rPr>
        <w:t>Hobsbawn, P</w:t>
      </w:r>
      <w:r w:rsidR="00FC572E">
        <w:rPr>
          <w:lang w:val="en-US"/>
        </w:rPr>
        <w:t xml:space="preserve">, Blake </w:t>
      </w:r>
      <w:r w:rsidR="00331DB7">
        <w:rPr>
          <w:lang w:val="en-US"/>
        </w:rPr>
        <w:t xml:space="preserve">S., </w:t>
      </w:r>
      <w:r w:rsidRPr="005A13AB">
        <w:rPr>
          <w:lang w:val="en-US"/>
        </w:rPr>
        <w:t xml:space="preserve">&amp; Patterson, H &amp; 2024, </w:t>
      </w:r>
      <w:hyperlink r:id="rId116" w:history="1">
        <w:r w:rsidR="00B160CD">
          <w:rPr>
            <w:rStyle w:val="Hyperlink"/>
          </w:rPr>
          <w:t xml:space="preserve">Australia’s 2022–23 southern bluefin tuna fishing season </w:t>
        </w:r>
      </w:hyperlink>
      <w:r w:rsidRPr="00430292">
        <w:rPr>
          <w:lang w:val="en-US"/>
        </w:rPr>
        <w:t>, ABARES technical report</w:t>
      </w:r>
      <w:r w:rsidRPr="005C3626">
        <w:rPr>
          <w:i/>
          <w:iCs/>
          <w:lang w:val="en-US"/>
        </w:rPr>
        <w:t xml:space="preserve"> 24.13</w:t>
      </w:r>
      <w:r w:rsidRPr="005A13AB">
        <w:rPr>
          <w:lang w:val="en-US"/>
        </w:rPr>
        <w:t xml:space="preserve">, </w:t>
      </w:r>
      <w:r w:rsidR="004314E3">
        <w:rPr>
          <w:lang w:val="en-US"/>
        </w:rPr>
        <w:t>ABARES</w:t>
      </w:r>
      <w:r w:rsidR="006A4BFB">
        <w:rPr>
          <w:lang w:val="en-US"/>
        </w:rPr>
        <w:t xml:space="preserve">, </w:t>
      </w:r>
      <w:r w:rsidR="006A4BFB">
        <w:t>accessed 17 April 2025.</w:t>
      </w:r>
    </w:p>
    <w:p w14:paraId="6B6D05C0" w14:textId="0297377D" w:rsidR="008E025B" w:rsidRDefault="002E2D26" w:rsidP="00F747B8">
      <w:r w:rsidRPr="002E2D26">
        <w:t>Patterson H, Bromhead</w:t>
      </w:r>
      <w:r w:rsidR="004948A7">
        <w:t xml:space="preserve"> </w:t>
      </w:r>
      <w:r w:rsidRPr="002E2D26">
        <w:t>D, Galeano D, Larcombe J,</w:t>
      </w:r>
      <w:r w:rsidR="00F747B8" w:rsidRPr="00F747B8">
        <w:t xml:space="preserve"> </w:t>
      </w:r>
      <w:r w:rsidR="00F747B8">
        <w:t>Woodhams J</w:t>
      </w:r>
      <w:r w:rsidR="00D64F03">
        <w:t>,</w:t>
      </w:r>
      <w:r w:rsidR="00F747B8">
        <w:t xml:space="preserve"> Curtotti R</w:t>
      </w:r>
      <w:r w:rsidR="00866DD0">
        <w:t>,</w:t>
      </w:r>
      <w:r w:rsidR="00F747B8">
        <w:t xml:space="preserve"> </w:t>
      </w:r>
      <w:r w:rsidR="004314E3">
        <w:t>(</w:t>
      </w:r>
      <w:r w:rsidR="00F747B8">
        <w:t>2021</w:t>
      </w:r>
      <w:r w:rsidR="004314E3">
        <w:t>)</w:t>
      </w:r>
      <w:r w:rsidR="00F747B8">
        <w:t>,</w:t>
      </w:r>
      <w:r w:rsidR="004E14C2">
        <w:t xml:space="preserve"> </w:t>
      </w:r>
      <w:hyperlink r:id="rId117" w:history="1">
        <w:r w:rsidR="004E14C2">
          <w:rPr>
            <w:rStyle w:val="Hyperlink"/>
          </w:rPr>
          <w:t xml:space="preserve"> Fishery status reports 2021</w:t>
        </w:r>
      </w:hyperlink>
      <w:r w:rsidR="00F747B8">
        <w:t>, ABARES</w:t>
      </w:r>
      <w:r w:rsidR="005F31CC">
        <w:t xml:space="preserve"> website</w:t>
      </w:r>
      <w:r w:rsidR="00F747B8">
        <w:t>,</w:t>
      </w:r>
      <w:r w:rsidR="006A4BFB">
        <w:t xml:space="preserve"> accessed 17 April 2025.</w:t>
      </w:r>
    </w:p>
    <w:p w14:paraId="22B30177" w14:textId="4C9AF0CF" w:rsidR="00FE147F" w:rsidRDefault="00FE147F" w:rsidP="00647FF6">
      <w:pPr>
        <w:rPr>
          <w:color w:val="4000A6"/>
        </w:rPr>
      </w:pPr>
      <w:r w:rsidRPr="00243E48">
        <w:t xml:space="preserve">Patterson H, Williams A, </w:t>
      </w:r>
      <w:proofErr w:type="spellStart"/>
      <w:r w:rsidRPr="00243E48">
        <w:t>Mobsby</w:t>
      </w:r>
      <w:proofErr w:type="spellEnd"/>
      <w:r w:rsidRPr="00243E48">
        <w:t xml:space="preserve"> D. (2020). Ch 23 Southern Bluefin Tuna Fishery. In Patterson, H., Larcombe, J., Woodhams, J. and Curtotti, R. (Eds.) </w:t>
      </w:r>
      <w:hyperlink r:id="rId118" w:history="1">
        <w:r w:rsidR="00017942" w:rsidRPr="00017942">
          <w:rPr>
            <w:rStyle w:val="Hyperlink"/>
          </w:rPr>
          <w:t>Fishery status reports 2020</w:t>
        </w:r>
      </w:hyperlink>
      <w:r w:rsidR="00F1280D">
        <w:rPr>
          <w:b/>
        </w:rPr>
        <w:t xml:space="preserve"> </w:t>
      </w:r>
      <w:r w:rsidR="00F1280D" w:rsidRPr="00430292">
        <w:rPr>
          <w:bCs/>
        </w:rPr>
        <w:t>ABARES</w:t>
      </w:r>
      <w:r w:rsidR="005F31CC">
        <w:rPr>
          <w:bCs/>
        </w:rPr>
        <w:t xml:space="preserve"> website</w:t>
      </w:r>
      <w:r w:rsidRPr="00243E48">
        <w:t xml:space="preserve">, </w:t>
      </w:r>
      <w:r w:rsidR="005F31CC">
        <w:t xml:space="preserve">accessed 17 April 2025 </w:t>
      </w:r>
      <w:r w:rsidRPr="00243E48">
        <w:t xml:space="preserve">. </w:t>
      </w:r>
    </w:p>
    <w:p w14:paraId="2FAE51D9" w14:textId="5E4C6378" w:rsidR="00111FC1" w:rsidRDefault="00111FC1" w:rsidP="00430292">
      <w:pPr>
        <w:rPr>
          <w:color w:val="000000" w:themeColor="text1"/>
        </w:rPr>
      </w:pPr>
      <w:r w:rsidRPr="005F1CC3">
        <w:t xml:space="preserve">Sporcic M, Dell J, Fuller M, Gerber C, </w:t>
      </w:r>
      <w:proofErr w:type="spellStart"/>
      <w:r w:rsidRPr="005F1CC3">
        <w:t>Roos</w:t>
      </w:r>
      <w:proofErr w:type="spellEnd"/>
      <w:r w:rsidRPr="005F1CC3">
        <w:t xml:space="preserve"> M. (2025</w:t>
      </w:r>
      <w:r>
        <w:t>a</w:t>
      </w:r>
      <w:r w:rsidRPr="005F1CC3">
        <w:t xml:space="preserve">). </w:t>
      </w:r>
      <w:hyperlink r:id="rId119" w:history="1">
        <w:r w:rsidR="00887CC0">
          <w:rPr>
            <w:rStyle w:val="Hyperlink"/>
          </w:rPr>
          <w:t>Ecological Risk Assessment for the Effects of Fishing. Report for the Eastern Tuna and Billfish Fishery: Pelagic Longline sub‐fishery, 2018 ‐ 2022</w:t>
        </w:r>
      </w:hyperlink>
      <w:r w:rsidRPr="005F1CC3">
        <w:t>. Report for</w:t>
      </w:r>
      <w:r>
        <w:t xml:space="preserve"> </w:t>
      </w:r>
      <w:r w:rsidRPr="005F1CC3">
        <w:t xml:space="preserve">the </w:t>
      </w:r>
      <w:r w:rsidR="00F1280D">
        <w:t>AFMA</w:t>
      </w:r>
      <w:r w:rsidRPr="005F1CC3">
        <w:t>.</w:t>
      </w:r>
    </w:p>
    <w:p w14:paraId="7E701597" w14:textId="6F15110F" w:rsidR="001C4B9D" w:rsidRDefault="001C4B9D" w:rsidP="001C4B9D">
      <w:pPr>
        <w:tabs>
          <w:tab w:val="num" w:pos="720"/>
        </w:tabs>
        <w:spacing w:line="276" w:lineRule="auto"/>
        <w:jc w:val="both"/>
        <w:rPr>
          <w:color w:val="000000" w:themeColor="text1"/>
        </w:rPr>
      </w:pPr>
      <w:r w:rsidRPr="00486570">
        <w:rPr>
          <w:color w:val="000000" w:themeColor="text1"/>
        </w:rPr>
        <w:t>Sporcic M, Fuller M, Gerber C,</w:t>
      </w:r>
      <w:r>
        <w:rPr>
          <w:color w:val="000000" w:themeColor="text1"/>
        </w:rPr>
        <w:t xml:space="preserve"> </w:t>
      </w:r>
      <w:proofErr w:type="spellStart"/>
      <w:r w:rsidRPr="00486570">
        <w:rPr>
          <w:color w:val="000000" w:themeColor="text1"/>
        </w:rPr>
        <w:t>Roos</w:t>
      </w:r>
      <w:proofErr w:type="spellEnd"/>
      <w:r w:rsidRPr="00486570">
        <w:rPr>
          <w:color w:val="000000" w:themeColor="text1"/>
        </w:rPr>
        <w:t xml:space="preserve"> M</w:t>
      </w:r>
      <w:r w:rsidR="00094DF1">
        <w:rPr>
          <w:color w:val="000000" w:themeColor="text1"/>
        </w:rPr>
        <w:t>,</w:t>
      </w:r>
      <w:r w:rsidR="003003C4">
        <w:rPr>
          <w:color w:val="000000" w:themeColor="text1"/>
        </w:rPr>
        <w:t xml:space="preserve"> (2025b)</w:t>
      </w:r>
      <w:r w:rsidRPr="00486570">
        <w:rPr>
          <w:color w:val="000000" w:themeColor="text1"/>
        </w:rPr>
        <w:t xml:space="preserve"> </w:t>
      </w:r>
      <w:hyperlink r:id="rId120" w:history="1">
        <w:r w:rsidR="00177402">
          <w:rPr>
            <w:rStyle w:val="Hyperlink"/>
          </w:rPr>
          <w:t>Ecological Risk Assessment for the Effects of Fishing. Report for the Western Tuna and Billfish Fishery: Pelagic Longline sub‐fishery, 2018 ‐ 2022</w:t>
        </w:r>
      </w:hyperlink>
      <w:r w:rsidRPr="00486570">
        <w:rPr>
          <w:color w:val="000000" w:themeColor="text1"/>
        </w:rPr>
        <w:t xml:space="preserve">. Report for </w:t>
      </w:r>
      <w:r w:rsidR="00F1280D">
        <w:rPr>
          <w:color w:val="000000" w:themeColor="text1"/>
        </w:rPr>
        <w:t>AFMA</w:t>
      </w:r>
      <w:r w:rsidRPr="00486570">
        <w:rPr>
          <w:color w:val="000000" w:themeColor="text1"/>
        </w:rPr>
        <w:t>.</w:t>
      </w:r>
    </w:p>
    <w:p w14:paraId="70D72B2E" w14:textId="77777777" w:rsidR="001C4B9D" w:rsidRDefault="001C4B9D" w:rsidP="00647FF6"/>
    <w:p w14:paraId="282763D5" w14:textId="3831FD82" w:rsidR="00FE147F" w:rsidRPr="00243E48" w:rsidRDefault="00FE147F" w:rsidP="00647FF6">
      <w:r w:rsidRPr="00243E48">
        <w:br w:type="page"/>
      </w:r>
    </w:p>
    <w:p w14:paraId="51872231" w14:textId="77777777" w:rsidR="0029309B" w:rsidRPr="00DD7BB9" w:rsidRDefault="0029309B" w:rsidP="0029309B">
      <w:pPr>
        <w:pStyle w:val="Heading1"/>
        <w:rPr>
          <w:color w:val="006C8B"/>
        </w:rPr>
      </w:pPr>
      <w:bookmarkStart w:id="160" w:name="_Toc193272938"/>
      <w:bookmarkStart w:id="161" w:name="_Toc197961929"/>
      <w:r w:rsidRPr="00DD7BB9">
        <w:rPr>
          <w:color w:val="006C8B"/>
        </w:rPr>
        <w:t>Appended Data Tables</w:t>
      </w:r>
      <w:bookmarkEnd w:id="160"/>
      <w:bookmarkEnd w:id="161"/>
    </w:p>
    <w:p w14:paraId="547D18D2" w14:textId="281F7344" w:rsidR="00DF544A" w:rsidRPr="0027777C" w:rsidRDefault="00DF544A" w:rsidP="00656438">
      <w:pPr>
        <w:pStyle w:val="Heading2"/>
        <w:ind w:left="0"/>
        <w:rPr>
          <w:b w:val="0"/>
          <w:bCs/>
          <w:color w:val="002060"/>
        </w:rPr>
      </w:pPr>
      <w:bookmarkStart w:id="162" w:name="_Toc197961930"/>
      <w:bookmarkStart w:id="163" w:name="_Toc193272939"/>
      <w:bookmarkStart w:id="164" w:name="_Hlk193804459"/>
      <w:r w:rsidRPr="0027777C">
        <w:rPr>
          <w:b w:val="0"/>
          <w:bCs/>
          <w:color w:val="002060"/>
        </w:rPr>
        <w:t xml:space="preserve">APPENDIX 1 – RETAINED </w:t>
      </w:r>
      <w:r w:rsidR="007C4695">
        <w:rPr>
          <w:b w:val="0"/>
          <w:bCs/>
          <w:color w:val="002060"/>
        </w:rPr>
        <w:t xml:space="preserve">SOUTHERN BLUEFIN TUNA </w:t>
      </w:r>
      <w:r w:rsidRPr="0027777C">
        <w:rPr>
          <w:b w:val="0"/>
          <w:bCs/>
          <w:color w:val="002060"/>
        </w:rPr>
        <w:t>CATCH DATA</w:t>
      </w:r>
      <w:bookmarkEnd w:id="162"/>
      <w:r w:rsidRPr="0027777C">
        <w:rPr>
          <w:b w:val="0"/>
          <w:bCs/>
          <w:color w:val="002060"/>
        </w:rPr>
        <w:t xml:space="preserve"> </w:t>
      </w:r>
      <w:bookmarkEnd w:id="163"/>
    </w:p>
    <w:bookmarkEnd w:id="164"/>
    <w:p w14:paraId="5E2E02C9" w14:textId="72289DC3" w:rsidR="00DF544A" w:rsidRDefault="00DF544A" w:rsidP="00DF544A">
      <w:pPr>
        <w:jc w:val="both"/>
        <w:rPr>
          <w:sz w:val="20"/>
          <w:szCs w:val="20"/>
        </w:rPr>
      </w:pPr>
      <w:r w:rsidRPr="00670A1E">
        <w:rPr>
          <w:sz w:val="20"/>
          <w:szCs w:val="20"/>
        </w:rPr>
        <w:t xml:space="preserve">Retained </w:t>
      </w:r>
      <w:r w:rsidR="007C4695">
        <w:rPr>
          <w:sz w:val="20"/>
          <w:szCs w:val="20"/>
        </w:rPr>
        <w:t>SBT from 2019</w:t>
      </w:r>
      <w:r w:rsidR="73D7F5AE" w:rsidRPr="47F8719E">
        <w:rPr>
          <w:sz w:val="20"/>
          <w:szCs w:val="20"/>
        </w:rPr>
        <w:t>-</w:t>
      </w:r>
      <w:r w:rsidR="73D7F5AE" w:rsidRPr="23A429CD">
        <w:rPr>
          <w:sz w:val="20"/>
          <w:szCs w:val="20"/>
        </w:rPr>
        <w:t>20</w:t>
      </w:r>
      <w:r w:rsidR="007C4695">
        <w:rPr>
          <w:sz w:val="20"/>
          <w:szCs w:val="20"/>
        </w:rPr>
        <w:t xml:space="preserve"> t</w:t>
      </w:r>
      <w:r w:rsidR="00CD1F95">
        <w:rPr>
          <w:sz w:val="20"/>
          <w:szCs w:val="20"/>
        </w:rPr>
        <w:t>o</w:t>
      </w:r>
      <w:r w:rsidR="007C4695">
        <w:rPr>
          <w:sz w:val="20"/>
          <w:szCs w:val="20"/>
        </w:rPr>
        <w:t xml:space="preserve"> </w:t>
      </w:r>
      <w:r w:rsidR="05FE391A" w:rsidRPr="23A429CD">
        <w:rPr>
          <w:sz w:val="20"/>
          <w:szCs w:val="20"/>
        </w:rPr>
        <w:t xml:space="preserve">2023-24 </w:t>
      </w:r>
      <w:r w:rsidR="00567AAB">
        <w:rPr>
          <w:sz w:val="20"/>
          <w:szCs w:val="20"/>
        </w:rPr>
        <w:t xml:space="preserve">fishing </w:t>
      </w:r>
      <w:r w:rsidR="05FE391A" w:rsidRPr="23A429CD">
        <w:rPr>
          <w:sz w:val="20"/>
          <w:szCs w:val="20"/>
        </w:rPr>
        <w:t>seasons</w:t>
      </w:r>
      <w:r w:rsidRPr="23A429CD">
        <w:rPr>
          <w:sz w:val="20"/>
          <w:szCs w:val="20"/>
        </w:rPr>
        <w:t>.</w:t>
      </w:r>
      <w:r w:rsidRPr="00670A1E">
        <w:rPr>
          <w:sz w:val="20"/>
          <w:szCs w:val="20"/>
        </w:rPr>
        <w:t xml:space="preserve"> Source: AFMA fishery CDR data</w:t>
      </w:r>
      <w:r w:rsidR="00A54C93">
        <w:rPr>
          <w:sz w:val="20"/>
          <w:szCs w:val="20"/>
        </w:rPr>
        <w:t xml:space="preserve"> and </w:t>
      </w:r>
      <w:r w:rsidR="00AB672B">
        <w:rPr>
          <w:sz w:val="20"/>
          <w:szCs w:val="20"/>
        </w:rPr>
        <w:t>ABARES fishery status reports</w:t>
      </w:r>
      <w:r w:rsidRPr="00670A1E">
        <w:rPr>
          <w:sz w:val="20"/>
          <w:szCs w:val="20"/>
        </w:rPr>
        <w:t xml:space="preserve">. </w:t>
      </w:r>
      <w:r w:rsidR="00297A51" w:rsidRPr="00430292">
        <w:rPr>
          <w:sz w:val="20"/>
          <w:szCs w:val="20"/>
        </w:rPr>
        <w:t>* Includes some minor</w:t>
      </w:r>
      <w:r w:rsidR="00EC1A1C" w:rsidRPr="00430292">
        <w:rPr>
          <w:sz w:val="20"/>
          <w:szCs w:val="20"/>
        </w:rPr>
        <w:t xml:space="preserve"> </w:t>
      </w:r>
      <w:r w:rsidR="00297A51" w:rsidRPr="00430292">
        <w:rPr>
          <w:sz w:val="20"/>
          <w:szCs w:val="20"/>
        </w:rPr>
        <w:t>line catch</w:t>
      </w:r>
      <w:r w:rsidR="008D01B7">
        <w:rPr>
          <w:sz w:val="20"/>
          <w:szCs w:val="20"/>
        </w:rPr>
        <w:t>.</w:t>
      </w:r>
    </w:p>
    <w:tbl>
      <w:tblPr>
        <w:tblW w:w="5000" w:type="pct"/>
        <w:tblLayout w:type="fixed"/>
        <w:tblLook w:val="04A0" w:firstRow="1" w:lastRow="0" w:firstColumn="1" w:lastColumn="0" w:noHBand="0" w:noVBand="1"/>
      </w:tblPr>
      <w:tblGrid>
        <w:gridCol w:w="2551"/>
        <w:gridCol w:w="957"/>
        <w:gridCol w:w="1102"/>
        <w:gridCol w:w="1102"/>
        <w:gridCol w:w="1102"/>
        <w:gridCol w:w="1102"/>
        <w:gridCol w:w="1100"/>
      </w:tblGrid>
      <w:tr w:rsidR="006F1679" w:rsidRPr="006F1679" w14:paraId="2AECAC27" w14:textId="77777777" w:rsidTr="00671393">
        <w:trPr>
          <w:trHeight w:val="300"/>
        </w:trPr>
        <w:tc>
          <w:tcPr>
            <w:tcW w:w="1415" w:type="pct"/>
            <w:vMerge w:val="restart"/>
            <w:tcBorders>
              <w:top w:val="nil"/>
              <w:left w:val="nil"/>
              <w:bottom w:val="single" w:sz="8" w:space="0" w:color="D9D9D9"/>
              <w:right w:val="single" w:sz="8" w:space="0" w:color="D9D9D9"/>
            </w:tcBorders>
            <w:shd w:val="clear" w:color="000000" w:fill="0081A4"/>
            <w:vAlign w:val="center"/>
            <w:hideMark/>
          </w:tcPr>
          <w:p w14:paraId="539CD742"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Retained catch by gear type</w:t>
            </w:r>
          </w:p>
        </w:tc>
        <w:tc>
          <w:tcPr>
            <w:tcW w:w="3585" w:type="pct"/>
            <w:gridSpan w:val="6"/>
            <w:tcBorders>
              <w:top w:val="nil"/>
              <w:left w:val="nil"/>
              <w:bottom w:val="single" w:sz="8" w:space="0" w:color="D9D9D9"/>
              <w:right w:val="single" w:sz="8" w:space="0" w:color="D9D9D9"/>
            </w:tcBorders>
            <w:shd w:val="clear" w:color="000000" w:fill="0081A4"/>
            <w:vAlign w:val="center"/>
            <w:hideMark/>
          </w:tcPr>
          <w:p w14:paraId="42FACF3A"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 xml:space="preserve">Sum of retained </w:t>
            </w:r>
            <w:proofErr w:type="spellStart"/>
            <w:r w:rsidRPr="006F1679">
              <w:rPr>
                <w:rFonts w:ascii="Calibri" w:eastAsia="Times New Roman" w:hAnsi="Calibri" w:cs="Calibri"/>
                <w:b/>
                <w:bCs/>
                <w:color w:val="FFFFFF"/>
                <w:sz w:val="20"/>
                <w:szCs w:val="20"/>
                <w:lang w:eastAsia="en-AU"/>
              </w:rPr>
              <w:t>wt</w:t>
            </w:r>
            <w:proofErr w:type="spellEnd"/>
            <w:r w:rsidRPr="006F1679">
              <w:rPr>
                <w:rFonts w:ascii="Calibri" w:eastAsia="Times New Roman" w:hAnsi="Calibri" w:cs="Calibri"/>
                <w:b/>
                <w:bCs/>
                <w:color w:val="FFFFFF"/>
                <w:sz w:val="20"/>
                <w:szCs w:val="20"/>
                <w:lang w:eastAsia="en-AU"/>
              </w:rPr>
              <w:t xml:space="preserve"> (t)</w:t>
            </w:r>
          </w:p>
        </w:tc>
      </w:tr>
      <w:tr w:rsidR="006F1679" w:rsidRPr="006F1679" w14:paraId="62CBE53E" w14:textId="77777777" w:rsidTr="00671393">
        <w:trPr>
          <w:trHeight w:val="365"/>
        </w:trPr>
        <w:tc>
          <w:tcPr>
            <w:tcW w:w="1415" w:type="pct"/>
            <w:vMerge/>
            <w:tcBorders>
              <w:top w:val="nil"/>
              <w:left w:val="nil"/>
              <w:bottom w:val="single" w:sz="8" w:space="0" w:color="D9D9D9"/>
              <w:right w:val="single" w:sz="8" w:space="0" w:color="D9D9D9"/>
            </w:tcBorders>
            <w:vAlign w:val="center"/>
            <w:hideMark/>
          </w:tcPr>
          <w:p w14:paraId="549523F7" w14:textId="77777777" w:rsidR="006F1679" w:rsidRPr="006F1679" w:rsidRDefault="006F1679" w:rsidP="006F1679">
            <w:pPr>
              <w:spacing w:after="0" w:line="240" w:lineRule="auto"/>
              <w:rPr>
                <w:rFonts w:ascii="Calibri" w:eastAsia="Times New Roman" w:hAnsi="Calibri" w:cs="Calibri"/>
                <w:b/>
                <w:bCs/>
                <w:color w:val="FFFFFF"/>
                <w:sz w:val="20"/>
                <w:szCs w:val="20"/>
                <w:lang w:eastAsia="en-AU"/>
              </w:rPr>
            </w:pPr>
          </w:p>
        </w:tc>
        <w:tc>
          <w:tcPr>
            <w:tcW w:w="531" w:type="pct"/>
            <w:tcBorders>
              <w:top w:val="nil"/>
              <w:left w:val="nil"/>
              <w:bottom w:val="single" w:sz="8" w:space="0" w:color="D9D9D9"/>
              <w:right w:val="single" w:sz="8" w:space="0" w:color="D9D9D9"/>
            </w:tcBorders>
            <w:shd w:val="clear" w:color="000000" w:fill="0081A4"/>
            <w:vAlign w:val="center"/>
            <w:hideMark/>
          </w:tcPr>
          <w:p w14:paraId="7891A5BA"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2019-20</w:t>
            </w:r>
          </w:p>
        </w:tc>
        <w:tc>
          <w:tcPr>
            <w:tcW w:w="611" w:type="pct"/>
            <w:tcBorders>
              <w:top w:val="nil"/>
              <w:left w:val="nil"/>
              <w:bottom w:val="single" w:sz="8" w:space="0" w:color="D9D9D9"/>
              <w:right w:val="single" w:sz="8" w:space="0" w:color="D9D9D9"/>
            </w:tcBorders>
            <w:shd w:val="clear" w:color="000000" w:fill="0081A4"/>
            <w:vAlign w:val="center"/>
            <w:hideMark/>
          </w:tcPr>
          <w:p w14:paraId="068FB919"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2020-21</w:t>
            </w:r>
          </w:p>
        </w:tc>
        <w:tc>
          <w:tcPr>
            <w:tcW w:w="611" w:type="pct"/>
            <w:tcBorders>
              <w:top w:val="nil"/>
              <w:left w:val="nil"/>
              <w:bottom w:val="single" w:sz="8" w:space="0" w:color="D9D9D9"/>
              <w:right w:val="single" w:sz="8" w:space="0" w:color="D9D9D9"/>
            </w:tcBorders>
            <w:shd w:val="clear" w:color="000000" w:fill="0081A4"/>
            <w:vAlign w:val="center"/>
            <w:hideMark/>
          </w:tcPr>
          <w:p w14:paraId="52BCB68B"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2021-22</w:t>
            </w:r>
          </w:p>
        </w:tc>
        <w:tc>
          <w:tcPr>
            <w:tcW w:w="611" w:type="pct"/>
            <w:tcBorders>
              <w:top w:val="nil"/>
              <w:left w:val="nil"/>
              <w:bottom w:val="single" w:sz="8" w:space="0" w:color="D9D9D9"/>
              <w:right w:val="single" w:sz="8" w:space="0" w:color="D9D9D9"/>
            </w:tcBorders>
            <w:shd w:val="clear" w:color="000000" w:fill="0081A4"/>
            <w:vAlign w:val="center"/>
            <w:hideMark/>
          </w:tcPr>
          <w:p w14:paraId="2CB3D0C2"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2022-23</w:t>
            </w:r>
          </w:p>
        </w:tc>
        <w:tc>
          <w:tcPr>
            <w:tcW w:w="611" w:type="pct"/>
            <w:tcBorders>
              <w:top w:val="nil"/>
              <w:left w:val="nil"/>
              <w:bottom w:val="single" w:sz="8" w:space="0" w:color="D9D9D9"/>
              <w:right w:val="single" w:sz="8" w:space="0" w:color="D9D9D9"/>
            </w:tcBorders>
            <w:shd w:val="clear" w:color="000000" w:fill="0081A4"/>
            <w:vAlign w:val="center"/>
            <w:hideMark/>
          </w:tcPr>
          <w:p w14:paraId="095C694A"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2023-24</w:t>
            </w:r>
          </w:p>
        </w:tc>
        <w:tc>
          <w:tcPr>
            <w:tcW w:w="612" w:type="pct"/>
            <w:tcBorders>
              <w:top w:val="nil"/>
              <w:left w:val="nil"/>
              <w:bottom w:val="single" w:sz="8" w:space="0" w:color="D9D9D9"/>
              <w:right w:val="single" w:sz="8" w:space="0" w:color="D9D9D9"/>
            </w:tcBorders>
            <w:shd w:val="clear" w:color="000000" w:fill="0081A4"/>
            <w:vAlign w:val="center"/>
            <w:hideMark/>
          </w:tcPr>
          <w:p w14:paraId="393FE1F2" w14:textId="77777777" w:rsidR="006F1679" w:rsidRPr="006F1679" w:rsidRDefault="006F1679" w:rsidP="006F1679">
            <w:pPr>
              <w:spacing w:after="0" w:line="240" w:lineRule="auto"/>
              <w:jc w:val="center"/>
              <w:rPr>
                <w:rFonts w:ascii="Calibri" w:eastAsia="Times New Roman" w:hAnsi="Calibri" w:cs="Calibri"/>
                <w:b/>
                <w:bCs/>
                <w:color w:val="FFFFFF"/>
                <w:sz w:val="20"/>
                <w:szCs w:val="20"/>
                <w:lang w:eastAsia="en-AU"/>
              </w:rPr>
            </w:pPr>
            <w:r w:rsidRPr="006F1679">
              <w:rPr>
                <w:rFonts w:ascii="Calibri" w:eastAsia="Times New Roman" w:hAnsi="Calibri" w:cs="Calibri"/>
                <w:b/>
                <w:bCs/>
                <w:color w:val="FFFFFF"/>
                <w:sz w:val="20"/>
                <w:szCs w:val="20"/>
                <w:lang w:eastAsia="en-AU"/>
              </w:rPr>
              <w:t>Total</w:t>
            </w:r>
          </w:p>
        </w:tc>
      </w:tr>
      <w:tr w:rsidR="00F46F16" w:rsidRPr="006F1679" w14:paraId="4FB8DB80" w14:textId="77777777" w:rsidTr="00671393">
        <w:trPr>
          <w:trHeight w:val="300"/>
        </w:trPr>
        <w:tc>
          <w:tcPr>
            <w:tcW w:w="1415" w:type="pct"/>
            <w:tcBorders>
              <w:top w:val="nil"/>
              <w:left w:val="single" w:sz="8" w:space="0" w:color="D9D9D9"/>
              <w:bottom w:val="single" w:sz="8" w:space="0" w:color="D9D9D9"/>
              <w:right w:val="single" w:sz="8" w:space="0" w:color="D9D9D9"/>
            </w:tcBorders>
            <w:shd w:val="clear" w:color="auto" w:fill="auto"/>
            <w:noWrap/>
            <w:vAlign w:val="center"/>
          </w:tcPr>
          <w:p w14:paraId="43265DAE" w14:textId="00E9DCAA" w:rsidR="00F43BCB" w:rsidRPr="006F1679" w:rsidRDefault="00F43BCB" w:rsidP="006F1679">
            <w:pPr>
              <w:spacing w:after="0" w:line="240" w:lineRule="auto"/>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Purse seine *</w:t>
            </w:r>
          </w:p>
        </w:tc>
        <w:tc>
          <w:tcPr>
            <w:tcW w:w="531" w:type="pct"/>
            <w:tcBorders>
              <w:top w:val="nil"/>
              <w:left w:val="nil"/>
              <w:bottom w:val="single" w:sz="8" w:space="0" w:color="D9D9D9"/>
              <w:right w:val="single" w:sz="8" w:space="0" w:color="D9D9D9"/>
            </w:tcBorders>
            <w:shd w:val="clear" w:color="auto" w:fill="auto"/>
            <w:noWrap/>
            <w:vAlign w:val="center"/>
          </w:tcPr>
          <w:p w14:paraId="31E4B41A" w14:textId="4C370C05"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4,586</w:t>
            </w:r>
          </w:p>
        </w:tc>
        <w:tc>
          <w:tcPr>
            <w:tcW w:w="611" w:type="pct"/>
            <w:tcBorders>
              <w:top w:val="nil"/>
              <w:left w:val="nil"/>
              <w:bottom w:val="single" w:sz="8" w:space="0" w:color="D9D9D9"/>
              <w:right w:val="single" w:sz="8" w:space="0" w:color="D9D9D9"/>
            </w:tcBorders>
            <w:shd w:val="clear" w:color="auto" w:fill="auto"/>
            <w:noWrap/>
            <w:vAlign w:val="center"/>
          </w:tcPr>
          <w:p w14:paraId="2DDE25C2" w14:textId="6654FA2B"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4,607</w:t>
            </w:r>
          </w:p>
        </w:tc>
        <w:tc>
          <w:tcPr>
            <w:tcW w:w="611" w:type="pct"/>
            <w:tcBorders>
              <w:top w:val="nil"/>
              <w:left w:val="nil"/>
              <w:bottom w:val="single" w:sz="8" w:space="0" w:color="D9D9D9"/>
              <w:right w:val="single" w:sz="8" w:space="0" w:color="D9D9D9"/>
            </w:tcBorders>
            <w:shd w:val="clear" w:color="auto" w:fill="auto"/>
            <w:noWrap/>
            <w:vAlign w:val="center"/>
          </w:tcPr>
          <w:p w14:paraId="3E5B54ED" w14:textId="65060700"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4,957</w:t>
            </w:r>
          </w:p>
        </w:tc>
        <w:tc>
          <w:tcPr>
            <w:tcW w:w="611" w:type="pct"/>
            <w:tcBorders>
              <w:top w:val="nil"/>
              <w:left w:val="nil"/>
              <w:bottom w:val="single" w:sz="8" w:space="0" w:color="D9D9D9"/>
              <w:right w:val="single" w:sz="8" w:space="0" w:color="D9D9D9"/>
            </w:tcBorders>
            <w:shd w:val="clear" w:color="auto" w:fill="auto"/>
            <w:noWrap/>
            <w:vAlign w:val="center"/>
          </w:tcPr>
          <w:p w14:paraId="50D5CC95" w14:textId="334776F9"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4,712</w:t>
            </w:r>
          </w:p>
        </w:tc>
        <w:tc>
          <w:tcPr>
            <w:tcW w:w="611" w:type="pct"/>
            <w:tcBorders>
              <w:top w:val="nil"/>
              <w:left w:val="nil"/>
              <w:bottom w:val="single" w:sz="8" w:space="0" w:color="D9D9D9"/>
              <w:right w:val="single" w:sz="8" w:space="0" w:color="D9D9D9"/>
            </w:tcBorders>
            <w:shd w:val="clear" w:color="auto" w:fill="auto"/>
            <w:noWrap/>
            <w:vAlign w:val="center"/>
          </w:tcPr>
          <w:p w14:paraId="35164AB8" w14:textId="57ABFE7B"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4,525</w:t>
            </w:r>
          </w:p>
        </w:tc>
        <w:tc>
          <w:tcPr>
            <w:tcW w:w="612" w:type="pct"/>
            <w:tcBorders>
              <w:top w:val="nil"/>
              <w:left w:val="nil"/>
              <w:bottom w:val="single" w:sz="8" w:space="0" w:color="D9D9D9"/>
              <w:right w:val="single" w:sz="8" w:space="0" w:color="D9D9D9"/>
            </w:tcBorders>
            <w:shd w:val="clear" w:color="auto" w:fill="auto"/>
            <w:noWrap/>
            <w:vAlign w:val="center"/>
          </w:tcPr>
          <w:p w14:paraId="333D3F79" w14:textId="7C4E8E38" w:rsidR="00F43BCB" w:rsidRPr="006F1679" w:rsidRDefault="00F43BCB" w:rsidP="006F1679">
            <w:pPr>
              <w:spacing w:after="0" w:line="240" w:lineRule="auto"/>
              <w:jc w:val="right"/>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23,387</w:t>
            </w:r>
          </w:p>
        </w:tc>
      </w:tr>
      <w:tr w:rsidR="0072565A" w:rsidRPr="006F1679" w14:paraId="7FBA6A4D" w14:textId="77777777" w:rsidTr="00671393">
        <w:trPr>
          <w:trHeight w:val="300"/>
        </w:trPr>
        <w:tc>
          <w:tcPr>
            <w:tcW w:w="1415" w:type="pct"/>
            <w:tcBorders>
              <w:top w:val="nil"/>
              <w:left w:val="nil"/>
              <w:bottom w:val="single" w:sz="8" w:space="0" w:color="D9D9D9"/>
              <w:right w:val="single" w:sz="8" w:space="0" w:color="D9D9D9"/>
            </w:tcBorders>
            <w:shd w:val="clear" w:color="000000" w:fill="F2F2F2"/>
            <w:noWrap/>
            <w:vAlign w:val="center"/>
            <w:hideMark/>
          </w:tcPr>
          <w:p w14:paraId="01C98F7A" w14:textId="6CB2FCDE" w:rsidR="00F43BCB" w:rsidRPr="006F1679" w:rsidRDefault="00F43BCB" w:rsidP="006F1679">
            <w:pPr>
              <w:spacing w:after="0" w:line="240" w:lineRule="auto"/>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 xml:space="preserve">Longline   </w:t>
            </w:r>
          </w:p>
        </w:tc>
        <w:tc>
          <w:tcPr>
            <w:tcW w:w="531" w:type="pct"/>
            <w:tcBorders>
              <w:top w:val="nil"/>
              <w:left w:val="nil"/>
              <w:bottom w:val="single" w:sz="8" w:space="0" w:color="D9D9D9"/>
              <w:right w:val="single" w:sz="8" w:space="0" w:color="D9D9D9"/>
            </w:tcBorders>
            <w:shd w:val="clear" w:color="000000" w:fill="F2F2F2"/>
            <w:noWrap/>
            <w:vAlign w:val="center"/>
            <w:hideMark/>
          </w:tcPr>
          <w:p w14:paraId="2C91E3DC" w14:textId="299BBAAC"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843 </w:t>
            </w:r>
          </w:p>
        </w:tc>
        <w:tc>
          <w:tcPr>
            <w:tcW w:w="611" w:type="pct"/>
            <w:tcBorders>
              <w:top w:val="nil"/>
              <w:left w:val="nil"/>
              <w:bottom w:val="single" w:sz="8" w:space="0" w:color="D9D9D9"/>
              <w:right w:val="single" w:sz="8" w:space="0" w:color="D9D9D9"/>
            </w:tcBorders>
            <w:shd w:val="clear" w:color="000000" w:fill="F2F2F2"/>
            <w:noWrap/>
            <w:vAlign w:val="center"/>
            <w:hideMark/>
          </w:tcPr>
          <w:p w14:paraId="73DF2CAA" w14:textId="56553339"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1,039 </w:t>
            </w:r>
          </w:p>
        </w:tc>
        <w:tc>
          <w:tcPr>
            <w:tcW w:w="611" w:type="pct"/>
            <w:tcBorders>
              <w:top w:val="nil"/>
              <w:left w:val="nil"/>
              <w:bottom w:val="single" w:sz="8" w:space="0" w:color="D9D9D9"/>
              <w:right w:val="single" w:sz="8" w:space="0" w:color="D9D9D9"/>
            </w:tcBorders>
            <w:shd w:val="clear" w:color="000000" w:fill="F2F2F2"/>
            <w:noWrap/>
            <w:vAlign w:val="center"/>
            <w:hideMark/>
          </w:tcPr>
          <w:p w14:paraId="53C15A03" w14:textId="1D9AEA46"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1,015 </w:t>
            </w:r>
          </w:p>
        </w:tc>
        <w:tc>
          <w:tcPr>
            <w:tcW w:w="611" w:type="pct"/>
            <w:tcBorders>
              <w:top w:val="nil"/>
              <w:left w:val="nil"/>
              <w:bottom w:val="single" w:sz="8" w:space="0" w:color="D9D9D9"/>
              <w:right w:val="single" w:sz="8" w:space="0" w:color="D9D9D9"/>
            </w:tcBorders>
            <w:shd w:val="clear" w:color="000000" w:fill="F2F2F2"/>
            <w:noWrap/>
            <w:vAlign w:val="center"/>
            <w:hideMark/>
          </w:tcPr>
          <w:p w14:paraId="3BA7006E" w14:textId="5B1A4DBA"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1,323 </w:t>
            </w:r>
          </w:p>
        </w:tc>
        <w:tc>
          <w:tcPr>
            <w:tcW w:w="611" w:type="pct"/>
            <w:tcBorders>
              <w:top w:val="nil"/>
              <w:left w:val="nil"/>
              <w:bottom w:val="single" w:sz="8" w:space="0" w:color="D9D9D9"/>
              <w:right w:val="single" w:sz="8" w:space="0" w:color="D9D9D9"/>
            </w:tcBorders>
            <w:shd w:val="clear" w:color="000000" w:fill="F2F2F2"/>
            <w:noWrap/>
            <w:vAlign w:val="center"/>
            <w:hideMark/>
          </w:tcPr>
          <w:p w14:paraId="10C83F8D" w14:textId="1B24D1A8"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1,798 </w:t>
            </w:r>
          </w:p>
        </w:tc>
        <w:tc>
          <w:tcPr>
            <w:tcW w:w="612" w:type="pct"/>
            <w:tcBorders>
              <w:top w:val="nil"/>
              <w:left w:val="nil"/>
              <w:bottom w:val="single" w:sz="8" w:space="0" w:color="D9D9D9"/>
              <w:right w:val="single" w:sz="8" w:space="0" w:color="D9D9D9"/>
            </w:tcBorders>
            <w:shd w:val="clear" w:color="000000" w:fill="F2F2F2"/>
            <w:noWrap/>
            <w:vAlign w:val="center"/>
            <w:hideMark/>
          </w:tcPr>
          <w:p w14:paraId="6D3AB18D" w14:textId="6E8BE1E3" w:rsidR="00F43BCB" w:rsidRPr="006F1679" w:rsidRDefault="00F43BCB" w:rsidP="006F1679">
            <w:pPr>
              <w:spacing w:after="0" w:line="240" w:lineRule="auto"/>
              <w:jc w:val="right"/>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 xml:space="preserve">                        6,018 </w:t>
            </w:r>
          </w:p>
        </w:tc>
      </w:tr>
      <w:tr w:rsidR="00F43BCB" w:rsidRPr="006F1679" w14:paraId="657A9066" w14:textId="77777777" w:rsidTr="00671393">
        <w:trPr>
          <w:trHeight w:val="300"/>
        </w:trPr>
        <w:tc>
          <w:tcPr>
            <w:tcW w:w="1415" w:type="pct"/>
            <w:tcBorders>
              <w:top w:val="nil"/>
              <w:left w:val="nil"/>
              <w:bottom w:val="single" w:sz="8" w:space="0" w:color="D9D9D9"/>
              <w:right w:val="single" w:sz="8" w:space="0" w:color="D9D9D9"/>
            </w:tcBorders>
            <w:shd w:val="clear" w:color="000000" w:fill="F2F2F2"/>
            <w:noWrap/>
            <w:vAlign w:val="center"/>
            <w:hideMark/>
          </w:tcPr>
          <w:p w14:paraId="2D8D0462" w14:textId="771BB9EE" w:rsidR="00F43BCB" w:rsidRPr="006F1679" w:rsidRDefault="00F43BCB" w:rsidP="006F1679">
            <w:pPr>
              <w:spacing w:after="0" w:line="240" w:lineRule="auto"/>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Commonwealth Trawl Sector</w:t>
            </w:r>
            <w:r w:rsidR="00DE6B65">
              <w:rPr>
                <w:rFonts w:ascii="Calibri" w:eastAsia="Times New Roman" w:hAnsi="Calibri" w:cs="Calibri"/>
                <w:b/>
                <w:bCs/>
                <w:color w:val="000000"/>
                <w:sz w:val="20"/>
                <w:szCs w:val="20"/>
                <w:lang w:eastAsia="en-AU"/>
              </w:rPr>
              <w:t>, SESSF</w:t>
            </w:r>
            <w:r w:rsidRPr="006F1679">
              <w:rPr>
                <w:rFonts w:ascii="Calibri" w:eastAsia="Times New Roman" w:hAnsi="Calibri" w:cs="Calibri"/>
                <w:b/>
                <w:bCs/>
                <w:color w:val="000000"/>
                <w:sz w:val="20"/>
                <w:szCs w:val="20"/>
                <w:lang w:eastAsia="en-AU"/>
              </w:rPr>
              <w:t xml:space="preserve"> </w:t>
            </w:r>
          </w:p>
        </w:tc>
        <w:tc>
          <w:tcPr>
            <w:tcW w:w="531" w:type="pct"/>
            <w:tcBorders>
              <w:top w:val="nil"/>
              <w:left w:val="nil"/>
              <w:bottom w:val="single" w:sz="8" w:space="0" w:color="D9D9D9"/>
              <w:right w:val="single" w:sz="8" w:space="0" w:color="D9D9D9"/>
            </w:tcBorders>
            <w:shd w:val="clear" w:color="000000" w:fill="F2F2F2"/>
            <w:noWrap/>
            <w:vAlign w:val="center"/>
            <w:hideMark/>
          </w:tcPr>
          <w:p w14:paraId="15EDF98C" w14:textId="6120645A"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   </w:t>
            </w:r>
          </w:p>
        </w:tc>
        <w:tc>
          <w:tcPr>
            <w:tcW w:w="611" w:type="pct"/>
            <w:tcBorders>
              <w:top w:val="nil"/>
              <w:left w:val="nil"/>
              <w:bottom w:val="single" w:sz="8" w:space="0" w:color="D9D9D9"/>
              <w:right w:val="single" w:sz="8" w:space="0" w:color="D9D9D9"/>
            </w:tcBorders>
            <w:shd w:val="clear" w:color="000000" w:fill="F2F2F2"/>
            <w:noWrap/>
            <w:vAlign w:val="center"/>
            <w:hideMark/>
          </w:tcPr>
          <w:p w14:paraId="658B3072" w14:textId="32B6C609"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0.41</w:t>
            </w:r>
          </w:p>
        </w:tc>
        <w:tc>
          <w:tcPr>
            <w:tcW w:w="611" w:type="pct"/>
            <w:tcBorders>
              <w:top w:val="nil"/>
              <w:left w:val="nil"/>
              <w:bottom w:val="single" w:sz="8" w:space="0" w:color="D9D9D9"/>
              <w:right w:val="single" w:sz="8" w:space="0" w:color="D9D9D9"/>
            </w:tcBorders>
            <w:shd w:val="clear" w:color="000000" w:fill="F2F2F2"/>
            <w:noWrap/>
            <w:vAlign w:val="center"/>
            <w:hideMark/>
          </w:tcPr>
          <w:p w14:paraId="27CE7549" w14:textId="28D80BFB"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   </w:t>
            </w:r>
          </w:p>
        </w:tc>
        <w:tc>
          <w:tcPr>
            <w:tcW w:w="611" w:type="pct"/>
            <w:tcBorders>
              <w:top w:val="nil"/>
              <w:left w:val="nil"/>
              <w:bottom w:val="single" w:sz="8" w:space="0" w:color="D9D9D9"/>
              <w:right w:val="single" w:sz="8" w:space="0" w:color="D9D9D9"/>
            </w:tcBorders>
            <w:shd w:val="clear" w:color="000000" w:fill="F2F2F2"/>
            <w:noWrap/>
            <w:vAlign w:val="center"/>
            <w:hideMark/>
          </w:tcPr>
          <w:p w14:paraId="36762C44" w14:textId="03506551"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   </w:t>
            </w:r>
          </w:p>
        </w:tc>
        <w:tc>
          <w:tcPr>
            <w:tcW w:w="611" w:type="pct"/>
            <w:tcBorders>
              <w:top w:val="nil"/>
              <w:left w:val="nil"/>
              <w:bottom w:val="single" w:sz="8" w:space="0" w:color="D9D9D9"/>
              <w:right w:val="single" w:sz="8" w:space="0" w:color="D9D9D9"/>
            </w:tcBorders>
            <w:shd w:val="clear" w:color="000000" w:fill="F2F2F2"/>
            <w:noWrap/>
            <w:vAlign w:val="center"/>
            <w:hideMark/>
          </w:tcPr>
          <w:p w14:paraId="6E8CEFC3" w14:textId="3E4B92B1" w:rsidR="00F43BCB" w:rsidRPr="006F1679" w:rsidRDefault="00F43BCB" w:rsidP="006F1679">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color w:val="000000"/>
                <w:sz w:val="20"/>
                <w:szCs w:val="20"/>
                <w:lang w:eastAsia="en-AU"/>
              </w:rPr>
              <w:t xml:space="preserve">                              -   </w:t>
            </w:r>
          </w:p>
        </w:tc>
        <w:tc>
          <w:tcPr>
            <w:tcW w:w="612" w:type="pct"/>
            <w:tcBorders>
              <w:top w:val="nil"/>
              <w:left w:val="nil"/>
              <w:bottom w:val="single" w:sz="8" w:space="0" w:color="D9D9D9"/>
              <w:right w:val="single" w:sz="8" w:space="0" w:color="D9D9D9"/>
            </w:tcBorders>
            <w:shd w:val="clear" w:color="000000" w:fill="F2F2F2"/>
            <w:noWrap/>
            <w:vAlign w:val="center"/>
            <w:hideMark/>
          </w:tcPr>
          <w:p w14:paraId="2FD6FB7C" w14:textId="744767F7" w:rsidR="00F43BCB" w:rsidRPr="006F1679" w:rsidRDefault="00F43BCB" w:rsidP="006F1679">
            <w:pPr>
              <w:spacing w:after="0" w:line="240" w:lineRule="auto"/>
              <w:jc w:val="right"/>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 xml:space="preserve">                          0.41 </w:t>
            </w:r>
          </w:p>
        </w:tc>
      </w:tr>
      <w:tr w:rsidR="00F46F16" w:rsidRPr="006F1679" w14:paraId="7431CC54" w14:textId="77777777" w:rsidTr="00671393">
        <w:trPr>
          <w:trHeight w:val="300"/>
        </w:trPr>
        <w:tc>
          <w:tcPr>
            <w:tcW w:w="1415" w:type="pct"/>
            <w:tcBorders>
              <w:top w:val="nil"/>
              <w:left w:val="single" w:sz="8" w:space="0" w:color="D9D9D9"/>
              <w:bottom w:val="single" w:sz="8" w:space="0" w:color="D9D9D9"/>
              <w:right w:val="single" w:sz="8" w:space="0" w:color="D9D9D9"/>
            </w:tcBorders>
            <w:shd w:val="clear" w:color="auto" w:fill="auto"/>
            <w:noWrap/>
            <w:vAlign w:val="center"/>
          </w:tcPr>
          <w:p w14:paraId="3754A50E" w14:textId="45ED2DF2" w:rsidR="00F43BCB" w:rsidRPr="006F1679" w:rsidRDefault="00F43BCB" w:rsidP="00F43BCB">
            <w:pPr>
              <w:spacing w:after="0" w:line="240" w:lineRule="auto"/>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 xml:space="preserve">Grand Total </w:t>
            </w:r>
          </w:p>
        </w:tc>
        <w:tc>
          <w:tcPr>
            <w:tcW w:w="531" w:type="pct"/>
            <w:tcBorders>
              <w:top w:val="nil"/>
              <w:left w:val="nil"/>
              <w:bottom w:val="single" w:sz="8" w:space="0" w:color="D9D9D9"/>
              <w:right w:val="single" w:sz="8" w:space="0" w:color="D9D9D9"/>
            </w:tcBorders>
            <w:shd w:val="clear" w:color="auto" w:fill="auto"/>
            <w:noWrap/>
            <w:vAlign w:val="center"/>
          </w:tcPr>
          <w:p w14:paraId="454CDD08" w14:textId="59BB078D" w:rsidR="00F43BCB" w:rsidRPr="006F1679" w:rsidRDefault="00F43BCB" w:rsidP="00F43BCB">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b/>
                <w:bCs/>
                <w:color w:val="000000"/>
                <w:sz w:val="20"/>
                <w:szCs w:val="20"/>
                <w:lang w:eastAsia="en-AU"/>
              </w:rPr>
              <w:t>5,429</w:t>
            </w:r>
          </w:p>
        </w:tc>
        <w:tc>
          <w:tcPr>
            <w:tcW w:w="611" w:type="pct"/>
            <w:tcBorders>
              <w:top w:val="nil"/>
              <w:left w:val="nil"/>
              <w:bottom w:val="single" w:sz="8" w:space="0" w:color="D9D9D9"/>
              <w:right w:val="single" w:sz="8" w:space="0" w:color="D9D9D9"/>
            </w:tcBorders>
            <w:shd w:val="clear" w:color="auto" w:fill="auto"/>
            <w:noWrap/>
            <w:vAlign w:val="center"/>
          </w:tcPr>
          <w:p w14:paraId="30C858AB" w14:textId="4710D2EB" w:rsidR="00F43BCB" w:rsidRPr="006F1679" w:rsidRDefault="00F43BCB" w:rsidP="00F43BCB">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b/>
                <w:bCs/>
                <w:color w:val="000000"/>
                <w:sz w:val="20"/>
                <w:szCs w:val="20"/>
                <w:lang w:eastAsia="en-AU"/>
              </w:rPr>
              <w:t>5,646</w:t>
            </w:r>
          </w:p>
        </w:tc>
        <w:tc>
          <w:tcPr>
            <w:tcW w:w="611" w:type="pct"/>
            <w:tcBorders>
              <w:top w:val="nil"/>
              <w:left w:val="nil"/>
              <w:bottom w:val="single" w:sz="8" w:space="0" w:color="D9D9D9"/>
              <w:right w:val="single" w:sz="8" w:space="0" w:color="D9D9D9"/>
            </w:tcBorders>
            <w:shd w:val="clear" w:color="auto" w:fill="auto"/>
            <w:noWrap/>
            <w:vAlign w:val="center"/>
          </w:tcPr>
          <w:p w14:paraId="10FE6D05" w14:textId="033EB912" w:rsidR="00F43BCB" w:rsidRPr="006F1679" w:rsidRDefault="00F43BCB" w:rsidP="00F43BCB">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b/>
                <w:bCs/>
                <w:color w:val="000000"/>
                <w:sz w:val="20"/>
                <w:szCs w:val="20"/>
                <w:lang w:eastAsia="en-AU"/>
              </w:rPr>
              <w:t>5,972</w:t>
            </w:r>
          </w:p>
        </w:tc>
        <w:tc>
          <w:tcPr>
            <w:tcW w:w="611" w:type="pct"/>
            <w:tcBorders>
              <w:top w:val="nil"/>
              <w:left w:val="nil"/>
              <w:bottom w:val="single" w:sz="8" w:space="0" w:color="D9D9D9"/>
              <w:right w:val="single" w:sz="8" w:space="0" w:color="D9D9D9"/>
            </w:tcBorders>
            <w:shd w:val="clear" w:color="auto" w:fill="auto"/>
            <w:noWrap/>
            <w:vAlign w:val="center"/>
          </w:tcPr>
          <w:p w14:paraId="0BA90494" w14:textId="18815271" w:rsidR="00F43BCB" w:rsidRPr="006F1679" w:rsidRDefault="00F43BCB" w:rsidP="00F43BCB">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b/>
                <w:bCs/>
                <w:color w:val="000000"/>
                <w:sz w:val="20"/>
                <w:szCs w:val="20"/>
                <w:lang w:eastAsia="en-AU"/>
              </w:rPr>
              <w:t>6,035</w:t>
            </w:r>
          </w:p>
        </w:tc>
        <w:tc>
          <w:tcPr>
            <w:tcW w:w="611" w:type="pct"/>
            <w:tcBorders>
              <w:top w:val="nil"/>
              <w:left w:val="nil"/>
              <w:bottom w:val="single" w:sz="8" w:space="0" w:color="D9D9D9"/>
              <w:right w:val="single" w:sz="8" w:space="0" w:color="D9D9D9"/>
            </w:tcBorders>
            <w:shd w:val="clear" w:color="auto" w:fill="auto"/>
            <w:noWrap/>
            <w:vAlign w:val="center"/>
          </w:tcPr>
          <w:p w14:paraId="6E21583C" w14:textId="4484F4DB" w:rsidR="00F43BCB" w:rsidRPr="006F1679" w:rsidRDefault="00F43BCB" w:rsidP="00F43BCB">
            <w:pPr>
              <w:spacing w:after="0" w:line="240" w:lineRule="auto"/>
              <w:jc w:val="right"/>
              <w:rPr>
                <w:rFonts w:ascii="Calibri" w:eastAsia="Times New Roman" w:hAnsi="Calibri" w:cs="Calibri"/>
                <w:color w:val="000000"/>
                <w:sz w:val="20"/>
                <w:szCs w:val="20"/>
                <w:lang w:eastAsia="en-AU"/>
              </w:rPr>
            </w:pPr>
            <w:r w:rsidRPr="006F1679">
              <w:rPr>
                <w:rFonts w:ascii="Calibri" w:eastAsia="Times New Roman" w:hAnsi="Calibri" w:cs="Calibri"/>
                <w:b/>
                <w:bCs/>
                <w:color w:val="000000"/>
                <w:sz w:val="20"/>
                <w:szCs w:val="20"/>
                <w:lang w:eastAsia="en-AU"/>
              </w:rPr>
              <w:t>6,323</w:t>
            </w:r>
          </w:p>
        </w:tc>
        <w:tc>
          <w:tcPr>
            <w:tcW w:w="612" w:type="pct"/>
            <w:tcBorders>
              <w:top w:val="nil"/>
              <w:left w:val="nil"/>
              <w:bottom w:val="single" w:sz="8" w:space="0" w:color="D9D9D9"/>
              <w:right w:val="single" w:sz="8" w:space="0" w:color="D9D9D9"/>
            </w:tcBorders>
            <w:shd w:val="clear" w:color="auto" w:fill="auto"/>
            <w:noWrap/>
            <w:vAlign w:val="center"/>
          </w:tcPr>
          <w:p w14:paraId="1042F807" w14:textId="421B738C" w:rsidR="00F43BCB" w:rsidRPr="006F1679" w:rsidRDefault="00F43BCB" w:rsidP="00F43BCB">
            <w:pPr>
              <w:spacing w:after="0" w:line="240" w:lineRule="auto"/>
              <w:jc w:val="right"/>
              <w:rPr>
                <w:rFonts w:ascii="Calibri" w:eastAsia="Times New Roman" w:hAnsi="Calibri" w:cs="Calibri"/>
                <w:b/>
                <w:bCs/>
                <w:color w:val="000000"/>
                <w:sz w:val="20"/>
                <w:szCs w:val="20"/>
                <w:lang w:eastAsia="en-AU"/>
              </w:rPr>
            </w:pPr>
            <w:r w:rsidRPr="006F1679">
              <w:rPr>
                <w:rFonts w:ascii="Calibri" w:eastAsia="Times New Roman" w:hAnsi="Calibri" w:cs="Calibri"/>
                <w:b/>
                <w:bCs/>
                <w:color w:val="000000"/>
                <w:sz w:val="20"/>
                <w:szCs w:val="20"/>
                <w:lang w:eastAsia="en-AU"/>
              </w:rPr>
              <w:t>29,405</w:t>
            </w:r>
          </w:p>
        </w:tc>
      </w:tr>
    </w:tbl>
    <w:p w14:paraId="70AEC21F" w14:textId="77777777" w:rsidR="008B4EA5" w:rsidRDefault="008B4EA5" w:rsidP="00D16E15">
      <w:pPr>
        <w:pStyle w:val="Heading2"/>
        <w:ind w:left="0"/>
        <w:rPr>
          <w:b w:val="0"/>
          <w:bCs/>
          <w:color w:val="002060"/>
        </w:rPr>
      </w:pPr>
      <w:bookmarkStart w:id="165" w:name="_Toc193272940"/>
      <w:r>
        <w:rPr>
          <w:b w:val="0"/>
          <w:bCs/>
          <w:color w:val="002060"/>
        </w:rPr>
        <w:br w:type="page"/>
      </w:r>
    </w:p>
    <w:p w14:paraId="3B44F4B3" w14:textId="6255F215" w:rsidR="00D16E15" w:rsidRPr="00E166EC" w:rsidRDefault="00D16E15" w:rsidP="00D16E15">
      <w:pPr>
        <w:pStyle w:val="Heading2"/>
        <w:ind w:left="0"/>
        <w:rPr>
          <w:b w:val="0"/>
          <w:bCs/>
          <w:color w:val="002060"/>
        </w:rPr>
      </w:pPr>
      <w:bookmarkStart w:id="166" w:name="_Toc197961931"/>
      <w:r w:rsidRPr="00E166EC">
        <w:rPr>
          <w:b w:val="0"/>
          <w:bCs/>
          <w:color w:val="002060"/>
        </w:rPr>
        <w:t>APPENDIX 2</w:t>
      </w:r>
      <w:r w:rsidR="00FC366E">
        <w:rPr>
          <w:b w:val="0"/>
          <w:bCs/>
          <w:color w:val="002060"/>
        </w:rPr>
        <w:t>a</w:t>
      </w:r>
      <w:r w:rsidR="00195C8E">
        <w:rPr>
          <w:b w:val="0"/>
          <w:bCs/>
          <w:color w:val="002060"/>
        </w:rPr>
        <w:t xml:space="preserve"> </w:t>
      </w:r>
      <w:r w:rsidRPr="00E166EC">
        <w:rPr>
          <w:b w:val="0"/>
          <w:bCs/>
          <w:color w:val="002060"/>
        </w:rPr>
        <w:t xml:space="preserve">– DISCARDED </w:t>
      </w:r>
      <w:r w:rsidR="001A6DE7">
        <w:rPr>
          <w:b w:val="0"/>
          <w:bCs/>
          <w:color w:val="002060"/>
        </w:rPr>
        <w:t xml:space="preserve">SOUTHERN BLUEFIN TUNA </w:t>
      </w:r>
      <w:r w:rsidRPr="00E166EC">
        <w:rPr>
          <w:b w:val="0"/>
          <w:bCs/>
          <w:color w:val="002060"/>
        </w:rPr>
        <w:t>CATCH DATA (</w:t>
      </w:r>
      <w:r w:rsidR="00C217EE">
        <w:rPr>
          <w:b w:val="0"/>
          <w:bCs/>
          <w:color w:val="002060"/>
        </w:rPr>
        <w:t>LOGBOOKS</w:t>
      </w:r>
      <w:r w:rsidRPr="00E166EC">
        <w:rPr>
          <w:b w:val="0"/>
          <w:bCs/>
          <w:color w:val="002060"/>
        </w:rPr>
        <w:t>)</w:t>
      </w:r>
      <w:bookmarkEnd w:id="165"/>
      <w:bookmarkEnd w:id="166"/>
    </w:p>
    <w:p w14:paraId="5D1E8DB2" w14:textId="68390125" w:rsidR="00565C63" w:rsidRPr="00DF58F8" w:rsidRDefault="00565C63" w:rsidP="00DF58F8">
      <w:pPr>
        <w:jc w:val="both"/>
        <w:rPr>
          <w:sz w:val="20"/>
          <w:szCs w:val="20"/>
        </w:rPr>
      </w:pPr>
      <w:r w:rsidRPr="13278906">
        <w:rPr>
          <w:sz w:val="20"/>
          <w:szCs w:val="20"/>
        </w:rPr>
        <w:t xml:space="preserve">Discarded </w:t>
      </w:r>
      <w:r w:rsidR="00CB3100">
        <w:rPr>
          <w:sz w:val="20"/>
          <w:szCs w:val="20"/>
        </w:rPr>
        <w:t>SBT</w:t>
      </w:r>
      <w:r w:rsidR="00CB3100" w:rsidRPr="13278906">
        <w:rPr>
          <w:sz w:val="20"/>
          <w:szCs w:val="20"/>
        </w:rPr>
        <w:t xml:space="preserve"> </w:t>
      </w:r>
      <w:r w:rsidRPr="13278906">
        <w:rPr>
          <w:sz w:val="20"/>
          <w:szCs w:val="20"/>
        </w:rPr>
        <w:t>from 20</w:t>
      </w:r>
      <w:r w:rsidR="00926F27">
        <w:rPr>
          <w:sz w:val="20"/>
          <w:szCs w:val="20"/>
        </w:rPr>
        <w:t>19</w:t>
      </w:r>
      <w:r w:rsidR="2759C59E" w:rsidRPr="64968F54">
        <w:rPr>
          <w:sz w:val="20"/>
          <w:szCs w:val="20"/>
        </w:rPr>
        <w:t>-</w:t>
      </w:r>
      <w:r w:rsidR="2759C59E" w:rsidRPr="7B043C9D">
        <w:rPr>
          <w:sz w:val="20"/>
          <w:szCs w:val="20"/>
        </w:rPr>
        <w:t>20</w:t>
      </w:r>
      <w:r w:rsidRPr="13278906">
        <w:rPr>
          <w:sz w:val="20"/>
          <w:szCs w:val="20"/>
        </w:rPr>
        <w:t xml:space="preserve"> to </w:t>
      </w:r>
      <w:r w:rsidR="0E31A567" w:rsidRPr="4FB3731E">
        <w:rPr>
          <w:sz w:val="20"/>
          <w:szCs w:val="20"/>
        </w:rPr>
        <w:t>2023-24</w:t>
      </w:r>
      <w:r w:rsidR="007D3797">
        <w:rPr>
          <w:sz w:val="20"/>
          <w:szCs w:val="20"/>
        </w:rPr>
        <w:t xml:space="preserve"> (note</w:t>
      </w:r>
      <w:r w:rsidR="00E25210">
        <w:rPr>
          <w:sz w:val="20"/>
          <w:szCs w:val="20"/>
        </w:rPr>
        <w:t>:</w:t>
      </w:r>
      <w:r w:rsidR="007D3797">
        <w:rPr>
          <w:sz w:val="20"/>
          <w:szCs w:val="20"/>
        </w:rPr>
        <w:t xml:space="preserve"> </w:t>
      </w:r>
      <w:r w:rsidR="0008246B">
        <w:rPr>
          <w:sz w:val="20"/>
          <w:szCs w:val="20"/>
        </w:rPr>
        <w:t xml:space="preserve">no </w:t>
      </w:r>
      <w:r w:rsidR="0008246B" w:rsidRPr="13278906">
        <w:rPr>
          <w:sz w:val="20"/>
          <w:szCs w:val="20"/>
        </w:rPr>
        <w:t>non-</w:t>
      </w:r>
      <w:r w:rsidR="0008246B">
        <w:rPr>
          <w:sz w:val="20"/>
          <w:szCs w:val="20"/>
        </w:rPr>
        <w:t xml:space="preserve">quota species have been </w:t>
      </w:r>
      <w:r w:rsidR="00883E1C">
        <w:rPr>
          <w:sz w:val="20"/>
          <w:szCs w:val="20"/>
        </w:rPr>
        <w:t>recorded</w:t>
      </w:r>
      <w:r w:rsidR="0008246B">
        <w:rPr>
          <w:sz w:val="20"/>
          <w:szCs w:val="20"/>
        </w:rPr>
        <w:t xml:space="preserve"> as discarded</w:t>
      </w:r>
      <w:r w:rsidR="006B6D5D">
        <w:rPr>
          <w:sz w:val="20"/>
          <w:szCs w:val="20"/>
        </w:rPr>
        <w:t xml:space="preserve"> in SBTF</w:t>
      </w:r>
      <w:r w:rsidR="00CA2406">
        <w:rPr>
          <w:sz w:val="20"/>
          <w:szCs w:val="20"/>
        </w:rPr>
        <w:t xml:space="preserve"> logbooks</w:t>
      </w:r>
      <w:r w:rsidR="0008246B">
        <w:rPr>
          <w:sz w:val="20"/>
          <w:szCs w:val="20"/>
        </w:rPr>
        <w:t>)</w:t>
      </w:r>
      <w:r w:rsidRPr="13278906">
        <w:rPr>
          <w:sz w:val="20"/>
          <w:szCs w:val="20"/>
        </w:rPr>
        <w:t xml:space="preserve">. </w:t>
      </w:r>
      <w:r w:rsidR="0082152F">
        <w:rPr>
          <w:sz w:val="20"/>
          <w:szCs w:val="20"/>
        </w:rPr>
        <w:t>Reported discard</w:t>
      </w:r>
      <w:r w:rsidR="00E67631">
        <w:rPr>
          <w:sz w:val="20"/>
          <w:szCs w:val="20"/>
        </w:rPr>
        <w:t xml:space="preserve">s for the </w:t>
      </w:r>
      <w:r w:rsidR="00E80245">
        <w:rPr>
          <w:sz w:val="20"/>
          <w:szCs w:val="20"/>
        </w:rPr>
        <w:t xml:space="preserve">SBTF </w:t>
      </w:r>
      <w:r w:rsidR="00E67631">
        <w:rPr>
          <w:sz w:val="20"/>
          <w:szCs w:val="20"/>
        </w:rPr>
        <w:t xml:space="preserve">is for purse seine fishing </w:t>
      </w:r>
      <w:r w:rsidR="001B0A5E">
        <w:rPr>
          <w:sz w:val="20"/>
          <w:szCs w:val="20"/>
        </w:rPr>
        <w:t>when</w:t>
      </w:r>
      <w:r w:rsidR="00E67631">
        <w:rPr>
          <w:sz w:val="20"/>
          <w:szCs w:val="20"/>
        </w:rPr>
        <w:t xml:space="preserve"> </w:t>
      </w:r>
      <w:r w:rsidR="00E80245">
        <w:rPr>
          <w:sz w:val="20"/>
          <w:szCs w:val="20"/>
        </w:rPr>
        <w:t>fish</w:t>
      </w:r>
      <w:r w:rsidR="00E67631">
        <w:rPr>
          <w:sz w:val="20"/>
          <w:szCs w:val="20"/>
        </w:rPr>
        <w:t xml:space="preserve"> are</w:t>
      </w:r>
      <w:r w:rsidR="00E80245">
        <w:rPr>
          <w:sz w:val="20"/>
          <w:szCs w:val="20"/>
        </w:rPr>
        <w:t xml:space="preserve"> release</w:t>
      </w:r>
      <w:r w:rsidR="00EC7F32">
        <w:rPr>
          <w:sz w:val="20"/>
          <w:szCs w:val="20"/>
        </w:rPr>
        <w:t>d</w:t>
      </w:r>
      <w:r w:rsidR="00E80245">
        <w:rPr>
          <w:sz w:val="20"/>
          <w:szCs w:val="20"/>
        </w:rPr>
        <w:t xml:space="preserve"> alive </w:t>
      </w:r>
      <w:r w:rsidR="001B0A5E">
        <w:rPr>
          <w:sz w:val="20"/>
          <w:szCs w:val="20"/>
        </w:rPr>
        <w:t xml:space="preserve">from purse seine nets </w:t>
      </w:r>
      <w:r w:rsidR="00E80245">
        <w:rPr>
          <w:sz w:val="20"/>
          <w:szCs w:val="20"/>
        </w:rPr>
        <w:t xml:space="preserve">immediately </w:t>
      </w:r>
      <w:r w:rsidR="00DB1593">
        <w:rPr>
          <w:sz w:val="20"/>
          <w:szCs w:val="20"/>
        </w:rPr>
        <w:t>after capture</w:t>
      </w:r>
      <w:r w:rsidR="00E67631">
        <w:rPr>
          <w:sz w:val="20"/>
          <w:szCs w:val="20"/>
        </w:rPr>
        <w:t>,</w:t>
      </w:r>
      <w:r w:rsidR="00EC7F32">
        <w:rPr>
          <w:sz w:val="20"/>
          <w:szCs w:val="20"/>
        </w:rPr>
        <w:t xml:space="preserve"> </w:t>
      </w:r>
      <w:r w:rsidR="004C0BFD">
        <w:rPr>
          <w:sz w:val="20"/>
          <w:szCs w:val="20"/>
        </w:rPr>
        <w:t xml:space="preserve">subject to clause </w:t>
      </w:r>
      <w:r w:rsidR="00EC7F32">
        <w:rPr>
          <w:sz w:val="20"/>
          <w:szCs w:val="20"/>
        </w:rPr>
        <w:t>22C of the SBTMP</w:t>
      </w:r>
      <w:r w:rsidR="00677C11">
        <w:rPr>
          <w:sz w:val="20"/>
          <w:szCs w:val="20"/>
        </w:rPr>
        <w:t xml:space="preserve"> </w:t>
      </w:r>
      <w:r w:rsidR="00E24EBD">
        <w:rPr>
          <w:sz w:val="20"/>
          <w:szCs w:val="20"/>
        </w:rPr>
        <w:t xml:space="preserve">(see section 4.1) </w:t>
      </w:r>
      <w:r w:rsidRPr="13278906">
        <w:rPr>
          <w:sz w:val="20"/>
          <w:szCs w:val="20"/>
        </w:rPr>
        <w:t xml:space="preserve">Source: AFMA fishery logbooks. Logbook data is raw (uncleaned) and may contain errors. </w:t>
      </w:r>
      <w:r w:rsidR="008D0DF8">
        <w:rPr>
          <w:sz w:val="20"/>
          <w:szCs w:val="20"/>
        </w:rPr>
        <w:t xml:space="preserve">Dash means no reported catch. </w:t>
      </w:r>
      <w:r w:rsidR="00571731">
        <w:rPr>
          <w:sz w:val="20"/>
          <w:szCs w:val="20"/>
        </w:rPr>
        <w:t xml:space="preserve">Figures </w:t>
      </w:r>
      <w:r w:rsidR="00234F40">
        <w:rPr>
          <w:sz w:val="20"/>
          <w:szCs w:val="20"/>
        </w:rPr>
        <w:t>are rounded to the nearest tonne</w:t>
      </w:r>
      <w:r w:rsidR="004314C5">
        <w:rPr>
          <w:sz w:val="20"/>
          <w:szCs w:val="20"/>
        </w:rPr>
        <w:t>, Total</w:t>
      </w:r>
      <w:r w:rsidR="00645083">
        <w:rPr>
          <w:sz w:val="20"/>
          <w:szCs w:val="20"/>
        </w:rPr>
        <w:t xml:space="preserve"> column </w:t>
      </w:r>
      <w:r w:rsidR="004314C5">
        <w:rPr>
          <w:sz w:val="20"/>
          <w:szCs w:val="20"/>
        </w:rPr>
        <w:t xml:space="preserve">may not equal </w:t>
      </w:r>
      <w:r w:rsidR="000F6CB5">
        <w:rPr>
          <w:sz w:val="20"/>
          <w:szCs w:val="20"/>
        </w:rPr>
        <w:t xml:space="preserve">sum </w:t>
      </w:r>
      <w:r w:rsidR="00B83D6B">
        <w:rPr>
          <w:sz w:val="20"/>
          <w:szCs w:val="20"/>
        </w:rPr>
        <w:t xml:space="preserve">of </w:t>
      </w:r>
      <w:r w:rsidR="004E4EEB">
        <w:rPr>
          <w:sz w:val="20"/>
          <w:szCs w:val="20"/>
        </w:rPr>
        <w:t>annu</w:t>
      </w:r>
      <w:r w:rsidR="007D05DF">
        <w:rPr>
          <w:sz w:val="20"/>
          <w:szCs w:val="20"/>
        </w:rPr>
        <w:t>a</w:t>
      </w:r>
      <w:r w:rsidR="004E4EEB">
        <w:rPr>
          <w:sz w:val="20"/>
          <w:szCs w:val="20"/>
        </w:rPr>
        <w:t>l</w:t>
      </w:r>
      <w:r w:rsidR="00B83D6B">
        <w:rPr>
          <w:sz w:val="20"/>
          <w:szCs w:val="20"/>
        </w:rPr>
        <w:t xml:space="preserve"> reported catches</w:t>
      </w:r>
      <w:r w:rsidR="004314C5">
        <w:rPr>
          <w:sz w:val="20"/>
          <w:szCs w:val="20"/>
        </w:rPr>
        <w:t xml:space="preserve"> </w:t>
      </w:r>
      <w:r w:rsidR="004E4EEB">
        <w:rPr>
          <w:sz w:val="20"/>
          <w:szCs w:val="20"/>
        </w:rPr>
        <w:t>due to rounding.</w:t>
      </w:r>
    </w:p>
    <w:tbl>
      <w:tblPr>
        <w:tblW w:w="5000" w:type="pct"/>
        <w:tblLook w:val="04A0" w:firstRow="1" w:lastRow="0" w:firstColumn="1" w:lastColumn="0" w:noHBand="0" w:noVBand="1"/>
      </w:tblPr>
      <w:tblGrid>
        <w:gridCol w:w="2375"/>
        <w:gridCol w:w="1741"/>
        <w:gridCol w:w="928"/>
        <w:gridCol w:w="917"/>
        <w:gridCol w:w="928"/>
        <w:gridCol w:w="928"/>
        <w:gridCol w:w="1199"/>
      </w:tblGrid>
      <w:tr w:rsidR="008E3714" w:rsidRPr="008E3714" w14:paraId="4C17E395" w14:textId="77777777" w:rsidTr="00B4087D">
        <w:trPr>
          <w:trHeight w:val="300"/>
        </w:trPr>
        <w:tc>
          <w:tcPr>
            <w:tcW w:w="1404" w:type="pct"/>
            <w:vMerge w:val="restart"/>
            <w:tcBorders>
              <w:top w:val="nil"/>
              <w:left w:val="nil"/>
              <w:bottom w:val="single" w:sz="8" w:space="0" w:color="D9D9D9"/>
              <w:right w:val="single" w:sz="8" w:space="0" w:color="D9D9D9"/>
            </w:tcBorders>
            <w:shd w:val="clear" w:color="000000" w:fill="0081A4"/>
            <w:vAlign w:val="center"/>
            <w:hideMark/>
          </w:tcPr>
          <w:p w14:paraId="1C95824A"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bookmarkStart w:id="167" w:name="_Toc193272941"/>
            <w:r w:rsidRPr="008E3714">
              <w:rPr>
                <w:rFonts w:ascii="Calibri" w:eastAsia="Times New Roman" w:hAnsi="Calibri" w:cs="Calibri"/>
                <w:b/>
                <w:bCs/>
                <w:color w:val="FFFFFF"/>
                <w:sz w:val="20"/>
                <w:szCs w:val="20"/>
                <w:lang w:eastAsia="en-AU"/>
              </w:rPr>
              <w:t xml:space="preserve">Standard fish name </w:t>
            </w:r>
          </w:p>
        </w:tc>
        <w:tc>
          <w:tcPr>
            <w:tcW w:w="3596" w:type="pct"/>
            <w:gridSpan w:val="6"/>
            <w:tcBorders>
              <w:top w:val="nil"/>
              <w:left w:val="nil"/>
              <w:bottom w:val="single" w:sz="8" w:space="0" w:color="D9D9D9"/>
              <w:right w:val="single" w:sz="8" w:space="0" w:color="D9D9D9"/>
            </w:tcBorders>
            <w:shd w:val="clear" w:color="000000" w:fill="0081A4"/>
            <w:vAlign w:val="center"/>
            <w:hideMark/>
          </w:tcPr>
          <w:p w14:paraId="2EB40B07"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Sum of discarded </w:t>
            </w:r>
            <w:proofErr w:type="spellStart"/>
            <w:r w:rsidRPr="008E3714">
              <w:rPr>
                <w:rFonts w:ascii="Calibri" w:eastAsia="Times New Roman" w:hAnsi="Calibri" w:cs="Calibri"/>
                <w:b/>
                <w:bCs/>
                <w:color w:val="FFFFFF"/>
                <w:sz w:val="20"/>
                <w:szCs w:val="20"/>
                <w:lang w:eastAsia="en-AU"/>
              </w:rPr>
              <w:t>wt</w:t>
            </w:r>
            <w:proofErr w:type="spellEnd"/>
            <w:r w:rsidRPr="008E3714">
              <w:rPr>
                <w:rFonts w:ascii="Calibri" w:eastAsia="Times New Roman" w:hAnsi="Calibri" w:cs="Calibri"/>
                <w:b/>
                <w:bCs/>
                <w:color w:val="FFFFFF"/>
                <w:sz w:val="20"/>
                <w:szCs w:val="20"/>
                <w:lang w:eastAsia="en-AU"/>
              </w:rPr>
              <w:t xml:space="preserve"> (t) </w:t>
            </w:r>
          </w:p>
        </w:tc>
      </w:tr>
      <w:tr w:rsidR="00E80245" w:rsidRPr="008E3714" w14:paraId="46F92BE9" w14:textId="77777777" w:rsidTr="00FB309D">
        <w:trPr>
          <w:trHeight w:val="300"/>
        </w:trPr>
        <w:tc>
          <w:tcPr>
            <w:tcW w:w="1404" w:type="pct"/>
            <w:vMerge/>
            <w:tcBorders>
              <w:top w:val="nil"/>
              <w:left w:val="nil"/>
              <w:bottom w:val="single" w:sz="8" w:space="0" w:color="D9D9D9"/>
              <w:right w:val="single" w:sz="8" w:space="0" w:color="D9D9D9"/>
            </w:tcBorders>
            <w:vAlign w:val="center"/>
            <w:hideMark/>
          </w:tcPr>
          <w:p w14:paraId="4B82B560" w14:textId="77777777" w:rsidR="008E3714" w:rsidRPr="008E3714" w:rsidRDefault="008E3714" w:rsidP="008E3714">
            <w:pPr>
              <w:spacing w:after="0" w:line="240" w:lineRule="auto"/>
              <w:rPr>
                <w:rFonts w:ascii="Calibri" w:eastAsia="Times New Roman" w:hAnsi="Calibri" w:cs="Calibri"/>
                <w:b/>
                <w:bCs/>
                <w:color w:val="FFFFFF"/>
                <w:sz w:val="20"/>
                <w:szCs w:val="20"/>
                <w:lang w:eastAsia="en-AU"/>
              </w:rPr>
            </w:pPr>
          </w:p>
        </w:tc>
        <w:tc>
          <w:tcPr>
            <w:tcW w:w="976" w:type="pct"/>
            <w:tcBorders>
              <w:top w:val="nil"/>
              <w:left w:val="nil"/>
              <w:bottom w:val="single" w:sz="8" w:space="0" w:color="D9D9D9"/>
              <w:right w:val="single" w:sz="8" w:space="0" w:color="D9D9D9"/>
            </w:tcBorders>
            <w:shd w:val="clear" w:color="000000" w:fill="0081A4"/>
            <w:vAlign w:val="center"/>
            <w:hideMark/>
          </w:tcPr>
          <w:p w14:paraId="70751371"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19/20 </w:t>
            </w:r>
          </w:p>
        </w:tc>
        <w:tc>
          <w:tcPr>
            <w:tcW w:w="493" w:type="pct"/>
            <w:tcBorders>
              <w:top w:val="nil"/>
              <w:left w:val="nil"/>
              <w:bottom w:val="single" w:sz="8" w:space="0" w:color="D9D9D9"/>
              <w:right w:val="single" w:sz="8" w:space="0" w:color="D9D9D9"/>
            </w:tcBorders>
            <w:shd w:val="clear" w:color="000000" w:fill="0081A4"/>
            <w:vAlign w:val="center"/>
            <w:hideMark/>
          </w:tcPr>
          <w:p w14:paraId="5677C1A6"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20/21 </w:t>
            </w:r>
          </w:p>
        </w:tc>
        <w:tc>
          <w:tcPr>
            <w:tcW w:w="493" w:type="pct"/>
            <w:tcBorders>
              <w:top w:val="nil"/>
              <w:left w:val="nil"/>
              <w:bottom w:val="single" w:sz="8" w:space="0" w:color="D9D9D9"/>
              <w:right w:val="single" w:sz="8" w:space="0" w:color="D9D9D9"/>
            </w:tcBorders>
            <w:shd w:val="clear" w:color="000000" w:fill="0081A4"/>
            <w:vAlign w:val="center"/>
            <w:hideMark/>
          </w:tcPr>
          <w:p w14:paraId="4B4CD0D9"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21/22 </w:t>
            </w:r>
          </w:p>
        </w:tc>
        <w:tc>
          <w:tcPr>
            <w:tcW w:w="493" w:type="pct"/>
            <w:tcBorders>
              <w:top w:val="nil"/>
              <w:left w:val="nil"/>
              <w:bottom w:val="single" w:sz="8" w:space="0" w:color="D9D9D9"/>
              <w:right w:val="single" w:sz="8" w:space="0" w:color="D9D9D9"/>
            </w:tcBorders>
            <w:shd w:val="clear" w:color="000000" w:fill="0081A4"/>
            <w:vAlign w:val="center"/>
            <w:hideMark/>
          </w:tcPr>
          <w:p w14:paraId="5CF502FA"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22/23 </w:t>
            </w:r>
          </w:p>
        </w:tc>
        <w:tc>
          <w:tcPr>
            <w:tcW w:w="493" w:type="pct"/>
            <w:tcBorders>
              <w:top w:val="nil"/>
              <w:left w:val="nil"/>
              <w:bottom w:val="single" w:sz="8" w:space="0" w:color="D9D9D9"/>
              <w:right w:val="single" w:sz="8" w:space="0" w:color="D9D9D9"/>
            </w:tcBorders>
            <w:shd w:val="clear" w:color="000000" w:fill="0081A4"/>
            <w:vAlign w:val="center"/>
            <w:hideMark/>
          </w:tcPr>
          <w:p w14:paraId="3E800B1C"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23/24 </w:t>
            </w:r>
          </w:p>
        </w:tc>
        <w:tc>
          <w:tcPr>
            <w:tcW w:w="647" w:type="pct"/>
            <w:tcBorders>
              <w:top w:val="nil"/>
              <w:left w:val="nil"/>
              <w:bottom w:val="single" w:sz="8" w:space="0" w:color="D9D9D9"/>
              <w:right w:val="single" w:sz="8" w:space="0" w:color="D9D9D9"/>
            </w:tcBorders>
            <w:shd w:val="clear" w:color="000000" w:fill="0081A4"/>
            <w:vAlign w:val="center"/>
            <w:hideMark/>
          </w:tcPr>
          <w:p w14:paraId="5137064A" w14:textId="77777777" w:rsidR="008E3714" w:rsidRPr="008E3714" w:rsidRDefault="008E3714" w:rsidP="008E3714">
            <w:pPr>
              <w:spacing w:after="0" w:line="240" w:lineRule="auto"/>
              <w:jc w:val="center"/>
              <w:rPr>
                <w:rFonts w:ascii="Calibri" w:eastAsia="Times New Roman" w:hAnsi="Calibri" w:cs="Calibri"/>
                <w:b/>
                <w:bCs/>
                <w:color w:val="FFFFFF"/>
                <w:sz w:val="20"/>
                <w:szCs w:val="20"/>
                <w:lang w:eastAsia="en-AU"/>
              </w:rPr>
            </w:pPr>
            <w:r w:rsidRPr="008E3714">
              <w:rPr>
                <w:rFonts w:ascii="Calibri" w:eastAsia="Times New Roman" w:hAnsi="Calibri" w:cs="Calibri"/>
                <w:b/>
                <w:bCs/>
                <w:color w:val="FFFFFF"/>
                <w:sz w:val="20"/>
                <w:szCs w:val="20"/>
                <w:lang w:eastAsia="en-AU"/>
              </w:rPr>
              <w:t xml:space="preserve"> Total </w:t>
            </w:r>
          </w:p>
        </w:tc>
      </w:tr>
      <w:tr w:rsidR="008E3714" w:rsidRPr="008E3714" w14:paraId="548C0DE2" w14:textId="77777777" w:rsidTr="00B4087D">
        <w:trPr>
          <w:trHeight w:val="300"/>
        </w:trPr>
        <w:tc>
          <w:tcPr>
            <w:tcW w:w="5000" w:type="pct"/>
            <w:gridSpan w:val="7"/>
            <w:tcBorders>
              <w:top w:val="single" w:sz="8" w:space="0" w:color="D9D9D9"/>
              <w:left w:val="single" w:sz="8" w:space="0" w:color="D9D9D9"/>
              <w:bottom w:val="single" w:sz="8" w:space="0" w:color="D9D9D9"/>
              <w:right w:val="single" w:sz="8" w:space="0" w:color="D9D9D9"/>
            </w:tcBorders>
            <w:shd w:val="clear" w:color="000000" w:fill="F2F2F2"/>
            <w:noWrap/>
            <w:vAlign w:val="center"/>
            <w:hideMark/>
          </w:tcPr>
          <w:p w14:paraId="60165A1E" w14:textId="77777777" w:rsidR="008E3714" w:rsidRPr="008E3714" w:rsidRDefault="008E3714" w:rsidP="00E80245">
            <w:pPr>
              <w:spacing w:after="0" w:line="240" w:lineRule="auto"/>
              <w:rPr>
                <w:rFonts w:ascii="Calibri" w:eastAsia="Times New Roman" w:hAnsi="Calibri" w:cs="Calibri"/>
                <w:b/>
                <w:bCs/>
                <w:color w:val="000000"/>
                <w:sz w:val="20"/>
                <w:szCs w:val="20"/>
                <w:lang w:eastAsia="en-AU"/>
              </w:rPr>
            </w:pPr>
            <w:r w:rsidRPr="008E3714">
              <w:rPr>
                <w:rFonts w:ascii="Calibri" w:eastAsia="Times New Roman" w:hAnsi="Calibri" w:cs="Calibri"/>
                <w:b/>
                <w:bCs/>
                <w:color w:val="000000"/>
                <w:sz w:val="20"/>
                <w:szCs w:val="20"/>
                <w:lang w:eastAsia="en-AU"/>
              </w:rPr>
              <w:t xml:space="preserve"> Quota species- Southern Bluefin Tuna </w:t>
            </w:r>
          </w:p>
        </w:tc>
      </w:tr>
      <w:tr w:rsidR="006C1958" w:rsidRPr="008E3714" w14:paraId="257211CA" w14:textId="77777777" w:rsidTr="00FB309D">
        <w:trPr>
          <w:trHeight w:val="300"/>
        </w:trPr>
        <w:tc>
          <w:tcPr>
            <w:tcW w:w="1404" w:type="pct"/>
            <w:tcBorders>
              <w:top w:val="nil"/>
              <w:left w:val="single" w:sz="8" w:space="0" w:color="D9D9D9"/>
              <w:bottom w:val="single" w:sz="8" w:space="0" w:color="D9D9D9"/>
              <w:right w:val="single" w:sz="8" w:space="0" w:color="D9D9D9"/>
            </w:tcBorders>
            <w:shd w:val="clear" w:color="auto" w:fill="auto"/>
            <w:noWrap/>
            <w:vAlign w:val="center"/>
            <w:hideMark/>
          </w:tcPr>
          <w:p w14:paraId="1BFD80E7"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CTS </w:t>
            </w:r>
          </w:p>
        </w:tc>
        <w:tc>
          <w:tcPr>
            <w:tcW w:w="976" w:type="pct"/>
            <w:tcBorders>
              <w:top w:val="nil"/>
              <w:left w:val="nil"/>
              <w:bottom w:val="single" w:sz="8" w:space="0" w:color="D9D9D9"/>
              <w:right w:val="single" w:sz="8" w:space="0" w:color="D9D9D9"/>
            </w:tcBorders>
            <w:shd w:val="clear" w:color="auto" w:fill="auto"/>
            <w:noWrap/>
            <w:vAlign w:val="center"/>
            <w:hideMark/>
          </w:tcPr>
          <w:p w14:paraId="6746E3AD"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259941CF"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037E7380"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   </w:t>
            </w:r>
          </w:p>
        </w:tc>
        <w:tc>
          <w:tcPr>
            <w:tcW w:w="493" w:type="pct"/>
            <w:tcBorders>
              <w:top w:val="nil"/>
              <w:left w:val="nil"/>
              <w:bottom w:val="single" w:sz="8" w:space="0" w:color="D9D9D9"/>
              <w:right w:val="single" w:sz="8" w:space="0" w:color="D9D9D9"/>
            </w:tcBorders>
            <w:shd w:val="clear" w:color="auto" w:fill="auto"/>
            <w:noWrap/>
            <w:vAlign w:val="center"/>
            <w:hideMark/>
          </w:tcPr>
          <w:p w14:paraId="2521AC0D"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17D22B31"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 </w:t>
            </w:r>
          </w:p>
        </w:tc>
        <w:tc>
          <w:tcPr>
            <w:tcW w:w="647" w:type="pct"/>
            <w:tcBorders>
              <w:top w:val="nil"/>
              <w:left w:val="nil"/>
              <w:bottom w:val="single" w:sz="8" w:space="0" w:color="D9D9D9"/>
              <w:right w:val="single" w:sz="8" w:space="0" w:color="D9D9D9"/>
            </w:tcBorders>
            <w:shd w:val="clear" w:color="auto" w:fill="auto"/>
            <w:noWrap/>
            <w:vAlign w:val="center"/>
            <w:hideMark/>
          </w:tcPr>
          <w:p w14:paraId="74CFC0AD"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 </w:t>
            </w:r>
          </w:p>
        </w:tc>
      </w:tr>
      <w:tr w:rsidR="00DB1593" w:rsidRPr="008E3714" w14:paraId="06B3207E" w14:textId="77777777" w:rsidTr="00FB309D">
        <w:trPr>
          <w:trHeight w:val="300"/>
        </w:trPr>
        <w:tc>
          <w:tcPr>
            <w:tcW w:w="1404" w:type="pct"/>
            <w:tcBorders>
              <w:top w:val="nil"/>
              <w:left w:val="nil"/>
              <w:bottom w:val="single" w:sz="8" w:space="0" w:color="D9D9D9"/>
              <w:right w:val="single" w:sz="8" w:space="0" w:color="D9D9D9"/>
            </w:tcBorders>
            <w:shd w:val="clear" w:color="000000" w:fill="F2F2F2"/>
            <w:noWrap/>
            <w:vAlign w:val="center"/>
            <w:hideMark/>
          </w:tcPr>
          <w:p w14:paraId="17CE5702"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ETBF </w:t>
            </w:r>
          </w:p>
        </w:tc>
        <w:tc>
          <w:tcPr>
            <w:tcW w:w="976" w:type="pct"/>
            <w:tcBorders>
              <w:top w:val="nil"/>
              <w:left w:val="nil"/>
              <w:bottom w:val="single" w:sz="8" w:space="0" w:color="D9D9D9"/>
              <w:right w:val="single" w:sz="8" w:space="0" w:color="D9D9D9"/>
            </w:tcBorders>
            <w:shd w:val="clear" w:color="000000" w:fill="F2F2F2"/>
            <w:noWrap/>
            <w:vAlign w:val="center"/>
            <w:hideMark/>
          </w:tcPr>
          <w:p w14:paraId="61EC937C"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21 </w:t>
            </w:r>
          </w:p>
        </w:tc>
        <w:tc>
          <w:tcPr>
            <w:tcW w:w="493" w:type="pct"/>
            <w:tcBorders>
              <w:top w:val="nil"/>
              <w:left w:val="nil"/>
              <w:bottom w:val="single" w:sz="8" w:space="0" w:color="D9D9D9"/>
              <w:right w:val="single" w:sz="8" w:space="0" w:color="D9D9D9"/>
            </w:tcBorders>
            <w:shd w:val="clear" w:color="000000" w:fill="F2F2F2"/>
            <w:noWrap/>
            <w:vAlign w:val="center"/>
            <w:hideMark/>
          </w:tcPr>
          <w:p w14:paraId="4BE2D8E2"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65 </w:t>
            </w:r>
          </w:p>
        </w:tc>
        <w:tc>
          <w:tcPr>
            <w:tcW w:w="493" w:type="pct"/>
            <w:tcBorders>
              <w:top w:val="nil"/>
              <w:left w:val="nil"/>
              <w:bottom w:val="single" w:sz="8" w:space="0" w:color="D9D9D9"/>
              <w:right w:val="single" w:sz="8" w:space="0" w:color="D9D9D9"/>
            </w:tcBorders>
            <w:shd w:val="clear" w:color="000000" w:fill="F2F2F2"/>
            <w:noWrap/>
            <w:vAlign w:val="center"/>
            <w:hideMark/>
          </w:tcPr>
          <w:p w14:paraId="58A731F6"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87 </w:t>
            </w:r>
          </w:p>
        </w:tc>
        <w:tc>
          <w:tcPr>
            <w:tcW w:w="493" w:type="pct"/>
            <w:tcBorders>
              <w:top w:val="nil"/>
              <w:left w:val="nil"/>
              <w:bottom w:val="single" w:sz="8" w:space="0" w:color="D9D9D9"/>
              <w:right w:val="single" w:sz="8" w:space="0" w:color="D9D9D9"/>
            </w:tcBorders>
            <w:shd w:val="clear" w:color="000000" w:fill="F2F2F2"/>
            <w:noWrap/>
            <w:vAlign w:val="center"/>
            <w:hideMark/>
          </w:tcPr>
          <w:p w14:paraId="21349EBC"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93 </w:t>
            </w:r>
          </w:p>
        </w:tc>
        <w:tc>
          <w:tcPr>
            <w:tcW w:w="493" w:type="pct"/>
            <w:tcBorders>
              <w:top w:val="nil"/>
              <w:left w:val="nil"/>
              <w:bottom w:val="single" w:sz="8" w:space="0" w:color="D9D9D9"/>
              <w:right w:val="single" w:sz="8" w:space="0" w:color="D9D9D9"/>
            </w:tcBorders>
            <w:shd w:val="clear" w:color="000000" w:fill="F2F2F2"/>
            <w:noWrap/>
            <w:vAlign w:val="center"/>
            <w:hideMark/>
          </w:tcPr>
          <w:p w14:paraId="7ABA4924"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118 </w:t>
            </w:r>
          </w:p>
        </w:tc>
        <w:tc>
          <w:tcPr>
            <w:tcW w:w="647" w:type="pct"/>
            <w:tcBorders>
              <w:top w:val="nil"/>
              <w:left w:val="nil"/>
              <w:bottom w:val="single" w:sz="8" w:space="0" w:color="D9D9D9"/>
              <w:right w:val="single" w:sz="8" w:space="0" w:color="D9D9D9"/>
            </w:tcBorders>
            <w:shd w:val="clear" w:color="000000" w:fill="F2F2F2"/>
            <w:noWrap/>
            <w:vAlign w:val="center"/>
            <w:hideMark/>
          </w:tcPr>
          <w:p w14:paraId="5794E8C8"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383 </w:t>
            </w:r>
          </w:p>
        </w:tc>
      </w:tr>
      <w:tr w:rsidR="006C1958" w:rsidRPr="008E3714" w14:paraId="5F8F7E49" w14:textId="77777777" w:rsidTr="00FB309D">
        <w:trPr>
          <w:trHeight w:val="300"/>
        </w:trPr>
        <w:tc>
          <w:tcPr>
            <w:tcW w:w="1404" w:type="pct"/>
            <w:tcBorders>
              <w:top w:val="nil"/>
              <w:left w:val="single" w:sz="8" w:space="0" w:color="D9D9D9"/>
              <w:bottom w:val="single" w:sz="8" w:space="0" w:color="D9D9D9"/>
              <w:right w:val="single" w:sz="8" w:space="0" w:color="D9D9D9"/>
            </w:tcBorders>
            <w:shd w:val="clear" w:color="auto" w:fill="auto"/>
            <w:noWrap/>
            <w:vAlign w:val="center"/>
            <w:hideMark/>
          </w:tcPr>
          <w:p w14:paraId="20F24177"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GHAT </w:t>
            </w:r>
          </w:p>
        </w:tc>
        <w:tc>
          <w:tcPr>
            <w:tcW w:w="976" w:type="pct"/>
            <w:tcBorders>
              <w:top w:val="nil"/>
              <w:left w:val="nil"/>
              <w:bottom w:val="single" w:sz="8" w:space="0" w:color="D9D9D9"/>
              <w:right w:val="single" w:sz="8" w:space="0" w:color="D9D9D9"/>
            </w:tcBorders>
            <w:shd w:val="clear" w:color="auto" w:fill="auto"/>
            <w:noWrap/>
            <w:vAlign w:val="center"/>
            <w:hideMark/>
          </w:tcPr>
          <w:p w14:paraId="08C634D8"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2 </w:t>
            </w:r>
          </w:p>
        </w:tc>
        <w:tc>
          <w:tcPr>
            <w:tcW w:w="493" w:type="pct"/>
            <w:tcBorders>
              <w:top w:val="nil"/>
              <w:left w:val="nil"/>
              <w:bottom w:val="single" w:sz="8" w:space="0" w:color="D9D9D9"/>
              <w:right w:val="single" w:sz="8" w:space="0" w:color="D9D9D9"/>
            </w:tcBorders>
            <w:shd w:val="clear" w:color="auto" w:fill="auto"/>
            <w:noWrap/>
            <w:vAlign w:val="center"/>
            <w:hideMark/>
          </w:tcPr>
          <w:p w14:paraId="36E6084E"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31D956E7"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79E7A917"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 </w:t>
            </w:r>
          </w:p>
        </w:tc>
        <w:tc>
          <w:tcPr>
            <w:tcW w:w="493" w:type="pct"/>
            <w:tcBorders>
              <w:top w:val="nil"/>
              <w:left w:val="nil"/>
              <w:bottom w:val="single" w:sz="8" w:space="0" w:color="D9D9D9"/>
              <w:right w:val="single" w:sz="8" w:space="0" w:color="D9D9D9"/>
            </w:tcBorders>
            <w:shd w:val="clear" w:color="auto" w:fill="auto"/>
            <w:noWrap/>
            <w:vAlign w:val="center"/>
            <w:hideMark/>
          </w:tcPr>
          <w:p w14:paraId="474EDB01" w14:textId="63C097C5"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647" w:type="pct"/>
            <w:tcBorders>
              <w:top w:val="nil"/>
              <w:left w:val="nil"/>
              <w:bottom w:val="single" w:sz="8" w:space="0" w:color="D9D9D9"/>
              <w:right w:val="single" w:sz="8" w:space="0" w:color="D9D9D9"/>
            </w:tcBorders>
            <w:shd w:val="clear" w:color="auto" w:fill="auto"/>
            <w:noWrap/>
            <w:vAlign w:val="center"/>
            <w:hideMark/>
          </w:tcPr>
          <w:p w14:paraId="373494BF"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4 </w:t>
            </w:r>
          </w:p>
        </w:tc>
      </w:tr>
      <w:tr w:rsidR="00DB1593" w:rsidRPr="008E3714" w14:paraId="52A8FC67" w14:textId="77777777" w:rsidTr="00FB309D">
        <w:trPr>
          <w:trHeight w:val="300"/>
        </w:trPr>
        <w:tc>
          <w:tcPr>
            <w:tcW w:w="1404" w:type="pct"/>
            <w:tcBorders>
              <w:top w:val="nil"/>
              <w:left w:val="nil"/>
              <w:bottom w:val="single" w:sz="8" w:space="0" w:color="D9D9D9"/>
              <w:right w:val="single" w:sz="8" w:space="0" w:color="D9D9D9"/>
            </w:tcBorders>
            <w:shd w:val="clear" w:color="000000" w:fill="F2F2F2"/>
            <w:noWrap/>
            <w:vAlign w:val="center"/>
            <w:hideMark/>
          </w:tcPr>
          <w:p w14:paraId="37F8FC9D"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SBTF </w:t>
            </w:r>
          </w:p>
        </w:tc>
        <w:tc>
          <w:tcPr>
            <w:tcW w:w="976" w:type="pct"/>
            <w:tcBorders>
              <w:top w:val="nil"/>
              <w:left w:val="nil"/>
              <w:bottom w:val="single" w:sz="8" w:space="0" w:color="D9D9D9"/>
              <w:right w:val="single" w:sz="8" w:space="0" w:color="D9D9D9"/>
            </w:tcBorders>
            <w:shd w:val="clear" w:color="000000" w:fill="F2F2F2"/>
            <w:noWrap/>
            <w:vAlign w:val="center"/>
            <w:hideMark/>
          </w:tcPr>
          <w:p w14:paraId="65FFD6B2"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136 </w:t>
            </w:r>
          </w:p>
        </w:tc>
        <w:tc>
          <w:tcPr>
            <w:tcW w:w="493" w:type="pct"/>
            <w:tcBorders>
              <w:top w:val="nil"/>
              <w:left w:val="nil"/>
              <w:bottom w:val="single" w:sz="8" w:space="0" w:color="D9D9D9"/>
              <w:right w:val="single" w:sz="8" w:space="0" w:color="D9D9D9"/>
            </w:tcBorders>
            <w:shd w:val="clear" w:color="000000" w:fill="F2F2F2"/>
            <w:noWrap/>
            <w:vAlign w:val="center"/>
            <w:hideMark/>
          </w:tcPr>
          <w:p w14:paraId="22DC4554"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265 </w:t>
            </w:r>
          </w:p>
        </w:tc>
        <w:tc>
          <w:tcPr>
            <w:tcW w:w="493" w:type="pct"/>
            <w:tcBorders>
              <w:top w:val="nil"/>
              <w:left w:val="nil"/>
              <w:bottom w:val="single" w:sz="8" w:space="0" w:color="D9D9D9"/>
              <w:right w:val="single" w:sz="8" w:space="0" w:color="D9D9D9"/>
            </w:tcBorders>
            <w:shd w:val="clear" w:color="000000" w:fill="F2F2F2"/>
            <w:noWrap/>
            <w:vAlign w:val="center"/>
            <w:hideMark/>
          </w:tcPr>
          <w:p w14:paraId="775C791C"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30 </w:t>
            </w:r>
          </w:p>
        </w:tc>
        <w:tc>
          <w:tcPr>
            <w:tcW w:w="493" w:type="pct"/>
            <w:tcBorders>
              <w:top w:val="nil"/>
              <w:left w:val="nil"/>
              <w:bottom w:val="single" w:sz="8" w:space="0" w:color="D9D9D9"/>
              <w:right w:val="single" w:sz="8" w:space="0" w:color="D9D9D9"/>
            </w:tcBorders>
            <w:shd w:val="clear" w:color="000000" w:fill="F2F2F2"/>
            <w:noWrap/>
            <w:vAlign w:val="center"/>
            <w:hideMark/>
          </w:tcPr>
          <w:p w14:paraId="319F1FF5"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153 </w:t>
            </w:r>
          </w:p>
        </w:tc>
        <w:tc>
          <w:tcPr>
            <w:tcW w:w="493" w:type="pct"/>
            <w:tcBorders>
              <w:top w:val="nil"/>
              <w:left w:val="nil"/>
              <w:bottom w:val="single" w:sz="8" w:space="0" w:color="D9D9D9"/>
              <w:right w:val="single" w:sz="8" w:space="0" w:color="D9D9D9"/>
            </w:tcBorders>
            <w:shd w:val="clear" w:color="000000" w:fill="F2F2F2"/>
            <w:noWrap/>
            <w:vAlign w:val="center"/>
            <w:hideMark/>
          </w:tcPr>
          <w:p w14:paraId="4099CC5A"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192 </w:t>
            </w:r>
          </w:p>
        </w:tc>
        <w:tc>
          <w:tcPr>
            <w:tcW w:w="647" w:type="pct"/>
            <w:tcBorders>
              <w:top w:val="nil"/>
              <w:left w:val="nil"/>
              <w:bottom w:val="single" w:sz="8" w:space="0" w:color="D9D9D9"/>
              <w:right w:val="single" w:sz="8" w:space="0" w:color="D9D9D9"/>
            </w:tcBorders>
            <w:shd w:val="clear" w:color="000000" w:fill="F2F2F2"/>
            <w:noWrap/>
            <w:vAlign w:val="center"/>
            <w:hideMark/>
          </w:tcPr>
          <w:p w14:paraId="67416412"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776 </w:t>
            </w:r>
          </w:p>
        </w:tc>
      </w:tr>
      <w:tr w:rsidR="006C1958" w:rsidRPr="008E3714" w14:paraId="59BE0867" w14:textId="77777777" w:rsidTr="00FB309D">
        <w:trPr>
          <w:trHeight w:val="300"/>
        </w:trPr>
        <w:tc>
          <w:tcPr>
            <w:tcW w:w="1404" w:type="pct"/>
            <w:tcBorders>
              <w:top w:val="nil"/>
              <w:left w:val="nil"/>
              <w:bottom w:val="single" w:sz="8" w:space="0" w:color="D9D9D9"/>
              <w:right w:val="single" w:sz="8" w:space="0" w:color="D9D9D9"/>
            </w:tcBorders>
            <w:shd w:val="clear" w:color="auto" w:fill="auto"/>
            <w:noWrap/>
            <w:vAlign w:val="center"/>
            <w:hideMark/>
          </w:tcPr>
          <w:p w14:paraId="37E7CA8B"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WTBF </w:t>
            </w:r>
          </w:p>
        </w:tc>
        <w:tc>
          <w:tcPr>
            <w:tcW w:w="976" w:type="pct"/>
            <w:tcBorders>
              <w:top w:val="nil"/>
              <w:left w:val="nil"/>
              <w:bottom w:val="single" w:sz="8" w:space="0" w:color="D9D9D9"/>
              <w:right w:val="single" w:sz="8" w:space="0" w:color="D9D9D9"/>
            </w:tcBorders>
            <w:shd w:val="clear" w:color="auto" w:fill="auto"/>
            <w:noWrap/>
            <w:vAlign w:val="center"/>
            <w:hideMark/>
          </w:tcPr>
          <w:p w14:paraId="52520924"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   </w:t>
            </w:r>
          </w:p>
        </w:tc>
        <w:tc>
          <w:tcPr>
            <w:tcW w:w="493" w:type="pct"/>
            <w:tcBorders>
              <w:top w:val="nil"/>
              <w:left w:val="nil"/>
              <w:bottom w:val="single" w:sz="8" w:space="0" w:color="D9D9D9"/>
              <w:right w:val="single" w:sz="8" w:space="0" w:color="D9D9D9"/>
            </w:tcBorders>
            <w:shd w:val="clear" w:color="auto" w:fill="auto"/>
            <w:noWrap/>
            <w:vAlign w:val="center"/>
            <w:hideMark/>
          </w:tcPr>
          <w:p w14:paraId="30359155"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493" w:type="pct"/>
            <w:tcBorders>
              <w:top w:val="nil"/>
              <w:left w:val="nil"/>
              <w:bottom w:val="single" w:sz="8" w:space="0" w:color="D9D9D9"/>
              <w:right w:val="single" w:sz="8" w:space="0" w:color="D9D9D9"/>
            </w:tcBorders>
            <w:shd w:val="clear" w:color="auto" w:fill="auto"/>
            <w:noWrap/>
            <w:vAlign w:val="center"/>
            <w:hideMark/>
          </w:tcPr>
          <w:p w14:paraId="121528E6"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 </w:t>
            </w:r>
          </w:p>
        </w:tc>
        <w:tc>
          <w:tcPr>
            <w:tcW w:w="493" w:type="pct"/>
            <w:tcBorders>
              <w:top w:val="nil"/>
              <w:left w:val="nil"/>
              <w:bottom w:val="single" w:sz="8" w:space="0" w:color="D9D9D9"/>
              <w:right w:val="single" w:sz="8" w:space="0" w:color="D9D9D9"/>
            </w:tcBorders>
            <w:shd w:val="clear" w:color="auto" w:fill="auto"/>
            <w:noWrap/>
            <w:vAlign w:val="center"/>
            <w:hideMark/>
          </w:tcPr>
          <w:p w14:paraId="50CEA9D0"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1 </w:t>
            </w:r>
          </w:p>
        </w:tc>
        <w:tc>
          <w:tcPr>
            <w:tcW w:w="493" w:type="pct"/>
            <w:tcBorders>
              <w:top w:val="nil"/>
              <w:left w:val="nil"/>
              <w:bottom w:val="single" w:sz="8" w:space="0" w:color="D9D9D9"/>
              <w:right w:val="single" w:sz="8" w:space="0" w:color="D9D9D9"/>
            </w:tcBorders>
            <w:shd w:val="clear" w:color="auto" w:fill="auto"/>
            <w:noWrap/>
            <w:vAlign w:val="center"/>
            <w:hideMark/>
          </w:tcPr>
          <w:p w14:paraId="23557B7D"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0 </w:t>
            </w:r>
          </w:p>
        </w:tc>
        <w:tc>
          <w:tcPr>
            <w:tcW w:w="647" w:type="pct"/>
            <w:tcBorders>
              <w:top w:val="nil"/>
              <w:left w:val="nil"/>
              <w:bottom w:val="single" w:sz="8" w:space="0" w:color="D9D9D9"/>
              <w:right w:val="single" w:sz="8" w:space="0" w:color="D9D9D9"/>
            </w:tcBorders>
            <w:shd w:val="clear" w:color="auto" w:fill="auto"/>
            <w:noWrap/>
            <w:vAlign w:val="center"/>
            <w:hideMark/>
          </w:tcPr>
          <w:p w14:paraId="216F259B" w14:textId="77777777" w:rsidR="008E3714" w:rsidRPr="008E3714" w:rsidRDefault="008E3714" w:rsidP="008E3714">
            <w:pPr>
              <w:spacing w:after="0" w:line="240" w:lineRule="auto"/>
              <w:jc w:val="center"/>
              <w:rPr>
                <w:rFonts w:ascii="Calibri" w:eastAsia="Times New Roman" w:hAnsi="Calibri" w:cs="Calibri"/>
                <w:color w:val="000000"/>
                <w:sz w:val="20"/>
                <w:szCs w:val="20"/>
                <w:lang w:eastAsia="en-AU"/>
              </w:rPr>
            </w:pPr>
            <w:r w:rsidRPr="008E3714">
              <w:rPr>
                <w:rFonts w:ascii="Calibri" w:eastAsia="Times New Roman" w:hAnsi="Calibri" w:cs="Calibri"/>
                <w:color w:val="000000"/>
                <w:sz w:val="20"/>
                <w:szCs w:val="20"/>
                <w:lang w:eastAsia="en-AU"/>
              </w:rPr>
              <w:t xml:space="preserve">                   3 </w:t>
            </w:r>
          </w:p>
        </w:tc>
      </w:tr>
    </w:tbl>
    <w:p w14:paraId="20142722" w14:textId="44DC7DAA" w:rsidR="008B4EA5" w:rsidRDefault="008B4EA5" w:rsidP="002E7775">
      <w:pPr>
        <w:rPr>
          <w:b/>
        </w:rPr>
      </w:pPr>
      <w:r>
        <w:rPr>
          <w:b/>
        </w:rPr>
        <w:br w:type="page"/>
      </w:r>
    </w:p>
    <w:p w14:paraId="4760EF82" w14:textId="60CF8B2A" w:rsidR="00FC366E" w:rsidRDefault="00FC366E" w:rsidP="00C62DB3">
      <w:pPr>
        <w:pStyle w:val="Heading2"/>
        <w:ind w:left="0"/>
        <w:rPr>
          <w:b w:val="0"/>
          <w:bCs/>
          <w:color w:val="002060"/>
        </w:rPr>
      </w:pPr>
      <w:bookmarkStart w:id="168" w:name="_Toc197961932"/>
      <w:r>
        <w:rPr>
          <w:b w:val="0"/>
          <w:bCs/>
          <w:color w:val="002060"/>
        </w:rPr>
        <w:t>A</w:t>
      </w:r>
      <w:r w:rsidR="00BC6470">
        <w:rPr>
          <w:b w:val="0"/>
          <w:bCs/>
          <w:color w:val="002060"/>
        </w:rPr>
        <w:t>PP</w:t>
      </w:r>
      <w:r w:rsidR="006A4776">
        <w:rPr>
          <w:b w:val="0"/>
          <w:bCs/>
          <w:color w:val="002060"/>
        </w:rPr>
        <w:t>ENDIX</w:t>
      </w:r>
      <w:r>
        <w:rPr>
          <w:b w:val="0"/>
          <w:bCs/>
          <w:color w:val="002060"/>
        </w:rPr>
        <w:t xml:space="preserve"> 2b</w:t>
      </w:r>
      <w:r w:rsidR="00D5530B">
        <w:rPr>
          <w:b w:val="0"/>
          <w:bCs/>
          <w:color w:val="002060"/>
        </w:rPr>
        <w:t xml:space="preserve"> </w:t>
      </w:r>
      <w:r w:rsidR="00195C8E" w:rsidRPr="00E166EC">
        <w:rPr>
          <w:b w:val="0"/>
          <w:bCs/>
          <w:color w:val="002060"/>
        </w:rPr>
        <w:t>–</w:t>
      </w:r>
      <w:r w:rsidR="00195C8E">
        <w:rPr>
          <w:b w:val="0"/>
          <w:bCs/>
          <w:color w:val="002060"/>
        </w:rPr>
        <w:t xml:space="preserve"> </w:t>
      </w:r>
      <w:r w:rsidR="00B20BC1">
        <w:rPr>
          <w:b w:val="0"/>
          <w:bCs/>
          <w:color w:val="002060"/>
        </w:rPr>
        <w:t>DISCARDED NON-QUOTA SPECIES CATCH DATA (OBSERVERS</w:t>
      </w:r>
      <w:r w:rsidR="00C217EE">
        <w:rPr>
          <w:b w:val="0"/>
          <w:bCs/>
          <w:color w:val="002060"/>
        </w:rPr>
        <w:t>)</w:t>
      </w:r>
      <w:bookmarkEnd w:id="168"/>
    </w:p>
    <w:p w14:paraId="00D0F67F" w14:textId="3FFE279A" w:rsidR="00FC366E" w:rsidRDefault="00FC366E" w:rsidP="00FC366E">
      <w:pPr>
        <w:jc w:val="both"/>
        <w:rPr>
          <w:rFonts w:eastAsia="Times New Roman"/>
          <w:color w:val="000000" w:themeColor="text1"/>
          <w:sz w:val="20"/>
          <w:szCs w:val="20"/>
          <w:lang w:eastAsia="en-AU"/>
        </w:rPr>
      </w:pPr>
      <w:r w:rsidRPr="13278906">
        <w:rPr>
          <w:sz w:val="20"/>
          <w:szCs w:val="20"/>
        </w:rPr>
        <w:t xml:space="preserve">Discarded </w:t>
      </w:r>
      <w:r>
        <w:rPr>
          <w:sz w:val="20"/>
          <w:szCs w:val="20"/>
        </w:rPr>
        <w:t>bycatch species</w:t>
      </w:r>
      <w:r w:rsidRPr="13278906">
        <w:rPr>
          <w:sz w:val="20"/>
          <w:szCs w:val="20"/>
        </w:rPr>
        <w:t xml:space="preserve"> from </w:t>
      </w:r>
      <w:r w:rsidR="00F947A3">
        <w:rPr>
          <w:sz w:val="20"/>
          <w:szCs w:val="20"/>
        </w:rPr>
        <w:t>2019-20</w:t>
      </w:r>
      <w:r w:rsidRPr="13278906">
        <w:rPr>
          <w:sz w:val="20"/>
          <w:szCs w:val="20"/>
        </w:rPr>
        <w:t xml:space="preserve"> to </w:t>
      </w:r>
      <w:r w:rsidR="00F947A3">
        <w:rPr>
          <w:sz w:val="20"/>
          <w:szCs w:val="20"/>
        </w:rPr>
        <w:t>2023-24</w:t>
      </w:r>
      <w:r>
        <w:rPr>
          <w:sz w:val="20"/>
          <w:szCs w:val="20"/>
        </w:rPr>
        <w:t xml:space="preserve"> in the purse seine fishery</w:t>
      </w:r>
      <w:r w:rsidRPr="13278906">
        <w:rPr>
          <w:sz w:val="20"/>
          <w:szCs w:val="20"/>
        </w:rPr>
        <w:t xml:space="preserve">. Source: AFMA </w:t>
      </w:r>
      <w:r w:rsidR="00972ACC">
        <w:rPr>
          <w:sz w:val="20"/>
          <w:szCs w:val="20"/>
        </w:rPr>
        <w:t>observer</w:t>
      </w:r>
      <w:r w:rsidRPr="13278906">
        <w:rPr>
          <w:sz w:val="20"/>
          <w:szCs w:val="20"/>
        </w:rPr>
        <w:t xml:space="preserve"> </w:t>
      </w:r>
      <w:r w:rsidR="00B25C77">
        <w:rPr>
          <w:sz w:val="20"/>
          <w:szCs w:val="20"/>
        </w:rPr>
        <w:t>reports</w:t>
      </w:r>
      <w:r w:rsidRPr="13278906">
        <w:rPr>
          <w:sz w:val="20"/>
          <w:szCs w:val="20"/>
        </w:rPr>
        <w:t xml:space="preserve">. </w:t>
      </w:r>
      <w:r w:rsidR="00BD1FD2">
        <w:rPr>
          <w:sz w:val="20"/>
          <w:szCs w:val="20"/>
        </w:rPr>
        <w:t>D</w:t>
      </w:r>
      <w:r w:rsidRPr="13278906">
        <w:rPr>
          <w:sz w:val="20"/>
          <w:szCs w:val="20"/>
        </w:rPr>
        <w:t xml:space="preserve">ata is raw (uncleaned) and may contain errors. </w:t>
      </w:r>
      <w:r w:rsidRPr="13278906">
        <w:rPr>
          <w:b/>
          <w:bCs/>
          <w:sz w:val="20"/>
          <w:szCs w:val="20"/>
        </w:rPr>
        <w:t>U</w:t>
      </w:r>
      <w:r w:rsidRPr="13278906">
        <w:rPr>
          <w:sz w:val="20"/>
          <w:szCs w:val="20"/>
        </w:rPr>
        <w:t xml:space="preserve"> – </w:t>
      </w:r>
      <w:r w:rsidRPr="13278906">
        <w:rPr>
          <w:rFonts w:eastAsia="Times New Roman"/>
          <w:color w:val="000000" w:themeColor="text1"/>
          <w:sz w:val="20"/>
          <w:szCs w:val="20"/>
          <w:lang w:eastAsia="en-AU"/>
        </w:rPr>
        <w:t>unspecified</w:t>
      </w:r>
    </w:p>
    <w:tbl>
      <w:tblPr>
        <w:tblW w:w="5000" w:type="pct"/>
        <w:tblLayout w:type="fixed"/>
        <w:tblLook w:val="04A0" w:firstRow="1" w:lastRow="0" w:firstColumn="1" w:lastColumn="0" w:noHBand="0" w:noVBand="1"/>
      </w:tblPr>
      <w:tblGrid>
        <w:gridCol w:w="1844"/>
        <w:gridCol w:w="1058"/>
        <w:gridCol w:w="1235"/>
        <w:gridCol w:w="1217"/>
        <w:gridCol w:w="1210"/>
        <w:gridCol w:w="1217"/>
        <w:gridCol w:w="1235"/>
      </w:tblGrid>
      <w:tr w:rsidR="00FA71DB" w:rsidRPr="00FA71DB" w14:paraId="049C60A3" w14:textId="77777777" w:rsidTr="00217157">
        <w:trPr>
          <w:trHeight w:val="300"/>
        </w:trPr>
        <w:tc>
          <w:tcPr>
            <w:tcW w:w="1022" w:type="pct"/>
            <w:vMerge w:val="restart"/>
            <w:tcBorders>
              <w:top w:val="nil"/>
              <w:left w:val="nil"/>
              <w:bottom w:val="single" w:sz="8" w:space="0" w:color="D9D9D9"/>
              <w:right w:val="single" w:sz="8" w:space="0" w:color="D9D9D9"/>
            </w:tcBorders>
            <w:shd w:val="clear" w:color="000000" w:fill="0081A4"/>
            <w:vAlign w:val="center"/>
            <w:hideMark/>
          </w:tcPr>
          <w:p w14:paraId="2587C9C9"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Standard fish name </w:t>
            </w:r>
          </w:p>
        </w:tc>
        <w:tc>
          <w:tcPr>
            <w:tcW w:w="3978" w:type="pct"/>
            <w:gridSpan w:val="6"/>
            <w:tcBorders>
              <w:top w:val="nil"/>
              <w:left w:val="nil"/>
              <w:bottom w:val="single" w:sz="8" w:space="0" w:color="D9D9D9"/>
              <w:right w:val="single" w:sz="8" w:space="0" w:color="D9D9D9"/>
            </w:tcBorders>
            <w:shd w:val="clear" w:color="000000" w:fill="0081A4"/>
            <w:vAlign w:val="center"/>
            <w:hideMark/>
          </w:tcPr>
          <w:p w14:paraId="6554E32F"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Number of individuals observed </w:t>
            </w:r>
          </w:p>
        </w:tc>
      </w:tr>
      <w:tr w:rsidR="00FA71DB" w:rsidRPr="00FA71DB" w14:paraId="0B248FDB" w14:textId="77777777" w:rsidTr="00217157">
        <w:trPr>
          <w:trHeight w:val="300"/>
        </w:trPr>
        <w:tc>
          <w:tcPr>
            <w:tcW w:w="1022" w:type="pct"/>
            <w:vMerge/>
            <w:tcBorders>
              <w:top w:val="nil"/>
              <w:left w:val="nil"/>
              <w:bottom w:val="single" w:sz="8" w:space="0" w:color="D9D9D9"/>
              <w:right w:val="single" w:sz="8" w:space="0" w:color="D9D9D9"/>
            </w:tcBorders>
            <w:vAlign w:val="center"/>
            <w:hideMark/>
          </w:tcPr>
          <w:p w14:paraId="7E340987" w14:textId="77777777" w:rsidR="00FA71DB" w:rsidRPr="00FA71DB" w:rsidRDefault="00FA71DB" w:rsidP="00FA71DB">
            <w:pPr>
              <w:spacing w:after="0" w:line="240" w:lineRule="auto"/>
              <w:rPr>
                <w:rFonts w:ascii="Calibri" w:eastAsia="Times New Roman" w:hAnsi="Calibri" w:cs="Calibri"/>
                <w:b/>
                <w:bCs/>
                <w:color w:val="FFFFFF"/>
                <w:sz w:val="20"/>
                <w:szCs w:val="20"/>
                <w:lang w:eastAsia="en-AU"/>
              </w:rPr>
            </w:pPr>
          </w:p>
        </w:tc>
        <w:tc>
          <w:tcPr>
            <w:tcW w:w="587" w:type="pct"/>
            <w:tcBorders>
              <w:top w:val="nil"/>
              <w:left w:val="nil"/>
              <w:bottom w:val="single" w:sz="8" w:space="0" w:color="D9D9D9"/>
              <w:right w:val="single" w:sz="8" w:space="0" w:color="D9D9D9"/>
            </w:tcBorders>
            <w:shd w:val="clear" w:color="000000" w:fill="0081A4"/>
            <w:vAlign w:val="center"/>
            <w:hideMark/>
          </w:tcPr>
          <w:p w14:paraId="2D5E88B7"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2019-20 </w:t>
            </w:r>
          </w:p>
        </w:tc>
        <w:tc>
          <w:tcPr>
            <w:tcW w:w="685" w:type="pct"/>
            <w:tcBorders>
              <w:top w:val="nil"/>
              <w:left w:val="nil"/>
              <w:bottom w:val="single" w:sz="8" w:space="0" w:color="D9D9D9"/>
              <w:right w:val="single" w:sz="8" w:space="0" w:color="D9D9D9"/>
            </w:tcBorders>
            <w:shd w:val="clear" w:color="000000" w:fill="0081A4"/>
            <w:vAlign w:val="center"/>
            <w:hideMark/>
          </w:tcPr>
          <w:p w14:paraId="1EAF93F2"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2020-21 </w:t>
            </w:r>
          </w:p>
        </w:tc>
        <w:tc>
          <w:tcPr>
            <w:tcW w:w="675" w:type="pct"/>
            <w:tcBorders>
              <w:top w:val="nil"/>
              <w:left w:val="nil"/>
              <w:bottom w:val="single" w:sz="8" w:space="0" w:color="D9D9D9"/>
              <w:right w:val="single" w:sz="8" w:space="0" w:color="D9D9D9"/>
            </w:tcBorders>
            <w:shd w:val="clear" w:color="000000" w:fill="0081A4"/>
            <w:vAlign w:val="center"/>
            <w:hideMark/>
          </w:tcPr>
          <w:p w14:paraId="50CB7EFC"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2021-22 </w:t>
            </w:r>
          </w:p>
        </w:tc>
        <w:tc>
          <w:tcPr>
            <w:tcW w:w="671" w:type="pct"/>
            <w:tcBorders>
              <w:top w:val="nil"/>
              <w:left w:val="nil"/>
              <w:bottom w:val="single" w:sz="8" w:space="0" w:color="D9D9D9"/>
              <w:right w:val="single" w:sz="8" w:space="0" w:color="D9D9D9"/>
            </w:tcBorders>
            <w:shd w:val="clear" w:color="000000" w:fill="0081A4"/>
            <w:vAlign w:val="center"/>
            <w:hideMark/>
          </w:tcPr>
          <w:p w14:paraId="29D35BBF"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2022-23 </w:t>
            </w:r>
          </w:p>
        </w:tc>
        <w:tc>
          <w:tcPr>
            <w:tcW w:w="675" w:type="pct"/>
            <w:tcBorders>
              <w:top w:val="nil"/>
              <w:left w:val="nil"/>
              <w:bottom w:val="single" w:sz="8" w:space="0" w:color="D9D9D9"/>
              <w:right w:val="single" w:sz="8" w:space="0" w:color="D9D9D9"/>
            </w:tcBorders>
            <w:shd w:val="clear" w:color="000000" w:fill="0081A4"/>
            <w:vAlign w:val="center"/>
            <w:hideMark/>
          </w:tcPr>
          <w:p w14:paraId="2C736BD4"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2023-24 </w:t>
            </w:r>
          </w:p>
        </w:tc>
        <w:tc>
          <w:tcPr>
            <w:tcW w:w="685" w:type="pct"/>
            <w:tcBorders>
              <w:top w:val="nil"/>
              <w:left w:val="nil"/>
              <w:bottom w:val="single" w:sz="8" w:space="0" w:color="D9D9D9"/>
              <w:right w:val="single" w:sz="8" w:space="0" w:color="D9D9D9"/>
            </w:tcBorders>
            <w:shd w:val="clear" w:color="000000" w:fill="0081A4"/>
            <w:vAlign w:val="center"/>
            <w:hideMark/>
          </w:tcPr>
          <w:p w14:paraId="62FC7BC1" w14:textId="77777777" w:rsidR="00FA71DB" w:rsidRPr="00FA71DB" w:rsidRDefault="00FA71DB" w:rsidP="00FA71DB">
            <w:pPr>
              <w:spacing w:after="0" w:line="240" w:lineRule="auto"/>
              <w:jc w:val="center"/>
              <w:rPr>
                <w:rFonts w:ascii="Calibri" w:eastAsia="Times New Roman" w:hAnsi="Calibri" w:cs="Calibri"/>
                <w:b/>
                <w:bCs/>
                <w:color w:val="FFFFFF"/>
                <w:sz w:val="20"/>
                <w:szCs w:val="20"/>
                <w:lang w:eastAsia="en-AU"/>
              </w:rPr>
            </w:pPr>
            <w:r w:rsidRPr="00FA71DB">
              <w:rPr>
                <w:rFonts w:ascii="Calibri" w:eastAsia="Times New Roman" w:hAnsi="Calibri" w:cs="Calibri"/>
                <w:b/>
                <w:bCs/>
                <w:color w:val="FFFFFF"/>
                <w:sz w:val="20"/>
                <w:szCs w:val="20"/>
                <w:lang w:eastAsia="en-AU"/>
              </w:rPr>
              <w:t xml:space="preserve"> Total </w:t>
            </w:r>
          </w:p>
        </w:tc>
      </w:tr>
      <w:tr w:rsidR="00FA71DB" w:rsidRPr="00FA71DB" w14:paraId="185ED373"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14AF77E3"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Balmain Bug  </w:t>
            </w:r>
          </w:p>
        </w:tc>
        <w:tc>
          <w:tcPr>
            <w:tcW w:w="587" w:type="pct"/>
            <w:tcBorders>
              <w:top w:val="nil"/>
              <w:left w:val="nil"/>
              <w:bottom w:val="single" w:sz="8" w:space="0" w:color="D9D9D9"/>
              <w:right w:val="single" w:sz="8" w:space="0" w:color="D9D9D9"/>
            </w:tcBorders>
            <w:shd w:val="clear" w:color="auto" w:fill="auto"/>
            <w:noWrap/>
            <w:vAlign w:val="center"/>
            <w:hideMark/>
          </w:tcPr>
          <w:p w14:paraId="2A97033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2 </w:t>
            </w:r>
          </w:p>
        </w:tc>
        <w:tc>
          <w:tcPr>
            <w:tcW w:w="685" w:type="pct"/>
            <w:tcBorders>
              <w:top w:val="nil"/>
              <w:left w:val="nil"/>
              <w:bottom w:val="single" w:sz="8" w:space="0" w:color="D9D9D9"/>
              <w:right w:val="single" w:sz="8" w:space="0" w:color="D9D9D9"/>
            </w:tcBorders>
            <w:shd w:val="clear" w:color="auto" w:fill="auto"/>
            <w:noWrap/>
            <w:hideMark/>
          </w:tcPr>
          <w:p w14:paraId="7E629D2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2833FB5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6D3F3E7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2E4BEB4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318D64B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2 </w:t>
            </w:r>
          </w:p>
        </w:tc>
      </w:tr>
      <w:tr w:rsidR="00FA71DB" w:rsidRPr="00FA71DB" w14:paraId="0ABC1E7E"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08E29103"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Blue Mackerel  </w:t>
            </w:r>
          </w:p>
        </w:tc>
        <w:tc>
          <w:tcPr>
            <w:tcW w:w="587" w:type="pct"/>
            <w:tcBorders>
              <w:top w:val="nil"/>
              <w:left w:val="nil"/>
              <w:bottom w:val="single" w:sz="8" w:space="0" w:color="D9D9D9"/>
              <w:right w:val="single" w:sz="8" w:space="0" w:color="D9D9D9"/>
            </w:tcBorders>
            <w:shd w:val="clear" w:color="auto" w:fill="auto"/>
            <w:noWrap/>
            <w:hideMark/>
          </w:tcPr>
          <w:p w14:paraId="76E1D65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50E88E90"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 </w:t>
            </w:r>
          </w:p>
        </w:tc>
        <w:tc>
          <w:tcPr>
            <w:tcW w:w="675" w:type="pct"/>
            <w:tcBorders>
              <w:top w:val="nil"/>
              <w:left w:val="nil"/>
              <w:bottom w:val="single" w:sz="8" w:space="0" w:color="D9D9D9"/>
              <w:right w:val="single" w:sz="8" w:space="0" w:color="D9D9D9"/>
            </w:tcBorders>
            <w:shd w:val="clear" w:color="auto" w:fill="auto"/>
            <w:noWrap/>
            <w:hideMark/>
          </w:tcPr>
          <w:p w14:paraId="04B204C1"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3C6D1CCE"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40F6E99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5B6D49FC"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 </w:t>
            </w:r>
          </w:p>
        </w:tc>
      </w:tr>
      <w:tr w:rsidR="00FA71DB" w:rsidRPr="00FA71DB" w14:paraId="35C4FA67"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000000" w:fill="F2F2F2"/>
            <w:noWrap/>
            <w:vAlign w:val="center"/>
            <w:hideMark/>
          </w:tcPr>
          <w:p w14:paraId="6DEA885C"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Blue Shark  </w:t>
            </w:r>
          </w:p>
        </w:tc>
        <w:tc>
          <w:tcPr>
            <w:tcW w:w="587" w:type="pct"/>
            <w:tcBorders>
              <w:top w:val="nil"/>
              <w:left w:val="nil"/>
              <w:bottom w:val="single" w:sz="8" w:space="0" w:color="D9D9D9"/>
              <w:right w:val="single" w:sz="8" w:space="0" w:color="D9D9D9"/>
            </w:tcBorders>
            <w:shd w:val="clear" w:color="000000" w:fill="F2F2F2"/>
            <w:noWrap/>
            <w:hideMark/>
          </w:tcPr>
          <w:p w14:paraId="597E214A"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hideMark/>
          </w:tcPr>
          <w:p w14:paraId="56CFF510"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02F9573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000000" w:fill="F2F2F2"/>
            <w:noWrap/>
            <w:vAlign w:val="center"/>
            <w:hideMark/>
          </w:tcPr>
          <w:p w14:paraId="3293516A"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c>
          <w:tcPr>
            <w:tcW w:w="675" w:type="pct"/>
            <w:tcBorders>
              <w:top w:val="nil"/>
              <w:left w:val="nil"/>
              <w:bottom w:val="single" w:sz="8" w:space="0" w:color="D9D9D9"/>
              <w:right w:val="single" w:sz="8" w:space="0" w:color="D9D9D9"/>
            </w:tcBorders>
            <w:shd w:val="clear" w:color="000000" w:fill="F2F2F2"/>
            <w:noWrap/>
            <w:hideMark/>
          </w:tcPr>
          <w:p w14:paraId="58A71C1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vAlign w:val="center"/>
            <w:hideMark/>
          </w:tcPr>
          <w:p w14:paraId="1DED5AE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r>
      <w:tr w:rsidR="00FA71DB" w:rsidRPr="00FA71DB" w14:paraId="77606734" w14:textId="77777777" w:rsidTr="00217157">
        <w:trPr>
          <w:trHeight w:val="790"/>
        </w:trPr>
        <w:tc>
          <w:tcPr>
            <w:tcW w:w="1022" w:type="pct"/>
            <w:tcBorders>
              <w:top w:val="nil"/>
              <w:left w:val="single" w:sz="8" w:space="0" w:color="D9D9D9"/>
              <w:bottom w:val="single" w:sz="8" w:space="0" w:color="D9D9D9"/>
              <w:right w:val="single" w:sz="8" w:space="0" w:color="D9D9D9"/>
            </w:tcBorders>
            <w:shd w:val="clear" w:color="auto" w:fill="auto"/>
            <w:vAlign w:val="center"/>
            <w:hideMark/>
          </w:tcPr>
          <w:p w14:paraId="60C71AE1"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Bugs - Shovel nosed and slipper lobsters  </w:t>
            </w:r>
          </w:p>
        </w:tc>
        <w:tc>
          <w:tcPr>
            <w:tcW w:w="587" w:type="pct"/>
            <w:tcBorders>
              <w:top w:val="nil"/>
              <w:left w:val="nil"/>
              <w:bottom w:val="single" w:sz="8" w:space="0" w:color="D9D9D9"/>
              <w:right w:val="single" w:sz="8" w:space="0" w:color="D9D9D9"/>
            </w:tcBorders>
            <w:shd w:val="clear" w:color="auto" w:fill="auto"/>
            <w:noWrap/>
            <w:hideMark/>
          </w:tcPr>
          <w:p w14:paraId="515F254B"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4A269C3E"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3 </w:t>
            </w:r>
          </w:p>
        </w:tc>
        <w:tc>
          <w:tcPr>
            <w:tcW w:w="675" w:type="pct"/>
            <w:tcBorders>
              <w:top w:val="nil"/>
              <w:left w:val="nil"/>
              <w:bottom w:val="single" w:sz="8" w:space="0" w:color="D9D9D9"/>
              <w:right w:val="single" w:sz="8" w:space="0" w:color="D9D9D9"/>
            </w:tcBorders>
            <w:shd w:val="clear" w:color="auto" w:fill="auto"/>
            <w:noWrap/>
            <w:hideMark/>
          </w:tcPr>
          <w:p w14:paraId="4644C2E0"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56F4E8BC"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0C915A9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3F4C90EB"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3 </w:t>
            </w:r>
          </w:p>
        </w:tc>
      </w:tr>
      <w:tr w:rsidR="00FA71DB" w:rsidRPr="00FA71DB" w14:paraId="3CA4C785"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000000" w:fill="F2F2F2"/>
            <w:noWrap/>
            <w:vAlign w:val="center"/>
            <w:hideMark/>
          </w:tcPr>
          <w:p w14:paraId="48641BF1"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Jellyfish (</w:t>
            </w:r>
            <w:proofErr w:type="spellStart"/>
            <w:r w:rsidRPr="00FA71DB">
              <w:rPr>
                <w:rFonts w:ascii="Calibri" w:eastAsia="Times New Roman" w:hAnsi="Calibri" w:cs="Calibri"/>
                <w:color w:val="000000"/>
                <w:sz w:val="20"/>
                <w:szCs w:val="20"/>
                <w:lang w:eastAsia="en-AU"/>
              </w:rPr>
              <w:t>Rhizostomatidae</w:t>
            </w:r>
            <w:proofErr w:type="spellEnd"/>
            <w:r w:rsidRPr="00FA71DB">
              <w:rPr>
                <w:rFonts w:ascii="Calibri" w:eastAsia="Times New Roman" w:hAnsi="Calibri" w:cs="Calibri"/>
                <w:color w:val="000000"/>
                <w:sz w:val="20"/>
                <w:szCs w:val="20"/>
                <w:lang w:eastAsia="en-AU"/>
              </w:rPr>
              <w:t xml:space="preserve">)  </w:t>
            </w:r>
          </w:p>
        </w:tc>
        <w:tc>
          <w:tcPr>
            <w:tcW w:w="587" w:type="pct"/>
            <w:tcBorders>
              <w:top w:val="nil"/>
              <w:left w:val="nil"/>
              <w:bottom w:val="single" w:sz="8" w:space="0" w:color="D9D9D9"/>
              <w:right w:val="single" w:sz="8" w:space="0" w:color="D9D9D9"/>
            </w:tcBorders>
            <w:shd w:val="clear" w:color="000000" w:fill="F2F2F2"/>
            <w:noWrap/>
            <w:vAlign w:val="center"/>
            <w:hideMark/>
          </w:tcPr>
          <w:p w14:paraId="4390D5AD"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16,500 </w:t>
            </w:r>
          </w:p>
        </w:tc>
        <w:tc>
          <w:tcPr>
            <w:tcW w:w="685" w:type="pct"/>
            <w:tcBorders>
              <w:top w:val="nil"/>
              <w:left w:val="nil"/>
              <w:bottom w:val="single" w:sz="8" w:space="0" w:color="D9D9D9"/>
              <w:right w:val="single" w:sz="8" w:space="0" w:color="D9D9D9"/>
            </w:tcBorders>
            <w:shd w:val="clear" w:color="000000" w:fill="F2F2F2"/>
            <w:noWrap/>
            <w:vAlign w:val="center"/>
            <w:hideMark/>
          </w:tcPr>
          <w:p w14:paraId="2662219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c>
          <w:tcPr>
            <w:tcW w:w="675" w:type="pct"/>
            <w:tcBorders>
              <w:top w:val="nil"/>
              <w:left w:val="nil"/>
              <w:bottom w:val="single" w:sz="8" w:space="0" w:color="D9D9D9"/>
              <w:right w:val="single" w:sz="8" w:space="0" w:color="D9D9D9"/>
            </w:tcBorders>
            <w:shd w:val="clear" w:color="000000" w:fill="F2F2F2"/>
            <w:noWrap/>
            <w:vAlign w:val="center"/>
            <w:hideMark/>
          </w:tcPr>
          <w:p w14:paraId="1DB0871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c>
          <w:tcPr>
            <w:tcW w:w="671" w:type="pct"/>
            <w:tcBorders>
              <w:top w:val="nil"/>
              <w:left w:val="nil"/>
              <w:bottom w:val="single" w:sz="8" w:space="0" w:color="D9D9D9"/>
              <w:right w:val="single" w:sz="8" w:space="0" w:color="D9D9D9"/>
            </w:tcBorders>
            <w:shd w:val="clear" w:color="000000" w:fill="F2F2F2"/>
            <w:noWrap/>
            <w:hideMark/>
          </w:tcPr>
          <w:p w14:paraId="183B24EC"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3004219D"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vAlign w:val="center"/>
            <w:hideMark/>
          </w:tcPr>
          <w:p w14:paraId="298A6080"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16,502 </w:t>
            </w:r>
          </w:p>
        </w:tc>
      </w:tr>
      <w:tr w:rsidR="00FA71DB" w:rsidRPr="00FA71DB" w14:paraId="56181FB0"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18871BED"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Octopuses  </w:t>
            </w:r>
          </w:p>
        </w:tc>
        <w:tc>
          <w:tcPr>
            <w:tcW w:w="587" w:type="pct"/>
            <w:tcBorders>
              <w:top w:val="nil"/>
              <w:left w:val="nil"/>
              <w:bottom w:val="single" w:sz="8" w:space="0" w:color="D9D9D9"/>
              <w:right w:val="single" w:sz="8" w:space="0" w:color="D9D9D9"/>
            </w:tcBorders>
            <w:shd w:val="clear" w:color="auto" w:fill="auto"/>
            <w:noWrap/>
            <w:hideMark/>
          </w:tcPr>
          <w:p w14:paraId="12470813"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4A0D847D"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 </w:t>
            </w:r>
          </w:p>
        </w:tc>
        <w:tc>
          <w:tcPr>
            <w:tcW w:w="675" w:type="pct"/>
            <w:tcBorders>
              <w:top w:val="nil"/>
              <w:left w:val="nil"/>
              <w:bottom w:val="single" w:sz="8" w:space="0" w:color="D9D9D9"/>
              <w:right w:val="single" w:sz="8" w:space="0" w:color="D9D9D9"/>
            </w:tcBorders>
            <w:shd w:val="clear" w:color="auto" w:fill="auto"/>
            <w:noWrap/>
            <w:hideMark/>
          </w:tcPr>
          <w:p w14:paraId="03A0831C"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3FD27887"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0866A51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64D83939"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 </w:t>
            </w:r>
          </w:p>
        </w:tc>
      </w:tr>
      <w:tr w:rsidR="00FA71DB" w:rsidRPr="00FA71DB" w14:paraId="5494D3E0"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000000" w:fill="F2F2F2"/>
            <w:noWrap/>
            <w:vAlign w:val="center"/>
            <w:hideMark/>
          </w:tcPr>
          <w:p w14:paraId="768496EC"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Port Jackson Shark  </w:t>
            </w:r>
          </w:p>
        </w:tc>
        <w:tc>
          <w:tcPr>
            <w:tcW w:w="587" w:type="pct"/>
            <w:tcBorders>
              <w:top w:val="nil"/>
              <w:left w:val="nil"/>
              <w:bottom w:val="single" w:sz="8" w:space="0" w:color="D9D9D9"/>
              <w:right w:val="single" w:sz="8" w:space="0" w:color="D9D9D9"/>
            </w:tcBorders>
            <w:shd w:val="clear" w:color="000000" w:fill="F2F2F2"/>
            <w:noWrap/>
            <w:hideMark/>
          </w:tcPr>
          <w:p w14:paraId="579EE2D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hideMark/>
          </w:tcPr>
          <w:p w14:paraId="0570CC0A"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vAlign w:val="center"/>
            <w:hideMark/>
          </w:tcPr>
          <w:p w14:paraId="53505A1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c>
          <w:tcPr>
            <w:tcW w:w="671" w:type="pct"/>
            <w:tcBorders>
              <w:top w:val="nil"/>
              <w:left w:val="nil"/>
              <w:bottom w:val="single" w:sz="8" w:space="0" w:color="D9D9D9"/>
              <w:right w:val="single" w:sz="8" w:space="0" w:color="D9D9D9"/>
            </w:tcBorders>
            <w:shd w:val="clear" w:color="000000" w:fill="F2F2F2"/>
            <w:noWrap/>
            <w:hideMark/>
          </w:tcPr>
          <w:p w14:paraId="4C9E43D5"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6E9D23C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vAlign w:val="center"/>
            <w:hideMark/>
          </w:tcPr>
          <w:p w14:paraId="1D72B4F5"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1 </w:t>
            </w:r>
          </w:p>
        </w:tc>
      </w:tr>
      <w:tr w:rsidR="00FA71DB" w:rsidRPr="00FA71DB" w14:paraId="6C68B605"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6C910D0B"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w:t>
            </w:r>
            <w:proofErr w:type="spellStart"/>
            <w:r w:rsidRPr="00FA71DB">
              <w:rPr>
                <w:rFonts w:ascii="Calibri" w:eastAsia="Times New Roman" w:hAnsi="Calibri" w:cs="Calibri"/>
                <w:color w:val="000000"/>
                <w:sz w:val="20"/>
                <w:szCs w:val="20"/>
                <w:lang w:eastAsia="en-AU"/>
              </w:rPr>
              <w:t>Salps</w:t>
            </w:r>
            <w:proofErr w:type="spellEnd"/>
            <w:r w:rsidRPr="00FA71DB">
              <w:rPr>
                <w:rFonts w:ascii="Calibri" w:eastAsia="Times New Roman" w:hAnsi="Calibri" w:cs="Calibri"/>
                <w:color w:val="000000"/>
                <w:sz w:val="20"/>
                <w:szCs w:val="20"/>
                <w:lang w:eastAsia="en-AU"/>
              </w:rPr>
              <w:t xml:space="preserve"> (U) </w:t>
            </w:r>
          </w:p>
        </w:tc>
        <w:tc>
          <w:tcPr>
            <w:tcW w:w="587" w:type="pct"/>
            <w:tcBorders>
              <w:top w:val="nil"/>
              <w:left w:val="nil"/>
              <w:bottom w:val="single" w:sz="8" w:space="0" w:color="D9D9D9"/>
              <w:right w:val="single" w:sz="8" w:space="0" w:color="D9D9D9"/>
            </w:tcBorders>
            <w:shd w:val="clear" w:color="auto" w:fill="auto"/>
            <w:noWrap/>
            <w:hideMark/>
          </w:tcPr>
          <w:p w14:paraId="13AE429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1F3CEAAE"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11,000 </w:t>
            </w:r>
          </w:p>
        </w:tc>
        <w:tc>
          <w:tcPr>
            <w:tcW w:w="675" w:type="pct"/>
            <w:tcBorders>
              <w:top w:val="nil"/>
              <w:left w:val="nil"/>
              <w:bottom w:val="single" w:sz="8" w:space="0" w:color="D9D9D9"/>
              <w:right w:val="single" w:sz="8" w:space="0" w:color="D9D9D9"/>
            </w:tcBorders>
            <w:shd w:val="clear" w:color="auto" w:fill="auto"/>
            <w:noWrap/>
            <w:hideMark/>
          </w:tcPr>
          <w:p w14:paraId="7F03D08D"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5064AC0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41287DA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49696C33"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11,000 </w:t>
            </w:r>
          </w:p>
        </w:tc>
      </w:tr>
      <w:tr w:rsidR="00FA71DB" w:rsidRPr="00FA71DB" w14:paraId="20C93945"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081BC153"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Skipjack Tuna  </w:t>
            </w:r>
          </w:p>
        </w:tc>
        <w:tc>
          <w:tcPr>
            <w:tcW w:w="587" w:type="pct"/>
            <w:tcBorders>
              <w:top w:val="nil"/>
              <w:left w:val="nil"/>
              <w:bottom w:val="single" w:sz="8" w:space="0" w:color="D9D9D9"/>
              <w:right w:val="single" w:sz="8" w:space="0" w:color="D9D9D9"/>
            </w:tcBorders>
            <w:shd w:val="clear" w:color="auto" w:fill="auto"/>
            <w:noWrap/>
            <w:hideMark/>
          </w:tcPr>
          <w:p w14:paraId="2BD44906"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0A0223AE"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12 </w:t>
            </w:r>
          </w:p>
        </w:tc>
        <w:tc>
          <w:tcPr>
            <w:tcW w:w="675" w:type="pct"/>
            <w:tcBorders>
              <w:top w:val="nil"/>
              <w:left w:val="nil"/>
              <w:bottom w:val="single" w:sz="8" w:space="0" w:color="D9D9D9"/>
              <w:right w:val="single" w:sz="8" w:space="0" w:color="D9D9D9"/>
            </w:tcBorders>
            <w:shd w:val="clear" w:color="auto" w:fill="auto"/>
            <w:noWrap/>
            <w:vAlign w:val="center"/>
            <w:hideMark/>
          </w:tcPr>
          <w:p w14:paraId="0F1F7C0B"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130 </w:t>
            </w:r>
          </w:p>
        </w:tc>
        <w:tc>
          <w:tcPr>
            <w:tcW w:w="671" w:type="pct"/>
            <w:tcBorders>
              <w:top w:val="nil"/>
              <w:left w:val="nil"/>
              <w:bottom w:val="single" w:sz="8" w:space="0" w:color="D9D9D9"/>
              <w:right w:val="single" w:sz="8" w:space="0" w:color="D9D9D9"/>
            </w:tcBorders>
            <w:shd w:val="clear" w:color="auto" w:fill="auto"/>
            <w:noWrap/>
            <w:vAlign w:val="center"/>
            <w:hideMark/>
          </w:tcPr>
          <w:p w14:paraId="45E65D7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30 </w:t>
            </w:r>
          </w:p>
        </w:tc>
        <w:tc>
          <w:tcPr>
            <w:tcW w:w="675" w:type="pct"/>
            <w:tcBorders>
              <w:top w:val="nil"/>
              <w:left w:val="nil"/>
              <w:bottom w:val="single" w:sz="8" w:space="0" w:color="D9D9D9"/>
              <w:right w:val="single" w:sz="8" w:space="0" w:color="D9D9D9"/>
            </w:tcBorders>
            <w:shd w:val="clear" w:color="auto" w:fill="auto"/>
            <w:noWrap/>
            <w:vAlign w:val="center"/>
            <w:hideMark/>
          </w:tcPr>
          <w:p w14:paraId="319C127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200 </w:t>
            </w:r>
          </w:p>
        </w:tc>
        <w:tc>
          <w:tcPr>
            <w:tcW w:w="685" w:type="pct"/>
            <w:tcBorders>
              <w:top w:val="nil"/>
              <w:left w:val="nil"/>
              <w:bottom w:val="single" w:sz="8" w:space="0" w:color="D9D9D9"/>
              <w:right w:val="single" w:sz="8" w:space="0" w:color="D9D9D9"/>
            </w:tcBorders>
            <w:shd w:val="clear" w:color="auto" w:fill="auto"/>
            <w:noWrap/>
            <w:vAlign w:val="center"/>
            <w:hideMark/>
          </w:tcPr>
          <w:p w14:paraId="4B7D4B9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372 </w:t>
            </w:r>
          </w:p>
        </w:tc>
      </w:tr>
      <w:tr w:rsidR="00FA71DB" w:rsidRPr="00FA71DB" w14:paraId="407E2BE4"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000000" w:fill="F2F2F2"/>
            <w:noWrap/>
            <w:vAlign w:val="center"/>
            <w:hideMark/>
          </w:tcPr>
          <w:p w14:paraId="62A6D100"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w:t>
            </w:r>
            <w:proofErr w:type="spellStart"/>
            <w:r w:rsidRPr="00FA71DB">
              <w:rPr>
                <w:rFonts w:ascii="Calibri" w:eastAsia="Times New Roman" w:hAnsi="Calibri" w:cs="Calibri"/>
                <w:color w:val="000000"/>
                <w:sz w:val="20"/>
                <w:szCs w:val="20"/>
                <w:lang w:eastAsia="en-AU"/>
              </w:rPr>
              <w:t>Spongiid</w:t>
            </w:r>
            <w:proofErr w:type="spellEnd"/>
            <w:r w:rsidRPr="00FA71DB">
              <w:rPr>
                <w:rFonts w:ascii="Calibri" w:eastAsia="Times New Roman" w:hAnsi="Calibri" w:cs="Calibri"/>
                <w:color w:val="000000"/>
                <w:sz w:val="20"/>
                <w:szCs w:val="20"/>
                <w:lang w:eastAsia="en-AU"/>
              </w:rPr>
              <w:t xml:space="preserve"> sponges  </w:t>
            </w:r>
          </w:p>
        </w:tc>
        <w:tc>
          <w:tcPr>
            <w:tcW w:w="587" w:type="pct"/>
            <w:tcBorders>
              <w:top w:val="nil"/>
              <w:left w:val="nil"/>
              <w:bottom w:val="single" w:sz="8" w:space="0" w:color="D9D9D9"/>
              <w:right w:val="single" w:sz="8" w:space="0" w:color="D9D9D9"/>
            </w:tcBorders>
            <w:shd w:val="clear" w:color="000000" w:fill="F2F2F2"/>
            <w:noWrap/>
            <w:vAlign w:val="center"/>
            <w:hideMark/>
          </w:tcPr>
          <w:p w14:paraId="34ACCB09"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4 </w:t>
            </w:r>
          </w:p>
        </w:tc>
        <w:tc>
          <w:tcPr>
            <w:tcW w:w="685" w:type="pct"/>
            <w:tcBorders>
              <w:top w:val="nil"/>
              <w:left w:val="nil"/>
              <w:bottom w:val="single" w:sz="8" w:space="0" w:color="D9D9D9"/>
              <w:right w:val="single" w:sz="8" w:space="0" w:color="D9D9D9"/>
            </w:tcBorders>
            <w:shd w:val="clear" w:color="000000" w:fill="F2F2F2"/>
            <w:noWrap/>
            <w:hideMark/>
          </w:tcPr>
          <w:p w14:paraId="63F5F08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6D19908F"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000000" w:fill="F2F2F2"/>
            <w:noWrap/>
            <w:hideMark/>
          </w:tcPr>
          <w:p w14:paraId="08CBA128"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06F241E5"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vAlign w:val="center"/>
            <w:hideMark/>
          </w:tcPr>
          <w:p w14:paraId="16D690D0"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4 </w:t>
            </w:r>
          </w:p>
        </w:tc>
      </w:tr>
      <w:tr w:rsidR="00FA71DB" w:rsidRPr="00FA71DB" w14:paraId="06531635"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auto" w:fill="auto"/>
            <w:noWrap/>
            <w:vAlign w:val="center"/>
            <w:hideMark/>
          </w:tcPr>
          <w:p w14:paraId="4366A9BD"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Starfish  </w:t>
            </w:r>
          </w:p>
        </w:tc>
        <w:tc>
          <w:tcPr>
            <w:tcW w:w="587" w:type="pct"/>
            <w:tcBorders>
              <w:top w:val="nil"/>
              <w:left w:val="nil"/>
              <w:bottom w:val="single" w:sz="8" w:space="0" w:color="D9D9D9"/>
              <w:right w:val="single" w:sz="8" w:space="0" w:color="D9D9D9"/>
            </w:tcBorders>
            <w:shd w:val="clear" w:color="auto" w:fill="auto"/>
            <w:noWrap/>
            <w:vAlign w:val="center"/>
            <w:hideMark/>
          </w:tcPr>
          <w:p w14:paraId="548A7E51"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12 </w:t>
            </w:r>
          </w:p>
        </w:tc>
        <w:tc>
          <w:tcPr>
            <w:tcW w:w="685" w:type="pct"/>
            <w:tcBorders>
              <w:top w:val="nil"/>
              <w:left w:val="nil"/>
              <w:bottom w:val="single" w:sz="8" w:space="0" w:color="D9D9D9"/>
              <w:right w:val="single" w:sz="8" w:space="0" w:color="D9D9D9"/>
            </w:tcBorders>
            <w:shd w:val="clear" w:color="auto" w:fill="auto"/>
            <w:noWrap/>
            <w:hideMark/>
          </w:tcPr>
          <w:p w14:paraId="601CCE47"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4C22665D"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1" w:type="pct"/>
            <w:tcBorders>
              <w:top w:val="nil"/>
              <w:left w:val="nil"/>
              <w:bottom w:val="single" w:sz="8" w:space="0" w:color="D9D9D9"/>
              <w:right w:val="single" w:sz="8" w:space="0" w:color="D9D9D9"/>
            </w:tcBorders>
            <w:shd w:val="clear" w:color="auto" w:fill="auto"/>
            <w:noWrap/>
            <w:hideMark/>
          </w:tcPr>
          <w:p w14:paraId="5EBDDF31"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auto" w:fill="auto"/>
            <w:noWrap/>
            <w:hideMark/>
          </w:tcPr>
          <w:p w14:paraId="352839BC"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auto" w:fill="auto"/>
            <w:noWrap/>
            <w:vAlign w:val="center"/>
            <w:hideMark/>
          </w:tcPr>
          <w:p w14:paraId="633BC07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theme="minorHAnsi"/>
                <w:color w:val="000000"/>
                <w:sz w:val="20"/>
                <w:szCs w:val="20"/>
                <w:lang w:eastAsia="en-AU"/>
              </w:rPr>
              <w:t xml:space="preserve">                             12 </w:t>
            </w:r>
          </w:p>
        </w:tc>
      </w:tr>
      <w:tr w:rsidR="00FA71DB" w:rsidRPr="00FA71DB" w14:paraId="3B1C3285" w14:textId="77777777" w:rsidTr="00217157">
        <w:trPr>
          <w:trHeight w:val="300"/>
        </w:trPr>
        <w:tc>
          <w:tcPr>
            <w:tcW w:w="1022" w:type="pct"/>
            <w:tcBorders>
              <w:top w:val="nil"/>
              <w:left w:val="single" w:sz="8" w:space="0" w:color="D9D9D9"/>
              <w:bottom w:val="single" w:sz="8" w:space="0" w:color="D9D9D9"/>
              <w:right w:val="single" w:sz="8" w:space="0" w:color="D9D9D9"/>
            </w:tcBorders>
            <w:shd w:val="clear" w:color="000000" w:fill="F2F2F2"/>
            <w:noWrap/>
            <w:vAlign w:val="center"/>
            <w:hideMark/>
          </w:tcPr>
          <w:p w14:paraId="3C87B098" w14:textId="77777777" w:rsidR="00FA71DB" w:rsidRPr="00FA71DB" w:rsidRDefault="00FA71DB" w:rsidP="00FA71DB">
            <w:pPr>
              <w:spacing w:after="0" w:line="240" w:lineRule="auto"/>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Toadfishes (U) </w:t>
            </w:r>
          </w:p>
        </w:tc>
        <w:tc>
          <w:tcPr>
            <w:tcW w:w="587" w:type="pct"/>
            <w:tcBorders>
              <w:top w:val="nil"/>
              <w:left w:val="nil"/>
              <w:bottom w:val="single" w:sz="8" w:space="0" w:color="D9D9D9"/>
              <w:right w:val="single" w:sz="8" w:space="0" w:color="D9D9D9"/>
            </w:tcBorders>
            <w:shd w:val="clear" w:color="000000" w:fill="F2F2F2"/>
            <w:noWrap/>
            <w:hideMark/>
          </w:tcPr>
          <w:p w14:paraId="3C8E79AE"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hideMark/>
          </w:tcPr>
          <w:p w14:paraId="40DEE679"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vAlign w:val="center"/>
            <w:hideMark/>
          </w:tcPr>
          <w:p w14:paraId="423C76C4"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50 </w:t>
            </w:r>
          </w:p>
        </w:tc>
        <w:tc>
          <w:tcPr>
            <w:tcW w:w="671" w:type="pct"/>
            <w:tcBorders>
              <w:top w:val="nil"/>
              <w:left w:val="nil"/>
              <w:bottom w:val="single" w:sz="8" w:space="0" w:color="D9D9D9"/>
              <w:right w:val="single" w:sz="8" w:space="0" w:color="D9D9D9"/>
            </w:tcBorders>
            <w:shd w:val="clear" w:color="000000" w:fill="F2F2F2"/>
            <w:noWrap/>
            <w:hideMark/>
          </w:tcPr>
          <w:p w14:paraId="24A509A2"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75" w:type="pct"/>
            <w:tcBorders>
              <w:top w:val="nil"/>
              <w:left w:val="nil"/>
              <w:bottom w:val="single" w:sz="8" w:space="0" w:color="D9D9D9"/>
              <w:right w:val="single" w:sz="8" w:space="0" w:color="D9D9D9"/>
            </w:tcBorders>
            <w:shd w:val="clear" w:color="000000" w:fill="F2F2F2"/>
            <w:noWrap/>
            <w:hideMark/>
          </w:tcPr>
          <w:p w14:paraId="6A6F49D1"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   </w:t>
            </w:r>
          </w:p>
        </w:tc>
        <w:tc>
          <w:tcPr>
            <w:tcW w:w="685" w:type="pct"/>
            <w:tcBorders>
              <w:top w:val="nil"/>
              <w:left w:val="nil"/>
              <w:bottom w:val="single" w:sz="8" w:space="0" w:color="D9D9D9"/>
              <w:right w:val="single" w:sz="8" w:space="0" w:color="D9D9D9"/>
            </w:tcBorders>
            <w:shd w:val="clear" w:color="000000" w:fill="F2F2F2"/>
            <w:noWrap/>
            <w:vAlign w:val="center"/>
            <w:hideMark/>
          </w:tcPr>
          <w:p w14:paraId="4A6FB915" w14:textId="77777777" w:rsidR="00FA71DB" w:rsidRPr="00FA71DB" w:rsidRDefault="00FA71DB" w:rsidP="00FA71DB">
            <w:pPr>
              <w:spacing w:after="0" w:line="240" w:lineRule="auto"/>
              <w:jc w:val="right"/>
              <w:rPr>
                <w:rFonts w:ascii="Calibri" w:eastAsia="Times New Roman" w:hAnsi="Calibri" w:cs="Calibri"/>
                <w:color w:val="000000"/>
                <w:sz w:val="20"/>
                <w:szCs w:val="20"/>
                <w:lang w:eastAsia="en-AU"/>
              </w:rPr>
            </w:pPr>
            <w:r w:rsidRPr="00FA71DB">
              <w:rPr>
                <w:rFonts w:ascii="Calibri" w:eastAsia="Times New Roman" w:hAnsi="Calibri" w:cs="Calibri"/>
                <w:color w:val="000000"/>
                <w:sz w:val="20"/>
                <w:szCs w:val="20"/>
                <w:lang w:eastAsia="en-AU"/>
              </w:rPr>
              <w:t xml:space="preserve">                             50 </w:t>
            </w:r>
          </w:p>
        </w:tc>
      </w:tr>
    </w:tbl>
    <w:p w14:paraId="755D3FDC" w14:textId="77777777" w:rsidR="00873025" w:rsidRPr="00DF58F8" w:rsidRDefault="00873025" w:rsidP="00FC366E">
      <w:pPr>
        <w:jc w:val="both"/>
        <w:rPr>
          <w:sz w:val="20"/>
          <w:szCs w:val="20"/>
        </w:rPr>
      </w:pPr>
    </w:p>
    <w:p w14:paraId="2EC65914" w14:textId="5AF36B1C" w:rsidR="0053596D" w:rsidRDefault="0053596D" w:rsidP="00C62DB3">
      <w:pPr>
        <w:pStyle w:val="Heading2"/>
        <w:ind w:left="0"/>
        <w:rPr>
          <w:b w:val="0"/>
          <w:bCs/>
          <w:color w:val="002060"/>
        </w:rPr>
      </w:pPr>
      <w:r>
        <w:rPr>
          <w:b w:val="0"/>
          <w:bCs/>
          <w:color w:val="002060"/>
        </w:rPr>
        <w:br w:type="page"/>
      </w:r>
    </w:p>
    <w:p w14:paraId="359577A0" w14:textId="58252BD7" w:rsidR="0008478B" w:rsidRPr="0027777C" w:rsidRDefault="003525A5" w:rsidP="003525A5">
      <w:pPr>
        <w:pStyle w:val="Heading2"/>
        <w:ind w:left="0"/>
        <w:rPr>
          <w:b w:val="0"/>
          <w:bCs/>
          <w:color w:val="002060"/>
        </w:rPr>
      </w:pPr>
      <w:bookmarkStart w:id="169" w:name="_Toc193272942"/>
      <w:bookmarkStart w:id="170" w:name="_Toc197961933"/>
      <w:bookmarkEnd w:id="167"/>
      <w:r>
        <w:rPr>
          <w:b w:val="0"/>
          <w:bCs/>
          <w:color w:val="002060"/>
        </w:rPr>
        <w:t>APPENDIX</w:t>
      </w:r>
      <w:r w:rsidR="00645B0F">
        <w:rPr>
          <w:b w:val="0"/>
          <w:bCs/>
          <w:color w:val="002060"/>
        </w:rPr>
        <w:t xml:space="preserve"> 3</w:t>
      </w:r>
      <w:r w:rsidR="0008478B" w:rsidRPr="0027777C">
        <w:rPr>
          <w:b w:val="0"/>
          <w:bCs/>
          <w:color w:val="002060"/>
        </w:rPr>
        <w:t>– FISHING EFFORT</w:t>
      </w:r>
      <w:bookmarkEnd w:id="169"/>
      <w:bookmarkEnd w:id="170"/>
    </w:p>
    <w:p w14:paraId="47AD365F" w14:textId="23A5AF52" w:rsidR="0075454B" w:rsidRPr="00144DE7" w:rsidRDefault="0075454B" w:rsidP="0075454B">
      <w:pPr>
        <w:rPr>
          <w:sz w:val="20"/>
          <w:szCs w:val="20"/>
        </w:rPr>
      </w:pPr>
      <w:r w:rsidRPr="00144DE7">
        <w:rPr>
          <w:sz w:val="20"/>
          <w:szCs w:val="20"/>
        </w:rPr>
        <w:t xml:space="preserve">Fishing effort in </w:t>
      </w:r>
      <w:r>
        <w:rPr>
          <w:sz w:val="20"/>
          <w:szCs w:val="20"/>
        </w:rPr>
        <w:t>SBT</w:t>
      </w:r>
      <w:r w:rsidRPr="00144DE7">
        <w:rPr>
          <w:sz w:val="20"/>
          <w:szCs w:val="20"/>
        </w:rPr>
        <w:t>F from 20</w:t>
      </w:r>
      <w:r w:rsidR="00D25CD3">
        <w:rPr>
          <w:sz w:val="20"/>
          <w:szCs w:val="20"/>
        </w:rPr>
        <w:t>19-</w:t>
      </w:r>
      <w:r w:rsidRPr="00144DE7">
        <w:rPr>
          <w:sz w:val="20"/>
          <w:szCs w:val="20"/>
        </w:rPr>
        <w:t>20 to 20</w:t>
      </w:r>
      <w:r w:rsidR="00D25CD3">
        <w:rPr>
          <w:sz w:val="20"/>
          <w:szCs w:val="20"/>
        </w:rPr>
        <w:t>23-</w:t>
      </w:r>
      <w:r w:rsidRPr="00144DE7">
        <w:rPr>
          <w:sz w:val="20"/>
          <w:szCs w:val="20"/>
        </w:rPr>
        <w:t>24</w:t>
      </w:r>
      <w:r w:rsidR="00AB672B">
        <w:rPr>
          <w:sz w:val="20"/>
          <w:szCs w:val="20"/>
        </w:rPr>
        <w:t>. Source:</w:t>
      </w:r>
      <w:r w:rsidRPr="00144DE7">
        <w:rPr>
          <w:sz w:val="20"/>
          <w:szCs w:val="20"/>
        </w:rPr>
        <w:t xml:space="preserve"> </w:t>
      </w:r>
      <w:r w:rsidR="00CB0081">
        <w:rPr>
          <w:sz w:val="20"/>
          <w:szCs w:val="20"/>
        </w:rPr>
        <w:t>ABA</w:t>
      </w:r>
      <w:r w:rsidR="007A048F">
        <w:rPr>
          <w:sz w:val="20"/>
          <w:szCs w:val="20"/>
        </w:rPr>
        <w:t>RES fishery status reports</w:t>
      </w:r>
      <w:r w:rsidRPr="00144DE7">
        <w:rPr>
          <w:sz w:val="20"/>
          <w:szCs w:val="20"/>
        </w:rPr>
        <w:t>.</w:t>
      </w:r>
    </w:p>
    <w:tbl>
      <w:tblPr>
        <w:tblW w:w="5000" w:type="pct"/>
        <w:tblLook w:val="04A0" w:firstRow="1" w:lastRow="0" w:firstColumn="1" w:lastColumn="0" w:noHBand="0" w:noVBand="1"/>
      </w:tblPr>
      <w:tblGrid>
        <w:gridCol w:w="2233"/>
        <w:gridCol w:w="1358"/>
        <w:gridCol w:w="1358"/>
        <w:gridCol w:w="1359"/>
        <w:gridCol w:w="1359"/>
        <w:gridCol w:w="1359"/>
      </w:tblGrid>
      <w:tr w:rsidR="00EC592C" w:rsidRPr="00EC592C" w14:paraId="41998FE8" w14:textId="77777777" w:rsidTr="00EC592C">
        <w:trPr>
          <w:trHeight w:val="300"/>
        </w:trPr>
        <w:tc>
          <w:tcPr>
            <w:tcW w:w="958" w:type="pct"/>
            <w:vMerge w:val="restart"/>
            <w:tcBorders>
              <w:top w:val="nil"/>
              <w:left w:val="nil"/>
              <w:bottom w:val="single" w:sz="8" w:space="0" w:color="D9D9D9"/>
              <w:right w:val="single" w:sz="8" w:space="0" w:color="D9D9D9"/>
            </w:tcBorders>
            <w:shd w:val="clear" w:color="000000" w:fill="0081A4"/>
            <w:vAlign w:val="center"/>
            <w:hideMark/>
          </w:tcPr>
          <w:p w14:paraId="398F6AD4"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Effort type</w:t>
            </w:r>
          </w:p>
        </w:tc>
        <w:tc>
          <w:tcPr>
            <w:tcW w:w="4042" w:type="pct"/>
            <w:gridSpan w:val="5"/>
            <w:tcBorders>
              <w:top w:val="nil"/>
              <w:left w:val="nil"/>
              <w:bottom w:val="single" w:sz="8" w:space="0" w:color="D9D9D9"/>
              <w:right w:val="nil"/>
            </w:tcBorders>
            <w:shd w:val="clear" w:color="000000" w:fill="0081A4"/>
            <w:vAlign w:val="center"/>
            <w:hideMark/>
          </w:tcPr>
          <w:p w14:paraId="4E021983"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Season</w:t>
            </w:r>
          </w:p>
        </w:tc>
      </w:tr>
      <w:tr w:rsidR="00EC592C" w:rsidRPr="00EC592C" w14:paraId="66AD3E1E" w14:textId="77777777" w:rsidTr="00EC592C">
        <w:trPr>
          <w:trHeight w:val="300"/>
        </w:trPr>
        <w:tc>
          <w:tcPr>
            <w:tcW w:w="958" w:type="pct"/>
            <w:vMerge/>
            <w:tcBorders>
              <w:top w:val="nil"/>
              <w:left w:val="nil"/>
              <w:bottom w:val="single" w:sz="8" w:space="0" w:color="D9D9D9"/>
              <w:right w:val="single" w:sz="8" w:space="0" w:color="D9D9D9"/>
            </w:tcBorders>
            <w:vAlign w:val="center"/>
            <w:hideMark/>
          </w:tcPr>
          <w:p w14:paraId="3B327E8A" w14:textId="77777777" w:rsidR="00EC592C" w:rsidRPr="00EC592C" w:rsidRDefault="00EC592C" w:rsidP="00EC592C">
            <w:pPr>
              <w:spacing w:after="0" w:line="240" w:lineRule="auto"/>
              <w:rPr>
                <w:rFonts w:ascii="Calibri" w:eastAsia="Times New Roman" w:hAnsi="Calibri" w:cs="Calibri"/>
                <w:b/>
                <w:bCs/>
                <w:color w:val="FFFFFF"/>
                <w:sz w:val="20"/>
                <w:szCs w:val="20"/>
                <w:lang w:eastAsia="en-AU"/>
              </w:rPr>
            </w:pPr>
          </w:p>
        </w:tc>
        <w:tc>
          <w:tcPr>
            <w:tcW w:w="808" w:type="pct"/>
            <w:tcBorders>
              <w:top w:val="nil"/>
              <w:left w:val="nil"/>
              <w:bottom w:val="single" w:sz="8" w:space="0" w:color="D9D9D9"/>
              <w:right w:val="single" w:sz="8" w:space="0" w:color="D9D9D9"/>
            </w:tcBorders>
            <w:shd w:val="clear" w:color="000000" w:fill="0081A4"/>
            <w:vAlign w:val="center"/>
            <w:hideMark/>
          </w:tcPr>
          <w:p w14:paraId="1B2D4402"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2019-20</w:t>
            </w:r>
          </w:p>
        </w:tc>
        <w:tc>
          <w:tcPr>
            <w:tcW w:w="808" w:type="pct"/>
            <w:tcBorders>
              <w:top w:val="nil"/>
              <w:left w:val="nil"/>
              <w:bottom w:val="single" w:sz="8" w:space="0" w:color="D9D9D9"/>
              <w:right w:val="single" w:sz="8" w:space="0" w:color="D9D9D9"/>
            </w:tcBorders>
            <w:shd w:val="clear" w:color="000000" w:fill="0081A4"/>
            <w:vAlign w:val="center"/>
            <w:hideMark/>
          </w:tcPr>
          <w:p w14:paraId="3296CC55"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2020-21</w:t>
            </w:r>
          </w:p>
        </w:tc>
        <w:tc>
          <w:tcPr>
            <w:tcW w:w="809" w:type="pct"/>
            <w:tcBorders>
              <w:top w:val="nil"/>
              <w:left w:val="nil"/>
              <w:bottom w:val="single" w:sz="8" w:space="0" w:color="D9D9D9"/>
              <w:right w:val="single" w:sz="8" w:space="0" w:color="D9D9D9"/>
            </w:tcBorders>
            <w:shd w:val="clear" w:color="000000" w:fill="0081A4"/>
            <w:vAlign w:val="center"/>
            <w:hideMark/>
          </w:tcPr>
          <w:p w14:paraId="5E2996EB"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2021-22</w:t>
            </w:r>
          </w:p>
        </w:tc>
        <w:tc>
          <w:tcPr>
            <w:tcW w:w="809" w:type="pct"/>
            <w:tcBorders>
              <w:top w:val="nil"/>
              <w:left w:val="nil"/>
              <w:bottom w:val="single" w:sz="8" w:space="0" w:color="D9D9D9"/>
              <w:right w:val="single" w:sz="8" w:space="0" w:color="D9D9D9"/>
            </w:tcBorders>
            <w:shd w:val="clear" w:color="000000" w:fill="0081A4"/>
            <w:vAlign w:val="center"/>
            <w:hideMark/>
          </w:tcPr>
          <w:p w14:paraId="7C8F9E7E"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2022-23</w:t>
            </w:r>
          </w:p>
        </w:tc>
        <w:tc>
          <w:tcPr>
            <w:tcW w:w="809" w:type="pct"/>
            <w:tcBorders>
              <w:top w:val="nil"/>
              <w:left w:val="nil"/>
              <w:bottom w:val="single" w:sz="8" w:space="0" w:color="D9D9D9"/>
              <w:right w:val="single" w:sz="8" w:space="0" w:color="D9D9D9"/>
            </w:tcBorders>
            <w:shd w:val="clear" w:color="000000" w:fill="0081A4"/>
            <w:vAlign w:val="center"/>
            <w:hideMark/>
          </w:tcPr>
          <w:p w14:paraId="2CC041E8" w14:textId="77777777" w:rsidR="00EC592C" w:rsidRPr="00EC592C" w:rsidRDefault="00EC592C" w:rsidP="00EC592C">
            <w:pPr>
              <w:spacing w:after="0" w:line="240" w:lineRule="auto"/>
              <w:jc w:val="center"/>
              <w:rPr>
                <w:rFonts w:ascii="Calibri" w:eastAsia="Times New Roman" w:hAnsi="Calibri" w:cs="Calibri"/>
                <w:b/>
                <w:bCs/>
                <w:color w:val="FFFFFF"/>
                <w:sz w:val="20"/>
                <w:szCs w:val="20"/>
                <w:lang w:eastAsia="en-AU"/>
              </w:rPr>
            </w:pPr>
            <w:r w:rsidRPr="00EC592C">
              <w:rPr>
                <w:rFonts w:ascii="Calibri" w:eastAsia="Times New Roman" w:hAnsi="Calibri" w:cs="Calibri"/>
                <w:b/>
                <w:bCs/>
                <w:color w:val="FFFFFF"/>
                <w:sz w:val="20"/>
                <w:szCs w:val="20"/>
                <w:lang w:eastAsia="en-AU"/>
              </w:rPr>
              <w:t>2023-24</w:t>
            </w:r>
          </w:p>
        </w:tc>
      </w:tr>
      <w:tr w:rsidR="00EC592C" w:rsidRPr="00EC592C" w14:paraId="7C579CDF" w14:textId="77777777" w:rsidTr="00EC592C">
        <w:trPr>
          <w:trHeight w:val="300"/>
        </w:trPr>
        <w:tc>
          <w:tcPr>
            <w:tcW w:w="958" w:type="pct"/>
            <w:tcBorders>
              <w:top w:val="nil"/>
              <w:left w:val="single" w:sz="8" w:space="0" w:color="D9D9D9"/>
              <w:bottom w:val="single" w:sz="8" w:space="0" w:color="D9D9D9"/>
              <w:right w:val="single" w:sz="8" w:space="0" w:color="D9D9D9"/>
            </w:tcBorders>
            <w:shd w:val="clear" w:color="000000" w:fill="F2F2F2"/>
            <w:noWrap/>
            <w:vAlign w:val="center"/>
            <w:hideMark/>
          </w:tcPr>
          <w:p w14:paraId="1F34E0C3" w14:textId="77777777" w:rsidR="00EC592C" w:rsidRPr="00EC592C" w:rsidRDefault="00EC592C" w:rsidP="00EC592C">
            <w:pPr>
              <w:spacing w:after="0" w:line="240" w:lineRule="auto"/>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Purse seine search hours</w:t>
            </w:r>
          </w:p>
        </w:tc>
        <w:tc>
          <w:tcPr>
            <w:tcW w:w="808" w:type="pct"/>
            <w:tcBorders>
              <w:top w:val="nil"/>
              <w:left w:val="nil"/>
              <w:bottom w:val="single" w:sz="8" w:space="0" w:color="D9D9D9"/>
              <w:right w:val="single" w:sz="8" w:space="0" w:color="D9D9D9"/>
            </w:tcBorders>
            <w:shd w:val="clear" w:color="000000" w:fill="F2F2F2"/>
            <w:noWrap/>
            <w:vAlign w:val="center"/>
            <w:hideMark/>
          </w:tcPr>
          <w:p w14:paraId="4A9F66D7"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1,248</w:t>
            </w:r>
          </w:p>
        </w:tc>
        <w:tc>
          <w:tcPr>
            <w:tcW w:w="808" w:type="pct"/>
            <w:tcBorders>
              <w:top w:val="nil"/>
              <w:left w:val="nil"/>
              <w:bottom w:val="single" w:sz="8" w:space="0" w:color="D9D9D9"/>
              <w:right w:val="single" w:sz="8" w:space="0" w:color="D9D9D9"/>
            </w:tcBorders>
            <w:shd w:val="clear" w:color="000000" w:fill="F2F2F2"/>
            <w:noWrap/>
            <w:vAlign w:val="center"/>
            <w:hideMark/>
          </w:tcPr>
          <w:p w14:paraId="60392351"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1,101</w:t>
            </w:r>
          </w:p>
        </w:tc>
        <w:tc>
          <w:tcPr>
            <w:tcW w:w="809" w:type="pct"/>
            <w:tcBorders>
              <w:top w:val="nil"/>
              <w:left w:val="nil"/>
              <w:bottom w:val="single" w:sz="8" w:space="0" w:color="D9D9D9"/>
              <w:right w:val="single" w:sz="8" w:space="0" w:color="D9D9D9"/>
            </w:tcBorders>
            <w:shd w:val="clear" w:color="000000" w:fill="F2F2F2"/>
            <w:noWrap/>
            <w:vAlign w:val="center"/>
            <w:hideMark/>
          </w:tcPr>
          <w:p w14:paraId="0B0CB2C5"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1,041</w:t>
            </w:r>
          </w:p>
        </w:tc>
        <w:tc>
          <w:tcPr>
            <w:tcW w:w="809" w:type="pct"/>
            <w:tcBorders>
              <w:top w:val="nil"/>
              <w:left w:val="nil"/>
              <w:bottom w:val="single" w:sz="8" w:space="0" w:color="D9D9D9"/>
              <w:right w:val="single" w:sz="8" w:space="0" w:color="D9D9D9"/>
            </w:tcBorders>
            <w:shd w:val="clear" w:color="000000" w:fill="F2F2F2"/>
            <w:noWrap/>
            <w:vAlign w:val="center"/>
            <w:hideMark/>
          </w:tcPr>
          <w:p w14:paraId="0132E8F7"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1,688</w:t>
            </w:r>
          </w:p>
        </w:tc>
        <w:tc>
          <w:tcPr>
            <w:tcW w:w="809" w:type="pct"/>
            <w:tcBorders>
              <w:top w:val="nil"/>
              <w:left w:val="nil"/>
              <w:bottom w:val="single" w:sz="8" w:space="0" w:color="D9D9D9"/>
              <w:right w:val="single" w:sz="8" w:space="0" w:color="D9D9D9"/>
            </w:tcBorders>
            <w:shd w:val="clear" w:color="000000" w:fill="F2F2F2"/>
            <w:noWrap/>
            <w:vAlign w:val="center"/>
            <w:hideMark/>
          </w:tcPr>
          <w:p w14:paraId="19200474"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1,165</w:t>
            </w:r>
          </w:p>
        </w:tc>
      </w:tr>
      <w:tr w:rsidR="00EC592C" w:rsidRPr="00EC592C" w14:paraId="3023D891" w14:textId="77777777" w:rsidTr="00EC592C">
        <w:trPr>
          <w:trHeight w:val="300"/>
        </w:trPr>
        <w:tc>
          <w:tcPr>
            <w:tcW w:w="958" w:type="pct"/>
            <w:tcBorders>
              <w:top w:val="nil"/>
              <w:left w:val="single" w:sz="8" w:space="0" w:color="D9D9D9"/>
              <w:bottom w:val="single" w:sz="8" w:space="0" w:color="D9D9D9"/>
              <w:right w:val="single" w:sz="8" w:space="0" w:color="D9D9D9"/>
            </w:tcBorders>
            <w:shd w:val="clear" w:color="auto" w:fill="auto"/>
            <w:noWrap/>
            <w:vAlign w:val="center"/>
            <w:hideMark/>
          </w:tcPr>
          <w:p w14:paraId="482A0E56" w14:textId="77777777" w:rsidR="00EC592C" w:rsidRPr="00EC592C" w:rsidRDefault="00EC592C" w:rsidP="00EC592C">
            <w:pPr>
              <w:spacing w:after="0" w:line="240" w:lineRule="auto"/>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Purse seine shots</w:t>
            </w:r>
          </w:p>
        </w:tc>
        <w:tc>
          <w:tcPr>
            <w:tcW w:w="808" w:type="pct"/>
            <w:tcBorders>
              <w:top w:val="nil"/>
              <w:left w:val="nil"/>
              <w:bottom w:val="single" w:sz="8" w:space="0" w:color="D9D9D9"/>
              <w:right w:val="single" w:sz="8" w:space="0" w:color="D9D9D9"/>
            </w:tcBorders>
            <w:shd w:val="clear" w:color="auto" w:fill="auto"/>
            <w:noWrap/>
            <w:vAlign w:val="center"/>
            <w:hideMark/>
          </w:tcPr>
          <w:p w14:paraId="1074CA18"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146</w:t>
            </w:r>
          </w:p>
        </w:tc>
        <w:tc>
          <w:tcPr>
            <w:tcW w:w="808" w:type="pct"/>
            <w:tcBorders>
              <w:top w:val="nil"/>
              <w:left w:val="nil"/>
              <w:bottom w:val="single" w:sz="8" w:space="0" w:color="D9D9D9"/>
              <w:right w:val="single" w:sz="8" w:space="0" w:color="D9D9D9"/>
            </w:tcBorders>
            <w:shd w:val="clear" w:color="auto" w:fill="auto"/>
            <w:noWrap/>
            <w:vAlign w:val="center"/>
            <w:hideMark/>
          </w:tcPr>
          <w:p w14:paraId="6B79ADD1"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152</w:t>
            </w:r>
          </w:p>
        </w:tc>
        <w:tc>
          <w:tcPr>
            <w:tcW w:w="809" w:type="pct"/>
            <w:tcBorders>
              <w:top w:val="nil"/>
              <w:left w:val="nil"/>
              <w:bottom w:val="single" w:sz="8" w:space="0" w:color="D9D9D9"/>
              <w:right w:val="single" w:sz="8" w:space="0" w:color="D9D9D9"/>
            </w:tcBorders>
            <w:shd w:val="clear" w:color="auto" w:fill="auto"/>
            <w:noWrap/>
            <w:vAlign w:val="center"/>
            <w:hideMark/>
          </w:tcPr>
          <w:p w14:paraId="360E267C"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145</w:t>
            </w:r>
          </w:p>
        </w:tc>
        <w:tc>
          <w:tcPr>
            <w:tcW w:w="809" w:type="pct"/>
            <w:tcBorders>
              <w:top w:val="nil"/>
              <w:left w:val="nil"/>
              <w:bottom w:val="single" w:sz="8" w:space="0" w:color="D9D9D9"/>
              <w:right w:val="single" w:sz="8" w:space="0" w:color="D9D9D9"/>
            </w:tcBorders>
            <w:shd w:val="clear" w:color="auto" w:fill="auto"/>
            <w:noWrap/>
            <w:vAlign w:val="center"/>
            <w:hideMark/>
          </w:tcPr>
          <w:p w14:paraId="57E72AC1"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177</w:t>
            </w:r>
          </w:p>
        </w:tc>
        <w:tc>
          <w:tcPr>
            <w:tcW w:w="809" w:type="pct"/>
            <w:tcBorders>
              <w:top w:val="nil"/>
              <w:left w:val="nil"/>
              <w:bottom w:val="single" w:sz="8" w:space="0" w:color="D9D9D9"/>
              <w:right w:val="single" w:sz="8" w:space="0" w:color="D9D9D9"/>
            </w:tcBorders>
            <w:shd w:val="clear" w:color="auto" w:fill="auto"/>
            <w:noWrap/>
            <w:vAlign w:val="center"/>
            <w:hideMark/>
          </w:tcPr>
          <w:p w14:paraId="5A60016F"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126</w:t>
            </w:r>
          </w:p>
        </w:tc>
      </w:tr>
      <w:tr w:rsidR="00EC592C" w:rsidRPr="00EC592C" w14:paraId="53678C77" w14:textId="77777777" w:rsidTr="00EC592C">
        <w:trPr>
          <w:trHeight w:val="300"/>
        </w:trPr>
        <w:tc>
          <w:tcPr>
            <w:tcW w:w="958" w:type="pct"/>
            <w:tcBorders>
              <w:top w:val="nil"/>
              <w:left w:val="single" w:sz="8" w:space="0" w:color="D9D9D9"/>
              <w:bottom w:val="single" w:sz="8" w:space="0" w:color="D9D9D9"/>
              <w:right w:val="single" w:sz="8" w:space="0" w:color="D9D9D9"/>
            </w:tcBorders>
            <w:shd w:val="clear" w:color="000000" w:fill="F2F2F2"/>
            <w:noWrap/>
            <w:vAlign w:val="center"/>
            <w:hideMark/>
          </w:tcPr>
          <w:p w14:paraId="6A37F2F6" w14:textId="77777777" w:rsidR="00EC592C" w:rsidRPr="00EC592C" w:rsidRDefault="00EC592C" w:rsidP="00EC592C">
            <w:pPr>
              <w:spacing w:after="0" w:line="240" w:lineRule="auto"/>
              <w:rPr>
                <w:rFonts w:ascii="Calibri" w:eastAsia="Times New Roman" w:hAnsi="Calibri" w:cs="Calibri"/>
                <w:b/>
                <w:bCs/>
                <w:color w:val="000000"/>
                <w:sz w:val="20"/>
                <w:szCs w:val="20"/>
                <w:lang w:eastAsia="en-AU"/>
              </w:rPr>
            </w:pPr>
            <w:r w:rsidRPr="00EC592C">
              <w:rPr>
                <w:rFonts w:ascii="Calibri" w:eastAsia="Times New Roman" w:hAnsi="Calibri" w:cs="Calibri"/>
                <w:b/>
                <w:bCs/>
                <w:color w:val="000000"/>
                <w:sz w:val="20"/>
                <w:szCs w:val="20"/>
                <w:lang w:eastAsia="en-AU"/>
              </w:rPr>
              <w:t>Active Vessels:</w:t>
            </w:r>
          </w:p>
        </w:tc>
        <w:tc>
          <w:tcPr>
            <w:tcW w:w="808" w:type="pct"/>
            <w:tcBorders>
              <w:top w:val="nil"/>
              <w:left w:val="nil"/>
              <w:bottom w:val="single" w:sz="8" w:space="0" w:color="D9D9D9"/>
              <w:right w:val="single" w:sz="8" w:space="0" w:color="D9D9D9"/>
            </w:tcBorders>
            <w:shd w:val="clear" w:color="000000" w:fill="F2F2F2"/>
            <w:noWrap/>
            <w:vAlign w:val="center"/>
            <w:hideMark/>
          </w:tcPr>
          <w:p w14:paraId="7F70C1B9"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 </w:t>
            </w:r>
          </w:p>
        </w:tc>
        <w:tc>
          <w:tcPr>
            <w:tcW w:w="808" w:type="pct"/>
            <w:tcBorders>
              <w:top w:val="nil"/>
              <w:left w:val="nil"/>
              <w:bottom w:val="single" w:sz="8" w:space="0" w:color="D9D9D9"/>
              <w:right w:val="single" w:sz="8" w:space="0" w:color="D9D9D9"/>
            </w:tcBorders>
            <w:shd w:val="clear" w:color="000000" w:fill="F2F2F2"/>
            <w:noWrap/>
            <w:vAlign w:val="center"/>
            <w:hideMark/>
          </w:tcPr>
          <w:p w14:paraId="23C4C7CD"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 </w:t>
            </w:r>
          </w:p>
        </w:tc>
        <w:tc>
          <w:tcPr>
            <w:tcW w:w="809" w:type="pct"/>
            <w:tcBorders>
              <w:top w:val="nil"/>
              <w:left w:val="nil"/>
              <w:bottom w:val="single" w:sz="8" w:space="0" w:color="D9D9D9"/>
              <w:right w:val="single" w:sz="8" w:space="0" w:color="D9D9D9"/>
            </w:tcBorders>
            <w:shd w:val="clear" w:color="000000" w:fill="F2F2F2"/>
            <w:noWrap/>
            <w:vAlign w:val="center"/>
            <w:hideMark/>
          </w:tcPr>
          <w:p w14:paraId="4F31C509"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 </w:t>
            </w:r>
          </w:p>
        </w:tc>
        <w:tc>
          <w:tcPr>
            <w:tcW w:w="809" w:type="pct"/>
            <w:tcBorders>
              <w:top w:val="nil"/>
              <w:left w:val="nil"/>
              <w:bottom w:val="single" w:sz="8" w:space="0" w:color="D9D9D9"/>
              <w:right w:val="single" w:sz="8" w:space="0" w:color="D9D9D9"/>
            </w:tcBorders>
            <w:shd w:val="clear" w:color="000000" w:fill="F2F2F2"/>
            <w:noWrap/>
            <w:vAlign w:val="center"/>
            <w:hideMark/>
          </w:tcPr>
          <w:p w14:paraId="4360C1A3"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 </w:t>
            </w:r>
          </w:p>
        </w:tc>
        <w:tc>
          <w:tcPr>
            <w:tcW w:w="809" w:type="pct"/>
            <w:tcBorders>
              <w:top w:val="nil"/>
              <w:left w:val="nil"/>
              <w:bottom w:val="single" w:sz="8" w:space="0" w:color="D9D9D9"/>
              <w:right w:val="single" w:sz="8" w:space="0" w:color="D9D9D9"/>
            </w:tcBorders>
            <w:shd w:val="clear" w:color="000000" w:fill="F2F2F2"/>
            <w:noWrap/>
            <w:vAlign w:val="center"/>
            <w:hideMark/>
          </w:tcPr>
          <w:p w14:paraId="71F15C1C"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 </w:t>
            </w:r>
          </w:p>
        </w:tc>
      </w:tr>
      <w:tr w:rsidR="00EC592C" w:rsidRPr="00EC592C" w14:paraId="27AD5AA9" w14:textId="77777777" w:rsidTr="00EC592C">
        <w:trPr>
          <w:trHeight w:val="300"/>
        </w:trPr>
        <w:tc>
          <w:tcPr>
            <w:tcW w:w="958" w:type="pct"/>
            <w:tcBorders>
              <w:top w:val="nil"/>
              <w:left w:val="single" w:sz="8" w:space="0" w:color="D9D9D9"/>
              <w:bottom w:val="single" w:sz="8" w:space="0" w:color="D9D9D9"/>
              <w:right w:val="single" w:sz="8" w:space="0" w:color="D9D9D9"/>
            </w:tcBorders>
            <w:shd w:val="clear" w:color="auto" w:fill="auto"/>
            <w:noWrap/>
            <w:vAlign w:val="center"/>
            <w:hideMark/>
          </w:tcPr>
          <w:p w14:paraId="46849975" w14:textId="77777777" w:rsidR="00EC592C" w:rsidRPr="00EC592C" w:rsidRDefault="00EC592C" w:rsidP="00EC592C">
            <w:pPr>
              <w:spacing w:after="0" w:line="240" w:lineRule="auto"/>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Purse seine</w:t>
            </w:r>
          </w:p>
        </w:tc>
        <w:tc>
          <w:tcPr>
            <w:tcW w:w="808" w:type="pct"/>
            <w:tcBorders>
              <w:top w:val="nil"/>
              <w:left w:val="nil"/>
              <w:bottom w:val="single" w:sz="8" w:space="0" w:color="D9D9D9"/>
              <w:right w:val="single" w:sz="8" w:space="0" w:color="D9D9D9"/>
            </w:tcBorders>
            <w:shd w:val="clear" w:color="auto" w:fill="auto"/>
            <w:noWrap/>
            <w:vAlign w:val="center"/>
            <w:hideMark/>
          </w:tcPr>
          <w:p w14:paraId="67FFEA61"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7</w:t>
            </w:r>
          </w:p>
        </w:tc>
        <w:tc>
          <w:tcPr>
            <w:tcW w:w="808" w:type="pct"/>
            <w:tcBorders>
              <w:top w:val="nil"/>
              <w:left w:val="nil"/>
              <w:bottom w:val="single" w:sz="8" w:space="0" w:color="D9D9D9"/>
              <w:right w:val="single" w:sz="8" w:space="0" w:color="D9D9D9"/>
            </w:tcBorders>
            <w:shd w:val="clear" w:color="auto" w:fill="auto"/>
            <w:noWrap/>
            <w:vAlign w:val="center"/>
            <w:hideMark/>
          </w:tcPr>
          <w:p w14:paraId="5FCF7303"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7</w:t>
            </w:r>
          </w:p>
        </w:tc>
        <w:tc>
          <w:tcPr>
            <w:tcW w:w="809" w:type="pct"/>
            <w:tcBorders>
              <w:top w:val="nil"/>
              <w:left w:val="nil"/>
              <w:bottom w:val="single" w:sz="8" w:space="0" w:color="D9D9D9"/>
              <w:right w:val="single" w:sz="8" w:space="0" w:color="D9D9D9"/>
            </w:tcBorders>
            <w:shd w:val="clear" w:color="auto" w:fill="auto"/>
            <w:noWrap/>
            <w:vAlign w:val="center"/>
            <w:hideMark/>
          </w:tcPr>
          <w:p w14:paraId="347C29E2"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8</w:t>
            </w:r>
          </w:p>
        </w:tc>
        <w:tc>
          <w:tcPr>
            <w:tcW w:w="809" w:type="pct"/>
            <w:tcBorders>
              <w:top w:val="nil"/>
              <w:left w:val="nil"/>
              <w:bottom w:val="single" w:sz="8" w:space="0" w:color="D9D9D9"/>
              <w:right w:val="single" w:sz="8" w:space="0" w:color="D9D9D9"/>
            </w:tcBorders>
            <w:shd w:val="clear" w:color="auto" w:fill="auto"/>
            <w:noWrap/>
            <w:vAlign w:val="center"/>
            <w:hideMark/>
          </w:tcPr>
          <w:p w14:paraId="1A5F9D3E"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6</w:t>
            </w:r>
          </w:p>
        </w:tc>
        <w:tc>
          <w:tcPr>
            <w:tcW w:w="809" w:type="pct"/>
            <w:tcBorders>
              <w:top w:val="nil"/>
              <w:left w:val="nil"/>
              <w:bottom w:val="single" w:sz="8" w:space="0" w:color="D9D9D9"/>
              <w:right w:val="single" w:sz="8" w:space="0" w:color="D9D9D9"/>
            </w:tcBorders>
            <w:shd w:val="clear" w:color="auto" w:fill="auto"/>
            <w:noWrap/>
            <w:vAlign w:val="center"/>
            <w:hideMark/>
          </w:tcPr>
          <w:p w14:paraId="61201AB4"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5</w:t>
            </w:r>
          </w:p>
        </w:tc>
      </w:tr>
      <w:tr w:rsidR="00EC592C" w:rsidRPr="00EC592C" w14:paraId="6DD08A03" w14:textId="77777777" w:rsidTr="00EC592C">
        <w:trPr>
          <w:trHeight w:val="300"/>
        </w:trPr>
        <w:tc>
          <w:tcPr>
            <w:tcW w:w="958" w:type="pct"/>
            <w:tcBorders>
              <w:top w:val="nil"/>
              <w:left w:val="single" w:sz="8" w:space="0" w:color="D9D9D9"/>
              <w:bottom w:val="single" w:sz="8" w:space="0" w:color="D9D9D9"/>
              <w:right w:val="single" w:sz="8" w:space="0" w:color="D9D9D9"/>
            </w:tcBorders>
            <w:shd w:val="clear" w:color="000000" w:fill="F2F2F2"/>
            <w:noWrap/>
            <w:vAlign w:val="center"/>
            <w:hideMark/>
          </w:tcPr>
          <w:p w14:paraId="407BD51E" w14:textId="77777777" w:rsidR="00EC592C" w:rsidRPr="00EC592C" w:rsidRDefault="00EC592C" w:rsidP="00EC592C">
            <w:pPr>
              <w:spacing w:after="0" w:line="240" w:lineRule="auto"/>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Longline</w:t>
            </w:r>
          </w:p>
        </w:tc>
        <w:tc>
          <w:tcPr>
            <w:tcW w:w="808" w:type="pct"/>
            <w:tcBorders>
              <w:top w:val="nil"/>
              <w:left w:val="nil"/>
              <w:bottom w:val="single" w:sz="8" w:space="0" w:color="D9D9D9"/>
              <w:right w:val="single" w:sz="8" w:space="0" w:color="D9D9D9"/>
            </w:tcBorders>
            <w:shd w:val="clear" w:color="000000" w:fill="F2F2F2"/>
            <w:noWrap/>
            <w:vAlign w:val="center"/>
            <w:hideMark/>
          </w:tcPr>
          <w:p w14:paraId="69ABC3ED"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23</w:t>
            </w:r>
          </w:p>
        </w:tc>
        <w:tc>
          <w:tcPr>
            <w:tcW w:w="808" w:type="pct"/>
            <w:tcBorders>
              <w:top w:val="nil"/>
              <w:left w:val="nil"/>
              <w:bottom w:val="single" w:sz="8" w:space="0" w:color="D9D9D9"/>
              <w:right w:val="single" w:sz="8" w:space="0" w:color="D9D9D9"/>
            </w:tcBorders>
            <w:shd w:val="clear" w:color="000000" w:fill="F2F2F2"/>
            <w:noWrap/>
            <w:vAlign w:val="center"/>
            <w:hideMark/>
          </w:tcPr>
          <w:p w14:paraId="7D8847BE"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20</w:t>
            </w:r>
          </w:p>
        </w:tc>
        <w:tc>
          <w:tcPr>
            <w:tcW w:w="809" w:type="pct"/>
            <w:tcBorders>
              <w:top w:val="nil"/>
              <w:left w:val="nil"/>
              <w:bottom w:val="single" w:sz="8" w:space="0" w:color="D9D9D9"/>
              <w:right w:val="single" w:sz="8" w:space="0" w:color="D9D9D9"/>
            </w:tcBorders>
            <w:shd w:val="clear" w:color="000000" w:fill="F2F2F2"/>
            <w:noWrap/>
            <w:vAlign w:val="center"/>
            <w:hideMark/>
          </w:tcPr>
          <w:p w14:paraId="70352C65"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22</w:t>
            </w:r>
          </w:p>
        </w:tc>
        <w:tc>
          <w:tcPr>
            <w:tcW w:w="809" w:type="pct"/>
            <w:tcBorders>
              <w:top w:val="nil"/>
              <w:left w:val="nil"/>
              <w:bottom w:val="single" w:sz="8" w:space="0" w:color="D9D9D9"/>
              <w:right w:val="single" w:sz="8" w:space="0" w:color="D9D9D9"/>
            </w:tcBorders>
            <w:shd w:val="clear" w:color="000000" w:fill="F2F2F2"/>
            <w:noWrap/>
            <w:vAlign w:val="center"/>
            <w:hideMark/>
          </w:tcPr>
          <w:p w14:paraId="42F51FF1"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24</w:t>
            </w:r>
          </w:p>
        </w:tc>
        <w:tc>
          <w:tcPr>
            <w:tcW w:w="809" w:type="pct"/>
            <w:tcBorders>
              <w:top w:val="nil"/>
              <w:left w:val="nil"/>
              <w:bottom w:val="single" w:sz="8" w:space="0" w:color="D9D9D9"/>
              <w:right w:val="single" w:sz="8" w:space="0" w:color="D9D9D9"/>
            </w:tcBorders>
            <w:shd w:val="clear" w:color="000000" w:fill="F2F2F2"/>
            <w:noWrap/>
            <w:vAlign w:val="center"/>
            <w:hideMark/>
          </w:tcPr>
          <w:p w14:paraId="50D74720" w14:textId="77777777" w:rsidR="00EC592C" w:rsidRPr="00EC592C" w:rsidRDefault="00EC592C" w:rsidP="00EC592C">
            <w:pPr>
              <w:spacing w:after="0" w:line="240" w:lineRule="auto"/>
              <w:jc w:val="right"/>
              <w:rPr>
                <w:rFonts w:ascii="Calibri" w:eastAsia="Times New Roman" w:hAnsi="Calibri" w:cs="Calibri"/>
                <w:color w:val="000000"/>
                <w:sz w:val="20"/>
                <w:szCs w:val="20"/>
                <w:lang w:eastAsia="en-AU"/>
              </w:rPr>
            </w:pPr>
            <w:r w:rsidRPr="00EC592C">
              <w:rPr>
                <w:rFonts w:ascii="Calibri" w:eastAsia="Times New Roman" w:hAnsi="Calibri" w:cs="Calibri"/>
                <w:color w:val="000000"/>
                <w:sz w:val="20"/>
                <w:szCs w:val="20"/>
                <w:lang w:eastAsia="en-AU"/>
              </w:rPr>
              <w:t>27</w:t>
            </w:r>
          </w:p>
        </w:tc>
      </w:tr>
    </w:tbl>
    <w:p w14:paraId="55941DCF" w14:textId="6509E543" w:rsidR="00BF27B2" w:rsidRPr="0027650A" w:rsidRDefault="00BF27B2" w:rsidP="0075454B"/>
    <w:sectPr w:rsidR="00BF27B2" w:rsidRPr="0027650A" w:rsidSect="00741433">
      <w:headerReference w:type="even" r:id="rId121"/>
      <w:headerReference w:type="default" r:id="rId122"/>
      <w:footerReference w:type="even" r:id="rId123"/>
      <w:footerReference w:type="default" r:id="rId124"/>
      <w:headerReference w:type="first" r:id="rId125"/>
      <w:footerReference w:type="first" r:id="rId126"/>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8D814" w14:textId="77777777" w:rsidR="003F2E48" w:rsidRDefault="003F2E48" w:rsidP="00B91365">
      <w:pPr>
        <w:spacing w:after="0" w:line="240" w:lineRule="auto"/>
      </w:pPr>
      <w:r>
        <w:separator/>
      </w:r>
    </w:p>
  </w:endnote>
  <w:endnote w:type="continuationSeparator" w:id="0">
    <w:p w14:paraId="0704EE5E" w14:textId="77777777" w:rsidR="003F2E48" w:rsidRDefault="003F2E48" w:rsidP="00B91365">
      <w:pPr>
        <w:spacing w:after="0" w:line="240" w:lineRule="auto"/>
      </w:pPr>
      <w:r>
        <w:continuationSeparator/>
      </w:r>
    </w:p>
  </w:endnote>
  <w:endnote w:type="continuationNotice" w:id="1">
    <w:p w14:paraId="24DDAABA" w14:textId="77777777" w:rsidR="003F2E48" w:rsidRDefault="003F2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56A58" w14:textId="78C72207" w:rsidR="002A4E93" w:rsidRDefault="002A4E93">
    <w:pPr>
      <w:pStyle w:val="Footer"/>
    </w:pPr>
    <w:r>
      <w:rPr>
        <w:noProof/>
      </w:rPr>
      <mc:AlternateContent>
        <mc:Choice Requires="wps">
          <w:drawing>
            <wp:anchor distT="0" distB="0" distL="0" distR="0" simplePos="0" relativeHeight="251666432" behindDoc="0" locked="0" layoutInCell="1" allowOverlap="1" wp14:anchorId="0A7153CB" wp14:editId="5E0E5E92">
              <wp:simplePos x="635" y="635"/>
              <wp:positionH relativeFrom="page">
                <wp:align>center</wp:align>
              </wp:positionH>
              <wp:positionV relativeFrom="page">
                <wp:align>bottom</wp:align>
              </wp:positionV>
              <wp:extent cx="748030" cy="391160"/>
              <wp:effectExtent l="0" t="0" r="13970" b="0"/>
              <wp:wrapNone/>
              <wp:docPr id="841650556" name="Text Box 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603805CF" w14:textId="6043D1AE"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153CB" id="_x0000_t202" coordsize="21600,21600" o:spt="202" path="m,l,21600r21600,l21600,xe">
              <v:stroke joinstyle="miter"/>
              <v:path gradientshapeok="t" o:connecttype="rect"/>
            </v:shapetype>
            <v:shape id="Text Box 8" o:spid="_x0000_s1029" type="#_x0000_t202" alt="UNOFFICIAL" style="position:absolute;margin-left:0;margin-top:0;width:58.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zYDgIAABwEAAAOAAAAZHJzL2Uyb0RvYy54bWysU8tu2zAQvBfoPxC815KSNk0Ey4GbwEUB&#10;IwngFDnTFGUJkLgESVtyv75D2rLbtKcgF2q1u9zHzHB6O3Qt2ynrGtIFzyYpZ0pLKhu9KfjP58Wn&#10;a86cF7oULWlV8L1y/Hb28cO0N7m6oJraUlmGItrlvSl47b3Jk8TJWnXCTcgojWBFthMev3aTlFb0&#10;qN61yUWaXiU92dJYkso5eO8PQT6L9atKSf9YVU551hYcs/l42niuw5nMpiLfWGHqRh7HEG+YohON&#10;RtNTqXvhBdva5p9SXSMtOar8RFKXUFU1UsUdsE2WvtpmVQuj4i4Ax5kTTO79ysqH3co8WeaHbzSA&#10;wABIb1zu4Az7DJXtwheTMsQB4f4Emxo8k3B+/XydXiIiEbq8ybKrCGtyvmys898VdSwYBbdgJYIl&#10;dkvn0RCpY0ropWnRtG1kptV/OZAYPMl5wmD5YT2wpsQg4/RrKvdYytKBb2fkokHrpXD+SVgQjGkh&#10;Wv+Io2qpLzgdLc5qsr/+5w/5wB1RznoIpuAaiuas/aHBR9DWaNjRWEcju0m/pIjrbXdHkGGGF2Fk&#10;NOG1vh3NylL3AjnPQyOEhJZoV/D1aN75g3LxHKSaz2MSZGSEX+qVkaF0gCtg+Ty8CGuOgHsw9UCj&#10;mkT+CvdDbrjpzHzrgX4kJUB7APKIOCQYuTo+l6DxP/9j1vlRz34DAAD//wMAUEsDBBQABgAIAAAA&#10;IQCB6Yy42wAAAAQBAAAPAAAAZHJzL2Rvd25yZXYueG1sTI9Ba8JAEIXvQv/DMoXedBOlaUmzkSL0&#10;pBTUXnpbd8ckbXY2ZDca/71jL/XyYHjDe98rlqNrxQn70HhSkM4SEEjG24YqBV/7j+kriBA1Wd16&#10;QgUXDLAsHyaFzq0/0xZPu1gJDqGQawV1jF0uZTA1Oh1mvkNi7+h7pyOffSVtr88c7lo5T5JMOt0Q&#10;N9S6w1WN5nc3OAXP27gZPmm/+B7nl591tzKL49oo9fQ4vr+BiDjG/2e44TM6lMx08APZIFoFPCT+&#10;6c1LX3jGQUGWZiDLQt7Dl1cAAAD//wMAUEsBAi0AFAAGAAgAAAAhALaDOJL+AAAA4QEAABMAAAAA&#10;AAAAAAAAAAAAAAAAAFtDb250ZW50X1R5cGVzXS54bWxQSwECLQAUAAYACAAAACEAOP0h/9YAAACU&#10;AQAACwAAAAAAAAAAAAAAAAAvAQAAX3JlbHMvLnJlbHNQSwECLQAUAAYACAAAACEAJHns2A4CAAAc&#10;BAAADgAAAAAAAAAAAAAAAAAuAgAAZHJzL2Uyb0RvYy54bWxQSwECLQAUAAYACAAAACEAgemMuNsA&#10;AAAEAQAADwAAAAAAAAAAAAAAAABoBAAAZHJzL2Rvd25yZXYueG1sUEsFBgAAAAAEAAQA8wAAAHAF&#10;AAAAAA==&#10;" filled="f" stroked="f">
              <v:fill o:detectmouseclick="t"/>
              <v:textbox style="mso-fit-shape-to-text:t" inset="0,0,0,15pt">
                <w:txbxContent>
                  <w:p w14:paraId="603805CF" w14:textId="6043D1AE"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F673" w14:textId="398DF5F0" w:rsidR="000E77BE" w:rsidRPr="000E77BE" w:rsidRDefault="002A4E93">
    <w:pPr>
      <w:pStyle w:val="Footer"/>
      <w:jc w:val="right"/>
      <w:rPr>
        <w:b/>
        <w:bCs/>
      </w:rPr>
    </w:pPr>
    <w:r>
      <w:rPr>
        <w:b/>
        <w:bCs/>
        <w:noProof/>
      </w:rPr>
      <mc:AlternateContent>
        <mc:Choice Requires="wps">
          <w:drawing>
            <wp:anchor distT="0" distB="0" distL="0" distR="0" simplePos="0" relativeHeight="251667456" behindDoc="0" locked="0" layoutInCell="1" allowOverlap="1" wp14:anchorId="1620DB05" wp14:editId="3D3DCC63">
              <wp:simplePos x="635" y="635"/>
              <wp:positionH relativeFrom="page">
                <wp:align>center</wp:align>
              </wp:positionH>
              <wp:positionV relativeFrom="page">
                <wp:align>bottom</wp:align>
              </wp:positionV>
              <wp:extent cx="748030" cy="391160"/>
              <wp:effectExtent l="0" t="0" r="13970" b="0"/>
              <wp:wrapNone/>
              <wp:docPr id="846324151" name="Text Box 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64716611" w14:textId="6D658BB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20DB05" id="_x0000_t202" coordsize="21600,21600" o:spt="202" path="m,l,21600r21600,l21600,xe">
              <v:stroke joinstyle="miter"/>
              <v:path gradientshapeok="t" o:connecttype="rect"/>
            </v:shapetype>
            <v:shape id="Text Box 9" o:spid="_x0000_s1030" type="#_x0000_t202" alt="UNOFFICIAL" style="position:absolute;left:0;text-align:left;margin-left:0;margin-top:0;width:58.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VeDwIAABwEAAAOAAAAZHJzL2Uyb0RvYy54bWysU01v2zAMvQ/YfxB0X2y3W5cacYqsRYYB&#10;QVsgHXpWZDk2IIkCpcTOfv0oJU62bqdhF5kmKX689zS7G4xme4W+A1vxYpJzpqyEurPbin9/WX6Y&#10;cuaDsLXQYFXFD8rzu/n7d7PeleoKWtC1QkZFrC97V/E2BFdmmZetMsJPwClLwQbQiEC/uM1qFD1V&#10;Nzq7yvObrAesHYJU3pP34Rjk81S/aZQMT03jVWC64jRbSCemcxPPbD4T5RaFazt5GkP8wxRGdJaa&#10;nks9iCDYDrs/SplOInhowkSCyaBpOqnSDrRNkb/ZZt0Kp9IuBI53Z5j8/ysrH/dr94wsDF9gIAIj&#10;IL3zpSdn3Gdo0MQvTcooThAezrCpITBJzs8fp/k1RSSFrm+L4ibBml0uO/ThqwLDolFxJFYSWGK/&#10;8oEaUuqYEntZWHZaJ2a0/c1BidGTXSaMVhg2A+vqik/H6TdQH2gphCPf3sllR61XwodngUQwTUui&#10;DU90NBr6isPJ4qwF/PE3f8wn3CnKWU+CqbglRXOmv1niI2prNHA0NskobvNPOcXtztwDybCgF+Fk&#10;MsmLQY9mg2BeSc6L2IhCwkpqV/HNaN6Ho3LpOUi1WKQkkpETYWXXTsbSEa6I5cvwKtCdAA/E1COM&#10;ahLlG9yPufGmd4tdIPQTKRHaI5AnxEmCiavTc4ka//U/ZV0e9fwn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A64FV4PAgAA&#10;HAQAAA4AAAAAAAAAAAAAAAAALgIAAGRycy9lMm9Eb2MueG1sUEsBAi0AFAAGAAgAAAAhAIHpjLjb&#10;AAAABAEAAA8AAAAAAAAAAAAAAAAAaQQAAGRycy9kb3ducmV2LnhtbFBLBQYAAAAABAAEAPMAAABx&#10;BQAAAAA=&#10;" filled="f" stroked="f">
              <v:fill o:detectmouseclick="t"/>
              <v:textbox style="mso-fit-shape-to-text:t" inset="0,0,0,15pt">
                <w:txbxContent>
                  <w:p w14:paraId="64716611" w14:textId="6D658BB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sdt>
    <w:sdtPr>
      <w:rPr>
        <w:b/>
        <w:bCs/>
      </w:rPr>
      <w:id w:val="765353814"/>
      <w:docPartObj>
        <w:docPartGallery w:val="Page Numbers (Bottom of Page)"/>
        <w:docPartUnique/>
      </w:docPartObj>
    </w:sdtPr>
    <w:sdtEndPr>
      <w:rPr>
        <w:noProof/>
      </w:rPr>
    </w:sdtEndPr>
    <w:sdtContent>
      <w:p w14:paraId="6D68F673" w14:textId="398DF5F0" w:rsidR="000E77BE" w:rsidRPr="000E77BE" w:rsidRDefault="000E77BE">
        <w:pPr>
          <w:pStyle w:val="Footer"/>
          <w:jc w:val="right"/>
          <w:rPr>
            <w:b/>
            <w:bCs/>
          </w:rPr>
        </w:pPr>
        <w:r w:rsidRPr="000E77BE">
          <w:rPr>
            <w:b/>
            <w:bCs/>
          </w:rPr>
          <w:fldChar w:fldCharType="begin"/>
        </w:r>
        <w:r w:rsidRPr="000E77BE">
          <w:rPr>
            <w:b/>
            <w:bCs/>
          </w:rPr>
          <w:instrText xml:space="preserve"> PAGE   \* MERGEFORMAT </w:instrText>
        </w:r>
        <w:r w:rsidRPr="000E77BE">
          <w:rPr>
            <w:b/>
            <w:bCs/>
          </w:rPr>
          <w:fldChar w:fldCharType="separate"/>
        </w:r>
        <w:r w:rsidRPr="000E77BE">
          <w:rPr>
            <w:b/>
            <w:bCs/>
            <w:noProof/>
          </w:rPr>
          <w:t>2</w:t>
        </w:r>
        <w:r w:rsidRPr="000E77BE">
          <w:rPr>
            <w:b/>
            <w:bCs/>
            <w:noProof/>
          </w:rPr>
          <w:fldChar w:fldCharType="end"/>
        </w:r>
      </w:p>
    </w:sdtContent>
  </w:sdt>
  <w:p w14:paraId="5CB03F1B" w14:textId="77777777" w:rsidR="000E77BE" w:rsidRDefault="000E7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D05C" w14:textId="2E16824E" w:rsidR="00D1033F" w:rsidRDefault="002A4E93">
    <w:pPr>
      <w:pStyle w:val="Footer"/>
    </w:pPr>
    <w:r>
      <w:rPr>
        <w:noProof/>
      </w:rPr>
      <mc:AlternateContent>
        <mc:Choice Requires="wps">
          <w:drawing>
            <wp:anchor distT="0" distB="0" distL="0" distR="0" simplePos="0" relativeHeight="251665408" behindDoc="0" locked="0" layoutInCell="1" allowOverlap="1" wp14:anchorId="3091B005" wp14:editId="0E1D38A5">
              <wp:simplePos x="914400" y="9899650"/>
              <wp:positionH relativeFrom="page">
                <wp:align>center</wp:align>
              </wp:positionH>
              <wp:positionV relativeFrom="page">
                <wp:align>bottom</wp:align>
              </wp:positionV>
              <wp:extent cx="748030" cy="391160"/>
              <wp:effectExtent l="0" t="0" r="13970" b="0"/>
              <wp:wrapNone/>
              <wp:docPr id="1395050402" name="Text Box 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002FF1F0" w14:textId="4A614440"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1B005" id="_x0000_t202" coordsize="21600,21600" o:spt="202" path="m,l,21600r21600,l21600,xe">
              <v:stroke joinstyle="miter"/>
              <v:path gradientshapeok="t" o:connecttype="rect"/>
            </v:shapetype>
            <v:shape id="Text Box 7" o:spid="_x0000_s1032" type="#_x0000_t202" alt="UNOFFICIAL" style="position:absolute;margin-left:0;margin-top:0;width:58.9pt;height:30.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7lDwIAABwEAAAOAAAAZHJzL2Uyb0RvYy54bWysU01v2zAMvQ/YfxB0X2y3W9YacYqsRYYB&#10;QVsgHXpWZCk2YIkCpcTOfv0oJU62bqdhF5kmKX689zS7G0zH9gp9C7bixSTnTFkJdWu3Ff/+svxw&#10;w5kPwtaiA6sqflCe383fv5v1rlRX0EBXK2RUxPqydxVvQnBllnnZKCP8BJyyFNSARgT6xW1Wo+ip&#10;uumyqzyfZj1g7RCk8p68D8cgn6f6WisZnrT2KrCu4jRbSCemcxPPbD4T5RaFa1p5GkP8wxRGtJaa&#10;nks9iCDYDts/SplWInjQYSLBZKB1K1XagbYp8jfbrBvhVNqFwPHuDJP/f2Xl437tnpGF4QsMRGAE&#10;pHe+9OSM+wwaTfzSpIziBOHhDJsaApPk/PzxJr+miKTQ9W1RTBOs2eWyQx++KjAsGhVHYiWBJfYr&#10;H6ghpY4psZeFZdt1iZnO/uagxOjJLhNGKwybgbV1xafj9BuoD7QUwpFv7+SypdYr4cOzQCKYpiXR&#10;hic6dAd9xeFkcdYA/vibP+YT7hTlrCfBVNySojnrvlniI2prNHA0NskobvNPOcXtztwDybCgF+Fk&#10;MsmLoRtNjWBeSc6L2IhCwkpqV/HNaN6Ho3LpOUi1WKQkkpETYWXXTsbSEa6I5cvwKtCdAA/E1COM&#10;ahLlG9yPufGmd4tdIPQTKRHaI5AnxEmCiavTc4ka//U/ZV0e9fwn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EnGXuUPAgAA&#10;HAQAAA4AAAAAAAAAAAAAAAAALgIAAGRycy9lMm9Eb2MueG1sUEsBAi0AFAAGAAgAAAAhAIHpjLjb&#10;AAAABAEAAA8AAAAAAAAAAAAAAAAAaQQAAGRycy9kb3ducmV2LnhtbFBLBQYAAAAABAAEAPMAAABx&#10;BQAAAAA=&#10;" filled="f" stroked="f">
              <v:fill o:detectmouseclick="t"/>
              <v:textbox style="mso-fit-shape-to-text:t" inset="0,0,0,15pt">
                <w:txbxContent>
                  <w:p w14:paraId="002FF1F0" w14:textId="4A614440"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r w:rsidR="000C7A6C">
      <w:rPr>
        <w:noProof/>
      </w:rPr>
      <w:drawing>
        <wp:anchor distT="0" distB="0" distL="114300" distR="114300" simplePos="0" relativeHeight="251658240" behindDoc="1" locked="0" layoutInCell="1" allowOverlap="1" wp14:anchorId="1F45BBCB" wp14:editId="4B3C02D4">
          <wp:simplePos x="0" y="0"/>
          <wp:positionH relativeFrom="column">
            <wp:posOffset>-990600</wp:posOffset>
          </wp:positionH>
          <wp:positionV relativeFrom="paragraph">
            <wp:posOffset>-3996055</wp:posOffset>
          </wp:positionV>
          <wp:extent cx="7656195" cy="5314792"/>
          <wp:effectExtent l="0" t="0" r="1905" b="635"/>
          <wp:wrapNone/>
          <wp:docPr id="202939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463"/>
                  <a:stretch/>
                </pic:blipFill>
                <pic:spPr bwMode="auto">
                  <a:xfrm>
                    <a:off x="0" y="0"/>
                    <a:ext cx="7656405" cy="531493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54F6B" w14:textId="4AFF707A" w:rsidR="00B91365" w:rsidRPr="005B143B" w:rsidRDefault="00B91365" w:rsidP="009824E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9A7D" w14:textId="192B16F5" w:rsidR="002A4E93" w:rsidRDefault="002A4E93">
    <w:pPr>
      <w:pStyle w:val="Footer"/>
    </w:pPr>
    <w:r>
      <w:rPr>
        <w:noProof/>
      </w:rPr>
      <mc:AlternateContent>
        <mc:Choice Requires="wps">
          <w:drawing>
            <wp:anchor distT="0" distB="0" distL="0" distR="0" simplePos="0" relativeHeight="251669504" behindDoc="0" locked="0" layoutInCell="1" allowOverlap="1" wp14:anchorId="251C7359" wp14:editId="39F6B65F">
              <wp:simplePos x="635" y="635"/>
              <wp:positionH relativeFrom="page">
                <wp:align>center</wp:align>
              </wp:positionH>
              <wp:positionV relativeFrom="page">
                <wp:align>bottom</wp:align>
              </wp:positionV>
              <wp:extent cx="748030" cy="391160"/>
              <wp:effectExtent l="0" t="0" r="13970" b="0"/>
              <wp:wrapNone/>
              <wp:docPr id="211392260"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00F5CB68" w14:textId="7089149E"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C7359" id="_x0000_t202" coordsize="21600,21600" o:spt="202" path="m,l,21600r21600,l21600,xe">
              <v:stroke joinstyle="miter"/>
              <v:path gradientshapeok="t" o:connecttype="rect"/>
            </v:shapetype>
            <v:shape id="Text Box 11" o:spid="_x0000_s1035" type="#_x0000_t202" alt="UNOFFICIAL" style="position:absolute;margin-left:0;margin-top:0;width:58.9pt;height:30.8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wJDQIAAB0EAAAOAAAAZHJzL2Uyb0RvYy54bWysU8tu2zAQvBfoPxC815KSNk0Ey4GbwEUB&#10;IwngFDnTFGUJkLgESVtyv75D2rLbtKcgF2q1u9zHzHB6O3Qt2ynrGtIFzyYpZ0pLKhu9KfjP58Wn&#10;a86cF7oULWlV8L1y/Hb28cO0N7m6oJraUlmGItrlvSl47b3Jk8TJWnXCTcgojWBFthMev3aTlFb0&#10;qN61yUWaXiU92dJYkso5eO8PQT6L9atKSf9YVU551hYcs/l42niuw5nMpiLfWGHqRh7HEG+YohON&#10;RtNTqXvhBdva5p9SXSMtOar8RFKXUFU1UsUdsE2WvtpmVQuj4i4Ax5kTTO79ysqH3co8WeaHbzSA&#10;wABIb1zu4Az7DJXtwheTMsQB4f4Emxo8k3B+/XydXiIiEbq8ybKrCGtyvmys898VdSwYBbdgJYIl&#10;dkvn0RCpY0ropWnRtG1kptV/OZAYPMl5wmD5YT2wpsT0sXFwrancYytLB8KdkYsGvZfC+SdhwTDG&#10;hWr9I46qpb7gdLQ4q8n++p8/5AN4RDnroZiCa0ias/aHBiFBXKNhR2Mdjewm/ZIirrfdHUGHGZ6E&#10;kdGE1/p2NCtL3Qv0PA+NEBJaol3B16N55w/SxXuQaj6PSdCREX6pV0aG0gGvAObz8CKsOSLuQdUD&#10;jXIS+SvgD7nhpjPzrQf8kZUzkEfIocFI1vG9BJH/+R+zzq969hsAAP//AwBQSwMEFAAGAAgAAAAh&#10;AIHpjLjbAAAABAEAAA8AAABkcnMvZG93bnJldi54bWxMj0FrwkAQhe9C/8Myhd50E6VpSbORIvSk&#10;FNReelt3xyRtdjZkNxr/vWMv9fJgeMN73yuWo2vFCfvQeFKQzhIQSMbbhioFX/uP6SuIEDVZ3XpC&#10;BRcMsCwfJoXOrT/TFk+7WAkOoZBrBXWMXS5lMDU6HWa+Q2Lv6HunI599JW2vzxzuWjlPkkw63RA3&#10;1LrDVY3mdzc4Bc/buBk+ab/4HueXn3W3Movj2ij19Di+v4GIOMb/Z7jhMzqUzHTwA9kgWgU8JP7p&#10;zUtfeMZBQZZmIMtC3sOXVwAAAP//AwBQSwECLQAUAAYACAAAACEAtoM4kv4AAADhAQAAEwAAAAAA&#10;AAAAAAAAAAAAAAAAW0NvbnRlbnRfVHlwZXNdLnhtbFBLAQItABQABgAIAAAAIQA4/SH/1gAAAJQB&#10;AAALAAAAAAAAAAAAAAAAAC8BAABfcmVscy8ucmVsc1BLAQItABQABgAIAAAAIQBHj8wJDQIAAB0E&#10;AAAOAAAAAAAAAAAAAAAAAC4CAABkcnMvZTJvRG9jLnhtbFBLAQItABQABgAIAAAAIQCB6Yy42wAA&#10;AAQBAAAPAAAAAAAAAAAAAAAAAGcEAABkcnMvZG93bnJldi54bWxQSwUGAAAAAAQABADzAAAAbwUA&#10;AAAA&#10;" filled="f" stroked="f">
              <v:fill o:detectmouseclick="t"/>
              <v:textbox style="mso-fit-shape-to-text:t" inset="0,0,0,15pt">
                <w:txbxContent>
                  <w:p w14:paraId="00F5CB68" w14:textId="7089149E"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01F7" w14:textId="69931A83" w:rsidR="00741433" w:rsidRPr="003B436B" w:rsidRDefault="002A4E93" w:rsidP="003B436B">
    <w:pPr>
      <w:pStyle w:val="Footer"/>
      <w:tabs>
        <w:tab w:val="clear" w:pos="4513"/>
        <w:tab w:val="left" w:pos="4536"/>
      </w:tabs>
      <w:rPr>
        <w:b/>
        <w:sz w:val="20"/>
        <w:szCs w:val="20"/>
      </w:rPr>
    </w:pPr>
    <w:r>
      <w:rPr>
        <w:noProof/>
      </w:rPr>
      <mc:AlternateContent>
        <mc:Choice Requires="wps">
          <w:drawing>
            <wp:anchor distT="0" distB="0" distL="0" distR="0" simplePos="0" relativeHeight="251670528" behindDoc="0" locked="0" layoutInCell="1" allowOverlap="1" wp14:anchorId="4B6D0A6D" wp14:editId="0E00B4C4">
              <wp:simplePos x="635" y="635"/>
              <wp:positionH relativeFrom="page">
                <wp:align>center</wp:align>
              </wp:positionH>
              <wp:positionV relativeFrom="page">
                <wp:align>bottom</wp:align>
              </wp:positionV>
              <wp:extent cx="748030" cy="391160"/>
              <wp:effectExtent l="0" t="0" r="13970" b="0"/>
              <wp:wrapNone/>
              <wp:docPr id="615708774"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3ED30D38" w14:textId="41AEFB6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6D0A6D" id="_x0000_t202" coordsize="21600,21600" o:spt="202" path="m,l,21600r21600,l21600,xe">
              <v:stroke joinstyle="miter"/>
              <v:path gradientshapeok="t" o:connecttype="rect"/>
            </v:shapetype>
            <v:shape id="Text Box 12" o:spid="_x0000_s1036" type="#_x0000_t202" alt="UNOFFICIAL" style="position:absolute;margin-left:0;margin-top:0;width:58.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40DgIAAB0EAAAOAAAAZHJzL2Uyb0RvYy54bWysU8tu2zAQvBfoPxC815KSNk0Ey4GbwEUB&#10;IwngFDnTFGUJkLgESVtyv75D2rLbtKcgF2q1u9zHzHB6O3Qt2ynrGtIFzyYpZ0pLKhu9KfjP58Wn&#10;a86cF7oULWlV8L1y/Hb28cO0N7m6oJraUlmGItrlvSl47b3Jk8TJWnXCTcgojWBFthMev3aTlFb0&#10;qN61yUWaXiU92dJYkso5eO8PQT6L9atKSf9YVU551hYcs/l42niuw5nMpiLfWGHqRh7HEG+YohON&#10;RtNTqXvhBdva5p9SXSMtOar8RFKXUFU1UsUdsE2WvtpmVQuj4i4Ax5kTTO79ysqH3co8WeaHbzSA&#10;wABIb1zu4Az7DJXtwheTMsQB4f4Emxo8k3B+/XydXiIiEbq8ybKrCGtyvmys898VdSwYBbdgJYIl&#10;dkvn0RCpY0ropWnRtG1kptV/OZAYPMl5wmD5YT2wpsT0p/HXVO6xlaUD4c7IRYPeS+H8k7BgGONC&#10;tf4RR9VSX3A6WpzVZH/9zx/yATyinPVQTME1JM1Z+0ODkCCu0bCjsY5GdpN+SRHX2+6OoMMMT8LI&#10;aMJrfTualaXuBXqeh0YICS3RruDr0bzzB+niPUg1n8ck6MgIv9QrI0PpgFcA83l4EdYcEfeg6oFG&#10;OYn8FfCH3HDTmfnWA/7ISsD2AOQRcmgwknV8L0Hkf/7HrPOrnv0GAAD//wMAUEsDBBQABgAIAAAA&#10;IQCB6Yy42wAAAAQBAAAPAAAAZHJzL2Rvd25yZXYueG1sTI9Ba8JAEIXvQv/DMoXedBOlaUmzkSL0&#10;pBTUXnpbd8ckbXY2ZDca/71jL/XyYHjDe98rlqNrxQn70HhSkM4SEEjG24YqBV/7j+kriBA1Wd16&#10;QgUXDLAsHyaFzq0/0xZPu1gJDqGQawV1jF0uZTA1Oh1mvkNi7+h7pyOffSVtr88c7lo5T5JMOt0Q&#10;N9S6w1WN5nc3OAXP27gZPmm/+B7nl591tzKL49oo9fQ4vr+BiDjG/2e44TM6lMx08APZIFoFPCT+&#10;6c1LX3jGQUGWZiDLQt7Dl1cAAAD//wMAUEsBAi0AFAAGAAgAAAAhALaDOJL+AAAA4QEAABMAAAAA&#10;AAAAAAAAAAAAAAAAAFtDb250ZW50X1R5cGVzXS54bWxQSwECLQAUAAYACAAAACEAOP0h/9YAAACU&#10;AQAACwAAAAAAAAAAAAAAAAAvAQAAX3JlbHMvLnJlbHNQSwECLQAUAAYACAAAACEAKjB+NA4CAAAd&#10;BAAADgAAAAAAAAAAAAAAAAAuAgAAZHJzL2Uyb0RvYy54bWxQSwECLQAUAAYACAAAACEAgemMuNsA&#10;AAAEAQAADwAAAAAAAAAAAAAAAABoBAAAZHJzL2Rvd25yZXYueG1sUEsFBgAAAAAEAAQA8wAAAHAF&#10;AAAAAA==&#10;" filled="f" stroked="f">
              <v:fill o:detectmouseclick="t"/>
              <v:textbox style="mso-fit-shape-to-text:t" inset="0,0,0,15pt">
                <w:txbxContent>
                  <w:p w14:paraId="3ED30D38" w14:textId="41AEFB6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sdt>
      <w:sdtPr>
        <w:id w:val="2097201482"/>
        <w:docPartObj>
          <w:docPartGallery w:val="Page Numbers (Bottom of Page)"/>
          <w:docPartUnique/>
        </w:docPartObj>
      </w:sdtPr>
      <w:sdtEndPr>
        <w:rPr>
          <w:noProof/>
        </w:rPr>
      </w:sdtEndPr>
      <w:sdtContent>
        <w:r w:rsidR="00FB3466" w:rsidRPr="00456047">
          <w:rPr>
            <w:b/>
            <w:sz w:val="20"/>
            <w:szCs w:val="20"/>
          </w:rPr>
          <w:t>Securing Australia’s fishing future</w:t>
        </w:r>
        <w:r w:rsidR="00FB3466" w:rsidRPr="00456047">
          <w:rPr>
            <w:b/>
            <w:sz w:val="20"/>
            <w:szCs w:val="20"/>
          </w:rPr>
          <w:tab/>
          <w:t>AFMA.GOV.AU</w:t>
        </w:r>
        <w:r w:rsidR="00FB3466" w:rsidRPr="00456047">
          <w:rPr>
            <w:b/>
            <w:sz w:val="20"/>
            <w:szCs w:val="20"/>
          </w:rPr>
          <w:tab/>
        </w:r>
        <w:r w:rsidR="00FB3466" w:rsidRPr="00456047">
          <w:rPr>
            <w:b/>
            <w:sz w:val="20"/>
            <w:szCs w:val="20"/>
          </w:rPr>
          <w:fldChar w:fldCharType="begin"/>
        </w:r>
        <w:r w:rsidR="00FB3466" w:rsidRPr="00456047">
          <w:rPr>
            <w:b/>
            <w:sz w:val="20"/>
            <w:szCs w:val="20"/>
          </w:rPr>
          <w:instrText xml:space="preserve"> PAGE  \* Arabic  \* MERGEFORMAT </w:instrText>
        </w:r>
        <w:r w:rsidR="00FB3466" w:rsidRPr="00456047">
          <w:rPr>
            <w:b/>
            <w:sz w:val="20"/>
            <w:szCs w:val="20"/>
          </w:rPr>
          <w:fldChar w:fldCharType="separate"/>
        </w:r>
        <w:r w:rsidR="00FB3466">
          <w:rPr>
            <w:b/>
            <w:sz w:val="20"/>
            <w:szCs w:val="20"/>
          </w:rPr>
          <w:t>9</w:t>
        </w:r>
        <w:r w:rsidR="00FB3466" w:rsidRPr="00456047">
          <w:rPr>
            <w:b/>
            <w:sz w:val="20"/>
            <w:szCs w:val="20"/>
          </w:rPr>
          <w:fldChar w:fldCharType="end"/>
        </w:r>
        <w:r w:rsidR="00FB3466" w:rsidRPr="00456047">
          <w:rPr>
            <w:b/>
            <w:sz w:val="20"/>
            <w:szCs w:val="20"/>
          </w:rPr>
          <w:t xml:space="preserve"> of </w:t>
        </w:r>
        <w:r w:rsidR="00FB3466" w:rsidRPr="00456047">
          <w:rPr>
            <w:b/>
            <w:sz w:val="20"/>
            <w:szCs w:val="20"/>
          </w:rPr>
          <w:fldChar w:fldCharType="begin"/>
        </w:r>
        <w:r w:rsidR="00FB3466" w:rsidRPr="00456047">
          <w:rPr>
            <w:b/>
            <w:sz w:val="20"/>
            <w:szCs w:val="20"/>
          </w:rPr>
          <w:instrText xml:space="preserve"> NUMPAGES  \* Arabic  \* MERGEFORMAT </w:instrText>
        </w:r>
        <w:r w:rsidR="00FB3466" w:rsidRPr="00456047">
          <w:rPr>
            <w:b/>
            <w:sz w:val="20"/>
            <w:szCs w:val="20"/>
          </w:rPr>
          <w:fldChar w:fldCharType="separate"/>
        </w:r>
        <w:r w:rsidR="00FB3466">
          <w:rPr>
            <w:b/>
            <w:sz w:val="20"/>
            <w:szCs w:val="20"/>
          </w:rPr>
          <w:t>36</w:t>
        </w:r>
        <w:r w:rsidR="00FB3466" w:rsidRPr="00456047">
          <w:rPr>
            <w:b/>
            <w:sz w:val="20"/>
            <w:szCs w:val="20"/>
          </w:rPr>
          <w:fldChar w:fldCharType="end"/>
        </w:r>
      </w:sdtContent>
    </w:sdt>
  </w:p>
  <w:p w14:paraId="1F1B7DA3" w14:textId="77777777" w:rsidR="00741433" w:rsidRDefault="007414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71B9" w14:textId="775B8644" w:rsidR="00477AB3" w:rsidRDefault="002A4E93">
    <w:pPr>
      <w:pStyle w:val="Footer"/>
    </w:pPr>
    <w:r>
      <w:rPr>
        <w:noProof/>
      </w:rPr>
      <mc:AlternateContent>
        <mc:Choice Requires="wps">
          <w:drawing>
            <wp:anchor distT="0" distB="0" distL="0" distR="0" simplePos="0" relativeHeight="251668480" behindDoc="0" locked="0" layoutInCell="1" allowOverlap="1" wp14:anchorId="0D3ADADD" wp14:editId="0B637863">
              <wp:simplePos x="915035" y="9901555"/>
              <wp:positionH relativeFrom="page">
                <wp:align>center</wp:align>
              </wp:positionH>
              <wp:positionV relativeFrom="page">
                <wp:align>bottom</wp:align>
              </wp:positionV>
              <wp:extent cx="748030" cy="391160"/>
              <wp:effectExtent l="0" t="0" r="13970" b="0"/>
              <wp:wrapNone/>
              <wp:docPr id="579142748"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6BDE5512" w14:textId="4B72846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ADADD" id="_x0000_t202" coordsize="21600,21600" o:spt="202" path="m,l,21600r21600,l21600,xe">
              <v:stroke joinstyle="miter"/>
              <v:path gradientshapeok="t" o:connecttype="rect"/>
            </v:shapetype>
            <v:shape id="Text Box 10" o:spid="_x0000_s1038" type="#_x0000_t202" alt="UNOFFICIAL" style="position:absolute;margin-left:0;margin-top:0;width:58.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djDwIAABwEAAAOAAAAZHJzL2Uyb0RvYy54bWysU01v2zAMvQ/YfxB0X2y3W9cYcYqsRYYB&#10;QVsgHXpWZDk2IIkCpcTOfv0oJU62bqdhF5kmKX689zS7G4xme4W+A1vxYpJzpqyEurPbin9/WX64&#10;5cwHYWuhwaqKH5Tnd/P372a9K9UVtKBrhYyKWF/2ruJtCK7MMi9bZYSfgFOWgg2gEYF+cZvVKHqq&#10;bnR2lec3WQ9YOwSpvCfvwzHI56l+0ygZnprGq8B0xWm2kE5M5yae2Xwmyi0K13byNIb4hymM6Cw1&#10;PZd6EEGwHXZ/lDKdRPDQhIkEk0HTdFKlHWibIn+zzboVTqVdCBzvzjD5/1dWPu7X7hlZGL7AQARG&#10;QHrnS0/OuM/QoIlfmpRRnCA8nGFTQ2CSnJ8/3ubXFJEUup4WxU2CNbtcdujDVwWGRaPiSKwksMR+&#10;5QM1pNQxJfaysOy0Tsxo+5uDEqMnu0wYrTBsBtbVFZ+O02+gPtBSCEe+vZPLjlqvhA/PAolgmpZE&#10;G57oaDT0FYeTxVkL+ONv/phPuFOUs54EU3FLiuZMf7PER9TWaOBobJJRTPNPOcXtztwDybCgF+Fk&#10;MsmLQY9mg2BeSc6L2IhCwkpqV/HNaN6Ho3LpOUi1WKQkkpETYWXXTsbSEa6I5cvwKtCdAA/E1COM&#10;ahLlG9yPufGmd4tdIPQTKRHaI5AnxEmCiavTc4ka//U/ZV0e9fwn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GMHp2MPAgAA&#10;HAQAAA4AAAAAAAAAAAAAAAAALgIAAGRycy9lMm9Eb2MueG1sUEsBAi0AFAAGAAgAAAAhAIHpjLjb&#10;AAAABAEAAA8AAAAAAAAAAAAAAAAAaQQAAGRycy9kb3ducmV2LnhtbFBLBQYAAAAABAAEAPMAAABx&#10;BQAAAAA=&#10;" filled="f" stroked="f">
              <v:fill o:detectmouseclick="t"/>
              <v:textbox style="mso-fit-shape-to-text:t" inset="0,0,0,15pt">
                <w:txbxContent>
                  <w:p w14:paraId="6BDE5512" w14:textId="4B72846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p w14:paraId="06F88C7E" w14:textId="77777777" w:rsidR="00477AB3" w:rsidRPr="005B143B" w:rsidRDefault="00477AB3" w:rsidP="009824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353F4" w14:textId="77777777" w:rsidR="003F2E48" w:rsidRDefault="003F2E48" w:rsidP="00B91365">
      <w:pPr>
        <w:spacing w:after="0" w:line="240" w:lineRule="auto"/>
      </w:pPr>
      <w:r>
        <w:separator/>
      </w:r>
    </w:p>
  </w:footnote>
  <w:footnote w:type="continuationSeparator" w:id="0">
    <w:p w14:paraId="7914974F" w14:textId="77777777" w:rsidR="003F2E48" w:rsidRDefault="003F2E48" w:rsidP="00B91365">
      <w:pPr>
        <w:spacing w:after="0" w:line="240" w:lineRule="auto"/>
      </w:pPr>
      <w:r>
        <w:continuationSeparator/>
      </w:r>
    </w:p>
  </w:footnote>
  <w:footnote w:type="continuationNotice" w:id="1">
    <w:p w14:paraId="121D0B65" w14:textId="77777777" w:rsidR="003F2E48" w:rsidRDefault="003F2E48">
      <w:pPr>
        <w:spacing w:after="0" w:line="240" w:lineRule="auto"/>
      </w:pPr>
    </w:p>
  </w:footnote>
  <w:footnote w:id="2">
    <w:p w14:paraId="42ABE529" w14:textId="4D7DBC93" w:rsidR="00070B15" w:rsidRDefault="00070B15">
      <w:pPr>
        <w:pStyle w:val="FootnoteText"/>
      </w:pPr>
      <w:r>
        <w:rPr>
          <w:rStyle w:val="FootnoteReference"/>
        </w:rPr>
        <w:footnoteRef/>
      </w:r>
      <w:r>
        <w:t xml:space="preserve"> </w:t>
      </w:r>
      <w:r w:rsidR="001F323C">
        <w:t>In the 2019</w:t>
      </w:r>
      <w:r w:rsidR="00957190">
        <w:t>-</w:t>
      </w:r>
      <w:r w:rsidR="001F323C">
        <w:t>20 season prior to amend</w:t>
      </w:r>
      <w:r w:rsidR="00855A98">
        <w:t xml:space="preserve">ing </w:t>
      </w:r>
      <w:r w:rsidR="001F323C">
        <w:t>the SBTMP, industry voluntarily</w:t>
      </w:r>
      <w:r w:rsidR="00FD0EBD">
        <w:t xml:space="preserve"> set aside 250t to allow for recreational </w:t>
      </w:r>
      <w:r w:rsidR="00F52990">
        <w:t xml:space="preserve">fishing of SBT </w:t>
      </w:r>
      <w:r w:rsidR="00362B8E">
        <w:t xml:space="preserve">for that season </w:t>
      </w:r>
      <w:r w:rsidR="00F52990">
        <w:t>(see table 2)</w:t>
      </w:r>
      <w:r w:rsidR="001F323C">
        <w:t xml:space="preserve"> </w:t>
      </w:r>
    </w:p>
  </w:footnote>
  <w:footnote w:id="3">
    <w:p w14:paraId="2EE2939A" w14:textId="61B0FB28" w:rsidR="00441355" w:rsidRDefault="00441355">
      <w:pPr>
        <w:pStyle w:val="FootnoteText"/>
      </w:pPr>
      <w:r>
        <w:rPr>
          <w:rStyle w:val="FootnoteReference"/>
        </w:rPr>
        <w:footnoteRef/>
      </w:r>
      <w:r>
        <w:t xml:space="preserve"> </w:t>
      </w:r>
      <w:r w:rsidR="00A567E9" w:rsidRPr="00A567E9">
        <w:t xml:space="preserve">Effective Commercial Catch Limit = </w:t>
      </w:r>
      <w:r w:rsidR="00044FD4">
        <w:t>TAC</w:t>
      </w:r>
      <w:r w:rsidR="00044FD4" w:rsidRPr="00A567E9">
        <w:t xml:space="preserve"> </w:t>
      </w:r>
      <w:r w:rsidR="00A567E9" w:rsidRPr="00A567E9">
        <w:t>for the season commencing on 1 December plus the total undercatch amount for the fishery (if any) from the previous fishing season</w:t>
      </w:r>
      <w:r w:rsidR="00A567E9">
        <w:t>.</w:t>
      </w:r>
    </w:p>
  </w:footnote>
  <w:footnote w:id="4">
    <w:p w14:paraId="10794B23" w14:textId="77777777" w:rsidR="003F6954" w:rsidRPr="00E844B5" w:rsidRDefault="003F6954" w:rsidP="003F6954">
      <w:pPr>
        <w:pStyle w:val="FootnoteText"/>
        <w:rPr>
          <w:sz w:val="18"/>
          <w:szCs w:val="18"/>
        </w:rPr>
      </w:pPr>
      <w:r w:rsidRPr="00E844B5">
        <w:rPr>
          <w:rStyle w:val="FootnoteReference"/>
          <w:sz w:val="18"/>
          <w:szCs w:val="18"/>
        </w:rPr>
        <w:footnoteRef/>
      </w:r>
      <w:r w:rsidRPr="00E844B5">
        <w:rPr>
          <w:sz w:val="18"/>
          <w:szCs w:val="18"/>
        </w:rPr>
        <w:t xml:space="preserve"> Department of Agriculture and Water Resources, 2018</w:t>
      </w:r>
    </w:p>
  </w:footnote>
  <w:footnote w:id="5">
    <w:p w14:paraId="4A78DED3" w14:textId="4DB52F53" w:rsidR="00FC7E55" w:rsidRDefault="00FC7E55" w:rsidP="00FC7E55">
      <w:pPr>
        <w:pStyle w:val="FootnoteText"/>
        <w:jc w:val="both"/>
      </w:pPr>
      <w:r>
        <w:rPr>
          <w:rStyle w:val="FootnoteReference"/>
        </w:rPr>
        <w:footnoteRef/>
      </w:r>
      <w:r>
        <w:t xml:space="preserve"> </w:t>
      </w:r>
      <w:r w:rsidRPr="13278906">
        <w:rPr>
          <w:lang w:val="en-US"/>
        </w:rPr>
        <w:t>The 19th meeting of the Conference of the Parties to the CITES in 2022 adopted the inclusion of all species of hammerhead sharks (family Sphyrnidae), guitarfish (family Rhinobatidae), and requiem sharks (family Carcharhinidae) in CITES Appendix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9029" w14:textId="0B68E42F" w:rsidR="002A4E93" w:rsidRDefault="002A4E93">
    <w:pPr>
      <w:pStyle w:val="Header"/>
    </w:pPr>
    <w:r>
      <w:rPr>
        <w:noProof/>
      </w:rPr>
      <mc:AlternateContent>
        <mc:Choice Requires="wps">
          <w:drawing>
            <wp:anchor distT="0" distB="0" distL="0" distR="0" simplePos="0" relativeHeight="251660288" behindDoc="0" locked="0" layoutInCell="1" allowOverlap="1" wp14:anchorId="52069878" wp14:editId="38F62223">
              <wp:simplePos x="635" y="635"/>
              <wp:positionH relativeFrom="page">
                <wp:align>center</wp:align>
              </wp:positionH>
              <wp:positionV relativeFrom="page">
                <wp:align>top</wp:align>
              </wp:positionV>
              <wp:extent cx="748030" cy="391160"/>
              <wp:effectExtent l="0" t="0" r="13970" b="8890"/>
              <wp:wrapNone/>
              <wp:docPr id="107229518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7D90005F" w14:textId="186B24F7"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069878" id="_x0000_t202" coordsize="21600,21600" o:spt="202" path="m,l,21600r21600,l21600,xe">
              <v:stroke joinstyle="miter"/>
              <v:path gradientshapeok="t" o:connecttype="rect"/>
            </v:shapetype>
            <v:shape id="_x0000_s1027" type="#_x0000_t202" alt="UNOFFICIAL" style="position:absolute;margin-left:0;margin-top:0;width:58.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LhDAIAABwEAAAOAAAAZHJzL2Uyb0RvYy54bWysU01v2zAMvQ/YfxB0X2y3W9cacYqsRYYB&#10;QVsgHXpWZDk2IImCxMTOfv0oJU7abqdhF5kiaX689zS9HYxmO+VDB7bixSTnTFkJdWc3Ff/5vPh0&#10;zVlAYWuhwaqK71Xgt7OPH6a9K9UFtKBr5RkVsaHsXcVbRFdmWZCtMiJMwClLwQa8EUhXv8lqL3qq&#10;bnR2kedXWQ++dh6kCoG894cgn6X6TaMkPjZNUMh0xWk2TKdP5zqe2Wwqyo0Xru3kcQzxD1MY0Vlq&#10;eip1L1Cwre/+KGU66SFAgxMJJoOm6aRKO9A2Rf5um1UrnEq7EDjBnWAK/6+sfNit3JNnOHyDgQiM&#10;gPQulIGccZ+h8SZ+aVJGcYJwf4JNDcgkOb9+vs4vKSIpdHlTFFcJ1uz8s/MBvyswLBoV98RKAkvs&#10;lgGpIaWOKbGXhUWndWJG2zcOSoye7DxhtHBYD6yrX02/hnpPS3k48B2cXHTUeikCPglPBNO0JFp8&#10;pKPR0FccjhZnLfhff/PHfMKdopz1JJiKW1I0Z/qHJT6itpJR3ORfcrr50b0eDbs1d0AyLOhFOJnM&#10;mId6NBsP5oXkPI+NKCSspHYVx9G8w4Ny6TlINZ+nJJKRE7i0Kydj6QhXxPJ5eBHeHQFHYuoBRjWJ&#10;8h3uh9z4Z3DzLRL6iZQI7QHII+IkwcTV8blEjb++p6zzo579BgAA//8DAFBLAwQUAAYACAAAACEA&#10;sIYwgdkAAAAEAQAADwAAAGRycy9kb3ducmV2LnhtbEyPwU7DMBBE70j8g7VI3KhjpAYU4lQVUg+9&#10;lUI5b+MlCcS7Uey2oV+PywUuI61mNfOmXEy+V0caQydswcwyUMS1uI4bC2+vq7tHUCEiO+yFycI3&#10;BVhU11clFk5O/ELHbWxUCuFQoIU2xqHQOtQteQwzGYiT9yGjx5jOsdFuxFMK972+z7Jce+w4NbQ4&#10;0HNL9df24C1086VEQ7v16vPdGzHnzXp+3lh7ezMtn0BFmuLfM1zwEzpUiWkvB3ZB9RbSkPirF888&#10;pBl7C7nJQVel/g9f/QAAAP//AwBQSwECLQAUAAYACAAAACEAtoM4kv4AAADhAQAAEwAAAAAAAAAA&#10;AAAAAAAAAAAAW0NvbnRlbnRfVHlwZXNdLnhtbFBLAQItABQABgAIAAAAIQA4/SH/1gAAAJQBAAAL&#10;AAAAAAAAAAAAAAAAAC8BAABfcmVscy8ucmVsc1BLAQItABQABgAIAAAAIQDUPRLhDAIAABwEAAAO&#10;AAAAAAAAAAAAAAAAAC4CAABkcnMvZTJvRG9jLnhtbFBLAQItABQABgAIAAAAIQCwhjCB2QAAAAQB&#10;AAAPAAAAAAAAAAAAAAAAAGYEAABkcnMvZG93bnJldi54bWxQSwUGAAAAAAQABADzAAAAbAUAAAAA&#10;" filled="f" stroked="f">
              <v:fill o:detectmouseclick="t"/>
              <v:textbox style="mso-fit-shape-to-text:t" inset="0,15pt,0,0">
                <w:txbxContent>
                  <w:p w14:paraId="7D90005F" w14:textId="186B24F7"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1AF5" w14:textId="6DA84E61" w:rsidR="002A4E93" w:rsidRDefault="002A4E93">
    <w:pPr>
      <w:pStyle w:val="Header"/>
    </w:pPr>
    <w:r>
      <w:rPr>
        <w:noProof/>
      </w:rPr>
      <mc:AlternateContent>
        <mc:Choice Requires="wps">
          <w:drawing>
            <wp:anchor distT="0" distB="0" distL="0" distR="0" simplePos="0" relativeHeight="251661312" behindDoc="0" locked="0" layoutInCell="1" allowOverlap="1" wp14:anchorId="6CD3C1C4" wp14:editId="04120AD0">
              <wp:simplePos x="635" y="635"/>
              <wp:positionH relativeFrom="page">
                <wp:align>center</wp:align>
              </wp:positionH>
              <wp:positionV relativeFrom="page">
                <wp:align>top</wp:align>
              </wp:positionV>
              <wp:extent cx="748030" cy="391160"/>
              <wp:effectExtent l="0" t="0" r="13970" b="8890"/>
              <wp:wrapNone/>
              <wp:docPr id="556131090"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47411A46" w14:textId="2799C4ED"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3C1C4" id="_x0000_t202" coordsize="21600,21600" o:spt="202" path="m,l,21600r21600,l21600,xe">
              <v:stroke joinstyle="miter"/>
              <v:path gradientshapeok="t" o:connecttype="rect"/>
            </v:shapetype>
            <v:shape id="Text Box 3" o:spid="_x0000_s1028" type="#_x0000_t202" alt="UNOFFICIAL" style="position:absolute;margin-left:0;margin-top:0;width:58.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nDgIAABwEAAAOAAAAZHJzL2Uyb0RvYy54bWysU01v2zAMvQ/YfxB0X2ynW9cacYqsRYYB&#10;QVsgHXpWZDk2IImCxMTOfv0oJU62bqdhF5kiaX689zS7G4xme+VDB7bixSTnTFkJdWe3Ff/+svxw&#10;w1lAYWuhwaqKH1Tgd/P372a9K9UUWtC18oyK2FD2ruItoiuzLMhWGREm4JSlYAPeCKSr32a1Fz1V&#10;Nzqb5vl11oOvnQepQiDvwzHI56l+0yiJT00TFDJdcZoN0+nTuYlnNp+JcuuFazt5GkP8wxRGdJaa&#10;nks9CBRs57s/SplOegjQ4ESCyaBpOqnSDrRNkb/ZZt0Kp9IuBE5wZ5jC/ysrH/dr9+wZDl9gIAIj&#10;IL0LZSBn3GdovIlfmpRRnCA8nGFTAzJJzs8fb/IrikgKXd0WxXWCNbv87HzArwoMi0bFPbGSwBL7&#10;VUBqSKljSuxlYdlpnZjR9jcHJUZPdpkwWjhsBtbVFZ+O02+gPtBSHo58ByeXHbVeiYDPwhPBNC2J&#10;Fp/oaDT0FYeTxVkL/sff/DGfcKcoZz0JpuKWFM2Z/maJj6itZBS3+aecbn50b0bD7sw9kAwLehFO&#10;JjPmoR7NxoN5JTkvYiMKCSupXcVxNO/xqFx6DlItFimJZOQEruzayVg6whWxfBlehXcnwJGYeoRR&#10;TaJ8g/sxN/4Z3GKHhH4iJUJ7BPKEOEkwcXV6LlHjv95T1uVRz38CAAD//wMAUEsDBBQABgAIAAAA&#10;IQCwhjCB2QAAAAQBAAAPAAAAZHJzL2Rvd25yZXYueG1sTI/BTsMwEETvSPyDtUjcqGOkBhTiVBVS&#10;D72VQjlv4yUJxLtR7LahX4/LBS4jrWY186ZcTL5XRxpDJ2zBzDJQxLW4jhsLb6+ru0dQISI77IXJ&#10;wjcFWFTXVyUWTk78QsdtbFQK4VCghTbGodA61C15DDMZiJP3IaPHmM6x0W7EUwr3vb7Pslx77Dg1&#10;tDjQc0v11/bgLXTzpURDu/Xq890bMefNen7eWHt7My2fQEWa4t8zXPATOlSJaS8HdkH1FtKQ+KsX&#10;zzykGXsLuclBV6X+D1/9AAAA//8DAFBLAQItABQABgAIAAAAIQC2gziS/gAAAOEBAAATAAAAAAAA&#10;AAAAAAAAAAAAAABbQ29udGVudF9UeXBlc10ueG1sUEsBAi0AFAAGAAgAAAAhADj9If/WAAAAlAEA&#10;AAsAAAAAAAAAAAAAAAAALwEAAF9yZWxzLy5yZWxzUEsBAi0AFAAGAAgAAAAhAGP8xacOAgAAHAQA&#10;AA4AAAAAAAAAAAAAAAAALgIAAGRycy9lMm9Eb2MueG1sUEsBAi0AFAAGAAgAAAAhALCGMIHZAAAA&#10;BAEAAA8AAAAAAAAAAAAAAAAAaAQAAGRycy9kb3ducmV2LnhtbFBLBQYAAAAABAAEAPMAAABuBQAA&#10;AAA=&#10;" filled="f" stroked="f">
              <v:fill o:detectmouseclick="t"/>
              <v:textbox style="mso-fit-shape-to-text:t" inset="0,15pt,0,0">
                <w:txbxContent>
                  <w:p w14:paraId="47411A46" w14:textId="2799C4ED"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1BB1" w14:textId="7875CC67" w:rsidR="002A4E93" w:rsidRDefault="002A4E93">
    <w:pPr>
      <w:pStyle w:val="Header"/>
    </w:pPr>
    <w:r>
      <w:rPr>
        <w:noProof/>
      </w:rPr>
      <mc:AlternateContent>
        <mc:Choice Requires="wps">
          <w:drawing>
            <wp:anchor distT="0" distB="0" distL="0" distR="0" simplePos="0" relativeHeight="251659264" behindDoc="0" locked="0" layoutInCell="1" allowOverlap="1" wp14:anchorId="5A2F8BD8" wp14:editId="5E8479F1">
              <wp:simplePos x="914400" y="450850"/>
              <wp:positionH relativeFrom="page">
                <wp:align>center</wp:align>
              </wp:positionH>
              <wp:positionV relativeFrom="page">
                <wp:align>top</wp:align>
              </wp:positionV>
              <wp:extent cx="748030" cy="391160"/>
              <wp:effectExtent l="0" t="0" r="13970" b="8890"/>
              <wp:wrapNone/>
              <wp:docPr id="1795770862"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2CADF23F" w14:textId="28332AC3"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F8BD8" id="_x0000_t202" coordsize="21600,21600" o:spt="202" path="m,l,21600r21600,l21600,xe">
              <v:stroke joinstyle="miter"/>
              <v:path gradientshapeok="t" o:connecttype="rect"/>
            </v:shapetype>
            <v:shape id="Text Box 1" o:spid="_x0000_s1031" type="#_x0000_t202" alt="UNOFFICIAL" style="position:absolute;margin-left:0;margin-top:0;width:58.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bOCgIAABUEAAAOAAAAZHJzL2Uyb0RvYy54bWysU01v2zAMvQ/YfxB0X2y3W9cacYqsRYYB&#10;RVsgHXpWZCk2IIuCxMTOfv0oxU62bqdhF5kiaX689zS/HTrD9sqHFmzFi1nOmbIS6tZuK/79ZfXh&#10;mrOAwtbCgFUVP6jAbxfv3817V6oLaMDUyjMqYkPZu4o3iK7MsiAb1YkwA6csBTX4TiBd/Tarveip&#10;emeyizy/ynrwtfMgVQjkvT8G+SLV11pJfNI6KGSm4jQbptOncxPPbDEX5dYL17RyHEP8wxSdaC01&#10;PZW6FyjYzrd/lOpa6SGAxpmELgOtW6nSDrRNkb/ZZt0Ip9IuBE5wJ5jC/ysrH/dr9+wZDl9gIAIj&#10;IL0LZSBn3GfQvotfmpRRnCA8nGBTAzJJzs8fr/NLikgKXd4UxVWCNTv/7HzArwo6Fo2Ke2IlgSX2&#10;DwGpIaVOKbGXhVVrTGLG2N8clBg92XnCaOGwGcaxN1AfaBsPR6KDk6uWej6IgM/CE7M0JqkVn+jQ&#10;BvqKw2hx1oD/8Td/zCfAKcpZT0qpuCUpc2a+WSIiiioZxU3+Kaebn9ybybC77g5IfwU9BSeTGfPQ&#10;TKb20L2SjpexEYWEldSu4jiZd3iULL0DqZbLlET6cQIf7NrJWDriFEF8GV6FdyPSSBQ9wiQjUb4B&#10;/Jgb/wxuuUOCPbERMT0COUJN2kskje8kivvXe8o6v+bFTwAAAP//AwBQSwMEFAAGAAgAAAAhALCG&#10;MIHZAAAABAEAAA8AAABkcnMvZG93bnJldi54bWxMj8FOwzAQRO9I/IO1SNyoY6QGFOJUFVIPvZVC&#10;OW/jJQnEu1HstqFfj8sFLiOtZjXzplxMvldHGkMnbMHMMlDEtbiOGwtvr6u7R1AhIjvshcnCNwVY&#10;VNdXJRZOTvxCx21sVArhUKCFNsah0DrULXkMMxmIk/cho8eYzrHRbsRTCve9vs+yXHvsODW0ONBz&#10;S/XX9uAtdPOlREO79erz3Rsx5816ft5Ye3szLZ9ARZri3zNc8BM6VIlpLwd2QfUW0pD4qxfPPKQZ&#10;ewu5yUFXpf4PX/0AAAD//wMAUEsBAi0AFAAGAAgAAAAhALaDOJL+AAAA4QEAABMAAAAAAAAAAAAA&#10;AAAAAAAAAFtDb250ZW50X1R5cGVzXS54bWxQSwECLQAUAAYACAAAACEAOP0h/9YAAACUAQAACwAA&#10;AAAAAAAAAAAAAAAvAQAAX3JlbHMvLnJlbHNQSwECLQAUAAYACAAAACEAVkkWzgoCAAAVBAAADgAA&#10;AAAAAAAAAAAAAAAuAgAAZHJzL2Uyb0RvYy54bWxQSwECLQAUAAYACAAAACEAsIYwgdkAAAAEAQAA&#10;DwAAAAAAAAAAAAAAAABkBAAAZHJzL2Rvd25yZXYueG1sUEsFBgAAAAAEAAQA8wAAAGoFAAAAAA==&#10;" filled="f" stroked="f">
              <v:fill o:detectmouseclick="t"/>
              <v:textbox style="mso-fit-shape-to-text:t" inset="0,15pt,0,0">
                <w:txbxContent>
                  <w:p w14:paraId="2CADF23F" w14:textId="28332AC3"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6A73" w14:textId="3BD59537" w:rsidR="002A4E93" w:rsidRDefault="002A4E93">
    <w:pPr>
      <w:pStyle w:val="Header"/>
    </w:pPr>
    <w:r>
      <w:rPr>
        <w:noProof/>
      </w:rPr>
      <mc:AlternateContent>
        <mc:Choice Requires="wps">
          <w:drawing>
            <wp:anchor distT="0" distB="0" distL="0" distR="0" simplePos="0" relativeHeight="251663360" behindDoc="0" locked="0" layoutInCell="1" allowOverlap="1" wp14:anchorId="0BCA20C5" wp14:editId="55B99339">
              <wp:simplePos x="635" y="635"/>
              <wp:positionH relativeFrom="page">
                <wp:align>center</wp:align>
              </wp:positionH>
              <wp:positionV relativeFrom="page">
                <wp:align>top</wp:align>
              </wp:positionV>
              <wp:extent cx="748030" cy="391160"/>
              <wp:effectExtent l="0" t="0" r="13970" b="8890"/>
              <wp:wrapNone/>
              <wp:docPr id="1251131918"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17E9D69E" w14:textId="00DB22B3"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A20C5" id="_x0000_t202" coordsize="21600,21600" o:spt="202" path="m,l,21600r21600,l21600,xe">
              <v:stroke joinstyle="miter"/>
              <v:path gradientshapeok="t" o:connecttype="rect"/>
            </v:shapetype>
            <v:shape id="Text Box 5" o:spid="_x0000_s1033" type="#_x0000_t202" alt="UNOFFICIAL" style="position:absolute;margin-left:0;margin-top:0;width:58.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oqDgIAABwEAAAOAAAAZHJzL2Uyb0RvYy54bWysU01v2zAMvQ/YfxB0X2y3XdcacYqsRYYB&#10;QVsgHXpWZDk2IImCxMTOfv0oJU66bqdhF5kiaX689zS9G4xmO+VDB7bixSTnTFkJdWc3Ff/xsvh0&#10;w1lAYWuhwaqK71Xgd7OPH6a9K9UFtKBr5RkVsaHsXcVbRFdmWZCtMiJMwClLwQa8EUhXv8lqL3qq&#10;bnR2kefXWQ++dh6kCoG8D4cgn6X6TaMkPjVNUMh0xWk2TKdP5zqe2Wwqyo0Xru3kcQzxD1MY0Vlq&#10;eir1IFCwre/+KGU66SFAgxMJJoOm6aRKO9A2Rf5um1UrnEq7EDjBnWAK/6+sfNyt3LNnOHyFgQiM&#10;gPQulIGccZ+h8SZ+aVJGcYJwf4JNDcgkOb9c3eSXFJEUurwtiusEa3b+2fmA3xQYFo2Ke2IlgSV2&#10;y4DUkFLHlNjLwqLTOjGj7W8OSoye7DxhtHBYD6yrK341Tr+Gek9LeTjwHZxcdNR6KQI+C08E07Qk&#10;Wnyio9HQVxyOFmct+J9/88d8wp2inPUkmIpbUjRn+rslPqK2klHc5p9zuvnRvR4NuzX3QDIs6EU4&#10;mcyYh3o0Gw/mleQ8j40oJKykdhXH0bzHg3LpOUg1n6ckkpETuLQrJ2PpCFfE8mV4Fd4dAUdi6hFG&#10;NYnyHe6H3PhncPMtEvqJlAjtAcgj4iTBxNXxuUSNv72nrPOjnv0CAAD//wMAUEsDBBQABgAIAAAA&#10;IQCwhjCB2QAAAAQBAAAPAAAAZHJzL2Rvd25yZXYueG1sTI/BTsMwEETvSPyDtUjcqGOkBhTiVBVS&#10;D72VQjlv4yUJxLtR7LahX4/LBS4jrWY186ZcTL5XRxpDJ2zBzDJQxLW4jhsLb6+ru0dQISI77IXJ&#10;wjcFWFTXVyUWTk78QsdtbFQK4VCghTbGodA61C15DDMZiJP3IaPHmM6x0W7EUwr3vb7Pslx77Dg1&#10;tDjQc0v11/bgLXTzpURDu/Xq890bMefNen7eWHt7My2fQEWa4t8zXPATOlSJaS8HdkH1FtKQ+KsX&#10;zzykGXsLuclBV6X+D1/9AAAA//8DAFBLAQItABQABgAIAAAAIQC2gziS/gAAAOEBAAATAAAAAAAA&#10;AAAAAAAAAAAAAABbQ29udGVudF9UeXBlc10ueG1sUEsBAi0AFAAGAAgAAAAhADj9If/WAAAAlAEA&#10;AAsAAAAAAAAAAAAAAAAALwEAAF9yZWxzLy5yZWxzUEsBAi0AFAAGAAgAAAAhAA1/aioOAgAAHAQA&#10;AA4AAAAAAAAAAAAAAAAALgIAAGRycy9lMm9Eb2MueG1sUEsBAi0AFAAGAAgAAAAhALCGMIHZAAAA&#10;BAEAAA8AAAAAAAAAAAAAAAAAaAQAAGRycy9kb3ducmV2LnhtbFBLBQYAAAAABAAEAPMAAABuBQAA&#10;AAA=&#10;" filled="f" stroked="f">
              <v:fill o:detectmouseclick="t"/>
              <v:textbox style="mso-fit-shape-to-text:t" inset="0,15pt,0,0">
                <w:txbxContent>
                  <w:p w14:paraId="17E9D69E" w14:textId="00DB22B3"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6AD3F3A" w14:paraId="6F60CA91" w14:textId="77777777" w:rsidTr="06AD3F3A">
      <w:trPr>
        <w:trHeight w:val="300"/>
      </w:trPr>
      <w:tc>
        <w:tcPr>
          <w:tcW w:w="3005" w:type="dxa"/>
        </w:tcPr>
        <w:p w14:paraId="2E234888" w14:textId="1DCC3695" w:rsidR="06AD3F3A" w:rsidRDefault="002A4E93" w:rsidP="06AD3F3A">
          <w:pPr>
            <w:pStyle w:val="Header"/>
            <w:ind w:left="-115"/>
          </w:pPr>
          <w:r>
            <w:rPr>
              <w:noProof/>
            </w:rPr>
            <mc:AlternateContent>
              <mc:Choice Requires="wps">
                <w:drawing>
                  <wp:anchor distT="0" distB="0" distL="0" distR="0" simplePos="0" relativeHeight="251664384" behindDoc="0" locked="0" layoutInCell="1" allowOverlap="1" wp14:anchorId="3E56BC15" wp14:editId="30266059">
                    <wp:simplePos x="635" y="635"/>
                    <wp:positionH relativeFrom="page">
                      <wp:align>center</wp:align>
                    </wp:positionH>
                    <wp:positionV relativeFrom="page">
                      <wp:align>top</wp:align>
                    </wp:positionV>
                    <wp:extent cx="748030" cy="391160"/>
                    <wp:effectExtent l="0" t="0" r="13970" b="8890"/>
                    <wp:wrapNone/>
                    <wp:docPr id="560722219"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5F6E8C75" w14:textId="2F0F41F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6BC15" id="_x0000_t202" coordsize="21600,21600" o:spt="202" path="m,l,21600r21600,l21600,xe">
                    <v:stroke joinstyle="miter"/>
                    <v:path gradientshapeok="t" o:connecttype="rect"/>
                  </v:shapetype>
                  <v:shape id="Text Box 6" o:spid="_x0000_s1034" type="#_x0000_t202" alt="UNOFFICIAL" style="position:absolute;left:0;text-align:left;margin-left:0;margin-top:0;width:58.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gXDgIAABwEAAAOAAAAZHJzL2Uyb0RvYy54bWysU01v2zAMvQ/YfxB0X2y3a9cacYqsRYYB&#10;QVsgHXpWZDk2IImCxMTOfv0oJU66bqdhF5kiaX689zS9G4xmO+VDB7bixSTnTFkJdWc3Ff/xsvh0&#10;w1lAYWuhwaqK71Xgd7OPH6a9K9UFtKBr5RkVsaHsXcVbRFdmWZCtMiJMwClLwQa8EUhXv8lqL3qq&#10;bnR2kefXWQ++dh6kCoG8D4cgn6X6TaMkPjVNUMh0xWk2TKdP5zqe2Wwqyo0Xru3kcQzxD1MY0Vlq&#10;eir1IFCwre/+KGU66SFAgxMJJoOm6aRKO9A2Rf5um1UrnEq7EDjBnWAK/6+sfNyt3LNnOHyFgQiM&#10;gPQulIGccZ+h8SZ+aVJGcYJwf4JNDcgkOb98vskvKSIpdHlbFNcJ1uz8s/MBvykwLBoV98RKAkvs&#10;lgGpIaWOKbGXhUWndWJG298clBg92XnCaOGwHlhXV/xqnH4N9Z6W8nDgOzi56Kj1UgR8Fp4IpmlJ&#10;tPhER6OhrzgcLc5a8D//5o/5hDtFOetJMBW3pGjO9HdLfERtJaO4za9yuvnRvR4NuzX3QDIs6EU4&#10;mcyYh3o0Gw/mleQ8j40oJKykdhXH0bzHg3LpOUg1n6ckkpETuLQrJ2PpCFfE8mV4Fd4dAUdi6hFG&#10;NYnyHe6H3PhncPMtEvqJlAjtAcgj4iTBxNXxuUSNv72nrPOjnv0CAAD//wMAUEsDBBQABgAIAAAA&#10;IQCwhjCB2QAAAAQBAAAPAAAAZHJzL2Rvd25yZXYueG1sTI/BTsMwEETvSPyDtUjcqGOkBhTiVBVS&#10;D72VQjlv4yUJxLtR7LahX4/LBS4jrWY186ZcTL5XRxpDJ2zBzDJQxLW4jhsLb6+ru0dQISI77IXJ&#10;wjcFWFTXVyUWTk78QsdtbFQK4VCghTbGodA61C15DDMZiJP3IaPHmM6x0W7EUwr3vb7Pslx77Dg1&#10;tDjQc0v11/bgLXTzpURDu/Xq890bMefNen7eWHt7My2fQEWa4t8zXPATOlSJaS8HdkH1FtKQ+KsX&#10;zzykGXsLuclBV6X+D1/9AAAA//8DAFBLAQItABQABgAIAAAAIQC2gziS/gAAAOEBAAATAAAAAAAA&#10;AAAAAAAAAAAAAABbQ29udGVudF9UeXBlc10ueG1sUEsBAi0AFAAGAAgAAAAhADj9If/WAAAAlAEA&#10;AAsAAAAAAAAAAAAAAAAALwEAAF9yZWxzLy5yZWxzUEsBAi0AFAAGAAgAAAAhAGDA2BcOAgAAHAQA&#10;AA4AAAAAAAAAAAAAAAAALgIAAGRycy9lMm9Eb2MueG1sUEsBAi0AFAAGAAgAAAAhALCGMIHZAAAA&#10;BAEAAA8AAAAAAAAAAAAAAAAAaAQAAGRycy9kb3ducmV2LnhtbFBLBQYAAAAABAAEAPMAAABuBQAA&#10;AAA=&#10;" filled="f" stroked="f">
                    <v:fill o:detectmouseclick="t"/>
                    <v:textbox style="mso-fit-shape-to-text:t" inset="0,15pt,0,0">
                      <w:txbxContent>
                        <w:p w14:paraId="5F6E8C75" w14:textId="2F0F41F1"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tc>
      <w:tc>
        <w:tcPr>
          <w:tcW w:w="3005" w:type="dxa"/>
        </w:tcPr>
        <w:p w14:paraId="2183B291" w14:textId="7A6D1C85" w:rsidR="06AD3F3A" w:rsidRDefault="06AD3F3A" w:rsidP="06AD3F3A">
          <w:pPr>
            <w:pStyle w:val="Header"/>
            <w:jc w:val="center"/>
          </w:pPr>
        </w:p>
      </w:tc>
      <w:tc>
        <w:tcPr>
          <w:tcW w:w="3005" w:type="dxa"/>
        </w:tcPr>
        <w:p w14:paraId="4650FBCA" w14:textId="20D64A7F" w:rsidR="06AD3F3A" w:rsidRDefault="06AD3F3A" w:rsidP="06AD3F3A">
          <w:pPr>
            <w:pStyle w:val="Header"/>
            <w:ind w:right="-115"/>
            <w:jc w:val="right"/>
          </w:pPr>
        </w:p>
      </w:tc>
    </w:tr>
  </w:tbl>
  <w:p w14:paraId="2FAEC502" w14:textId="09F55E54" w:rsidR="00451F80" w:rsidRDefault="00451F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6AD3F3A" w14:paraId="4B9F4B99" w14:textId="77777777" w:rsidTr="06AD3F3A">
      <w:trPr>
        <w:trHeight w:val="300"/>
      </w:trPr>
      <w:tc>
        <w:tcPr>
          <w:tcW w:w="3005" w:type="dxa"/>
        </w:tcPr>
        <w:p w14:paraId="2F9832D5" w14:textId="73C72F48" w:rsidR="06AD3F3A" w:rsidRDefault="002A4E93" w:rsidP="06AD3F3A">
          <w:pPr>
            <w:pStyle w:val="Header"/>
            <w:ind w:left="-115"/>
          </w:pPr>
          <w:r>
            <w:rPr>
              <w:noProof/>
            </w:rPr>
            <mc:AlternateContent>
              <mc:Choice Requires="wps">
                <w:drawing>
                  <wp:anchor distT="0" distB="0" distL="0" distR="0" simplePos="0" relativeHeight="251662336" behindDoc="0" locked="0" layoutInCell="1" allowOverlap="1" wp14:anchorId="3B6DC59B" wp14:editId="5E5561B2">
                    <wp:simplePos x="983615" y="450850"/>
                    <wp:positionH relativeFrom="page">
                      <wp:align>center</wp:align>
                    </wp:positionH>
                    <wp:positionV relativeFrom="page">
                      <wp:align>top</wp:align>
                    </wp:positionV>
                    <wp:extent cx="748030" cy="391160"/>
                    <wp:effectExtent l="0" t="0" r="13970" b="8890"/>
                    <wp:wrapNone/>
                    <wp:docPr id="546633976"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5E23F20D" w14:textId="2409BAFD"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DC59B" id="_x0000_t202" coordsize="21600,21600" o:spt="202" path="m,l,21600r21600,l21600,xe">
                    <v:stroke joinstyle="miter"/>
                    <v:path gradientshapeok="t" o:connecttype="rect"/>
                  </v:shapetype>
                  <v:shape id="Text Box 4" o:spid="_x0000_s1037" type="#_x0000_t202" alt="UNOFFICIAL" style="position:absolute;left:0;text-align:left;margin-left:0;margin-top:0;width:58.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eaDQIAABwEAAAOAAAAZHJzL2Uyb0RvYy54bWysU01v2zAMvQ/YfxB0X2y3W9cacYqsRYYB&#10;QVsgHXpWZCk2IIuCxMTOfv0oJU62bqeiF5kiaX689zS9HTrDdsqHFmzFi0nOmbIS6tZuKv7zefHp&#10;mrOAwtbCgFUV36vAb2cfP0x7V6oLaMDUyjMqYkPZu4o3iK7MsiAb1YkwAacsBTX4TiBd/Sarveip&#10;emeyizy/ynrwtfMgVQjkvT8E+SzV11pJfNQ6KGSm4jQbptOncx3PbDYV5cYL17TyOIZ4wxSdaC01&#10;PZW6FyjY1rf/lOpa6SGAxomELgOtW6nSDrRNkb/aZtUIp9IuBE5wJ5jC+5WVD7uVe/IMh28wEIER&#10;kN6FMpAz7jNo38UvTcooThDuT7CpAZkk59fP1/klRSSFLm+K4irBmp1/dj7gdwUdi0bFPbGSwBK7&#10;ZUBqSKljSuxlYdEak5gx9i8HJUZPdp4wWjisB9bW1Hycfg31npbycOA7OLloqfVSBHwSngimaUm0&#10;+EiHNtBXHI4WZw34X//zx3zCnaKc9SSYiltSNGfmhyU+oraSUdzkX3K6+dG9Hg277e6AZFjQi3Ay&#10;mTEPzWhqD90LyXkeG1FIWEntKo6jeYcH5dJzkGo+T0kkIydwaVdOxtIRrojl8/AivDsCjsTUA4xq&#10;EuUr3A+58c/g5lsk9BMpEdoDkEfESYKJq+NziRr/856yzo969hsAAP//AwBQSwMEFAAGAAgAAAAh&#10;ALCGMIHZAAAABAEAAA8AAABkcnMvZG93bnJldi54bWxMj8FOwzAQRO9I/IO1SNyoY6QGFOJUFVIP&#10;vZVCOW/jJQnEu1HstqFfj8sFLiOtZjXzplxMvldHGkMnbMHMMlDEtbiOGwtvr6u7R1AhIjvshcnC&#10;NwVYVNdXJRZOTvxCx21sVArhUKCFNsah0DrULXkMMxmIk/cho8eYzrHRbsRTCve9vs+yXHvsODW0&#10;ONBzS/XX9uAtdPOlREO79erz3Rsx5816ft5Ye3szLZ9ARZri3zNc8BM6VIlpLwd2QfUW0pD4qxfP&#10;PKQZewu5yUFXpf4PX/0AAAD//wMAUEsBAi0AFAAGAAgAAAAhALaDOJL+AAAA4QEAABMAAAAAAAAA&#10;AAAAAAAAAAAAAFtDb250ZW50X1R5cGVzXS54bWxQSwECLQAUAAYACAAAACEAOP0h/9YAAACUAQAA&#10;CwAAAAAAAAAAAAAAAAAvAQAAX3JlbHMvLnJlbHNQSwECLQAUAAYACAAAACEADkN3mg0CAAAcBAAA&#10;DgAAAAAAAAAAAAAAAAAuAgAAZHJzL2Uyb0RvYy54bWxQSwECLQAUAAYACAAAACEAsIYwgdkAAAAE&#10;AQAADwAAAAAAAAAAAAAAAABnBAAAZHJzL2Rvd25yZXYueG1sUEsFBgAAAAAEAAQA8wAAAG0FAAAA&#10;AA==&#10;" filled="f" stroked="f">
                    <v:fill o:detectmouseclick="t"/>
                    <v:textbox style="mso-fit-shape-to-text:t" inset="0,15pt,0,0">
                      <w:txbxContent>
                        <w:p w14:paraId="5E23F20D" w14:textId="2409BAFD" w:rsidR="002A4E93" w:rsidRPr="002A4E93" w:rsidRDefault="002A4E93" w:rsidP="002A4E93">
                          <w:pPr>
                            <w:spacing w:after="0"/>
                            <w:rPr>
                              <w:rFonts w:ascii="Calibri" w:eastAsia="Calibri" w:hAnsi="Calibri" w:cs="Calibri"/>
                              <w:noProof/>
                              <w:color w:val="FF0000"/>
                              <w:sz w:val="24"/>
                              <w:szCs w:val="24"/>
                            </w:rPr>
                          </w:pPr>
                          <w:r w:rsidRPr="002A4E93">
                            <w:rPr>
                              <w:rFonts w:ascii="Calibri" w:eastAsia="Calibri" w:hAnsi="Calibri" w:cs="Calibri"/>
                              <w:noProof/>
                              <w:color w:val="FF0000"/>
                              <w:sz w:val="24"/>
                              <w:szCs w:val="24"/>
                            </w:rPr>
                            <w:t>UNOFFICIAL</w:t>
                          </w:r>
                        </w:p>
                      </w:txbxContent>
                    </v:textbox>
                    <w10:wrap anchorx="page" anchory="page"/>
                  </v:shape>
                </w:pict>
              </mc:Fallback>
            </mc:AlternateContent>
          </w:r>
        </w:p>
      </w:tc>
      <w:tc>
        <w:tcPr>
          <w:tcW w:w="3005" w:type="dxa"/>
        </w:tcPr>
        <w:p w14:paraId="6014282B" w14:textId="0E4FE165" w:rsidR="06AD3F3A" w:rsidRDefault="06AD3F3A" w:rsidP="06AD3F3A">
          <w:pPr>
            <w:pStyle w:val="Header"/>
            <w:jc w:val="center"/>
          </w:pPr>
        </w:p>
      </w:tc>
      <w:tc>
        <w:tcPr>
          <w:tcW w:w="3005" w:type="dxa"/>
        </w:tcPr>
        <w:p w14:paraId="4BA76A5D" w14:textId="3C336D38" w:rsidR="06AD3F3A" w:rsidRDefault="06AD3F3A" w:rsidP="06AD3F3A">
          <w:pPr>
            <w:pStyle w:val="Header"/>
            <w:ind w:right="-115"/>
            <w:jc w:val="right"/>
          </w:pPr>
        </w:p>
      </w:tc>
    </w:tr>
  </w:tbl>
  <w:p w14:paraId="7DFBA6B0" w14:textId="59D3057B" w:rsidR="00451F80" w:rsidRDefault="00451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1B45"/>
    <w:multiLevelType w:val="hybridMultilevel"/>
    <w:tmpl w:val="FFFFFFFF"/>
    <w:lvl w:ilvl="0" w:tplc="77DE23AC">
      <w:start w:val="1"/>
      <w:numFmt w:val="bullet"/>
      <w:lvlText w:val=""/>
      <w:lvlJc w:val="left"/>
      <w:pPr>
        <w:ind w:left="720" w:hanging="360"/>
      </w:pPr>
      <w:rPr>
        <w:rFonts w:ascii="Symbol" w:hAnsi="Symbol" w:hint="default"/>
      </w:rPr>
    </w:lvl>
    <w:lvl w:ilvl="1" w:tplc="D7AEDAF8">
      <w:start w:val="1"/>
      <w:numFmt w:val="bullet"/>
      <w:lvlText w:val="o"/>
      <w:lvlJc w:val="left"/>
      <w:pPr>
        <w:ind w:left="1440" w:hanging="360"/>
      </w:pPr>
      <w:rPr>
        <w:rFonts w:ascii="Courier New" w:hAnsi="Courier New" w:hint="default"/>
      </w:rPr>
    </w:lvl>
    <w:lvl w:ilvl="2" w:tplc="DC9E5772">
      <w:start w:val="1"/>
      <w:numFmt w:val="bullet"/>
      <w:lvlText w:val=""/>
      <w:lvlJc w:val="left"/>
      <w:pPr>
        <w:ind w:left="2160" w:hanging="360"/>
      </w:pPr>
      <w:rPr>
        <w:rFonts w:ascii="Wingdings" w:hAnsi="Wingdings" w:hint="default"/>
      </w:rPr>
    </w:lvl>
    <w:lvl w:ilvl="3" w:tplc="0AD88364">
      <w:start w:val="1"/>
      <w:numFmt w:val="bullet"/>
      <w:lvlText w:val=""/>
      <w:lvlJc w:val="left"/>
      <w:pPr>
        <w:ind w:left="2880" w:hanging="360"/>
      </w:pPr>
      <w:rPr>
        <w:rFonts w:ascii="Symbol" w:hAnsi="Symbol" w:hint="default"/>
      </w:rPr>
    </w:lvl>
    <w:lvl w:ilvl="4" w:tplc="0376466A">
      <w:start w:val="1"/>
      <w:numFmt w:val="bullet"/>
      <w:lvlText w:val="o"/>
      <w:lvlJc w:val="left"/>
      <w:pPr>
        <w:ind w:left="3600" w:hanging="360"/>
      </w:pPr>
      <w:rPr>
        <w:rFonts w:ascii="Courier New" w:hAnsi="Courier New" w:hint="default"/>
      </w:rPr>
    </w:lvl>
    <w:lvl w:ilvl="5" w:tplc="BFC0CD8C">
      <w:start w:val="1"/>
      <w:numFmt w:val="bullet"/>
      <w:lvlText w:val=""/>
      <w:lvlJc w:val="left"/>
      <w:pPr>
        <w:ind w:left="4320" w:hanging="360"/>
      </w:pPr>
      <w:rPr>
        <w:rFonts w:ascii="Wingdings" w:hAnsi="Wingdings" w:hint="default"/>
      </w:rPr>
    </w:lvl>
    <w:lvl w:ilvl="6" w:tplc="1F8CB466">
      <w:start w:val="1"/>
      <w:numFmt w:val="bullet"/>
      <w:lvlText w:val=""/>
      <w:lvlJc w:val="left"/>
      <w:pPr>
        <w:ind w:left="5040" w:hanging="360"/>
      </w:pPr>
      <w:rPr>
        <w:rFonts w:ascii="Symbol" w:hAnsi="Symbol" w:hint="default"/>
      </w:rPr>
    </w:lvl>
    <w:lvl w:ilvl="7" w:tplc="49662E9E">
      <w:start w:val="1"/>
      <w:numFmt w:val="bullet"/>
      <w:lvlText w:val="o"/>
      <w:lvlJc w:val="left"/>
      <w:pPr>
        <w:ind w:left="5760" w:hanging="360"/>
      </w:pPr>
      <w:rPr>
        <w:rFonts w:ascii="Courier New" w:hAnsi="Courier New" w:hint="default"/>
      </w:rPr>
    </w:lvl>
    <w:lvl w:ilvl="8" w:tplc="BAA26208">
      <w:start w:val="1"/>
      <w:numFmt w:val="bullet"/>
      <w:lvlText w:val=""/>
      <w:lvlJc w:val="left"/>
      <w:pPr>
        <w:ind w:left="6480" w:hanging="360"/>
      </w:pPr>
      <w:rPr>
        <w:rFonts w:ascii="Wingdings" w:hAnsi="Wingdings" w:hint="default"/>
      </w:rPr>
    </w:lvl>
  </w:abstractNum>
  <w:abstractNum w:abstractNumId="1" w15:restartNumberingAfterBreak="0">
    <w:nsid w:val="05CDF206"/>
    <w:multiLevelType w:val="hybridMultilevel"/>
    <w:tmpl w:val="FFFFFFFF"/>
    <w:lvl w:ilvl="0" w:tplc="E5F2FB06">
      <w:start w:val="1"/>
      <w:numFmt w:val="bullet"/>
      <w:lvlText w:val=""/>
      <w:lvlJc w:val="left"/>
      <w:pPr>
        <w:ind w:left="720" w:hanging="360"/>
      </w:pPr>
      <w:rPr>
        <w:rFonts w:ascii="Symbol" w:hAnsi="Symbol" w:hint="default"/>
      </w:rPr>
    </w:lvl>
    <w:lvl w:ilvl="1" w:tplc="C706AD32">
      <w:start w:val="1"/>
      <w:numFmt w:val="bullet"/>
      <w:lvlText w:val="o"/>
      <w:lvlJc w:val="left"/>
      <w:pPr>
        <w:ind w:left="1440" w:hanging="360"/>
      </w:pPr>
      <w:rPr>
        <w:rFonts w:ascii="Courier New" w:hAnsi="Courier New" w:hint="default"/>
      </w:rPr>
    </w:lvl>
    <w:lvl w:ilvl="2" w:tplc="0062ECB0">
      <w:start w:val="1"/>
      <w:numFmt w:val="bullet"/>
      <w:lvlText w:val=""/>
      <w:lvlJc w:val="left"/>
      <w:pPr>
        <w:ind w:left="2160" w:hanging="360"/>
      </w:pPr>
      <w:rPr>
        <w:rFonts w:ascii="Wingdings" w:hAnsi="Wingdings" w:hint="default"/>
      </w:rPr>
    </w:lvl>
    <w:lvl w:ilvl="3" w:tplc="C8260FB8">
      <w:start w:val="1"/>
      <w:numFmt w:val="bullet"/>
      <w:lvlText w:val=""/>
      <w:lvlJc w:val="left"/>
      <w:pPr>
        <w:ind w:left="2880" w:hanging="360"/>
      </w:pPr>
      <w:rPr>
        <w:rFonts w:ascii="Symbol" w:hAnsi="Symbol" w:hint="default"/>
      </w:rPr>
    </w:lvl>
    <w:lvl w:ilvl="4" w:tplc="67CC73E0">
      <w:start w:val="1"/>
      <w:numFmt w:val="bullet"/>
      <w:lvlText w:val="o"/>
      <w:lvlJc w:val="left"/>
      <w:pPr>
        <w:ind w:left="3600" w:hanging="360"/>
      </w:pPr>
      <w:rPr>
        <w:rFonts w:ascii="Courier New" w:hAnsi="Courier New" w:hint="default"/>
      </w:rPr>
    </w:lvl>
    <w:lvl w:ilvl="5" w:tplc="F0022E00">
      <w:start w:val="1"/>
      <w:numFmt w:val="bullet"/>
      <w:lvlText w:val=""/>
      <w:lvlJc w:val="left"/>
      <w:pPr>
        <w:ind w:left="4320" w:hanging="360"/>
      </w:pPr>
      <w:rPr>
        <w:rFonts w:ascii="Wingdings" w:hAnsi="Wingdings" w:hint="default"/>
      </w:rPr>
    </w:lvl>
    <w:lvl w:ilvl="6" w:tplc="0A223524">
      <w:start w:val="1"/>
      <w:numFmt w:val="bullet"/>
      <w:lvlText w:val=""/>
      <w:lvlJc w:val="left"/>
      <w:pPr>
        <w:ind w:left="5040" w:hanging="360"/>
      </w:pPr>
      <w:rPr>
        <w:rFonts w:ascii="Symbol" w:hAnsi="Symbol" w:hint="default"/>
      </w:rPr>
    </w:lvl>
    <w:lvl w:ilvl="7" w:tplc="1CC04182">
      <w:start w:val="1"/>
      <w:numFmt w:val="bullet"/>
      <w:lvlText w:val="o"/>
      <w:lvlJc w:val="left"/>
      <w:pPr>
        <w:ind w:left="5760" w:hanging="360"/>
      </w:pPr>
      <w:rPr>
        <w:rFonts w:ascii="Courier New" w:hAnsi="Courier New" w:hint="default"/>
      </w:rPr>
    </w:lvl>
    <w:lvl w:ilvl="8" w:tplc="9602370C">
      <w:start w:val="1"/>
      <w:numFmt w:val="bullet"/>
      <w:lvlText w:val=""/>
      <w:lvlJc w:val="left"/>
      <w:pPr>
        <w:ind w:left="6480" w:hanging="360"/>
      </w:pPr>
      <w:rPr>
        <w:rFonts w:ascii="Wingdings" w:hAnsi="Wingdings" w:hint="default"/>
      </w:rPr>
    </w:lvl>
  </w:abstractNum>
  <w:abstractNum w:abstractNumId="2" w15:restartNumberingAfterBreak="0">
    <w:nsid w:val="098366F3"/>
    <w:multiLevelType w:val="hybridMultilevel"/>
    <w:tmpl w:val="FFFFFFFF"/>
    <w:lvl w:ilvl="0" w:tplc="60DE92A2">
      <w:start w:val="1"/>
      <w:numFmt w:val="bullet"/>
      <w:lvlText w:val=""/>
      <w:lvlJc w:val="left"/>
      <w:pPr>
        <w:ind w:left="720" w:hanging="360"/>
      </w:pPr>
      <w:rPr>
        <w:rFonts w:ascii="Symbol" w:hAnsi="Symbol" w:hint="default"/>
      </w:rPr>
    </w:lvl>
    <w:lvl w:ilvl="1" w:tplc="DF6E2E1E">
      <w:start w:val="1"/>
      <w:numFmt w:val="bullet"/>
      <w:lvlText w:val="o"/>
      <w:lvlJc w:val="left"/>
      <w:pPr>
        <w:ind w:left="1440" w:hanging="360"/>
      </w:pPr>
      <w:rPr>
        <w:rFonts w:ascii="Courier New" w:hAnsi="Courier New" w:hint="default"/>
      </w:rPr>
    </w:lvl>
    <w:lvl w:ilvl="2" w:tplc="9A622466">
      <w:start w:val="1"/>
      <w:numFmt w:val="bullet"/>
      <w:lvlText w:val=""/>
      <w:lvlJc w:val="left"/>
      <w:pPr>
        <w:ind w:left="2160" w:hanging="360"/>
      </w:pPr>
      <w:rPr>
        <w:rFonts w:ascii="Wingdings" w:hAnsi="Wingdings" w:hint="default"/>
      </w:rPr>
    </w:lvl>
    <w:lvl w:ilvl="3" w:tplc="DE04F890">
      <w:start w:val="1"/>
      <w:numFmt w:val="bullet"/>
      <w:lvlText w:val=""/>
      <w:lvlJc w:val="left"/>
      <w:pPr>
        <w:ind w:left="2880" w:hanging="360"/>
      </w:pPr>
      <w:rPr>
        <w:rFonts w:ascii="Symbol" w:hAnsi="Symbol" w:hint="default"/>
      </w:rPr>
    </w:lvl>
    <w:lvl w:ilvl="4" w:tplc="3CD412FE">
      <w:start w:val="1"/>
      <w:numFmt w:val="bullet"/>
      <w:lvlText w:val="o"/>
      <w:lvlJc w:val="left"/>
      <w:pPr>
        <w:ind w:left="3600" w:hanging="360"/>
      </w:pPr>
      <w:rPr>
        <w:rFonts w:ascii="Courier New" w:hAnsi="Courier New" w:hint="default"/>
      </w:rPr>
    </w:lvl>
    <w:lvl w:ilvl="5" w:tplc="F3D8710A">
      <w:start w:val="1"/>
      <w:numFmt w:val="bullet"/>
      <w:lvlText w:val=""/>
      <w:lvlJc w:val="left"/>
      <w:pPr>
        <w:ind w:left="4320" w:hanging="360"/>
      </w:pPr>
      <w:rPr>
        <w:rFonts w:ascii="Wingdings" w:hAnsi="Wingdings" w:hint="default"/>
      </w:rPr>
    </w:lvl>
    <w:lvl w:ilvl="6" w:tplc="047663E0">
      <w:start w:val="1"/>
      <w:numFmt w:val="bullet"/>
      <w:lvlText w:val=""/>
      <w:lvlJc w:val="left"/>
      <w:pPr>
        <w:ind w:left="5040" w:hanging="360"/>
      </w:pPr>
      <w:rPr>
        <w:rFonts w:ascii="Symbol" w:hAnsi="Symbol" w:hint="default"/>
      </w:rPr>
    </w:lvl>
    <w:lvl w:ilvl="7" w:tplc="FD4AAF9A">
      <w:start w:val="1"/>
      <w:numFmt w:val="bullet"/>
      <w:lvlText w:val="o"/>
      <w:lvlJc w:val="left"/>
      <w:pPr>
        <w:ind w:left="5760" w:hanging="360"/>
      </w:pPr>
      <w:rPr>
        <w:rFonts w:ascii="Courier New" w:hAnsi="Courier New" w:hint="default"/>
      </w:rPr>
    </w:lvl>
    <w:lvl w:ilvl="8" w:tplc="270A1108">
      <w:start w:val="1"/>
      <w:numFmt w:val="bullet"/>
      <w:lvlText w:val=""/>
      <w:lvlJc w:val="left"/>
      <w:pPr>
        <w:ind w:left="6480" w:hanging="360"/>
      </w:pPr>
      <w:rPr>
        <w:rFonts w:ascii="Wingdings" w:hAnsi="Wingdings" w:hint="default"/>
      </w:rPr>
    </w:lvl>
  </w:abstractNum>
  <w:abstractNum w:abstractNumId="3" w15:restartNumberingAfterBreak="0">
    <w:nsid w:val="0D5C9C89"/>
    <w:multiLevelType w:val="hybridMultilevel"/>
    <w:tmpl w:val="FFFFFFFF"/>
    <w:lvl w:ilvl="0" w:tplc="CDB05828">
      <w:start w:val="1"/>
      <w:numFmt w:val="bullet"/>
      <w:lvlText w:val=""/>
      <w:lvlJc w:val="left"/>
      <w:pPr>
        <w:ind w:left="720" w:hanging="360"/>
      </w:pPr>
      <w:rPr>
        <w:rFonts w:ascii="Symbol" w:hAnsi="Symbol" w:hint="default"/>
      </w:rPr>
    </w:lvl>
    <w:lvl w:ilvl="1" w:tplc="5B7E7AC2">
      <w:start w:val="1"/>
      <w:numFmt w:val="bullet"/>
      <w:lvlText w:val="o"/>
      <w:lvlJc w:val="left"/>
      <w:pPr>
        <w:ind w:left="1440" w:hanging="360"/>
      </w:pPr>
      <w:rPr>
        <w:rFonts w:ascii="Courier New" w:hAnsi="Courier New" w:hint="default"/>
      </w:rPr>
    </w:lvl>
    <w:lvl w:ilvl="2" w:tplc="0A4452BA">
      <w:start w:val="1"/>
      <w:numFmt w:val="bullet"/>
      <w:lvlText w:val=""/>
      <w:lvlJc w:val="left"/>
      <w:pPr>
        <w:ind w:left="2160" w:hanging="360"/>
      </w:pPr>
      <w:rPr>
        <w:rFonts w:ascii="Wingdings" w:hAnsi="Wingdings" w:hint="default"/>
      </w:rPr>
    </w:lvl>
    <w:lvl w:ilvl="3" w:tplc="35A8EBEC">
      <w:start w:val="1"/>
      <w:numFmt w:val="bullet"/>
      <w:lvlText w:val=""/>
      <w:lvlJc w:val="left"/>
      <w:pPr>
        <w:ind w:left="2880" w:hanging="360"/>
      </w:pPr>
      <w:rPr>
        <w:rFonts w:ascii="Symbol" w:hAnsi="Symbol" w:hint="default"/>
      </w:rPr>
    </w:lvl>
    <w:lvl w:ilvl="4" w:tplc="61906D22">
      <w:start w:val="1"/>
      <w:numFmt w:val="bullet"/>
      <w:lvlText w:val="o"/>
      <w:lvlJc w:val="left"/>
      <w:pPr>
        <w:ind w:left="3600" w:hanging="360"/>
      </w:pPr>
      <w:rPr>
        <w:rFonts w:ascii="Courier New" w:hAnsi="Courier New" w:hint="default"/>
      </w:rPr>
    </w:lvl>
    <w:lvl w:ilvl="5" w:tplc="4AAAD896">
      <w:start w:val="1"/>
      <w:numFmt w:val="bullet"/>
      <w:lvlText w:val=""/>
      <w:lvlJc w:val="left"/>
      <w:pPr>
        <w:ind w:left="4320" w:hanging="360"/>
      </w:pPr>
      <w:rPr>
        <w:rFonts w:ascii="Wingdings" w:hAnsi="Wingdings" w:hint="default"/>
      </w:rPr>
    </w:lvl>
    <w:lvl w:ilvl="6" w:tplc="87204A26">
      <w:start w:val="1"/>
      <w:numFmt w:val="bullet"/>
      <w:lvlText w:val=""/>
      <w:lvlJc w:val="left"/>
      <w:pPr>
        <w:ind w:left="5040" w:hanging="360"/>
      </w:pPr>
      <w:rPr>
        <w:rFonts w:ascii="Symbol" w:hAnsi="Symbol" w:hint="default"/>
      </w:rPr>
    </w:lvl>
    <w:lvl w:ilvl="7" w:tplc="1B70F46A">
      <w:start w:val="1"/>
      <w:numFmt w:val="bullet"/>
      <w:lvlText w:val="o"/>
      <w:lvlJc w:val="left"/>
      <w:pPr>
        <w:ind w:left="5760" w:hanging="360"/>
      </w:pPr>
      <w:rPr>
        <w:rFonts w:ascii="Courier New" w:hAnsi="Courier New" w:hint="default"/>
      </w:rPr>
    </w:lvl>
    <w:lvl w:ilvl="8" w:tplc="269EBD90">
      <w:start w:val="1"/>
      <w:numFmt w:val="bullet"/>
      <w:lvlText w:val=""/>
      <w:lvlJc w:val="left"/>
      <w:pPr>
        <w:ind w:left="6480" w:hanging="360"/>
      </w:pPr>
      <w:rPr>
        <w:rFonts w:ascii="Wingdings" w:hAnsi="Wingdings" w:hint="default"/>
      </w:rPr>
    </w:lvl>
  </w:abstractNum>
  <w:abstractNum w:abstractNumId="4" w15:restartNumberingAfterBreak="0">
    <w:nsid w:val="11970513"/>
    <w:multiLevelType w:val="hybridMultilevel"/>
    <w:tmpl w:val="D02480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8E3F73"/>
    <w:multiLevelType w:val="hybridMultilevel"/>
    <w:tmpl w:val="7EFAE28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ED3C59"/>
    <w:multiLevelType w:val="multilevel"/>
    <w:tmpl w:val="B0B48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C005E"/>
    <w:multiLevelType w:val="hybridMultilevel"/>
    <w:tmpl w:val="A62EBBD6"/>
    <w:lvl w:ilvl="0" w:tplc="79BE0960">
      <w:start w:val="1"/>
      <w:numFmt w:val="bullet"/>
      <w:lvlText w:val=""/>
      <w:lvlJc w:val="left"/>
      <w:pPr>
        <w:ind w:left="360" w:hanging="360"/>
      </w:pPr>
      <w:rPr>
        <w:rFonts w:ascii="Symbol" w:hAnsi="Symbol" w:hint="default"/>
      </w:rPr>
    </w:lvl>
    <w:lvl w:ilvl="1" w:tplc="01C65E5A" w:tentative="1">
      <w:start w:val="1"/>
      <w:numFmt w:val="bullet"/>
      <w:lvlText w:val="o"/>
      <w:lvlJc w:val="left"/>
      <w:pPr>
        <w:ind w:left="1080" w:hanging="360"/>
      </w:pPr>
      <w:rPr>
        <w:rFonts w:ascii="Courier New" w:hAnsi="Courier New" w:hint="default"/>
      </w:rPr>
    </w:lvl>
    <w:lvl w:ilvl="2" w:tplc="00E6CFD4" w:tentative="1">
      <w:start w:val="1"/>
      <w:numFmt w:val="bullet"/>
      <w:lvlText w:val=""/>
      <w:lvlJc w:val="left"/>
      <w:pPr>
        <w:ind w:left="1800" w:hanging="360"/>
      </w:pPr>
      <w:rPr>
        <w:rFonts w:ascii="Wingdings" w:hAnsi="Wingdings" w:hint="default"/>
      </w:rPr>
    </w:lvl>
    <w:lvl w:ilvl="3" w:tplc="8C7ABE14" w:tentative="1">
      <w:start w:val="1"/>
      <w:numFmt w:val="bullet"/>
      <w:lvlText w:val=""/>
      <w:lvlJc w:val="left"/>
      <w:pPr>
        <w:ind w:left="2520" w:hanging="360"/>
      </w:pPr>
      <w:rPr>
        <w:rFonts w:ascii="Symbol" w:hAnsi="Symbol" w:hint="default"/>
      </w:rPr>
    </w:lvl>
    <w:lvl w:ilvl="4" w:tplc="B0E4A150" w:tentative="1">
      <w:start w:val="1"/>
      <w:numFmt w:val="bullet"/>
      <w:lvlText w:val="o"/>
      <w:lvlJc w:val="left"/>
      <w:pPr>
        <w:ind w:left="3240" w:hanging="360"/>
      </w:pPr>
      <w:rPr>
        <w:rFonts w:ascii="Courier New" w:hAnsi="Courier New" w:hint="default"/>
      </w:rPr>
    </w:lvl>
    <w:lvl w:ilvl="5" w:tplc="E2904B14" w:tentative="1">
      <w:start w:val="1"/>
      <w:numFmt w:val="bullet"/>
      <w:lvlText w:val=""/>
      <w:lvlJc w:val="left"/>
      <w:pPr>
        <w:ind w:left="3960" w:hanging="360"/>
      </w:pPr>
      <w:rPr>
        <w:rFonts w:ascii="Wingdings" w:hAnsi="Wingdings" w:hint="default"/>
      </w:rPr>
    </w:lvl>
    <w:lvl w:ilvl="6" w:tplc="A6CED9BE" w:tentative="1">
      <w:start w:val="1"/>
      <w:numFmt w:val="bullet"/>
      <w:lvlText w:val=""/>
      <w:lvlJc w:val="left"/>
      <w:pPr>
        <w:ind w:left="4680" w:hanging="360"/>
      </w:pPr>
      <w:rPr>
        <w:rFonts w:ascii="Symbol" w:hAnsi="Symbol" w:hint="default"/>
      </w:rPr>
    </w:lvl>
    <w:lvl w:ilvl="7" w:tplc="F0A20046" w:tentative="1">
      <w:start w:val="1"/>
      <w:numFmt w:val="bullet"/>
      <w:lvlText w:val="o"/>
      <w:lvlJc w:val="left"/>
      <w:pPr>
        <w:ind w:left="5400" w:hanging="360"/>
      </w:pPr>
      <w:rPr>
        <w:rFonts w:ascii="Courier New" w:hAnsi="Courier New" w:hint="default"/>
      </w:rPr>
    </w:lvl>
    <w:lvl w:ilvl="8" w:tplc="E49CDF4C" w:tentative="1">
      <w:start w:val="1"/>
      <w:numFmt w:val="bullet"/>
      <w:lvlText w:val=""/>
      <w:lvlJc w:val="left"/>
      <w:pPr>
        <w:ind w:left="6120" w:hanging="360"/>
      </w:pPr>
      <w:rPr>
        <w:rFonts w:ascii="Wingdings" w:hAnsi="Wingdings" w:hint="default"/>
      </w:rPr>
    </w:lvl>
  </w:abstractNum>
  <w:abstractNum w:abstractNumId="8" w15:restartNumberingAfterBreak="0">
    <w:nsid w:val="27F8031B"/>
    <w:multiLevelType w:val="hybridMultilevel"/>
    <w:tmpl w:val="FFFFFFFF"/>
    <w:lvl w:ilvl="0" w:tplc="507AF0AC">
      <w:start w:val="1"/>
      <w:numFmt w:val="bullet"/>
      <w:lvlText w:val=""/>
      <w:lvlJc w:val="left"/>
      <w:pPr>
        <w:ind w:left="720" w:hanging="360"/>
      </w:pPr>
      <w:rPr>
        <w:rFonts w:ascii="Symbol" w:hAnsi="Symbol" w:hint="default"/>
      </w:rPr>
    </w:lvl>
    <w:lvl w:ilvl="1" w:tplc="904E702A">
      <w:start w:val="1"/>
      <w:numFmt w:val="bullet"/>
      <w:lvlText w:val="o"/>
      <w:lvlJc w:val="left"/>
      <w:pPr>
        <w:ind w:left="1440" w:hanging="360"/>
      </w:pPr>
      <w:rPr>
        <w:rFonts w:ascii="Courier New" w:hAnsi="Courier New" w:hint="default"/>
      </w:rPr>
    </w:lvl>
    <w:lvl w:ilvl="2" w:tplc="71762EAE">
      <w:start w:val="1"/>
      <w:numFmt w:val="bullet"/>
      <w:lvlText w:val=""/>
      <w:lvlJc w:val="left"/>
      <w:pPr>
        <w:ind w:left="2160" w:hanging="360"/>
      </w:pPr>
      <w:rPr>
        <w:rFonts w:ascii="Wingdings" w:hAnsi="Wingdings" w:hint="default"/>
      </w:rPr>
    </w:lvl>
    <w:lvl w:ilvl="3" w:tplc="5234077C">
      <w:start w:val="1"/>
      <w:numFmt w:val="bullet"/>
      <w:lvlText w:val=""/>
      <w:lvlJc w:val="left"/>
      <w:pPr>
        <w:ind w:left="2880" w:hanging="360"/>
      </w:pPr>
      <w:rPr>
        <w:rFonts w:ascii="Symbol" w:hAnsi="Symbol" w:hint="default"/>
      </w:rPr>
    </w:lvl>
    <w:lvl w:ilvl="4" w:tplc="94CCF19A">
      <w:start w:val="1"/>
      <w:numFmt w:val="bullet"/>
      <w:lvlText w:val="o"/>
      <w:lvlJc w:val="left"/>
      <w:pPr>
        <w:ind w:left="3600" w:hanging="360"/>
      </w:pPr>
      <w:rPr>
        <w:rFonts w:ascii="Courier New" w:hAnsi="Courier New" w:hint="default"/>
      </w:rPr>
    </w:lvl>
    <w:lvl w:ilvl="5" w:tplc="59800354">
      <w:start w:val="1"/>
      <w:numFmt w:val="bullet"/>
      <w:lvlText w:val=""/>
      <w:lvlJc w:val="left"/>
      <w:pPr>
        <w:ind w:left="4320" w:hanging="360"/>
      </w:pPr>
      <w:rPr>
        <w:rFonts w:ascii="Wingdings" w:hAnsi="Wingdings" w:hint="default"/>
      </w:rPr>
    </w:lvl>
    <w:lvl w:ilvl="6" w:tplc="EFDA0A34">
      <w:start w:val="1"/>
      <w:numFmt w:val="bullet"/>
      <w:lvlText w:val=""/>
      <w:lvlJc w:val="left"/>
      <w:pPr>
        <w:ind w:left="5040" w:hanging="360"/>
      </w:pPr>
      <w:rPr>
        <w:rFonts w:ascii="Symbol" w:hAnsi="Symbol" w:hint="default"/>
      </w:rPr>
    </w:lvl>
    <w:lvl w:ilvl="7" w:tplc="C16AB66E">
      <w:start w:val="1"/>
      <w:numFmt w:val="bullet"/>
      <w:lvlText w:val="o"/>
      <w:lvlJc w:val="left"/>
      <w:pPr>
        <w:ind w:left="5760" w:hanging="360"/>
      </w:pPr>
      <w:rPr>
        <w:rFonts w:ascii="Courier New" w:hAnsi="Courier New" w:hint="default"/>
      </w:rPr>
    </w:lvl>
    <w:lvl w:ilvl="8" w:tplc="51A6A102">
      <w:start w:val="1"/>
      <w:numFmt w:val="bullet"/>
      <w:lvlText w:val=""/>
      <w:lvlJc w:val="left"/>
      <w:pPr>
        <w:ind w:left="6480" w:hanging="360"/>
      </w:pPr>
      <w:rPr>
        <w:rFonts w:ascii="Wingdings" w:hAnsi="Wingdings" w:hint="default"/>
      </w:rPr>
    </w:lvl>
  </w:abstractNum>
  <w:abstractNum w:abstractNumId="9" w15:restartNumberingAfterBreak="0">
    <w:nsid w:val="288D6E9B"/>
    <w:multiLevelType w:val="hybridMultilevel"/>
    <w:tmpl w:val="249CF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1270FF"/>
    <w:multiLevelType w:val="hybridMultilevel"/>
    <w:tmpl w:val="16DEC27C"/>
    <w:lvl w:ilvl="0" w:tplc="868292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3D522A2"/>
    <w:multiLevelType w:val="hybridMultilevel"/>
    <w:tmpl w:val="BDBA1216"/>
    <w:lvl w:ilvl="0" w:tplc="C6B49A42">
      <w:start w:val="1"/>
      <w:numFmt w:val="bullet"/>
      <w:lvlText w:val=""/>
      <w:lvlJc w:val="left"/>
      <w:pPr>
        <w:ind w:left="360" w:hanging="360"/>
      </w:pPr>
      <w:rPr>
        <w:rFonts w:ascii="Symbol" w:hAnsi="Symbol" w:hint="default"/>
      </w:rPr>
    </w:lvl>
    <w:lvl w:ilvl="1" w:tplc="808E650E">
      <w:start w:val="1"/>
      <w:numFmt w:val="bullet"/>
      <w:lvlText w:val="o"/>
      <w:lvlJc w:val="left"/>
      <w:pPr>
        <w:ind w:left="1080" w:hanging="360"/>
      </w:pPr>
      <w:rPr>
        <w:rFonts w:ascii="Courier New" w:hAnsi="Courier New" w:hint="default"/>
      </w:rPr>
    </w:lvl>
    <w:lvl w:ilvl="2" w:tplc="2A4270FA" w:tentative="1">
      <w:start w:val="1"/>
      <w:numFmt w:val="bullet"/>
      <w:lvlText w:val=""/>
      <w:lvlJc w:val="left"/>
      <w:pPr>
        <w:ind w:left="1800" w:hanging="360"/>
      </w:pPr>
      <w:rPr>
        <w:rFonts w:ascii="Wingdings" w:hAnsi="Wingdings" w:hint="default"/>
      </w:rPr>
    </w:lvl>
    <w:lvl w:ilvl="3" w:tplc="85CE983C" w:tentative="1">
      <w:start w:val="1"/>
      <w:numFmt w:val="bullet"/>
      <w:lvlText w:val=""/>
      <w:lvlJc w:val="left"/>
      <w:pPr>
        <w:ind w:left="2520" w:hanging="360"/>
      </w:pPr>
      <w:rPr>
        <w:rFonts w:ascii="Symbol" w:hAnsi="Symbol" w:hint="default"/>
      </w:rPr>
    </w:lvl>
    <w:lvl w:ilvl="4" w:tplc="B688ED34" w:tentative="1">
      <w:start w:val="1"/>
      <w:numFmt w:val="bullet"/>
      <w:lvlText w:val="o"/>
      <w:lvlJc w:val="left"/>
      <w:pPr>
        <w:ind w:left="3240" w:hanging="360"/>
      </w:pPr>
      <w:rPr>
        <w:rFonts w:ascii="Courier New" w:hAnsi="Courier New" w:hint="default"/>
      </w:rPr>
    </w:lvl>
    <w:lvl w:ilvl="5" w:tplc="7DD85D28" w:tentative="1">
      <w:start w:val="1"/>
      <w:numFmt w:val="bullet"/>
      <w:lvlText w:val=""/>
      <w:lvlJc w:val="left"/>
      <w:pPr>
        <w:ind w:left="3960" w:hanging="360"/>
      </w:pPr>
      <w:rPr>
        <w:rFonts w:ascii="Wingdings" w:hAnsi="Wingdings" w:hint="default"/>
      </w:rPr>
    </w:lvl>
    <w:lvl w:ilvl="6" w:tplc="2EE21340" w:tentative="1">
      <w:start w:val="1"/>
      <w:numFmt w:val="bullet"/>
      <w:lvlText w:val=""/>
      <w:lvlJc w:val="left"/>
      <w:pPr>
        <w:ind w:left="4680" w:hanging="360"/>
      </w:pPr>
      <w:rPr>
        <w:rFonts w:ascii="Symbol" w:hAnsi="Symbol" w:hint="default"/>
      </w:rPr>
    </w:lvl>
    <w:lvl w:ilvl="7" w:tplc="FAEE366E" w:tentative="1">
      <w:start w:val="1"/>
      <w:numFmt w:val="bullet"/>
      <w:lvlText w:val="o"/>
      <w:lvlJc w:val="left"/>
      <w:pPr>
        <w:ind w:left="5400" w:hanging="360"/>
      </w:pPr>
      <w:rPr>
        <w:rFonts w:ascii="Courier New" w:hAnsi="Courier New" w:hint="default"/>
      </w:rPr>
    </w:lvl>
    <w:lvl w:ilvl="8" w:tplc="6D306AA2" w:tentative="1">
      <w:start w:val="1"/>
      <w:numFmt w:val="bullet"/>
      <w:lvlText w:val=""/>
      <w:lvlJc w:val="left"/>
      <w:pPr>
        <w:ind w:left="6120" w:hanging="360"/>
      </w:pPr>
      <w:rPr>
        <w:rFonts w:ascii="Wingdings" w:hAnsi="Wingdings" w:hint="default"/>
      </w:rPr>
    </w:lvl>
  </w:abstractNum>
  <w:abstractNum w:abstractNumId="12" w15:restartNumberingAfterBreak="0">
    <w:nsid w:val="33FD1BB4"/>
    <w:multiLevelType w:val="hybridMultilevel"/>
    <w:tmpl w:val="FE36056A"/>
    <w:lvl w:ilvl="0" w:tplc="C7C4204E">
      <w:start w:val="1"/>
      <w:numFmt w:val="bullet"/>
      <w:lvlText w:val=""/>
      <w:lvlJc w:val="left"/>
      <w:pPr>
        <w:tabs>
          <w:tab w:val="num" w:pos="357"/>
        </w:tabs>
        <w:ind w:left="357" w:hanging="357"/>
      </w:pPr>
      <w:rPr>
        <w:rFonts w:ascii="Symbol" w:hAnsi="Symbol" w:hint="default"/>
      </w:rPr>
    </w:lvl>
    <w:lvl w:ilvl="1" w:tplc="A1BAF41E" w:tentative="1">
      <w:start w:val="1"/>
      <w:numFmt w:val="bullet"/>
      <w:lvlText w:val="o"/>
      <w:lvlJc w:val="left"/>
      <w:pPr>
        <w:ind w:left="1440" w:hanging="360"/>
      </w:pPr>
      <w:rPr>
        <w:rFonts w:ascii="Courier New" w:hAnsi="Courier New" w:hint="default"/>
      </w:rPr>
    </w:lvl>
    <w:lvl w:ilvl="2" w:tplc="BA5AB4AA" w:tentative="1">
      <w:start w:val="1"/>
      <w:numFmt w:val="bullet"/>
      <w:lvlText w:val=""/>
      <w:lvlJc w:val="left"/>
      <w:pPr>
        <w:ind w:left="2160" w:hanging="360"/>
      </w:pPr>
      <w:rPr>
        <w:rFonts w:ascii="Wingdings" w:hAnsi="Wingdings" w:hint="default"/>
      </w:rPr>
    </w:lvl>
    <w:lvl w:ilvl="3" w:tplc="5E32F9FE" w:tentative="1">
      <w:start w:val="1"/>
      <w:numFmt w:val="bullet"/>
      <w:lvlText w:val=""/>
      <w:lvlJc w:val="left"/>
      <w:pPr>
        <w:ind w:left="2880" w:hanging="360"/>
      </w:pPr>
      <w:rPr>
        <w:rFonts w:ascii="Symbol" w:hAnsi="Symbol" w:hint="default"/>
      </w:rPr>
    </w:lvl>
    <w:lvl w:ilvl="4" w:tplc="3C260FE4" w:tentative="1">
      <w:start w:val="1"/>
      <w:numFmt w:val="bullet"/>
      <w:lvlText w:val="o"/>
      <w:lvlJc w:val="left"/>
      <w:pPr>
        <w:ind w:left="3600" w:hanging="360"/>
      </w:pPr>
      <w:rPr>
        <w:rFonts w:ascii="Courier New" w:hAnsi="Courier New" w:hint="default"/>
      </w:rPr>
    </w:lvl>
    <w:lvl w:ilvl="5" w:tplc="EDD6E046" w:tentative="1">
      <w:start w:val="1"/>
      <w:numFmt w:val="bullet"/>
      <w:lvlText w:val=""/>
      <w:lvlJc w:val="left"/>
      <w:pPr>
        <w:ind w:left="4320" w:hanging="360"/>
      </w:pPr>
      <w:rPr>
        <w:rFonts w:ascii="Wingdings" w:hAnsi="Wingdings" w:hint="default"/>
      </w:rPr>
    </w:lvl>
    <w:lvl w:ilvl="6" w:tplc="845C22BC" w:tentative="1">
      <w:start w:val="1"/>
      <w:numFmt w:val="bullet"/>
      <w:lvlText w:val=""/>
      <w:lvlJc w:val="left"/>
      <w:pPr>
        <w:ind w:left="5040" w:hanging="360"/>
      </w:pPr>
      <w:rPr>
        <w:rFonts w:ascii="Symbol" w:hAnsi="Symbol" w:hint="default"/>
      </w:rPr>
    </w:lvl>
    <w:lvl w:ilvl="7" w:tplc="E0F60170" w:tentative="1">
      <w:start w:val="1"/>
      <w:numFmt w:val="bullet"/>
      <w:lvlText w:val="o"/>
      <w:lvlJc w:val="left"/>
      <w:pPr>
        <w:ind w:left="5760" w:hanging="360"/>
      </w:pPr>
      <w:rPr>
        <w:rFonts w:ascii="Courier New" w:hAnsi="Courier New" w:hint="default"/>
      </w:rPr>
    </w:lvl>
    <w:lvl w:ilvl="8" w:tplc="8C96C47A" w:tentative="1">
      <w:start w:val="1"/>
      <w:numFmt w:val="bullet"/>
      <w:lvlText w:val=""/>
      <w:lvlJc w:val="left"/>
      <w:pPr>
        <w:ind w:left="6480" w:hanging="360"/>
      </w:pPr>
      <w:rPr>
        <w:rFonts w:ascii="Wingdings" w:hAnsi="Wingdings" w:hint="default"/>
      </w:rPr>
    </w:lvl>
  </w:abstractNum>
  <w:abstractNum w:abstractNumId="13" w15:restartNumberingAfterBreak="0">
    <w:nsid w:val="34309ECD"/>
    <w:multiLevelType w:val="hybridMultilevel"/>
    <w:tmpl w:val="FFFFFFFF"/>
    <w:lvl w:ilvl="0" w:tplc="4692E278">
      <w:start w:val="1"/>
      <w:numFmt w:val="bullet"/>
      <w:lvlText w:val=""/>
      <w:lvlJc w:val="left"/>
      <w:pPr>
        <w:ind w:left="720" w:hanging="360"/>
      </w:pPr>
      <w:rPr>
        <w:rFonts w:ascii="Symbol" w:hAnsi="Symbol" w:hint="default"/>
      </w:rPr>
    </w:lvl>
    <w:lvl w:ilvl="1" w:tplc="9BA8F158">
      <w:start w:val="1"/>
      <w:numFmt w:val="bullet"/>
      <w:lvlText w:val="o"/>
      <w:lvlJc w:val="left"/>
      <w:pPr>
        <w:ind w:left="1440" w:hanging="360"/>
      </w:pPr>
      <w:rPr>
        <w:rFonts w:ascii="Courier New" w:hAnsi="Courier New" w:hint="default"/>
      </w:rPr>
    </w:lvl>
    <w:lvl w:ilvl="2" w:tplc="40149066">
      <w:start w:val="1"/>
      <w:numFmt w:val="bullet"/>
      <w:lvlText w:val=""/>
      <w:lvlJc w:val="left"/>
      <w:pPr>
        <w:ind w:left="2160" w:hanging="360"/>
      </w:pPr>
      <w:rPr>
        <w:rFonts w:ascii="Wingdings" w:hAnsi="Wingdings" w:hint="default"/>
      </w:rPr>
    </w:lvl>
    <w:lvl w:ilvl="3" w:tplc="1B72639C">
      <w:start w:val="1"/>
      <w:numFmt w:val="bullet"/>
      <w:lvlText w:val=""/>
      <w:lvlJc w:val="left"/>
      <w:pPr>
        <w:ind w:left="2880" w:hanging="360"/>
      </w:pPr>
      <w:rPr>
        <w:rFonts w:ascii="Symbol" w:hAnsi="Symbol" w:hint="default"/>
      </w:rPr>
    </w:lvl>
    <w:lvl w:ilvl="4" w:tplc="ED9AECBC">
      <w:start w:val="1"/>
      <w:numFmt w:val="bullet"/>
      <w:lvlText w:val="o"/>
      <w:lvlJc w:val="left"/>
      <w:pPr>
        <w:ind w:left="3600" w:hanging="360"/>
      </w:pPr>
      <w:rPr>
        <w:rFonts w:ascii="Courier New" w:hAnsi="Courier New" w:hint="default"/>
      </w:rPr>
    </w:lvl>
    <w:lvl w:ilvl="5" w:tplc="AAEEF010">
      <w:start w:val="1"/>
      <w:numFmt w:val="bullet"/>
      <w:lvlText w:val=""/>
      <w:lvlJc w:val="left"/>
      <w:pPr>
        <w:ind w:left="4320" w:hanging="360"/>
      </w:pPr>
      <w:rPr>
        <w:rFonts w:ascii="Wingdings" w:hAnsi="Wingdings" w:hint="default"/>
      </w:rPr>
    </w:lvl>
    <w:lvl w:ilvl="6" w:tplc="4BB823E4">
      <w:start w:val="1"/>
      <w:numFmt w:val="bullet"/>
      <w:lvlText w:val=""/>
      <w:lvlJc w:val="left"/>
      <w:pPr>
        <w:ind w:left="5040" w:hanging="360"/>
      </w:pPr>
      <w:rPr>
        <w:rFonts w:ascii="Symbol" w:hAnsi="Symbol" w:hint="default"/>
      </w:rPr>
    </w:lvl>
    <w:lvl w:ilvl="7" w:tplc="424E1BD6">
      <w:start w:val="1"/>
      <w:numFmt w:val="bullet"/>
      <w:lvlText w:val="o"/>
      <w:lvlJc w:val="left"/>
      <w:pPr>
        <w:ind w:left="5760" w:hanging="360"/>
      </w:pPr>
      <w:rPr>
        <w:rFonts w:ascii="Courier New" w:hAnsi="Courier New" w:hint="default"/>
      </w:rPr>
    </w:lvl>
    <w:lvl w:ilvl="8" w:tplc="6B76FAF6">
      <w:start w:val="1"/>
      <w:numFmt w:val="bullet"/>
      <w:lvlText w:val=""/>
      <w:lvlJc w:val="left"/>
      <w:pPr>
        <w:ind w:left="6480" w:hanging="360"/>
      </w:pPr>
      <w:rPr>
        <w:rFonts w:ascii="Wingdings" w:hAnsi="Wingdings" w:hint="default"/>
      </w:rPr>
    </w:lvl>
  </w:abstractNum>
  <w:abstractNum w:abstractNumId="14" w15:restartNumberingAfterBreak="0">
    <w:nsid w:val="3583432E"/>
    <w:multiLevelType w:val="hybridMultilevel"/>
    <w:tmpl w:val="FFFFFFFF"/>
    <w:lvl w:ilvl="0" w:tplc="8A323D5E">
      <w:start w:val="1"/>
      <w:numFmt w:val="bullet"/>
      <w:lvlText w:val=""/>
      <w:lvlJc w:val="left"/>
      <w:pPr>
        <w:ind w:left="720" w:hanging="360"/>
      </w:pPr>
      <w:rPr>
        <w:rFonts w:ascii="Symbol" w:hAnsi="Symbol" w:hint="default"/>
      </w:rPr>
    </w:lvl>
    <w:lvl w:ilvl="1" w:tplc="9F1EF1A6">
      <w:start w:val="1"/>
      <w:numFmt w:val="bullet"/>
      <w:lvlText w:val="o"/>
      <w:lvlJc w:val="left"/>
      <w:pPr>
        <w:ind w:left="1440" w:hanging="360"/>
      </w:pPr>
      <w:rPr>
        <w:rFonts w:ascii="Courier New" w:hAnsi="Courier New" w:hint="default"/>
      </w:rPr>
    </w:lvl>
    <w:lvl w:ilvl="2" w:tplc="04A21D44">
      <w:start w:val="1"/>
      <w:numFmt w:val="bullet"/>
      <w:lvlText w:val=""/>
      <w:lvlJc w:val="left"/>
      <w:pPr>
        <w:ind w:left="2160" w:hanging="360"/>
      </w:pPr>
      <w:rPr>
        <w:rFonts w:ascii="Wingdings" w:hAnsi="Wingdings" w:hint="default"/>
      </w:rPr>
    </w:lvl>
    <w:lvl w:ilvl="3" w:tplc="0B02A0EE">
      <w:start w:val="1"/>
      <w:numFmt w:val="bullet"/>
      <w:lvlText w:val=""/>
      <w:lvlJc w:val="left"/>
      <w:pPr>
        <w:ind w:left="2880" w:hanging="360"/>
      </w:pPr>
      <w:rPr>
        <w:rFonts w:ascii="Symbol" w:hAnsi="Symbol" w:hint="default"/>
      </w:rPr>
    </w:lvl>
    <w:lvl w:ilvl="4" w:tplc="4A643252">
      <w:start w:val="1"/>
      <w:numFmt w:val="bullet"/>
      <w:lvlText w:val="o"/>
      <w:lvlJc w:val="left"/>
      <w:pPr>
        <w:ind w:left="3600" w:hanging="360"/>
      </w:pPr>
      <w:rPr>
        <w:rFonts w:ascii="Courier New" w:hAnsi="Courier New" w:hint="default"/>
      </w:rPr>
    </w:lvl>
    <w:lvl w:ilvl="5" w:tplc="F942058E">
      <w:start w:val="1"/>
      <w:numFmt w:val="bullet"/>
      <w:lvlText w:val=""/>
      <w:lvlJc w:val="left"/>
      <w:pPr>
        <w:ind w:left="4320" w:hanging="360"/>
      </w:pPr>
      <w:rPr>
        <w:rFonts w:ascii="Wingdings" w:hAnsi="Wingdings" w:hint="default"/>
      </w:rPr>
    </w:lvl>
    <w:lvl w:ilvl="6" w:tplc="536252CE">
      <w:start w:val="1"/>
      <w:numFmt w:val="bullet"/>
      <w:lvlText w:val=""/>
      <w:lvlJc w:val="left"/>
      <w:pPr>
        <w:ind w:left="5040" w:hanging="360"/>
      </w:pPr>
      <w:rPr>
        <w:rFonts w:ascii="Symbol" w:hAnsi="Symbol" w:hint="default"/>
      </w:rPr>
    </w:lvl>
    <w:lvl w:ilvl="7" w:tplc="159C70AE">
      <w:start w:val="1"/>
      <w:numFmt w:val="bullet"/>
      <w:lvlText w:val="o"/>
      <w:lvlJc w:val="left"/>
      <w:pPr>
        <w:ind w:left="5760" w:hanging="360"/>
      </w:pPr>
      <w:rPr>
        <w:rFonts w:ascii="Courier New" w:hAnsi="Courier New" w:hint="default"/>
      </w:rPr>
    </w:lvl>
    <w:lvl w:ilvl="8" w:tplc="54CA44EC">
      <w:start w:val="1"/>
      <w:numFmt w:val="bullet"/>
      <w:lvlText w:val=""/>
      <w:lvlJc w:val="left"/>
      <w:pPr>
        <w:ind w:left="6480" w:hanging="360"/>
      </w:pPr>
      <w:rPr>
        <w:rFonts w:ascii="Wingdings" w:hAnsi="Wingdings" w:hint="default"/>
      </w:rPr>
    </w:lvl>
  </w:abstractNum>
  <w:abstractNum w:abstractNumId="15" w15:restartNumberingAfterBreak="0">
    <w:nsid w:val="3A6EE860"/>
    <w:multiLevelType w:val="hybridMultilevel"/>
    <w:tmpl w:val="FFFFFFFF"/>
    <w:lvl w:ilvl="0" w:tplc="56BCDC6E">
      <w:start w:val="1"/>
      <w:numFmt w:val="bullet"/>
      <w:lvlText w:val=""/>
      <w:lvlJc w:val="left"/>
      <w:pPr>
        <w:ind w:left="720" w:hanging="360"/>
      </w:pPr>
      <w:rPr>
        <w:rFonts w:ascii="Symbol" w:hAnsi="Symbol" w:hint="default"/>
      </w:rPr>
    </w:lvl>
    <w:lvl w:ilvl="1" w:tplc="EB409242">
      <w:start w:val="1"/>
      <w:numFmt w:val="bullet"/>
      <w:lvlText w:val="o"/>
      <w:lvlJc w:val="left"/>
      <w:pPr>
        <w:ind w:left="1440" w:hanging="360"/>
      </w:pPr>
      <w:rPr>
        <w:rFonts w:ascii="Courier New" w:hAnsi="Courier New" w:hint="default"/>
      </w:rPr>
    </w:lvl>
    <w:lvl w:ilvl="2" w:tplc="7966D8B6">
      <w:start w:val="1"/>
      <w:numFmt w:val="bullet"/>
      <w:lvlText w:val=""/>
      <w:lvlJc w:val="left"/>
      <w:pPr>
        <w:ind w:left="2160" w:hanging="360"/>
      </w:pPr>
      <w:rPr>
        <w:rFonts w:ascii="Wingdings" w:hAnsi="Wingdings" w:hint="default"/>
      </w:rPr>
    </w:lvl>
    <w:lvl w:ilvl="3" w:tplc="7AEC2C8E">
      <w:start w:val="1"/>
      <w:numFmt w:val="bullet"/>
      <w:lvlText w:val=""/>
      <w:lvlJc w:val="left"/>
      <w:pPr>
        <w:ind w:left="2880" w:hanging="360"/>
      </w:pPr>
      <w:rPr>
        <w:rFonts w:ascii="Symbol" w:hAnsi="Symbol" w:hint="default"/>
      </w:rPr>
    </w:lvl>
    <w:lvl w:ilvl="4" w:tplc="D2C09E0C">
      <w:start w:val="1"/>
      <w:numFmt w:val="bullet"/>
      <w:lvlText w:val="o"/>
      <w:lvlJc w:val="left"/>
      <w:pPr>
        <w:ind w:left="3600" w:hanging="360"/>
      </w:pPr>
      <w:rPr>
        <w:rFonts w:ascii="Courier New" w:hAnsi="Courier New" w:hint="default"/>
      </w:rPr>
    </w:lvl>
    <w:lvl w:ilvl="5" w:tplc="C13C9276">
      <w:start w:val="1"/>
      <w:numFmt w:val="bullet"/>
      <w:lvlText w:val=""/>
      <w:lvlJc w:val="left"/>
      <w:pPr>
        <w:ind w:left="4320" w:hanging="360"/>
      </w:pPr>
      <w:rPr>
        <w:rFonts w:ascii="Wingdings" w:hAnsi="Wingdings" w:hint="default"/>
      </w:rPr>
    </w:lvl>
    <w:lvl w:ilvl="6" w:tplc="5106B7A4">
      <w:start w:val="1"/>
      <w:numFmt w:val="bullet"/>
      <w:lvlText w:val=""/>
      <w:lvlJc w:val="left"/>
      <w:pPr>
        <w:ind w:left="5040" w:hanging="360"/>
      </w:pPr>
      <w:rPr>
        <w:rFonts w:ascii="Symbol" w:hAnsi="Symbol" w:hint="default"/>
      </w:rPr>
    </w:lvl>
    <w:lvl w:ilvl="7" w:tplc="8FAEA55E">
      <w:start w:val="1"/>
      <w:numFmt w:val="bullet"/>
      <w:lvlText w:val="o"/>
      <w:lvlJc w:val="left"/>
      <w:pPr>
        <w:ind w:left="5760" w:hanging="360"/>
      </w:pPr>
      <w:rPr>
        <w:rFonts w:ascii="Courier New" w:hAnsi="Courier New" w:hint="default"/>
      </w:rPr>
    </w:lvl>
    <w:lvl w:ilvl="8" w:tplc="7C1E0CEA">
      <w:start w:val="1"/>
      <w:numFmt w:val="bullet"/>
      <w:lvlText w:val=""/>
      <w:lvlJc w:val="left"/>
      <w:pPr>
        <w:ind w:left="6480" w:hanging="360"/>
      </w:pPr>
      <w:rPr>
        <w:rFonts w:ascii="Wingdings" w:hAnsi="Wingdings" w:hint="default"/>
      </w:rPr>
    </w:lvl>
  </w:abstractNum>
  <w:abstractNum w:abstractNumId="16" w15:restartNumberingAfterBreak="0">
    <w:nsid w:val="47112C92"/>
    <w:multiLevelType w:val="hybridMultilevel"/>
    <w:tmpl w:val="66FC635A"/>
    <w:lvl w:ilvl="0" w:tplc="6FAEDDCA">
      <w:start w:val="1"/>
      <w:numFmt w:val="bullet"/>
      <w:lvlText w:val=""/>
      <w:lvlJc w:val="left"/>
      <w:pPr>
        <w:ind w:left="720" w:hanging="360"/>
      </w:pPr>
      <w:rPr>
        <w:rFonts w:ascii="Symbol" w:hAnsi="Symbol" w:hint="default"/>
        <w:color w:val="auto"/>
      </w:rPr>
    </w:lvl>
    <w:lvl w:ilvl="1" w:tplc="29FC35EE" w:tentative="1">
      <w:start w:val="1"/>
      <w:numFmt w:val="bullet"/>
      <w:lvlText w:val="o"/>
      <w:lvlJc w:val="left"/>
      <w:pPr>
        <w:ind w:left="1440" w:hanging="360"/>
      </w:pPr>
      <w:rPr>
        <w:rFonts w:ascii="Courier New" w:hAnsi="Courier New" w:hint="default"/>
      </w:rPr>
    </w:lvl>
    <w:lvl w:ilvl="2" w:tplc="6FB28534" w:tentative="1">
      <w:start w:val="1"/>
      <w:numFmt w:val="bullet"/>
      <w:lvlText w:val=""/>
      <w:lvlJc w:val="left"/>
      <w:pPr>
        <w:ind w:left="2160" w:hanging="360"/>
      </w:pPr>
      <w:rPr>
        <w:rFonts w:ascii="Wingdings" w:hAnsi="Wingdings" w:hint="default"/>
      </w:rPr>
    </w:lvl>
    <w:lvl w:ilvl="3" w:tplc="8D30F5C0" w:tentative="1">
      <w:start w:val="1"/>
      <w:numFmt w:val="bullet"/>
      <w:lvlText w:val=""/>
      <w:lvlJc w:val="left"/>
      <w:pPr>
        <w:ind w:left="2880" w:hanging="360"/>
      </w:pPr>
      <w:rPr>
        <w:rFonts w:ascii="Symbol" w:hAnsi="Symbol" w:hint="default"/>
      </w:rPr>
    </w:lvl>
    <w:lvl w:ilvl="4" w:tplc="594050A4" w:tentative="1">
      <w:start w:val="1"/>
      <w:numFmt w:val="bullet"/>
      <w:lvlText w:val="o"/>
      <w:lvlJc w:val="left"/>
      <w:pPr>
        <w:ind w:left="3600" w:hanging="360"/>
      </w:pPr>
      <w:rPr>
        <w:rFonts w:ascii="Courier New" w:hAnsi="Courier New" w:hint="default"/>
      </w:rPr>
    </w:lvl>
    <w:lvl w:ilvl="5" w:tplc="F490E064" w:tentative="1">
      <w:start w:val="1"/>
      <w:numFmt w:val="bullet"/>
      <w:lvlText w:val=""/>
      <w:lvlJc w:val="left"/>
      <w:pPr>
        <w:ind w:left="4320" w:hanging="360"/>
      </w:pPr>
      <w:rPr>
        <w:rFonts w:ascii="Wingdings" w:hAnsi="Wingdings" w:hint="default"/>
      </w:rPr>
    </w:lvl>
    <w:lvl w:ilvl="6" w:tplc="0758FF72" w:tentative="1">
      <w:start w:val="1"/>
      <w:numFmt w:val="bullet"/>
      <w:lvlText w:val=""/>
      <w:lvlJc w:val="left"/>
      <w:pPr>
        <w:ind w:left="5040" w:hanging="360"/>
      </w:pPr>
      <w:rPr>
        <w:rFonts w:ascii="Symbol" w:hAnsi="Symbol" w:hint="default"/>
      </w:rPr>
    </w:lvl>
    <w:lvl w:ilvl="7" w:tplc="3CC0030A" w:tentative="1">
      <w:start w:val="1"/>
      <w:numFmt w:val="bullet"/>
      <w:lvlText w:val="o"/>
      <w:lvlJc w:val="left"/>
      <w:pPr>
        <w:ind w:left="5760" w:hanging="360"/>
      </w:pPr>
      <w:rPr>
        <w:rFonts w:ascii="Courier New" w:hAnsi="Courier New" w:hint="default"/>
      </w:rPr>
    </w:lvl>
    <w:lvl w:ilvl="8" w:tplc="F61AC976" w:tentative="1">
      <w:start w:val="1"/>
      <w:numFmt w:val="bullet"/>
      <w:lvlText w:val=""/>
      <w:lvlJc w:val="left"/>
      <w:pPr>
        <w:ind w:left="6480" w:hanging="360"/>
      </w:pPr>
      <w:rPr>
        <w:rFonts w:ascii="Wingdings" w:hAnsi="Wingdings" w:hint="default"/>
      </w:rPr>
    </w:lvl>
  </w:abstractNum>
  <w:abstractNum w:abstractNumId="17" w15:restartNumberingAfterBreak="0">
    <w:nsid w:val="482C1304"/>
    <w:multiLevelType w:val="multilevel"/>
    <w:tmpl w:val="ED521228"/>
    <w:lvl w:ilvl="0">
      <w:start w:val="1"/>
      <w:numFmt w:val="decimal"/>
      <w:lvlText w:val="%1."/>
      <w:lvlJc w:val="left"/>
      <w:pPr>
        <w:ind w:left="360" w:hanging="360"/>
      </w:pPr>
      <w:rPr>
        <w:b/>
        <w:color w:val="006C8B"/>
        <w:sz w:val="36"/>
        <w:szCs w:val="36"/>
      </w:rPr>
    </w:lvl>
    <w:lvl w:ilvl="1">
      <w:start w:val="3"/>
      <w:numFmt w:val="decimal"/>
      <w:lvlText w:val="%1.%2"/>
      <w:lvlJc w:val="left"/>
      <w:pPr>
        <w:ind w:left="490" w:hanging="49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50ADF597"/>
    <w:multiLevelType w:val="hybridMultilevel"/>
    <w:tmpl w:val="FFFFFFFF"/>
    <w:lvl w:ilvl="0" w:tplc="7C16E58C">
      <w:start w:val="1"/>
      <w:numFmt w:val="bullet"/>
      <w:lvlText w:val=""/>
      <w:lvlJc w:val="left"/>
      <w:pPr>
        <w:ind w:left="720" w:hanging="360"/>
      </w:pPr>
      <w:rPr>
        <w:rFonts w:ascii="Symbol" w:hAnsi="Symbol" w:hint="default"/>
      </w:rPr>
    </w:lvl>
    <w:lvl w:ilvl="1" w:tplc="DCFA1022">
      <w:start w:val="1"/>
      <w:numFmt w:val="bullet"/>
      <w:lvlText w:val="o"/>
      <w:lvlJc w:val="left"/>
      <w:pPr>
        <w:ind w:left="1440" w:hanging="360"/>
      </w:pPr>
      <w:rPr>
        <w:rFonts w:ascii="Courier New" w:hAnsi="Courier New" w:hint="default"/>
      </w:rPr>
    </w:lvl>
    <w:lvl w:ilvl="2" w:tplc="47749B1C">
      <w:start w:val="1"/>
      <w:numFmt w:val="bullet"/>
      <w:lvlText w:val=""/>
      <w:lvlJc w:val="left"/>
      <w:pPr>
        <w:ind w:left="2160" w:hanging="360"/>
      </w:pPr>
      <w:rPr>
        <w:rFonts w:ascii="Wingdings" w:hAnsi="Wingdings" w:hint="default"/>
      </w:rPr>
    </w:lvl>
    <w:lvl w:ilvl="3" w:tplc="F724D940">
      <w:start w:val="1"/>
      <w:numFmt w:val="bullet"/>
      <w:lvlText w:val=""/>
      <w:lvlJc w:val="left"/>
      <w:pPr>
        <w:ind w:left="2880" w:hanging="360"/>
      </w:pPr>
      <w:rPr>
        <w:rFonts w:ascii="Symbol" w:hAnsi="Symbol" w:hint="default"/>
      </w:rPr>
    </w:lvl>
    <w:lvl w:ilvl="4" w:tplc="E7982DE2">
      <w:start w:val="1"/>
      <w:numFmt w:val="bullet"/>
      <w:lvlText w:val="o"/>
      <w:lvlJc w:val="left"/>
      <w:pPr>
        <w:ind w:left="3600" w:hanging="360"/>
      </w:pPr>
      <w:rPr>
        <w:rFonts w:ascii="Courier New" w:hAnsi="Courier New" w:hint="default"/>
      </w:rPr>
    </w:lvl>
    <w:lvl w:ilvl="5" w:tplc="9788B770">
      <w:start w:val="1"/>
      <w:numFmt w:val="bullet"/>
      <w:lvlText w:val=""/>
      <w:lvlJc w:val="left"/>
      <w:pPr>
        <w:ind w:left="4320" w:hanging="360"/>
      </w:pPr>
      <w:rPr>
        <w:rFonts w:ascii="Wingdings" w:hAnsi="Wingdings" w:hint="default"/>
      </w:rPr>
    </w:lvl>
    <w:lvl w:ilvl="6" w:tplc="F60812AC">
      <w:start w:val="1"/>
      <w:numFmt w:val="bullet"/>
      <w:lvlText w:val=""/>
      <w:lvlJc w:val="left"/>
      <w:pPr>
        <w:ind w:left="5040" w:hanging="360"/>
      </w:pPr>
      <w:rPr>
        <w:rFonts w:ascii="Symbol" w:hAnsi="Symbol" w:hint="default"/>
      </w:rPr>
    </w:lvl>
    <w:lvl w:ilvl="7" w:tplc="92A44312">
      <w:start w:val="1"/>
      <w:numFmt w:val="bullet"/>
      <w:lvlText w:val="o"/>
      <w:lvlJc w:val="left"/>
      <w:pPr>
        <w:ind w:left="5760" w:hanging="360"/>
      </w:pPr>
      <w:rPr>
        <w:rFonts w:ascii="Courier New" w:hAnsi="Courier New" w:hint="default"/>
      </w:rPr>
    </w:lvl>
    <w:lvl w:ilvl="8" w:tplc="5E0A1A16">
      <w:start w:val="1"/>
      <w:numFmt w:val="bullet"/>
      <w:lvlText w:val=""/>
      <w:lvlJc w:val="left"/>
      <w:pPr>
        <w:ind w:left="6480" w:hanging="360"/>
      </w:pPr>
      <w:rPr>
        <w:rFonts w:ascii="Wingdings" w:hAnsi="Wingdings" w:hint="default"/>
      </w:rPr>
    </w:lvl>
  </w:abstractNum>
  <w:abstractNum w:abstractNumId="19" w15:restartNumberingAfterBreak="0">
    <w:nsid w:val="524DBA6A"/>
    <w:multiLevelType w:val="hybridMultilevel"/>
    <w:tmpl w:val="FFFFFFFF"/>
    <w:lvl w:ilvl="0" w:tplc="9DC2C46A">
      <w:start w:val="1"/>
      <w:numFmt w:val="bullet"/>
      <w:lvlText w:val=""/>
      <w:lvlJc w:val="left"/>
      <w:pPr>
        <w:ind w:left="720" w:hanging="360"/>
      </w:pPr>
      <w:rPr>
        <w:rFonts w:ascii="Symbol" w:hAnsi="Symbol" w:hint="default"/>
      </w:rPr>
    </w:lvl>
    <w:lvl w:ilvl="1" w:tplc="9D122CEA">
      <w:start w:val="1"/>
      <w:numFmt w:val="bullet"/>
      <w:lvlText w:val="o"/>
      <w:lvlJc w:val="left"/>
      <w:pPr>
        <w:ind w:left="1440" w:hanging="360"/>
      </w:pPr>
      <w:rPr>
        <w:rFonts w:ascii="Courier New" w:hAnsi="Courier New" w:hint="default"/>
      </w:rPr>
    </w:lvl>
    <w:lvl w:ilvl="2" w:tplc="7CEC0466">
      <w:start w:val="1"/>
      <w:numFmt w:val="bullet"/>
      <w:lvlText w:val=""/>
      <w:lvlJc w:val="left"/>
      <w:pPr>
        <w:ind w:left="2160" w:hanging="360"/>
      </w:pPr>
      <w:rPr>
        <w:rFonts w:ascii="Wingdings" w:hAnsi="Wingdings" w:hint="default"/>
      </w:rPr>
    </w:lvl>
    <w:lvl w:ilvl="3" w:tplc="05362416">
      <w:start w:val="1"/>
      <w:numFmt w:val="bullet"/>
      <w:lvlText w:val=""/>
      <w:lvlJc w:val="left"/>
      <w:pPr>
        <w:ind w:left="2880" w:hanging="360"/>
      </w:pPr>
      <w:rPr>
        <w:rFonts w:ascii="Symbol" w:hAnsi="Symbol" w:hint="default"/>
      </w:rPr>
    </w:lvl>
    <w:lvl w:ilvl="4" w:tplc="CD166142">
      <w:start w:val="1"/>
      <w:numFmt w:val="bullet"/>
      <w:lvlText w:val="o"/>
      <w:lvlJc w:val="left"/>
      <w:pPr>
        <w:ind w:left="3600" w:hanging="360"/>
      </w:pPr>
      <w:rPr>
        <w:rFonts w:ascii="Courier New" w:hAnsi="Courier New" w:hint="default"/>
      </w:rPr>
    </w:lvl>
    <w:lvl w:ilvl="5" w:tplc="B558A35C">
      <w:start w:val="1"/>
      <w:numFmt w:val="bullet"/>
      <w:lvlText w:val=""/>
      <w:lvlJc w:val="left"/>
      <w:pPr>
        <w:ind w:left="4320" w:hanging="360"/>
      </w:pPr>
      <w:rPr>
        <w:rFonts w:ascii="Wingdings" w:hAnsi="Wingdings" w:hint="default"/>
      </w:rPr>
    </w:lvl>
    <w:lvl w:ilvl="6" w:tplc="7FF8BAE6">
      <w:start w:val="1"/>
      <w:numFmt w:val="bullet"/>
      <w:lvlText w:val=""/>
      <w:lvlJc w:val="left"/>
      <w:pPr>
        <w:ind w:left="5040" w:hanging="360"/>
      </w:pPr>
      <w:rPr>
        <w:rFonts w:ascii="Symbol" w:hAnsi="Symbol" w:hint="default"/>
      </w:rPr>
    </w:lvl>
    <w:lvl w:ilvl="7" w:tplc="8E803D28">
      <w:start w:val="1"/>
      <w:numFmt w:val="bullet"/>
      <w:lvlText w:val="o"/>
      <w:lvlJc w:val="left"/>
      <w:pPr>
        <w:ind w:left="5760" w:hanging="360"/>
      </w:pPr>
      <w:rPr>
        <w:rFonts w:ascii="Courier New" w:hAnsi="Courier New" w:hint="default"/>
      </w:rPr>
    </w:lvl>
    <w:lvl w:ilvl="8" w:tplc="A0709064">
      <w:start w:val="1"/>
      <w:numFmt w:val="bullet"/>
      <w:lvlText w:val=""/>
      <w:lvlJc w:val="left"/>
      <w:pPr>
        <w:ind w:left="6480" w:hanging="360"/>
      </w:pPr>
      <w:rPr>
        <w:rFonts w:ascii="Wingdings" w:hAnsi="Wingdings" w:hint="default"/>
      </w:rPr>
    </w:lvl>
  </w:abstractNum>
  <w:abstractNum w:abstractNumId="20" w15:restartNumberingAfterBreak="0">
    <w:nsid w:val="52CB42B7"/>
    <w:multiLevelType w:val="hybridMultilevel"/>
    <w:tmpl w:val="FFFFFFFF"/>
    <w:lvl w:ilvl="0" w:tplc="8978279A">
      <w:start w:val="1"/>
      <w:numFmt w:val="bullet"/>
      <w:lvlText w:val=""/>
      <w:lvlJc w:val="left"/>
      <w:pPr>
        <w:ind w:left="360" w:hanging="360"/>
      </w:pPr>
      <w:rPr>
        <w:rFonts w:ascii="Symbol" w:hAnsi="Symbol" w:hint="default"/>
      </w:rPr>
    </w:lvl>
    <w:lvl w:ilvl="1" w:tplc="86A85CC6">
      <w:start w:val="1"/>
      <w:numFmt w:val="bullet"/>
      <w:lvlText w:val="o"/>
      <w:lvlJc w:val="left"/>
      <w:pPr>
        <w:ind w:left="1080" w:hanging="360"/>
      </w:pPr>
      <w:rPr>
        <w:rFonts w:ascii="Courier New" w:hAnsi="Courier New" w:hint="default"/>
      </w:rPr>
    </w:lvl>
    <w:lvl w:ilvl="2" w:tplc="7F58BC3A">
      <w:start w:val="1"/>
      <w:numFmt w:val="bullet"/>
      <w:lvlText w:val=""/>
      <w:lvlJc w:val="left"/>
      <w:pPr>
        <w:ind w:left="1800" w:hanging="360"/>
      </w:pPr>
      <w:rPr>
        <w:rFonts w:ascii="Wingdings" w:hAnsi="Wingdings" w:hint="default"/>
      </w:rPr>
    </w:lvl>
    <w:lvl w:ilvl="3" w:tplc="74BA9EFE">
      <w:start w:val="1"/>
      <w:numFmt w:val="bullet"/>
      <w:lvlText w:val=""/>
      <w:lvlJc w:val="left"/>
      <w:pPr>
        <w:ind w:left="2520" w:hanging="360"/>
      </w:pPr>
      <w:rPr>
        <w:rFonts w:ascii="Symbol" w:hAnsi="Symbol" w:hint="default"/>
      </w:rPr>
    </w:lvl>
    <w:lvl w:ilvl="4" w:tplc="033462E4">
      <w:start w:val="1"/>
      <w:numFmt w:val="bullet"/>
      <w:lvlText w:val="o"/>
      <w:lvlJc w:val="left"/>
      <w:pPr>
        <w:ind w:left="3240" w:hanging="360"/>
      </w:pPr>
      <w:rPr>
        <w:rFonts w:ascii="Courier New" w:hAnsi="Courier New" w:hint="default"/>
      </w:rPr>
    </w:lvl>
    <w:lvl w:ilvl="5" w:tplc="284439AA">
      <w:start w:val="1"/>
      <w:numFmt w:val="bullet"/>
      <w:lvlText w:val=""/>
      <w:lvlJc w:val="left"/>
      <w:pPr>
        <w:ind w:left="3960" w:hanging="360"/>
      </w:pPr>
      <w:rPr>
        <w:rFonts w:ascii="Wingdings" w:hAnsi="Wingdings" w:hint="default"/>
      </w:rPr>
    </w:lvl>
    <w:lvl w:ilvl="6" w:tplc="BCEA1616">
      <w:start w:val="1"/>
      <w:numFmt w:val="bullet"/>
      <w:lvlText w:val=""/>
      <w:lvlJc w:val="left"/>
      <w:pPr>
        <w:ind w:left="4680" w:hanging="360"/>
      </w:pPr>
      <w:rPr>
        <w:rFonts w:ascii="Symbol" w:hAnsi="Symbol" w:hint="default"/>
      </w:rPr>
    </w:lvl>
    <w:lvl w:ilvl="7" w:tplc="C5F4CE10">
      <w:start w:val="1"/>
      <w:numFmt w:val="bullet"/>
      <w:lvlText w:val="o"/>
      <w:lvlJc w:val="left"/>
      <w:pPr>
        <w:ind w:left="5400" w:hanging="360"/>
      </w:pPr>
      <w:rPr>
        <w:rFonts w:ascii="Courier New" w:hAnsi="Courier New" w:hint="default"/>
      </w:rPr>
    </w:lvl>
    <w:lvl w:ilvl="8" w:tplc="F65238D0">
      <w:start w:val="1"/>
      <w:numFmt w:val="bullet"/>
      <w:lvlText w:val=""/>
      <w:lvlJc w:val="left"/>
      <w:pPr>
        <w:ind w:left="6120" w:hanging="360"/>
      </w:pPr>
      <w:rPr>
        <w:rFonts w:ascii="Wingdings" w:hAnsi="Wingdings" w:hint="default"/>
      </w:rPr>
    </w:lvl>
  </w:abstractNum>
  <w:abstractNum w:abstractNumId="21" w15:restartNumberingAfterBreak="0">
    <w:nsid w:val="667B4B37"/>
    <w:multiLevelType w:val="hybridMultilevel"/>
    <w:tmpl w:val="60C84842"/>
    <w:lvl w:ilvl="0" w:tplc="0A70A426">
      <w:numFmt w:val="bullet"/>
      <w:lvlText w:val="•"/>
      <w:lvlJc w:val="left"/>
      <w:pPr>
        <w:ind w:left="360" w:hanging="360"/>
      </w:pPr>
      <w:rPr>
        <w:rFonts w:ascii="Calibri" w:hAnsi="Calibri" w:hint="default"/>
      </w:rPr>
    </w:lvl>
    <w:lvl w:ilvl="1" w:tplc="C1A8FC14" w:tentative="1">
      <w:start w:val="1"/>
      <w:numFmt w:val="bullet"/>
      <w:lvlText w:val="o"/>
      <w:lvlJc w:val="left"/>
      <w:pPr>
        <w:ind w:left="1080" w:hanging="360"/>
      </w:pPr>
      <w:rPr>
        <w:rFonts w:ascii="Courier New" w:hAnsi="Courier New" w:hint="default"/>
      </w:rPr>
    </w:lvl>
    <w:lvl w:ilvl="2" w:tplc="35789F9A" w:tentative="1">
      <w:start w:val="1"/>
      <w:numFmt w:val="bullet"/>
      <w:lvlText w:val=""/>
      <w:lvlJc w:val="left"/>
      <w:pPr>
        <w:ind w:left="1800" w:hanging="360"/>
      </w:pPr>
      <w:rPr>
        <w:rFonts w:ascii="Wingdings" w:hAnsi="Wingdings" w:hint="default"/>
      </w:rPr>
    </w:lvl>
    <w:lvl w:ilvl="3" w:tplc="43A8D600" w:tentative="1">
      <w:start w:val="1"/>
      <w:numFmt w:val="bullet"/>
      <w:lvlText w:val=""/>
      <w:lvlJc w:val="left"/>
      <w:pPr>
        <w:ind w:left="2520" w:hanging="360"/>
      </w:pPr>
      <w:rPr>
        <w:rFonts w:ascii="Symbol" w:hAnsi="Symbol" w:hint="default"/>
      </w:rPr>
    </w:lvl>
    <w:lvl w:ilvl="4" w:tplc="396C74B6" w:tentative="1">
      <w:start w:val="1"/>
      <w:numFmt w:val="bullet"/>
      <w:lvlText w:val="o"/>
      <w:lvlJc w:val="left"/>
      <w:pPr>
        <w:ind w:left="3240" w:hanging="360"/>
      </w:pPr>
      <w:rPr>
        <w:rFonts w:ascii="Courier New" w:hAnsi="Courier New" w:hint="default"/>
      </w:rPr>
    </w:lvl>
    <w:lvl w:ilvl="5" w:tplc="FC24ABFC" w:tentative="1">
      <w:start w:val="1"/>
      <w:numFmt w:val="bullet"/>
      <w:lvlText w:val=""/>
      <w:lvlJc w:val="left"/>
      <w:pPr>
        <w:ind w:left="3960" w:hanging="360"/>
      </w:pPr>
      <w:rPr>
        <w:rFonts w:ascii="Wingdings" w:hAnsi="Wingdings" w:hint="default"/>
      </w:rPr>
    </w:lvl>
    <w:lvl w:ilvl="6" w:tplc="4D8A01FA" w:tentative="1">
      <w:start w:val="1"/>
      <w:numFmt w:val="bullet"/>
      <w:lvlText w:val=""/>
      <w:lvlJc w:val="left"/>
      <w:pPr>
        <w:ind w:left="4680" w:hanging="360"/>
      </w:pPr>
      <w:rPr>
        <w:rFonts w:ascii="Symbol" w:hAnsi="Symbol" w:hint="default"/>
      </w:rPr>
    </w:lvl>
    <w:lvl w:ilvl="7" w:tplc="33F6CF1A" w:tentative="1">
      <w:start w:val="1"/>
      <w:numFmt w:val="bullet"/>
      <w:lvlText w:val="o"/>
      <w:lvlJc w:val="left"/>
      <w:pPr>
        <w:ind w:left="5400" w:hanging="360"/>
      </w:pPr>
      <w:rPr>
        <w:rFonts w:ascii="Courier New" w:hAnsi="Courier New" w:hint="default"/>
      </w:rPr>
    </w:lvl>
    <w:lvl w:ilvl="8" w:tplc="B5F4F524" w:tentative="1">
      <w:start w:val="1"/>
      <w:numFmt w:val="bullet"/>
      <w:lvlText w:val=""/>
      <w:lvlJc w:val="left"/>
      <w:pPr>
        <w:ind w:left="6120" w:hanging="360"/>
      </w:pPr>
      <w:rPr>
        <w:rFonts w:ascii="Wingdings" w:hAnsi="Wingdings" w:hint="default"/>
      </w:rPr>
    </w:lvl>
  </w:abstractNum>
  <w:abstractNum w:abstractNumId="22" w15:restartNumberingAfterBreak="0">
    <w:nsid w:val="6D69362A"/>
    <w:multiLevelType w:val="hybridMultilevel"/>
    <w:tmpl w:val="35880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F52449"/>
    <w:multiLevelType w:val="hybridMultilevel"/>
    <w:tmpl w:val="76DC4B8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18EB5E1"/>
    <w:multiLevelType w:val="hybridMultilevel"/>
    <w:tmpl w:val="FFFFFFFF"/>
    <w:lvl w:ilvl="0" w:tplc="6F7092F8">
      <w:start w:val="1"/>
      <w:numFmt w:val="bullet"/>
      <w:lvlText w:val=""/>
      <w:lvlJc w:val="left"/>
      <w:pPr>
        <w:ind w:left="720" w:hanging="360"/>
      </w:pPr>
      <w:rPr>
        <w:rFonts w:ascii="Symbol" w:hAnsi="Symbol" w:hint="default"/>
      </w:rPr>
    </w:lvl>
    <w:lvl w:ilvl="1" w:tplc="D8BE7588">
      <w:start w:val="1"/>
      <w:numFmt w:val="bullet"/>
      <w:lvlText w:val="o"/>
      <w:lvlJc w:val="left"/>
      <w:pPr>
        <w:ind w:left="1440" w:hanging="360"/>
      </w:pPr>
      <w:rPr>
        <w:rFonts w:ascii="Courier New" w:hAnsi="Courier New" w:hint="default"/>
      </w:rPr>
    </w:lvl>
    <w:lvl w:ilvl="2" w:tplc="6664ABA0">
      <w:start w:val="1"/>
      <w:numFmt w:val="bullet"/>
      <w:lvlText w:val=""/>
      <w:lvlJc w:val="left"/>
      <w:pPr>
        <w:ind w:left="2160" w:hanging="360"/>
      </w:pPr>
      <w:rPr>
        <w:rFonts w:ascii="Wingdings" w:hAnsi="Wingdings" w:hint="default"/>
      </w:rPr>
    </w:lvl>
    <w:lvl w:ilvl="3" w:tplc="AF6EA080">
      <w:start w:val="1"/>
      <w:numFmt w:val="bullet"/>
      <w:lvlText w:val=""/>
      <w:lvlJc w:val="left"/>
      <w:pPr>
        <w:ind w:left="2880" w:hanging="360"/>
      </w:pPr>
      <w:rPr>
        <w:rFonts w:ascii="Symbol" w:hAnsi="Symbol" w:hint="default"/>
      </w:rPr>
    </w:lvl>
    <w:lvl w:ilvl="4" w:tplc="C99CDFC2">
      <w:start w:val="1"/>
      <w:numFmt w:val="bullet"/>
      <w:lvlText w:val="o"/>
      <w:lvlJc w:val="left"/>
      <w:pPr>
        <w:ind w:left="3600" w:hanging="360"/>
      </w:pPr>
      <w:rPr>
        <w:rFonts w:ascii="Courier New" w:hAnsi="Courier New" w:hint="default"/>
      </w:rPr>
    </w:lvl>
    <w:lvl w:ilvl="5" w:tplc="B46E7754">
      <w:start w:val="1"/>
      <w:numFmt w:val="bullet"/>
      <w:lvlText w:val=""/>
      <w:lvlJc w:val="left"/>
      <w:pPr>
        <w:ind w:left="4320" w:hanging="360"/>
      </w:pPr>
      <w:rPr>
        <w:rFonts w:ascii="Wingdings" w:hAnsi="Wingdings" w:hint="default"/>
      </w:rPr>
    </w:lvl>
    <w:lvl w:ilvl="6" w:tplc="3506B950">
      <w:start w:val="1"/>
      <w:numFmt w:val="bullet"/>
      <w:lvlText w:val=""/>
      <w:lvlJc w:val="left"/>
      <w:pPr>
        <w:ind w:left="5040" w:hanging="360"/>
      </w:pPr>
      <w:rPr>
        <w:rFonts w:ascii="Symbol" w:hAnsi="Symbol" w:hint="default"/>
      </w:rPr>
    </w:lvl>
    <w:lvl w:ilvl="7" w:tplc="AFB897A6">
      <w:start w:val="1"/>
      <w:numFmt w:val="bullet"/>
      <w:lvlText w:val="o"/>
      <w:lvlJc w:val="left"/>
      <w:pPr>
        <w:ind w:left="5760" w:hanging="360"/>
      </w:pPr>
      <w:rPr>
        <w:rFonts w:ascii="Courier New" w:hAnsi="Courier New" w:hint="default"/>
      </w:rPr>
    </w:lvl>
    <w:lvl w:ilvl="8" w:tplc="64C2D32C">
      <w:start w:val="1"/>
      <w:numFmt w:val="bullet"/>
      <w:lvlText w:val=""/>
      <w:lvlJc w:val="left"/>
      <w:pPr>
        <w:ind w:left="6480" w:hanging="360"/>
      </w:pPr>
      <w:rPr>
        <w:rFonts w:ascii="Wingdings" w:hAnsi="Wingdings" w:hint="default"/>
      </w:rPr>
    </w:lvl>
  </w:abstractNum>
  <w:abstractNum w:abstractNumId="25" w15:restartNumberingAfterBreak="0">
    <w:nsid w:val="73AD765D"/>
    <w:multiLevelType w:val="multilevel"/>
    <w:tmpl w:val="2E9A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448C7"/>
    <w:multiLevelType w:val="hybridMultilevel"/>
    <w:tmpl w:val="6D640352"/>
    <w:lvl w:ilvl="0" w:tplc="E758B4B2">
      <w:start w:val="1"/>
      <w:numFmt w:val="bullet"/>
      <w:lvlText w:val=""/>
      <w:lvlJc w:val="left"/>
      <w:pPr>
        <w:ind w:left="720" w:hanging="360"/>
      </w:pPr>
      <w:rPr>
        <w:rFonts w:ascii="Symbol" w:hAnsi="Symbol" w:hint="default"/>
      </w:rPr>
    </w:lvl>
    <w:lvl w:ilvl="1" w:tplc="AC4EDA42" w:tentative="1">
      <w:start w:val="1"/>
      <w:numFmt w:val="bullet"/>
      <w:lvlText w:val="o"/>
      <w:lvlJc w:val="left"/>
      <w:pPr>
        <w:ind w:left="1440" w:hanging="360"/>
      </w:pPr>
      <w:rPr>
        <w:rFonts w:ascii="Courier New" w:hAnsi="Courier New" w:hint="default"/>
      </w:rPr>
    </w:lvl>
    <w:lvl w:ilvl="2" w:tplc="A4C8F4CA" w:tentative="1">
      <w:start w:val="1"/>
      <w:numFmt w:val="bullet"/>
      <w:lvlText w:val=""/>
      <w:lvlJc w:val="left"/>
      <w:pPr>
        <w:ind w:left="2160" w:hanging="360"/>
      </w:pPr>
      <w:rPr>
        <w:rFonts w:ascii="Wingdings" w:hAnsi="Wingdings" w:hint="default"/>
      </w:rPr>
    </w:lvl>
    <w:lvl w:ilvl="3" w:tplc="8232573A" w:tentative="1">
      <w:start w:val="1"/>
      <w:numFmt w:val="bullet"/>
      <w:lvlText w:val=""/>
      <w:lvlJc w:val="left"/>
      <w:pPr>
        <w:ind w:left="2880" w:hanging="360"/>
      </w:pPr>
      <w:rPr>
        <w:rFonts w:ascii="Symbol" w:hAnsi="Symbol" w:hint="default"/>
      </w:rPr>
    </w:lvl>
    <w:lvl w:ilvl="4" w:tplc="DC5EC526" w:tentative="1">
      <w:start w:val="1"/>
      <w:numFmt w:val="bullet"/>
      <w:lvlText w:val="o"/>
      <w:lvlJc w:val="left"/>
      <w:pPr>
        <w:ind w:left="3600" w:hanging="360"/>
      </w:pPr>
      <w:rPr>
        <w:rFonts w:ascii="Courier New" w:hAnsi="Courier New" w:hint="default"/>
      </w:rPr>
    </w:lvl>
    <w:lvl w:ilvl="5" w:tplc="E850F0A4" w:tentative="1">
      <w:start w:val="1"/>
      <w:numFmt w:val="bullet"/>
      <w:lvlText w:val=""/>
      <w:lvlJc w:val="left"/>
      <w:pPr>
        <w:ind w:left="4320" w:hanging="360"/>
      </w:pPr>
      <w:rPr>
        <w:rFonts w:ascii="Wingdings" w:hAnsi="Wingdings" w:hint="default"/>
      </w:rPr>
    </w:lvl>
    <w:lvl w:ilvl="6" w:tplc="6ED0A914" w:tentative="1">
      <w:start w:val="1"/>
      <w:numFmt w:val="bullet"/>
      <w:lvlText w:val=""/>
      <w:lvlJc w:val="left"/>
      <w:pPr>
        <w:ind w:left="5040" w:hanging="360"/>
      </w:pPr>
      <w:rPr>
        <w:rFonts w:ascii="Symbol" w:hAnsi="Symbol" w:hint="default"/>
      </w:rPr>
    </w:lvl>
    <w:lvl w:ilvl="7" w:tplc="E202E22C" w:tentative="1">
      <w:start w:val="1"/>
      <w:numFmt w:val="bullet"/>
      <w:lvlText w:val="o"/>
      <w:lvlJc w:val="left"/>
      <w:pPr>
        <w:ind w:left="5760" w:hanging="360"/>
      </w:pPr>
      <w:rPr>
        <w:rFonts w:ascii="Courier New" w:hAnsi="Courier New" w:hint="default"/>
      </w:rPr>
    </w:lvl>
    <w:lvl w:ilvl="8" w:tplc="723CDCE0" w:tentative="1">
      <w:start w:val="1"/>
      <w:numFmt w:val="bullet"/>
      <w:lvlText w:val=""/>
      <w:lvlJc w:val="left"/>
      <w:pPr>
        <w:ind w:left="6480" w:hanging="360"/>
      </w:pPr>
      <w:rPr>
        <w:rFonts w:ascii="Wingdings" w:hAnsi="Wingdings" w:hint="default"/>
      </w:rPr>
    </w:lvl>
  </w:abstractNum>
  <w:abstractNum w:abstractNumId="27" w15:restartNumberingAfterBreak="0">
    <w:nsid w:val="7AE7389D"/>
    <w:multiLevelType w:val="hybridMultilevel"/>
    <w:tmpl w:val="2D2E8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16421D"/>
    <w:multiLevelType w:val="multilevel"/>
    <w:tmpl w:val="AF1666FE"/>
    <w:lvl w:ilvl="0">
      <w:start w:val="1"/>
      <w:numFmt w:val="decimal"/>
      <w:lvlText w:val="%1."/>
      <w:lvlJc w:val="left"/>
      <w:pPr>
        <w:tabs>
          <w:tab w:val="num" w:pos="360"/>
        </w:tabs>
        <w:ind w:left="360" w:hanging="360"/>
      </w:pPr>
      <w:rPr>
        <w:rFonts w:asciiTheme="minorHAnsi" w:hAnsiTheme="minorHAnsi" w:cstheme="minorHAnsi" w:hint="default"/>
        <w:b w:val="0"/>
        <w:i w:val="0"/>
        <w:sz w:val="22"/>
        <w:szCs w:val="22"/>
      </w:rPr>
    </w:lvl>
    <w:lvl w:ilvl="1">
      <w:start w:val="1"/>
      <w:numFmt w:val="lowerLetter"/>
      <w:lvlText w:val="%2)"/>
      <w:lvlJc w:val="left"/>
      <w:pPr>
        <w:tabs>
          <w:tab w:val="num" w:pos="1021"/>
        </w:tabs>
        <w:ind w:left="1021" w:hanging="567"/>
      </w:pPr>
      <w:rPr>
        <w:rFonts w:asciiTheme="minorHAnsi" w:hAnsiTheme="minorHAnsi" w:cstheme="minorHAnsi" w:hint="default"/>
        <w:b w:val="0"/>
        <w:i w:val="0"/>
        <w:sz w:val="24"/>
      </w:rPr>
    </w:lvl>
    <w:lvl w:ilvl="2">
      <w:start w:val="1"/>
      <w:numFmt w:val="lowerRoman"/>
      <w:lvlText w:val="%3)"/>
      <w:lvlJc w:val="left"/>
      <w:pPr>
        <w:tabs>
          <w:tab w:val="num" w:pos="1588"/>
        </w:tabs>
        <w:ind w:left="1588" w:hanging="567"/>
      </w:pPr>
    </w:lvl>
    <w:lvl w:ilvl="3">
      <w:start w:val="1"/>
      <w:numFmt w:val="decimal"/>
      <w:lvlText w:val="(%4)"/>
      <w:lvlJc w:val="left"/>
      <w:pPr>
        <w:tabs>
          <w:tab w:val="num" w:pos="2495"/>
        </w:tabs>
        <w:ind w:left="2495" w:hanging="907"/>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B9A107D"/>
    <w:multiLevelType w:val="multilevel"/>
    <w:tmpl w:val="7F4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541578">
    <w:abstractNumId w:val="16"/>
  </w:num>
  <w:num w:numId="2" w16cid:durableId="1905068781">
    <w:abstractNumId w:val="20"/>
  </w:num>
  <w:num w:numId="3" w16cid:durableId="972448324">
    <w:abstractNumId w:val="29"/>
  </w:num>
  <w:num w:numId="4" w16cid:durableId="2008701764">
    <w:abstractNumId w:val="12"/>
  </w:num>
  <w:num w:numId="5" w16cid:durableId="1341271964">
    <w:abstractNumId w:val="10"/>
  </w:num>
  <w:num w:numId="6" w16cid:durableId="1273977190">
    <w:abstractNumId w:val="21"/>
  </w:num>
  <w:num w:numId="7" w16cid:durableId="907227634">
    <w:abstractNumId w:val="17"/>
  </w:num>
  <w:num w:numId="8" w16cid:durableId="335153756">
    <w:abstractNumId w:val="25"/>
  </w:num>
  <w:num w:numId="9" w16cid:durableId="1683782179">
    <w:abstractNumId w:val="6"/>
  </w:num>
  <w:num w:numId="10" w16cid:durableId="2132169469">
    <w:abstractNumId w:val="26"/>
  </w:num>
  <w:num w:numId="11" w16cid:durableId="2119712345">
    <w:abstractNumId w:val="4"/>
  </w:num>
  <w:num w:numId="12" w16cid:durableId="499194650">
    <w:abstractNumId w:val="19"/>
  </w:num>
  <w:num w:numId="13" w16cid:durableId="1120102088">
    <w:abstractNumId w:val="2"/>
  </w:num>
  <w:num w:numId="14" w16cid:durableId="554781968">
    <w:abstractNumId w:val="1"/>
  </w:num>
  <w:num w:numId="15" w16cid:durableId="1042558026">
    <w:abstractNumId w:val="3"/>
  </w:num>
  <w:num w:numId="16" w16cid:durableId="882057914">
    <w:abstractNumId w:val="18"/>
  </w:num>
  <w:num w:numId="17" w16cid:durableId="28260161">
    <w:abstractNumId w:val="8"/>
  </w:num>
  <w:num w:numId="18" w16cid:durableId="126551282">
    <w:abstractNumId w:val="24"/>
  </w:num>
  <w:num w:numId="19" w16cid:durableId="1735465724">
    <w:abstractNumId w:val="14"/>
  </w:num>
  <w:num w:numId="20" w16cid:durableId="841511140">
    <w:abstractNumId w:val="15"/>
  </w:num>
  <w:num w:numId="21" w16cid:durableId="1374579404">
    <w:abstractNumId w:val="0"/>
  </w:num>
  <w:num w:numId="22" w16cid:durableId="1635594953">
    <w:abstractNumId w:val="13"/>
  </w:num>
  <w:num w:numId="23" w16cid:durableId="487670689">
    <w:abstractNumId w:val="9"/>
  </w:num>
  <w:num w:numId="24" w16cid:durableId="897278124">
    <w:abstractNumId w:val="22"/>
  </w:num>
  <w:num w:numId="25" w16cid:durableId="983586876">
    <w:abstractNumId w:val="28"/>
  </w:num>
  <w:num w:numId="26" w16cid:durableId="1921602024">
    <w:abstractNumId w:val="27"/>
  </w:num>
  <w:num w:numId="27" w16cid:durableId="2048262284">
    <w:abstractNumId w:val="7"/>
  </w:num>
  <w:num w:numId="28" w16cid:durableId="592934018">
    <w:abstractNumId w:val="11"/>
  </w:num>
  <w:num w:numId="29" w16cid:durableId="1685281949">
    <w:abstractNumId w:val="5"/>
  </w:num>
  <w:num w:numId="30" w16cid:durableId="89774128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7FD"/>
    <w:rsid w:val="000000CF"/>
    <w:rsid w:val="000000FA"/>
    <w:rsid w:val="0000016D"/>
    <w:rsid w:val="00000189"/>
    <w:rsid w:val="0000026F"/>
    <w:rsid w:val="00000314"/>
    <w:rsid w:val="000003D6"/>
    <w:rsid w:val="00000501"/>
    <w:rsid w:val="000006D3"/>
    <w:rsid w:val="000006DE"/>
    <w:rsid w:val="00000722"/>
    <w:rsid w:val="000008F7"/>
    <w:rsid w:val="00000906"/>
    <w:rsid w:val="00000918"/>
    <w:rsid w:val="00000A4F"/>
    <w:rsid w:val="00000A5C"/>
    <w:rsid w:val="00000AFC"/>
    <w:rsid w:val="00000BDE"/>
    <w:rsid w:val="00000C2F"/>
    <w:rsid w:val="00000C57"/>
    <w:rsid w:val="00000CC3"/>
    <w:rsid w:val="00000D1D"/>
    <w:rsid w:val="00000F10"/>
    <w:rsid w:val="00000F36"/>
    <w:rsid w:val="00000F8F"/>
    <w:rsid w:val="000011BD"/>
    <w:rsid w:val="000011DA"/>
    <w:rsid w:val="00001223"/>
    <w:rsid w:val="0000126D"/>
    <w:rsid w:val="00001270"/>
    <w:rsid w:val="00001280"/>
    <w:rsid w:val="000013A6"/>
    <w:rsid w:val="000013CC"/>
    <w:rsid w:val="0000147B"/>
    <w:rsid w:val="0000147C"/>
    <w:rsid w:val="0000148F"/>
    <w:rsid w:val="000014A3"/>
    <w:rsid w:val="000014AD"/>
    <w:rsid w:val="00001606"/>
    <w:rsid w:val="000016A3"/>
    <w:rsid w:val="000016C5"/>
    <w:rsid w:val="000017D1"/>
    <w:rsid w:val="00001A63"/>
    <w:rsid w:val="00001AA1"/>
    <w:rsid w:val="00001B16"/>
    <w:rsid w:val="00001B27"/>
    <w:rsid w:val="00001CE8"/>
    <w:rsid w:val="00001D52"/>
    <w:rsid w:val="00001D5B"/>
    <w:rsid w:val="00001DE6"/>
    <w:rsid w:val="00001EE9"/>
    <w:rsid w:val="00001F3A"/>
    <w:rsid w:val="00001F66"/>
    <w:rsid w:val="000020BD"/>
    <w:rsid w:val="000020F5"/>
    <w:rsid w:val="00002155"/>
    <w:rsid w:val="00002256"/>
    <w:rsid w:val="0000239B"/>
    <w:rsid w:val="000023C8"/>
    <w:rsid w:val="000023E3"/>
    <w:rsid w:val="00002400"/>
    <w:rsid w:val="0000257C"/>
    <w:rsid w:val="00002635"/>
    <w:rsid w:val="00002713"/>
    <w:rsid w:val="00002825"/>
    <w:rsid w:val="0000283B"/>
    <w:rsid w:val="00002A96"/>
    <w:rsid w:val="00002B11"/>
    <w:rsid w:val="00002BD2"/>
    <w:rsid w:val="00002C59"/>
    <w:rsid w:val="00002C75"/>
    <w:rsid w:val="00002D04"/>
    <w:rsid w:val="00002D16"/>
    <w:rsid w:val="00002E19"/>
    <w:rsid w:val="00002E38"/>
    <w:rsid w:val="00003038"/>
    <w:rsid w:val="0000309F"/>
    <w:rsid w:val="000030A0"/>
    <w:rsid w:val="0000317D"/>
    <w:rsid w:val="000031F5"/>
    <w:rsid w:val="00003278"/>
    <w:rsid w:val="000032D7"/>
    <w:rsid w:val="00003341"/>
    <w:rsid w:val="000033DC"/>
    <w:rsid w:val="000033F0"/>
    <w:rsid w:val="00003433"/>
    <w:rsid w:val="000034E3"/>
    <w:rsid w:val="00003577"/>
    <w:rsid w:val="00003590"/>
    <w:rsid w:val="000035BA"/>
    <w:rsid w:val="0000361F"/>
    <w:rsid w:val="00003644"/>
    <w:rsid w:val="00003648"/>
    <w:rsid w:val="0000364B"/>
    <w:rsid w:val="00003656"/>
    <w:rsid w:val="000036A0"/>
    <w:rsid w:val="000036DC"/>
    <w:rsid w:val="000036E6"/>
    <w:rsid w:val="0000387E"/>
    <w:rsid w:val="00003A26"/>
    <w:rsid w:val="00003A3E"/>
    <w:rsid w:val="00003A45"/>
    <w:rsid w:val="00003A5C"/>
    <w:rsid w:val="00003A78"/>
    <w:rsid w:val="00003AB0"/>
    <w:rsid w:val="00003B81"/>
    <w:rsid w:val="00003B95"/>
    <w:rsid w:val="00003C80"/>
    <w:rsid w:val="00003C93"/>
    <w:rsid w:val="00003E02"/>
    <w:rsid w:val="0000403A"/>
    <w:rsid w:val="0000411E"/>
    <w:rsid w:val="00004175"/>
    <w:rsid w:val="000042E4"/>
    <w:rsid w:val="000042F5"/>
    <w:rsid w:val="00004317"/>
    <w:rsid w:val="00004330"/>
    <w:rsid w:val="00004342"/>
    <w:rsid w:val="0000434B"/>
    <w:rsid w:val="0000442D"/>
    <w:rsid w:val="00004482"/>
    <w:rsid w:val="000044CE"/>
    <w:rsid w:val="00004537"/>
    <w:rsid w:val="00004698"/>
    <w:rsid w:val="000046A9"/>
    <w:rsid w:val="0000471D"/>
    <w:rsid w:val="0000472D"/>
    <w:rsid w:val="0000473B"/>
    <w:rsid w:val="00004A4E"/>
    <w:rsid w:val="00004A4F"/>
    <w:rsid w:val="00004AAB"/>
    <w:rsid w:val="00004C9D"/>
    <w:rsid w:val="00004CB2"/>
    <w:rsid w:val="00004CD2"/>
    <w:rsid w:val="00004D04"/>
    <w:rsid w:val="00004D6E"/>
    <w:rsid w:val="00004E11"/>
    <w:rsid w:val="00004E3C"/>
    <w:rsid w:val="00004EBC"/>
    <w:rsid w:val="00004F96"/>
    <w:rsid w:val="00004FAD"/>
    <w:rsid w:val="00005073"/>
    <w:rsid w:val="000050D5"/>
    <w:rsid w:val="0000525C"/>
    <w:rsid w:val="000053E0"/>
    <w:rsid w:val="00005506"/>
    <w:rsid w:val="00005514"/>
    <w:rsid w:val="00005684"/>
    <w:rsid w:val="00005691"/>
    <w:rsid w:val="000056E4"/>
    <w:rsid w:val="0000573D"/>
    <w:rsid w:val="00005742"/>
    <w:rsid w:val="000057C5"/>
    <w:rsid w:val="00005898"/>
    <w:rsid w:val="000058B6"/>
    <w:rsid w:val="0000596A"/>
    <w:rsid w:val="000059E6"/>
    <w:rsid w:val="000059F4"/>
    <w:rsid w:val="00005ADA"/>
    <w:rsid w:val="00005AFF"/>
    <w:rsid w:val="00005B63"/>
    <w:rsid w:val="00005BA0"/>
    <w:rsid w:val="00005BD9"/>
    <w:rsid w:val="00005BF2"/>
    <w:rsid w:val="00005E1A"/>
    <w:rsid w:val="00005E3B"/>
    <w:rsid w:val="0000609C"/>
    <w:rsid w:val="00006216"/>
    <w:rsid w:val="0000630A"/>
    <w:rsid w:val="0000638B"/>
    <w:rsid w:val="000063FF"/>
    <w:rsid w:val="00006406"/>
    <w:rsid w:val="0000642B"/>
    <w:rsid w:val="000064B1"/>
    <w:rsid w:val="000064FF"/>
    <w:rsid w:val="0000656C"/>
    <w:rsid w:val="000066DA"/>
    <w:rsid w:val="0000687C"/>
    <w:rsid w:val="000068C0"/>
    <w:rsid w:val="000068CF"/>
    <w:rsid w:val="00006951"/>
    <w:rsid w:val="00006B3F"/>
    <w:rsid w:val="00006B62"/>
    <w:rsid w:val="00006B75"/>
    <w:rsid w:val="00006B96"/>
    <w:rsid w:val="00006BD0"/>
    <w:rsid w:val="00006C18"/>
    <w:rsid w:val="00006E0E"/>
    <w:rsid w:val="00006FAF"/>
    <w:rsid w:val="00006FD7"/>
    <w:rsid w:val="00007002"/>
    <w:rsid w:val="0000706B"/>
    <w:rsid w:val="00007115"/>
    <w:rsid w:val="0000711E"/>
    <w:rsid w:val="00007163"/>
    <w:rsid w:val="00007239"/>
    <w:rsid w:val="00007474"/>
    <w:rsid w:val="000075C2"/>
    <w:rsid w:val="0000765E"/>
    <w:rsid w:val="0000775B"/>
    <w:rsid w:val="00007777"/>
    <w:rsid w:val="0000782C"/>
    <w:rsid w:val="000078F5"/>
    <w:rsid w:val="0000791F"/>
    <w:rsid w:val="00007B06"/>
    <w:rsid w:val="00007B08"/>
    <w:rsid w:val="00007BAE"/>
    <w:rsid w:val="00007BD1"/>
    <w:rsid w:val="00007D39"/>
    <w:rsid w:val="00007E8B"/>
    <w:rsid w:val="00007E96"/>
    <w:rsid w:val="00010053"/>
    <w:rsid w:val="00010230"/>
    <w:rsid w:val="000102BB"/>
    <w:rsid w:val="00010358"/>
    <w:rsid w:val="0001035B"/>
    <w:rsid w:val="0001036E"/>
    <w:rsid w:val="0001038A"/>
    <w:rsid w:val="000103F6"/>
    <w:rsid w:val="00010498"/>
    <w:rsid w:val="000104CC"/>
    <w:rsid w:val="0001056F"/>
    <w:rsid w:val="000105AB"/>
    <w:rsid w:val="00010769"/>
    <w:rsid w:val="00010780"/>
    <w:rsid w:val="000108B9"/>
    <w:rsid w:val="000108FD"/>
    <w:rsid w:val="0001093E"/>
    <w:rsid w:val="0001094B"/>
    <w:rsid w:val="00010973"/>
    <w:rsid w:val="00010A9C"/>
    <w:rsid w:val="00010AB1"/>
    <w:rsid w:val="00010AD3"/>
    <w:rsid w:val="00010C68"/>
    <w:rsid w:val="00010C94"/>
    <w:rsid w:val="00010DBF"/>
    <w:rsid w:val="00010DDF"/>
    <w:rsid w:val="00010DFC"/>
    <w:rsid w:val="00010E30"/>
    <w:rsid w:val="00010E3A"/>
    <w:rsid w:val="00010E63"/>
    <w:rsid w:val="00010EE5"/>
    <w:rsid w:val="00010F67"/>
    <w:rsid w:val="00010FA2"/>
    <w:rsid w:val="00010FA5"/>
    <w:rsid w:val="0001113D"/>
    <w:rsid w:val="0001118D"/>
    <w:rsid w:val="000111F6"/>
    <w:rsid w:val="00011215"/>
    <w:rsid w:val="0001134B"/>
    <w:rsid w:val="000113FC"/>
    <w:rsid w:val="00011501"/>
    <w:rsid w:val="00011527"/>
    <w:rsid w:val="000115F3"/>
    <w:rsid w:val="00011923"/>
    <w:rsid w:val="00011944"/>
    <w:rsid w:val="00011A6D"/>
    <w:rsid w:val="00011A7A"/>
    <w:rsid w:val="00011B83"/>
    <w:rsid w:val="00011B8C"/>
    <w:rsid w:val="00011C28"/>
    <w:rsid w:val="00011D95"/>
    <w:rsid w:val="00011E25"/>
    <w:rsid w:val="00011EA7"/>
    <w:rsid w:val="00011F1F"/>
    <w:rsid w:val="0001215F"/>
    <w:rsid w:val="00012192"/>
    <w:rsid w:val="000121A4"/>
    <w:rsid w:val="00012231"/>
    <w:rsid w:val="0001225A"/>
    <w:rsid w:val="000122ED"/>
    <w:rsid w:val="000122F8"/>
    <w:rsid w:val="000123AD"/>
    <w:rsid w:val="000124D5"/>
    <w:rsid w:val="0001250D"/>
    <w:rsid w:val="000125D4"/>
    <w:rsid w:val="000125D9"/>
    <w:rsid w:val="000126F5"/>
    <w:rsid w:val="000127B7"/>
    <w:rsid w:val="0001281F"/>
    <w:rsid w:val="00012894"/>
    <w:rsid w:val="000128AB"/>
    <w:rsid w:val="0001298D"/>
    <w:rsid w:val="000129C5"/>
    <w:rsid w:val="00012A43"/>
    <w:rsid w:val="00012B10"/>
    <w:rsid w:val="00012BC1"/>
    <w:rsid w:val="00012C69"/>
    <w:rsid w:val="00012C6D"/>
    <w:rsid w:val="00012D27"/>
    <w:rsid w:val="00012D6F"/>
    <w:rsid w:val="00012D89"/>
    <w:rsid w:val="00012EBD"/>
    <w:rsid w:val="00012EF5"/>
    <w:rsid w:val="00012F49"/>
    <w:rsid w:val="00012F4B"/>
    <w:rsid w:val="00012FEF"/>
    <w:rsid w:val="000130F0"/>
    <w:rsid w:val="000131F1"/>
    <w:rsid w:val="00013223"/>
    <w:rsid w:val="00013245"/>
    <w:rsid w:val="000132AF"/>
    <w:rsid w:val="000132D0"/>
    <w:rsid w:val="00013386"/>
    <w:rsid w:val="000133BD"/>
    <w:rsid w:val="000133D4"/>
    <w:rsid w:val="0001340B"/>
    <w:rsid w:val="0001342C"/>
    <w:rsid w:val="0001348D"/>
    <w:rsid w:val="00013498"/>
    <w:rsid w:val="000134C4"/>
    <w:rsid w:val="000134EF"/>
    <w:rsid w:val="00013536"/>
    <w:rsid w:val="00013590"/>
    <w:rsid w:val="0001363B"/>
    <w:rsid w:val="00013656"/>
    <w:rsid w:val="0001367F"/>
    <w:rsid w:val="0001368C"/>
    <w:rsid w:val="00013723"/>
    <w:rsid w:val="000138DD"/>
    <w:rsid w:val="00013904"/>
    <w:rsid w:val="0001397A"/>
    <w:rsid w:val="00013986"/>
    <w:rsid w:val="00013A70"/>
    <w:rsid w:val="00013AB1"/>
    <w:rsid w:val="00013B10"/>
    <w:rsid w:val="00013BD4"/>
    <w:rsid w:val="00013C51"/>
    <w:rsid w:val="00013C7E"/>
    <w:rsid w:val="00013CCE"/>
    <w:rsid w:val="00013CEA"/>
    <w:rsid w:val="00013CF1"/>
    <w:rsid w:val="00013CFC"/>
    <w:rsid w:val="00013D35"/>
    <w:rsid w:val="00013F5C"/>
    <w:rsid w:val="00013FD6"/>
    <w:rsid w:val="00014016"/>
    <w:rsid w:val="00014077"/>
    <w:rsid w:val="00014112"/>
    <w:rsid w:val="0001427E"/>
    <w:rsid w:val="000142D8"/>
    <w:rsid w:val="000142F6"/>
    <w:rsid w:val="00014428"/>
    <w:rsid w:val="0001443A"/>
    <w:rsid w:val="0001447E"/>
    <w:rsid w:val="000144BC"/>
    <w:rsid w:val="0001456A"/>
    <w:rsid w:val="000145C0"/>
    <w:rsid w:val="000145EF"/>
    <w:rsid w:val="000146B6"/>
    <w:rsid w:val="00014906"/>
    <w:rsid w:val="00014972"/>
    <w:rsid w:val="00014A26"/>
    <w:rsid w:val="00014A31"/>
    <w:rsid w:val="00014A5A"/>
    <w:rsid w:val="00014AF5"/>
    <w:rsid w:val="00014B26"/>
    <w:rsid w:val="00014B2D"/>
    <w:rsid w:val="00014C33"/>
    <w:rsid w:val="00014C3C"/>
    <w:rsid w:val="00014C98"/>
    <w:rsid w:val="00014D3E"/>
    <w:rsid w:val="00014DC5"/>
    <w:rsid w:val="00014E7D"/>
    <w:rsid w:val="00014EBA"/>
    <w:rsid w:val="00014EDF"/>
    <w:rsid w:val="00014F68"/>
    <w:rsid w:val="00014F79"/>
    <w:rsid w:val="00014FB0"/>
    <w:rsid w:val="0001500A"/>
    <w:rsid w:val="00015168"/>
    <w:rsid w:val="000151B6"/>
    <w:rsid w:val="0001539D"/>
    <w:rsid w:val="00015491"/>
    <w:rsid w:val="000154A4"/>
    <w:rsid w:val="000154D1"/>
    <w:rsid w:val="000154D9"/>
    <w:rsid w:val="0001566D"/>
    <w:rsid w:val="000156E5"/>
    <w:rsid w:val="0001572C"/>
    <w:rsid w:val="0001577B"/>
    <w:rsid w:val="000158B6"/>
    <w:rsid w:val="000159AB"/>
    <w:rsid w:val="00015A23"/>
    <w:rsid w:val="00015D84"/>
    <w:rsid w:val="00015D88"/>
    <w:rsid w:val="00015DB2"/>
    <w:rsid w:val="00015EBF"/>
    <w:rsid w:val="00015EFE"/>
    <w:rsid w:val="00015FA8"/>
    <w:rsid w:val="00015FE1"/>
    <w:rsid w:val="000160A9"/>
    <w:rsid w:val="000160B5"/>
    <w:rsid w:val="000160DC"/>
    <w:rsid w:val="000161AD"/>
    <w:rsid w:val="00016245"/>
    <w:rsid w:val="000162B6"/>
    <w:rsid w:val="00016400"/>
    <w:rsid w:val="0001646C"/>
    <w:rsid w:val="000165A1"/>
    <w:rsid w:val="00016621"/>
    <w:rsid w:val="00016631"/>
    <w:rsid w:val="00016674"/>
    <w:rsid w:val="000166D8"/>
    <w:rsid w:val="00016737"/>
    <w:rsid w:val="00016770"/>
    <w:rsid w:val="00016784"/>
    <w:rsid w:val="000167AA"/>
    <w:rsid w:val="000167B4"/>
    <w:rsid w:val="000168FD"/>
    <w:rsid w:val="0001693B"/>
    <w:rsid w:val="000169C1"/>
    <w:rsid w:val="000169FF"/>
    <w:rsid w:val="00016B22"/>
    <w:rsid w:val="00016BE3"/>
    <w:rsid w:val="00016C28"/>
    <w:rsid w:val="00016D1B"/>
    <w:rsid w:val="00017064"/>
    <w:rsid w:val="00017089"/>
    <w:rsid w:val="0001714A"/>
    <w:rsid w:val="00017175"/>
    <w:rsid w:val="0001719D"/>
    <w:rsid w:val="000171B1"/>
    <w:rsid w:val="000171E1"/>
    <w:rsid w:val="0001726A"/>
    <w:rsid w:val="0001732A"/>
    <w:rsid w:val="00017340"/>
    <w:rsid w:val="0001735B"/>
    <w:rsid w:val="00017457"/>
    <w:rsid w:val="0001747B"/>
    <w:rsid w:val="000175C9"/>
    <w:rsid w:val="000176D7"/>
    <w:rsid w:val="00017727"/>
    <w:rsid w:val="0001774A"/>
    <w:rsid w:val="000177F7"/>
    <w:rsid w:val="00017821"/>
    <w:rsid w:val="000178F3"/>
    <w:rsid w:val="00017942"/>
    <w:rsid w:val="0001794D"/>
    <w:rsid w:val="000179C4"/>
    <w:rsid w:val="00017A68"/>
    <w:rsid w:val="00017A9A"/>
    <w:rsid w:val="00017C5A"/>
    <w:rsid w:val="00017D45"/>
    <w:rsid w:val="00017E39"/>
    <w:rsid w:val="00017E3D"/>
    <w:rsid w:val="00017E91"/>
    <w:rsid w:val="00017F8C"/>
    <w:rsid w:val="0002001A"/>
    <w:rsid w:val="0002006E"/>
    <w:rsid w:val="000200B5"/>
    <w:rsid w:val="00020165"/>
    <w:rsid w:val="0002016C"/>
    <w:rsid w:val="00020345"/>
    <w:rsid w:val="0002041A"/>
    <w:rsid w:val="00020444"/>
    <w:rsid w:val="000204AB"/>
    <w:rsid w:val="00020548"/>
    <w:rsid w:val="00020638"/>
    <w:rsid w:val="00020693"/>
    <w:rsid w:val="000206F2"/>
    <w:rsid w:val="00020816"/>
    <w:rsid w:val="000208A8"/>
    <w:rsid w:val="00020902"/>
    <w:rsid w:val="0002090F"/>
    <w:rsid w:val="00020924"/>
    <w:rsid w:val="000209D7"/>
    <w:rsid w:val="000209D9"/>
    <w:rsid w:val="00020CD7"/>
    <w:rsid w:val="00020DD8"/>
    <w:rsid w:val="00020E30"/>
    <w:rsid w:val="00020F32"/>
    <w:rsid w:val="00021088"/>
    <w:rsid w:val="000210C5"/>
    <w:rsid w:val="000211B0"/>
    <w:rsid w:val="000211C0"/>
    <w:rsid w:val="00021209"/>
    <w:rsid w:val="00021266"/>
    <w:rsid w:val="000213AA"/>
    <w:rsid w:val="000217C6"/>
    <w:rsid w:val="0002180A"/>
    <w:rsid w:val="00021820"/>
    <w:rsid w:val="00021844"/>
    <w:rsid w:val="000218BA"/>
    <w:rsid w:val="00021937"/>
    <w:rsid w:val="00021979"/>
    <w:rsid w:val="00021A8C"/>
    <w:rsid w:val="00021B89"/>
    <w:rsid w:val="00021D4F"/>
    <w:rsid w:val="00021E24"/>
    <w:rsid w:val="00021F32"/>
    <w:rsid w:val="0002202C"/>
    <w:rsid w:val="00022072"/>
    <w:rsid w:val="0002208B"/>
    <w:rsid w:val="000220E5"/>
    <w:rsid w:val="000220F9"/>
    <w:rsid w:val="00022113"/>
    <w:rsid w:val="00022149"/>
    <w:rsid w:val="000221B0"/>
    <w:rsid w:val="000221B6"/>
    <w:rsid w:val="00022251"/>
    <w:rsid w:val="000222AD"/>
    <w:rsid w:val="000222E6"/>
    <w:rsid w:val="0002230E"/>
    <w:rsid w:val="00022353"/>
    <w:rsid w:val="000223D1"/>
    <w:rsid w:val="00022497"/>
    <w:rsid w:val="000225F5"/>
    <w:rsid w:val="0002260C"/>
    <w:rsid w:val="000227F9"/>
    <w:rsid w:val="00022812"/>
    <w:rsid w:val="00022832"/>
    <w:rsid w:val="0002285A"/>
    <w:rsid w:val="0002286A"/>
    <w:rsid w:val="00022ADC"/>
    <w:rsid w:val="00022B09"/>
    <w:rsid w:val="00022B96"/>
    <w:rsid w:val="00022CF7"/>
    <w:rsid w:val="00022D72"/>
    <w:rsid w:val="00022DE5"/>
    <w:rsid w:val="00022DF3"/>
    <w:rsid w:val="00022EAA"/>
    <w:rsid w:val="00022EB0"/>
    <w:rsid w:val="00022FB2"/>
    <w:rsid w:val="0002311D"/>
    <w:rsid w:val="0002326E"/>
    <w:rsid w:val="000232F8"/>
    <w:rsid w:val="0002338D"/>
    <w:rsid w:val="000234CF"/>
    <w:rsid w:val="0002367F"/>
    <w:rsid w:val="0002380D"/>
    <w:rsid w:val="00023854"/>
    <w:rsid w:val="00023920"/>
    <w:rsid w:val="0002394C"/>
    <w:rsid w:val="00023A67"/>
    <w:rsid w:val="00023AB3"/>
    <w:rsid w:val="00023AF1"/>
    <w:rsid w:val="00023AFC"/>
    <w:rsid w:val="00023C69"/>
    <w:rsid w:val="00023D24"/>
    <w:rsid w:val="00023E09"/>
    <w:rsid w:val="00023E68"/>
    <w:rsid w:val="00023E79"/>
    <w:rsid w:val="00023EC7"/>
    <w:rsid w:val="00024085"/>
    <w:rsid w:val="000241D7"/>
    <w:rsid w:val="00024244"/>
    <w:rsid w:val="00024283"/>
    <w:rsid w:val="000242FE"/>
    <w:rsid w:val="00024316"/>
    <w:rsid w:val="000243CE"/>
    <w:rsid w:val="000243D0"/>
    <w:rsid w:val="000244B1"/>
    <w:rsid w:val="000244B3"/>
    <w:rsid w:val="000244B4"/>
    <w:rsid w:val="00024511"/>
    <w:rsid w:val="00024571"/>
    <w:rsid w:val="00024631"/>
    <w:rsid w:val="000246B1"/>
    <w:rsid w:val="000246B7"/>
    <w:rsid w:val="0002472C"/>
    <w:rsid w:val="00024761"/>
    <w:rsid w:val="00024963"/>
    <w:rsid w:val="00024981"/>
    <w:rsid w:val="00024A40"/>
    <w:rsid w:val="00024A58"/>
    <w:rsid w:val="00024ABD"/>
    <w:rsid w:val="00024BA0"/>
    <w:rsid w:val="00024CE2"/>
    <w:rsid w:val="00024DB2"/>
    <w:rsid w:val="00024DB6"/>
    <w:rsid w:val="00024E6F"/>
    <w:rsid w:val="00024F4B"/>
    <w:rsid w:val="00024FF9"/>
    <w:rsid w:val="0002505E"/>
    <w:rsid w:val="000250AC"/>
    <w:rsid w:val="000250B7"/>
    <w:rsid w:val="000250BE"/>
    <w:rsid w:val="0002516A"/>
    <w:rsid w:val="000251A1"/>
    <w:rsid w:val="000252A4"/>
    <w:rsid w:val="0002538B"/>
    <w:rsid w:val="0002541A"/>
    <w:rsid w:val="00025445"/>
    <w:rsid w:val="0002554B"/>
    <w:rsid w:val="00025583"/>
    <w:rsid w:val="00025604"/>
    <w:rsid w:val="00025664"/>
    <w:rsid w:val="000256ED"/>
    <w:rsid w:val="000257F2"/>
    <w:rsid w:val="000257FA"/>
    <w:rsid w:val="0002599F"/>
    <w:rsid w:val="000259B6"/>
    <w:rsid w:val="000259B9"/>
    <w:rsid w:val="000259E7"/>
    <w:rsid w:val="00025A34"/>
    <w:rsid w:val="00025AA4"/>
    <w:rsid w:val="00025B10"/>
    <w:rsid w:val="00025BC4"/>
    <w:rsid w:val="00025C7A"/>
    <w:rsid w:val="00025D4E"/>
    <w:rsid w:val="00025DA6"/>
    <w:rsid w:val="00025EA7"/>
    <w:rsid w:val="00025ED5"/>
    <w:rsid w:val="00025EF5"/>
    <w:rsid w:val="00025EF8"/>
    <w:rsid w:val="0002606D"/>
    <w:rsid w:val="00026320"/>
    <w:rsid w:val="00026340"/>
    <w:rsid w:val="0002647E"/>
    <w:rsid w:val="0002649E"/>
    <w:rsid w:val="000264C0"/>
    <w:rsid w:val="000264C8"/>
    <w:rsid w:val="0002653E"/>
    <w:rsid w:val="00026554"/>
    <w:rsid w:val="000265E9"/>
    <w:rsid w:val="00026677"/>
    <w:rsid w:val="00026685"/>
    <w:rsid w:val="000267BF"/>
    <w:rsid w:val="0002688D"/>
    <w:rsid w:val="0002688E"/>
    <w:rsid w:val="00026932"/>
    <w:rsid w:val="00026AD0"/>
    <w:rsid w:val="00026B2E"/>
    <w:rsid w:val="00026BE3"/>
    <w:rsid w:val="00026C67"/>
    <w:rsid w:val="00026CBC"/>
    <w:rsid w:val="00026D50"/>
    <w:rsid w:val="00026DC0"/>
    <w:rsid w:val="00026E1E"/>
    <w:rsid w:val="00026EA3"/>
    <w:rsid w:val="00027046"/>
    <w:rsid w:val="000270A9"/>
    <w:rsid w:val="000270C3"/>
    <w:rsid w:val="00027162"/>
    <w:rsid w:val="0002724C"/>
    <w:rsid w:val="000272C3"/>
    <w:rsid w:val="000272E4"/>
    <w:rsid w:val="00027450"/>
    <w:rsid w:val="00027486"/>
    <w:rsid w:val="00027491"/>
    <w:rsid w:val="0002753E"/>
    <w:rsid w:val="0002757C"/>
    <w:rsid w:val="000275A4"/>
    <w:rsid w:val="000275D8"/>
    <w:rsid w:val="00027606"/>
    <w:rsid w:val="0002778D"/>
    <w:rsid w:val="000277AE"/>
    <w:rsid w:val="000278EB"/>
    <w:rsid w:val="000278FC"/>
    <w:rsid w:val="00027938"/>
    <w:rsid w:val="00027952"/>
    <w:rsid w:val="0002796C"/>
    <w:rsid w:val="00027996"/>
    <w:rsid w:val="00027A16"/>
    <w:rsid w:val="00027AAC"/>
    <w:rsid w:val="00027B54"/>
    <w:rsid w:val="00027B65"/>
    <w:rsid w:val="00027BB7"/>
    <w:rsid w:val="00027C32"/>
    <w:rsid w:val="00027C93"/>
    <w:rsid w:val="00027D2D"/>
    <w:rsid w:val="00027D4E"/>
    <w:rsid w:val="00027D7D"/>
    <w:rsid w:val="00030069"/>
    <w:rsid w:val="000300B5"/>
    <w:rsid w:val="0003017E"/>
    <w:rsid w:val="0003040F"/>
    <w:rsid w:val="00030438"/>
    <w:rsid w:val="00030514"/>
    <w:rsid w:val="00030584"/>
    <w:rsid w:val="0003061A"/>
    <w:rsid w:val="00030636"/>
    <w:rsid w:val="0003066B"/>
    <w:rsid w:val="000307A8"/>
    <w:rsid w:val="00030805"/>
    <w:rsid w:val="00030810"/>
    <w:rsid w:val="000308A2"/>
    <w:rsid w:val="000308DC"/>
    <w:rsid w:val="000309B5"/>
    <w:rsid w:val="00030AAE"/>
    <w:rsid w:val="00030B18"/>
    <w:rsid w:val="00030B98"/>
    <w:rsid w:val="00030B9D"/>
    <w:rsid w:val="00030BBF"/>
    <w:rsid w:val="00030BC8"/>
    <w:rsid w:val="00030C67"/>
    <w:rsid w:val="00030C6E"/>
    <w:rsid w:val="00030CAF"/>
    <w:rsid w:val="00030D05"/>
    <w:rsid w:val="00030D41"/>
    <w:rsid w:val="00030D5A"/>
    <w:rsid w:val="00030E6A"/>
    <w:rsid w:val="00030ED0"/>
    <w:rsid w:val="000311E5"/>
    <w:rsid w:val="00031274"/>
    <w:rsid w:val="0003129B"/>
    <w:rsid w:val="00031425"/>
    <w:rsid w:val="00031427"/>
    <w:rsid w:val="00031683"/>
    <w:rsid w:val="000317F2"/>
    <w:rsid w:val="0003189E"/>
    <w:rsid w:val="000318EF"/>
    <w:rsid w:val="0003193D"/>
    <w:rsid w:val="000319CF"/>
    <w:rsid w:val="00031A5E"/>
    <w:rsid w:val="00031A77"/>
    <w:rsid w:val="00031AF0"/>
    <w:rsid w:val="00031BC8"/>
    <w:rsid w:val="00031C2C"/>
    <w:rsid w:val="00031DB4"/>
    <w:rsid w:val="00032012"/>
    <w:rsid w:val="000320DF"/>
    <w:rsid w:val="000320FE"/>
    <w:rsid w:val="000320FF"/>
    <w:rsid w:val="0003210D"/>
    <w:rsid w:val="00032208"/>
    <w:rsid w:val="000322A2"/>
    <w:rsid w:val="000323CE"/>
    <w:rsid w:val="0003253F"/>
    <w:rsid w:val="00032635"/>
    <w:rsid w:val="00032714"/>
    <w:rsid w:val="000327B0"/>
    <w:rsid w:val="00032817"/>
    <w:rsid w:val="000328A8"/>
    <w:rsid w:val="00032907"/>
    <w:rsid w:val="00032A3C"/>
    <w:rsid w:val="00032AB7"/>
    <w:rsid w:val="00032C3C"/>
    <w:rsid w:val="00032CD9"/>
    <w:rsid w:val="00032CE9"/>
    <w:rsid w:val="00032D3F"/>
    <w:rsid w:val="00032EEB"/>
    <w:rsid w:val="00032FB6"/>
    <w:rsid w:val="000330CB"/>
    <w:rsid w:val="000330E1"/>
    <w:rsid w:val="000330EC"/>
    <w:rsid w:val="00033182"/>
    <w:rsid w:val="000333B1"/>
    <w:rsid w:val="00033438"/>
    <w:rsid w:val="00033454"/>
    <w:rsid w:val="00033458"/>
    <w:rsid w:val="00033521"/>
    <w:rsid w:val="000335E4"/>
    <w:rsid w:val="00033605"/>
    <w:rsid w:val="00033637"/>
    <w:rsid w:val="0003366F"/>
    <w:rsid w:val="00033681"/>
    <w:rsid w:val="0003370A"/>
    <w:rsid w:val="00033766"/>
    <w:rsid w:val="000337AA"/>
    <w:rsid w:val="000337C3"/>
    <w:rsid w:val="00033856"/>
    <w:rsid w:val="00033872"/>
    <w:rsid w:val="0003387C"/>
    <w:rsid w:val="00033ACC"/>
    <w:rsid w:val="00033AE6"/>
    <w:rsid w:val="00033B47"/>
    <w:rsid w:val="00033BF3"/>
    <w:rsid w:val="00033BF9"/>
    <w:rsid w:val="00033C32"/>
    <w:rsid w:val="00033CDD"/>
    <w:rsid w:val="00033DEF"/>
    <w:rsid w:val="00033E5C"/>
    <w:rsid w:val="00033E69"/>
    <w:rsid w:val="00033E87"/>
    <w:rsid w:val="00033F22"/>
    <w:rsid w:val="000340A0"/>
    <w:rsid w:val="000341E5"/>
    <w:rsid w:val="0003422B"/>
    <w:rsid w:val="0003434E"/>
    <w:rsid w:val="000344BA"/>
    <w:rsid w:val="00034552"/>
    <w:rsid w:val="00034581"/>
    <w:rsid w:val="000345D6"/>
    <w:rsid w:val="000345D8"/>
    <w:rsid w:val="00034756"/>
    <w:rsid w:val="00034799"/>
    <w:rsid w:val="0003480F"/>
    <w:rsid w:val="0003494D"/>
    <w:rsid w:val="00034990"/>
    <w:rsid w:val="00034B14"/>
    <w:rsid w:val="00034BB9"/>
    <w:rsid w:val="00034BD7"/>
    <w:rsid w:val="00034CAF"/>
    <w:rsid w:val="00034CD0"/>
    <w:rsid w:val="00034DAC"/>
    <w:rsid w:val="00034E1D"/>
    <w:rsid w:val="00034E6A"/>
    <w:rsid w:val="00034EF1"/>
    <w:rsid w:val="00035027"/>
    <w:rsid w:val="00035087"/>
    <w:rsid w:val="000352CC"/>
    <w:rsid w:val="00035326"/>
    <w:rsid w:val="00035373"/>
    <w:rsid w:val="000353FF"/>
    <w:rsid w:val="0003551D"/>
    <w:rsid w:val="00035590"/>
    <w:rsid w:val="000355E6"/>
    <w:rsid w:val="00035642"/>
    <w:rsid w:val="00035662"/>
    <w:rsid w:val="000356F0"/>
    <w:rsid w:val="000357E1"/>
    <w:rsid w:val="000357FC"/>
    <w:rsid w:val="00035994"/>
    <w:rsid w:val="00035B1D"/>
    <w:rsid w:val="00035BE7"/>
    <w:rsid w:val="00035C37"/>
    <w:rsid w:val="00035CC6"/>
    <w:rsid w:val="00035D1E"/>
    <w:rsid w:val="00035D43"/>
    <w:rsid w:val="00035E9E"/>
    <w:rsid w:val="00035EFC"/>
    <w:rsid w:val="00035F13"/>
    <w:rsid w:val="000360E3"/>
    <w:rsid w:val="000360E8"/>
    <w:rsid w:val="000361E5"/>
    <w:rsid w:val="00036267"/>
    <w:rsid w:val="0003627E"/>
    <w:rsid w:val="000362AB"/>
    <w:rsid w:val="00036483"/>
    <w:rsid w:val="000365E4"/>
    <w:rsid w:val="0003660D"/>
    <w:rsid w:val="00036659"/>
    <w:rsid w:val="000366EF"/>
    <w:rsid w:val="0003674C"/>
    <w:rsid w:val="000367C4"/>
    <w:rsid w:val="000367FC"/>
    <w:rsid w:val="000369E4"/>
    <w:rsid w:val="00036A42"/>
    <w:rsid w:val="00036A4E"/>
    <w:rsid w:val="00036B24"/>
    <w:rsid w:val="00036CD2"/>
    <w:rsid w:val="00036CD4"/>
    <w:rsid w:val="00036DBD"/>
    <w:rsid w:val="00036DE9"/>
    <w:rsid w:val="00036E8B"/>
    <w:rsid w:val="00037076"/>
    <w:rsid w:val="00037087"/>
    <w:rsid w:val="000370E7"/>
    <w:rsid w:val="00037166"/>
    <w:rsid w:val="00037173"/>
    <w:rsid w:val="000371F1"/>
    <w:rsid w:val="0003728C"/>
    <w:rsid w:val="000372A3"/>
    <w:rsid w:val="000372D6"/>
    <w:rsid w:val="00037363"/>
    <w:rsid w:val="00037400"/>
    <w:rsid w:val="00037451"/>
    <w:rsid w:val="000374E9"/>
    <w:rsid w:val="000374F6"/>
    <w:rsid w:val="000375B4"/>
    <w:rsid w:val="000375F7"/>
    <w:rsid w:val="000376AB"/>
    <w:rsid w:val="000376F6"/>
    <w:rsid w:val="000377C8"/>
    <w:rsid w:val="00037839"/>
    <w:rsid w:val="00037914"/>
    <w:rsid w:val="00037956"/>
    <w:rsid w:val="00037AB4"/>
    <w:rsid w:val="00037AB9"/>
    <w:rsid w:val="00037B82"/>
    <w:rsid w:val="00037BA5"/>
    <w:rsid w:val="00037BA7"/>
    <w:rsid w:val="00037C49"/>
    <w:rsid w:val="00037C5F"/>
    <w:rsid w:val="00037CA4"/>
    <w:rsid w:val="00037CA8"/>
    <w:rsid w:val="00037CB4"/>
    <w:rsid w:val="00037DDE"/>
    <w:rsid w:val="00037E6F"/>
    <w:rsid w:val="00037E99"/>
    <w:rsid w:val="00037FA8"/>
    <w:rsid w:val="00037FC2"/>
    <w:rsid w:val="0004005E"/>
    <w:rsid w:val="00040255"/>
    <w:rsid w:val="00040293"/>
    <w:rsid w:val="00040405"/>
    <w:rsid w:val="0004042D"/>
    <w:rsid w:val="00040430"/>
    <w:rsid w:val="000404DB"/>
    <w:rsid w:val="0004095E"/>
    <w:rsid w:val="00040A89"/>
    <w:rsid w:val="00040AE5"/>
    <w:rsid w:val="00040B42"/>
    <w:rsid w:val="00040B58"/>
    <w:rsid w:val="00040BFA"/>
    <w:rsid w:val="00040C12"/>
    <w:rsid w:val="00040D33"/>
    <w:rsid w:val="00040DB3"/>
    <w:rsid w:val="00040E09"/>
    <w:rsid w:val="00040E4F"/>
    <w:rsid w:val="00040EF2"/>
    <w:rsid w:val="00040F08"/>
    <w:rsid w:val="000412FA"/>
    <w:rsid w:val="00041304"/>
    <w:rsid w:val="00041403"/>
    <w:rsid w:val="0004147D"/>
    <w:rsid w:val="000414BE"/>
    <w:rsid w:val="0004155A"/>
    <w:rsid w:val="0004156F"/>
    <w:rsid w:val="0004166D"/>
    <w:rsid w:val="0004177A"/>
    <w:rsid w:val="0004181B"/>
    <w:rsid w:val="00041B55"/>
    <w:rsid w:val="00041BB9"/>
    <w:rsid w:val="00041C20"/>
    <w:rsid w:val="00041C7A"/>
    <w:rsid w:val="00041C94"/>
    <w:rsid w:val="00041CC8"/>
    <w:rsid w:val="00041CDA"/>
    <w:rsid w:val="00041DD7"/>
    <w:rsid w:val="00041EA2"/>
    <w:rsid w:val="00041EC2"/>
    <w:rsid w:val="00041ED3"/>
    <w:rsid w:val="00041EF2"/>
    <w:rsid w:val="00041EF5"/>
    <w:rsid w:val="00041F15"/>
    <w:rsid w:val="00041FE5"/>
    <w:rsid w:val="00042059"/>
    <w:rsid w:val="00042069"/>
    <w:rsid w:val="00042097"/>
    <w:rsid w:val="000420FD"/>
    <w:rsid w:val="000420FF"/>
    <w:rsid w:val="00042110"/>
    <w:rsid w:val="000422BB"/>
    <w:rsid w:val="000422F2"/>
    <w:rsid w:val="0004230A"/>
    <w:rsid w:val="00042373"/>
    <w:rsid w:val="0004242C"/>
    <w:rsid w:val="00042468"/>
    <w:rsid w:val="000424A9"/>
    <w:rsid w:val="00042633"/>
    <w:rsid w:val="00042728"/>
    <w:rsid w:val="00042740"/>
    <w:rsid w:val="000427EC"/>
    <w:rsid w:val="0004291C"/>
    <w:rsid w:val="00042943"/>
    <w:rsid w:val="00042985"/>
    <w:rsid w:val="00042E4B"/>
    <w:rsid w:val="00042E80"/>
    <w:rsid w:val="000430B6"/>
    <w:rsid w:val="0004334D"/>
    <w:rsid w:val="00043414"/>
    <w:rsid w:val="0004342C"/>
    <w:rsid w:val="0004342D"/>
    <w:rsid w:val="00043443"/>
    <w:rsid w:val="000434F6"/>
    <w:rsid w:val="00043533"/>
    <w:rsid w:val="000435B9"/>
    <w:rsid w:val="00043652"/>
    <w:rsid w:val="00043753"/>
    <w:rsid w:val="0004376C"/>
    <w:rsid w:val="00043770"/>
    <w:rsid w:val="0004388A"/>
    <w:rsid w:val="000438A2"/>
    <w:rsid w:val="000438BF"/>
    <w:rsid w:val="000438F3"/>
    <w:rsid w:val="00043A03"/>
    <w:rsid w:val="00043A72"/>
    <w:rsid w:val="00043AB3"/>
    <w:rsid w:val="00043ADF"/>
    <w:rsid w:val="00043B06"/>
    <w:rsid w:val="00043BA3"/>
    <w:rsid w:val="00043C06"/>
    <w:rsid w:val="00043C38"/>
    <w:rsid w:val="00043C80"/>
    <w:rsid w:val="00043D4E"/>
    <w:rsid w:val="00043DED"/>
    <w:rsid w:val="00043E90"/>
    <w:rsid w:val="00043E96"/>
    <w:rsid w:val="00043F52"/>
    <w:rsid w:val="00043F56"/>
    <w:rsid w:val="00043FCB"/>
    <w:rsid w:val="00044047"/>
    <w:rsid w:val="0004407F"/>
    <w:rsid w:val="000440CD"/>
    <w:rsid w:val="00044117"/>
    <w:rsid w:val="0004412C"/>
    <w:rsid w:val="0004418B"/>
    <w:rsid w:val="000441F0"/>
    <w:rsid w:val="0004420F"/>
    <w:rsid w:val="0004439F"/>
    <w:rsid w:val="00044459"/>
    <w:rsid w:val="000444B6"/>
    <w:rsid w:val="000444E3"/>
    <w:rsid w:val="000444E6"/>
    <w:rsid w:val="000444EA"/>
    <w:rsid w:val="000444EE"/>
    <w:rsid w:val="0004453F"/>
    <w:rsid w:val="00044559"/>
    <w:rsid w:val="00044612"/>
    <w:rsid w:val="0004467B"/>
    <w:rsid w:val="000446DA"/>
    <w:rsid w:val="000446E1"/>
    <w:rsid w:val="000447A2"/>
    <w:rsid w:val="00044818"/>
    <w:rsid w:val="000448DB"/>
    <w:rsid w:val="0004490D"/>
    <w:rsid w:val="000449DB"/>
    <w:rsid w:val="00044A52"/>
    <w:rsid w:val="00044B62"/>
    <w:rsid w:val="00044D3F"/>
    <w:rsid w:val="00044DC6"/>
    <w:rsid w:val="00044DEA"/>
    <w:rsid w:val="00044F90"/>
    <w:rsid w:val="00044FD4"/>
    <w:rsid w:val="0004507A"/>
    <w:rsid w:val="000451AC"/>
    <w:rsid w:val="000453B4"/>
    <w:rsid w:val="000453D9"/>
    <w:rsid w:val="0004546D"/>
    <w:rsid w:val="00045470"/>
    <w:rsid w:val="000455C3"/>
    <w:rsid w:val="000456A3"/>
    <w:rsid w:val="000456D4"/>
    <w:rsid w:val="000456DF"/>
    <w:rsid w:val="00045754"/>
    <w:rsid w:val="00045796"/>
    <w:rsid w:val="000457B0"/>
    <w:rsid w:val="00045980"/>
    <w:rsid w:val="000459DB"/>
    <w:rsid w:val="000459FD"/>
    <w:rsid w:val="00045AA1"/>
    <w:rsid w:val="00045B2F"/>
    <w:rsid w:val="00045BA3"/>
    <w:rsid w:val="00045BA6"/>
    <w:rsid w:val="00045BE0"/>
    <w:rsid w:val="00045BEE"/>
    <w:rsid w:val="00045C8F"/>
    <w:rsid w:val="00045C93"/>
    <w:rsid w:val="00045DDE"/>
    <w:rsid w:val="00045E0A"/>
    <w:rsid w:val="00045EE7"/>
    <w:rsid w:val="00045F1E"/>
    <w:rsid w:val="00045F61"/>
    <w:rsid w:val="00045FC5"/>
    <w:rsid w:val="00045FD1"/>
    <w:rsid w:val="00046060"/>
    <w:rsid w:val="00046141"/>
    <w:rsid w:val="00046163"/>
    <w:rsid w:val="00046176"/>
    <w:rsid w:val="000461CF"/>
    <w:rsid w:val="00046284"/>
    <w:rsid w:val="00046427"/>
    <w:rsid w:val="00046495"/>
    <w:rsid w:val="000464BA"/>
    <w:rsid w:val="00046530"/>
    <w:rsid w:val="0004653F"/>
    <w:rsid w:val="000465CC"/>
    <w:rsid w:val="00046686"/>
    <w:rsid w:val="000466C3"/>
    <w:rsid w:val="00046798"/>
    <w:rsid w:val="000468D2"/>
    <w:rsid w:val="00046958"/>
    <w:rsid w:val="000469B9"/>
    <w:rsid w:val="000469F4"/>
    <w:rsid w:val="00046B29"/>
    <w:rsid w:val="00046B4C"/>
    <w:rsid w:val="00046B7E"/>
    <w:rsid w:val="00046BBE"/>
    <w:rsid w:val="00046C07"/>
    <w:rsid w:val="00046C4C"/>
    <w:rsid w:val="00046E76"/>
    <w:rsid w:val="00046F69"/>
    <w:rsid w:val="00047014"/>
    <w:rsid w:val="0004705B"/>
    <w:rsid w:val="0004727E"/>
    <w:rsid w:val="000473DC"/>
    <w:rsid w:val="00047422"/>
    <w:rsid w:val="000474A5"/>
    <w:rsid w:val="00047596"/>
    <w:rsid w:val="00047626"/>
    <w:rsid w:val="000476C8"/>
    <w:rsid w:val="00047888"/>
    <w:rsid w:val="0004788B"/>
    <w:rsid w:val="00047A1C"/>
    <w:rsid w:val="00047AB2"/>
    <w:rsid w:val="00047B83"/>
    <w:rsid w:val="00047D3C"/>
    <w:rsid w:val="00047D8C"/>
    <w:rsid w:val="00047E19"/>
    <w:rsid w:val="00047E6C"/>
    <w:rsid w:val="00047E9F"/>
    <w:rsid w:val="00047FE0"/>
    <w:rsid w:val="00050049"/>
    <w:rsid w:val="000500C0"/>
    <w:rsid w:val="000500C4"/>
    <w:rsid w:val="000500FC"/>
    <w:rsid w:val="00050143"/>
    <w:rsid w:val="0005014F"/>
    <w:rsid w:val="00050167"/>
    <w:rsid w:val="000502DC"/>
    <w:rsid w:val="000503D9"/>
    <w:rsid w:val="00050516"/>
    <w:rsid w:val="00050579"/>
    <w:rsid w:val="000505D8"/>
    <w:rsid w:val="0005067A"/>
    <w:rsid w:val="00050750"/>
    <w:rsid w:val="000507C7"/>
    <w:rsid w:val="000507F7"/>
    <w:rsid w:val="00050926"/>
    <w:rsid w:val="000509B7"/>
    <w:rsid w:val="000509E0"/>
    <w:rsid w:val="00050A19"/>
    <w:rsid w:val="00050B37"/>
    <w:rsid w:val="00050B62"/>
    <w:rsid w:val="00050C5A"/>
    <w:rsid w:val="00050D4F"/>
    <w:rsid w:val="00050DCD"/>
    <w:rsid w:val="00050ECB"/>
    <w:rsid w:val="00050F2D"/>
    <w:rsid w:val="00050FD1"/>
    <w:rsid w:val="00050FEF"/>
    <w:rsid w:val="0005102B"/>
    <w:rsid w:val="000510B8"/>
    <w:rsid w:val="00051282"/>
    <w:rsid w:val="000512EA"/>
    <w:rsid w:val="000513BA"/>
    <w:rsid w:val="0005144A"/>
    <w:rsid w:val="000515A1"/>
    <w:rsid w:val="000515B5"/>
    <w:rsid w:val="0005172D"/>
    <w:rsid w:val="00051796"/>
    <w:rsid w:val="00051AA4"/>
    <w:rsid w:val="00051AA9"/>
    <w:rsid w:val="00051D33"/>
    <w:rsid w:val="00051D35"/>
    <w:rsid w:val="00051DAB"/>
    <w:rsid w:val="00051E0D"/>
    <w:rsid w:val="00051E5E"/>
    <w:rsid w:val="00051E98"/>
    <w:rsid w:val="00051FA3"/>
    <w:rsid w:val="00052061"/>
    <w:rsid w:val="00052197"/>
    <w:rsid w:val="0005228E"/>
    <w:rsid w:val="00052350"/>
    <w:rsid w:val="00052399"/>
    <w:rsid w:val="0005240F"/>
    <w:rsid w:val="00052436"/>
    <w:rsid w:val="00052465"/>
    <w:rsid w:val="0005249F"/>
    <w:rsid w:val="000524FD"/>
    <w:rsid w:val="0005252A"/>
    <w:rsid w:val="00052578"/>
    <w:rsid w:val="000525C5"/>
    <w:rsid w:val="000525F7"/>
    <w:rsid w:val="00052613"/>
    <w:rsid w:val="00052671"/>
    <w:rsid w:val="00052A1B"/>
    <w:rsid w:val="00052A5A"/>
    <w:rsid w:val="00052AC8"/>
    <w:rsid w:val="00052AE0"/>
    <w:rsid w:val="00052AE5"/>
    <w:rsid w:val="00052B90"/>
    <w:rsid w:val="00052C1F"/>
    <w:rsid w:val="00052C75"/>
    <w:rsid w:val="00052CBF"/>
    <w:rsid w:val="00052DAF"/>
    <w:rsid w:val="00052E21"/>
    <w:rsid w:val="00053052"/>
    <w:rsid w:val="000530F6"/>
    <w:rsid w:val="0005317A"/>
    <w:rsid w:val="000531DB"/>
    <w:rsid w:val="00053254"/>
    <w:rsid w:val="000534B8"/>
    <w:rsid w:val="0005354D"/>
    <w:rsid w:val="000535DB"/>
    <w:rsid w:val="000536BE"/>
    <w:rsid w:val="000536DF"/>
    <w:rsid w:val="00053754"/>
    <w:rsid w:val="000537DB"/>
    <w:rsid w:val="000539E6"/>
    <w:rsid w:val="000539EA"/>
    <w:rsid w:val="00053A0C"/>
    <w:rsid w:val="00053AA4"/>
    <w:rsid w:val="00053CA7"/>
    <w:rsid w:val="00053DAA"/>
    <w:rsid w:val="00053DE9"/>
    <w:rsid w:val="00053EFD"/>
    <w:rsid w:val="00053F07"/>
    <w:rsid w:val="00053F7F"/>
    <w:rsid w:val="00054210"/>
    <w:rsid w:val="0005422F"/>
    <w:rsid w:val="0005429B"/>
    <w:rsid w:val="00054378"/>
    <w:rsid w:val="00054511"/>
    <w:rsid w:val="00054587"/>
    <w:rsid w:val="000546A6"/>
    <w:rsid w:val="0005480D"/>
    <w:rsid w:val="00054827"/>
    <w:rsid w:val="0005486E"/>
    <w:rsid w:val="000548D7"/>
    <w:rsid w:val="000548EA"/>
    <w:rsid w:val="000548F2"/>
    <w:rsid w:val="0005492D"/>
    <w:rsid w:val="00054A05"/>
    <w:rsid w:val="00054B0B"/>
    <w:rsid w:val="00054B2D"/>
    <w:rsid w:val="00054B3B"/>
    <w:rsid w:val="00054B80"/>
    <w:rsid w:val="00054C33"/>
    <w:rsid w:val="00054C9F"/>
    <w:rsid w:val="00054E5B"/>
    <w:rsid w:val="00054F21"/>
    <w:rsid w:val="00054F26"/>
    <w:rsid w:val="00054FD7"/>
    <w:rsid w:val="00055004"/>
    <w:rsid w:val="000550AE"/>
    <w:rsid w:val="000550B6"/>
    <w:rsid w:val="0005510E"/>
    <w:rsid w:val="00055165"/>
    <w:rsid w:val="00055195"/>
    <w:rsid w:val="00055217"/>
    <w:rsid w:val="000552D5"/>
    <w:rsid w:val="00055312"/>
    <w:rsid w:val="00055370"/>
    <w:rsid w:val="0005541A"/>
    <w:rsid w:val="0005545A"/>
    <w:rsid w:val="000554E1"/>
    <w:rsid w:val="00055577"/>
    <w:rsid w:val="000556B7"/>
    <w:rsid w:val="000556B9"/>
    <w:rsid w:val="00055733"/>
    <w:rsid w:val="000557DA"/>
    <w:rsid w:val="000558BB"/>
    <w:rsid w:val="00055919"/>
    <w:rsid w:val="00055A79"/>
    <w:rsid w:val="00055A7D"/>
    <w:rsid w:val="00055B8C"/>
    <w:rsid w:val="00055C8E"/>
    <w:rsid w:val="00055CB8"/>
    <w:rsid w:val="00055D4A"/>
    <w:rsid w:val="00055D60"/>
    <w:rsid w:val="00055D63"/>
    <w:rsid w:val="00055D74"/>
    <w:rsid w:val="00055F36"/>
    <w:rsid w:val="00055F98"/>
    <w:rsid w:val="0005602E"/>
    <w:rsid w:val="00056257"/>
    <w:rsid w:val="0005625B"/>
    <w:rsid w:val="00056272"/>
    <w:rsid w:val="00056288"/>
    <w:rsid w:val="00056357"/>
    <w:rsid w:val="00056415"/>
    <w:rsid w:val="000564D3"/>
    <w:rsid w:val="0005651B"/>
    <w:rsid w:val="00056561"/>
    <w:rsid w:val="00056676"/>
    <w:rsid w:val="000566B6"/>
    <w:rsid w:val="00056841"/>
    <w:rsid w:val="0005688E"/>
    <w:rsid w:val="0005692A"/>
    <w:rsid w:val="000569B5"/>
    <w:rsid w:val="00056AD6"/>
    <w:rsid w:val="00056AEA"/>
    <w:rsid w:val="00056BE9"/>
    <w:rsid w:val="00056C87"/>
    <w:rsid w:val="00056D86"/>
    <w:rsid w:val="00056D97"/>
    <w:rsid w:val="00056E4C"/>
    <w:rsid w:val="00056E6E"/>
    <w:rsid w:val="00056F41"/>
    <w:rsid w:val="00056F6F"/>
    <w:rsid w:val="0005709B"/>
    <w:rsid w:val="0005717E"/>
    <w:rsid w:val="000571A1"/>
    <w:rsid w:val="0005741F"/>
    <w:rsid w:val="000574A8"/>
    <w:rsid w:val="0005756E"/>
    <w:rsid w:val="000575C5"/>
    <w:rsid w:val="00057601"/>
    <w:rsid w:val="000576EE"/>
    <w:rsid w:val="00057718"/>
    <w:rsid w:val="00057852"/>
    <w:rsid w:val="00057901"/>
    <w:rsid w:val="00057909"/>
    <w:rsid w:val="00057A01"/>
    <w:rsid w:val="00057AEC"/>
    <w:rsid w:val="00057BDA"/>
    <w:rsid w:val="00057BF4"/>
    <w:rsid w:val="00057CCD"/>
    <w:rsid w:val="00057D2B"/>
    <w:rsid w:val="00057D5D"/>
    <w:rsid w:val="00057D72"/>
    <w:rsid w:val="00057DBE"/>
    <w:rsid w:val="00057DC3"/>
    <w:rsid w:val="00057E4B"/>
    <w:rsid w:val="00057ECB"/>
    <w:rsid w:val="00057ED5"/>
    <w:rsid w:val="00057F2B"/>
    <w:rsid w:val="00060001"/>
    <w:rsid w:val="00060013"/>
    <w:rsid w:val="0006018A"/>
    <w:rsid w:val="000601F6"/>
    <w:rsid w:val="0006020E"/>
    <w:rsid w:val="00060297"/>
    <w:rsid w:val="0006039B"/>
    <w:rsid w:val="000603C7"/>
    <w:rsid w:val="000603D0"/>
    <w:rsid w:val="00060456"/>
    <w:rsid w:val="0006059F"/>
    <w:rsid w:val="000605B2"/>
    <w:rsid w:val="000605E8"/>
    <w:rsid w:val="00060682"/>
    <w:rsid w:val="000606D5"/>
    <w:rsid w:val="000606F5"/>
    <w:rsid w:val="00060781"/>
    <w:rsid w:val="00060791"/>
    <w:rsid w:val="000607FC"/>
    <w:rsid w:val="00060966"/>
    <w:rsid w:val="000609B6"/>
    <w:rsid w:val="00060A52"/>
    <w:rsid w:val="00060A84"/>
    <w:rsid w:val="00060B0E"/>
    <w:rsid w:val="00060B7F"/>
    <w:rsid w:val="00060BB8"/>
    <w:rsid w:val="00060D09"/>
    <w:rsid w:val="00060D6A"/>
    <w:rsid w:val="00060DEF"/>
    <w:rsid w:val="00060F2B"/>
    <w:rsid w:val="00060F70"/>
    <w:rsid w:val="00060FA3"/>
    <w:rsid w:val="00060FFF"/>
    <w:rsid w:val="00061027"/>
    <w:rsid w:val="00061034"/>
    <w:rsid w:val="000612E4"/>
    <w:rsid w:val="00061334"/>
    <w:rsid w:val="000613E3"/>
    <w:rsid w:val="0006147E"/>
    <w:rsid w:val="000614CA"/>
    <w:rsid w:val="00061505"/>
    <w:rsid w:val="0006159A"/>
    <w:rsid w:val="00061627"/>
    <w:rsid w:val="0006164B"/>
    <w:rsid w:val="00061775"/>
    <w:rsid w:val="000618A9"/>
    <w:rsid w:val="000618DC"/>
    <w:rsid w:val="000618FF"/>
    <w:rsid w:val="0006191B"/>
    <w:rsid w:val="00061B7B"/>
    <w:rsid w:val="00061BA5"/>
    <w:rsid w:val="00061BBF"/>
    <w:rsid w:val="00061BD9"/>
    <w:rsid w:val="00061BE0"/>
    <w:rsid w:val="00061BF5"/>
    <w:rsid w:val="00061BFF"/>
    <w:rsid w:val="00061D28"/>
    <w:rsid w:val="00061EEC"/>
    <w:rsid w:val="00061F44"/>
    <w:rsid w:val="00061F86"/>
    <w:rsid w:val="00062099"/>
    <w:rsid w:val="000620F0"/>
    <w:rsid w:val="000620F3"/>
    <w:rsid w:val="000621B9"/>
    <w:rsid w:val="0006225D"/>
    <w:rsid w:val="000622B7"/>
    <w:rsid w:val="000622CE"/>
    <w:rsid w:val="0006233C"/>
    <w:rsid w:val="000623CF"/>
    <w:rsid w:val="00062541"/>
    <w:rsid w:val="00062560"/>
    <w:rsid w:val="0006258B"/>
    <w:rsid w:val="000625B6"/>
    <w:rsid w:val="000625F0"/>
    <w:rsid w:val="0006273D"/>
    <w:rsid w:val="0006274F"/>
    <w:rsid w:val="00062886"/>
    <w:rsid w:val="00062B87"/>
    <w:rsid w:val="00062BD6"/>
    <w:rsid w:val="00062E91"/>
    <w:rsid w:val="00062EAD"/>
    <w:rsid w:val="00062F48"/>
    <w:rsid w:val="00062F8B"/>
    <w:rsid w:val="0006301B"/>
    <w:rsid w:val="0006311F"/>
    <w:rsid w:val="0006312F"/>
    <w:rsid w:val="0006329C"/>
    <w:rsid w:val="0006335B"/>
    <w:rsid w:val="00063485"/>
    <w:rsid w:val="000634B4"/>
    <w:rsid w:val="000634CB"/>
    <w:rsid w:val="00063513"/>
    <w:rsid w:val="0006351A"/>
    <w:rsid w:val="000636C3"/>
    <w:rsid w:val="000637F8"/>
    <w:rsid w:val="0006383B"/>
    <w:rsid w:val="000638D6"/>
    <w:rsid w:val="00063957"/>
    <w:rsid w:val="00063A49"/>
    <w:rsid w:val="00063C25"/>
    <w:rsid w:val="00063D31"/>
    <w:rsid w:val="00063DB1"/>
    <w:rsid w:val="00063DC1"/>
    <w:rsid w:val="00063ED3"/>
    <w:rsid w:val="00063F6C"/>
    <w:rsid w:val="00063FE0"/>
    <w:rsid w:val="0006402D"/>
    <w:rsid w:val="00064075"/>
    <w:rsid w:val="0006410E"/>
    <w:rsid w:val="000641AC"/>
    <w:rsid w:val="000641B0"/>
    <w:rsid w:val="00064373"/>
    <w:rsid w:val="0006442C"/>
    <w:rsid w:val="00064492"/>
    <w:rsid w:val="0006456C"/>
    <w:rsid w:val="000646CE"/>
    <w:rsid w:val="000647B9"/>
    <w:rsid w:val="000647E2"/>
    <w:rsid w:val="000648FA"/>
    <w:rsid w:val="000649CE"/>
    <w:rsid w:val="000649EF"/>
    <w:rsid w:val="00064AF9"/>
    <w:rsid w:val="00064BE8"/>
    <w:rsid w:val="00064CD6"/>
    <w:rsid w:val="00064CDC"/>
    <w:rsid w:val="00064D8C"/>
    <w:rsid w:val="00064DC1"/>
    <w:rsid w:val="00064F16"/>
    <w:rsid w:val="00065187"/>
    <w:rsid w:val="0006520D"/>
    <w:rsid w:val="0006525E"/>
    <w:rsid w:val="000652D3"/>
    <w:rsid w:val="000652F8"/>
    <w:rsid w:val="00065308"/>
    <w:rsid w:val="00065312"/>
    <w:rsid w:val="0006543A"/>
    <w:rsid w:val="000654E7"/>
    <w:rsid w:val="0006552A"/>
    <w:rsid w:val="0006566D"/>
    <w:rsid w:val="000656E1"/>
    <w:rsid w:val="00065744"/>
    <w:rsid w:val="00065796"/>
    <w:rsid w:val="000657F9"/>
    <w:rsid w:val="0006581B"/>
    <w:rsid w:val="0006582E"/>
    <w:rsid w:val="0006595E"/>
    <w:rsid w:val="000659B7"/>
    <w:rsid w:val="00065A40"/>
    <w:rsid w:val="00065ABE"/>
    <w:rsid w:val="00065B77"/>
    <w:rsid w:val="00065B8A"/>
    <w:rsid w:val="00065BD6"/>
    <w:rsid w:val="00065BFF"/>
    <w:rsid w:val="00065C95"/>
    <w:rsid w:val="00065CEB"/>
    <w:rsid w:val="00065CF1"/>
    <w:rsid w:val="00065E82"/>
    <w:rsid w:val="00065ED3"/>
    <w:rsid w:val="00065F67"/>
    <w:rsid w:val="00066046"/>
    <w:rsid w:val="00066292"/>
    <w:rsid w:val="00066296"/>
    <w:rsid w:val="000662B7"/>
    <w:rsid w:val="000662DE"/>
    <w:rsid w:val="000662EC"/>
    <w:rsid w:val="00066306"/>
    <w:rsid w:val="00066480"/>
    <w:rsid w:val="00066541"/>
    <w:rsid w:val="00066563"/>
    <w:rsid w:val="00066592"/>
    <w:rsid w:val="000665B6"/>
    <w:rsid w:val="000666F3"/>
    <w:rsid w:val="000667E9"/>
    <w:rsid w:val="00066832"/>
    <w:rsid w:val="00066863"/>
    <w:rsid w:val="00066892"/>
    <w:rsid w:val="000668E5"/>
    <w:rsid w:val="000668FC"/>
    <w:rsid w:val="00066900"/>
    <w:rsid w:val="0006690C"/>
    <w:rsid w:val="00066946"/>
    <w:rsid w:val="00066A2D"/>
    <w:rsid w:val="00066ADF"/>
    <w:rsid w:val="00066C0A"/>
    <w:rsid w:val="00066C4C"/>
    <w:rsid w:val="00066CC6"/>
    <w:rsid w:val="00066E5A"/>
    <w:rsid w:val="00066F51"/>
    <w:rsid w:val="0006708E"/>
    <w:rsid w:val="000672A7"/>
    <w:rsid w:val="000672FA"/>
    <w:rsid w:val="0006758B"/>
    <w:rsid w:val="000675E9"/>
    <w:rsid w:val="00067602"/>
    <w:rsid w:val="0006764B"/>
    <w:rsid w:val="000676A8"/>
    <w:rsid w:val="000676DA"/>
    <w:rsid w:val="0006777F"/>
    <w:rsid w:val="000677D0"/>
    <w:rsid w:val="00067889"/>
    <w:rsid w:val="00067894"/>
    <w:rsid w:val="00067895"/>
    <w:rsid w:val="0006792B"/>
    <w:rsid w:val="00067938"/>
    <w:rsid w:val="00067943"/>
    <w:rsid w:val="000679D4"/>
    <w:rsid w:val="00067A16"/>
    <w:rsid w:val="00067A99"/>
    <w:rsid w:val="00067B0B"/>
    <w:rsid w:val="00067C09"/>
    <w:rsid w:val="00067D76"/>
    <w:rsid w:val="00067DD2"/>
    <w:rsid w:val="00067E14"/>
    <w:rsid w:val="00067E20"/>
    <w:rsid w:val="00067ECB"/>
    <w:rsid w:val="00067F31"/>
    <w:rsid w:val="00070219"/>
    <w:rsid w:val="00070382"/>
    <w:rsid w:val="000703B1"/>
    <w:rsid w:val="000703E2"/>
    <w:rsid w:val="00070483"/>
    <w:rsid w:val="00070623"/>
    <w:rsid w:val="0007068E"/>
    <w:rsid w:val="000706E3"/>
    <w:rsid w:val="00070751"/>
    <w:rsid w:val="00070858"/>
    <w:rsid w:val="000708C1"/>
    <w:rsid w:val="000708F8"/>
    <w:rsid w:val="00070A21"/>
    <w:rsid w:val="00070AF4"/>
    <w:rsid w:val="00070B15"/>
    <w:rsid w:val="00070B3E"/>
    <w:rsid w:val="00070B46"/>
    <w:rsid w:val="00070CF7"/>
    <w:rsid w:val="00070D17"/>
    <w:rsid w:val="00070E7D"/>
    <w:rsid w:val="00070F82"/>
    <w:rsid w:val="00071057"/>
    <w:rsid w:val="00071069"/>
    <w:rsid w:val="000710C1"/>
    <w:rsid w:val="0007115E"/>
    <w:rsid w:val="0007119F"/>
    <w:rsid w:val="00071215"/>
    <w:rsid w:val="000712C9"/>
    <w:rsid w:val="0007132A"/>
    <w:rsid w:val="0007139C"/>
    <w:rsid w:val="000713BB"/>
    <w:rsid w:val="000715FC"/>
    <w:rsid w:val="00071606"/>
    <w:rsid w:val="00071754"/>
    <w:rsid w:val="00071784"/>
    <w:rsid w:val="000717E4"/>
    <w:rsid w:val="00071959"/>
    <w:rsid w:val="00071982"/>
    <w:rsid w:val="000719DA"/>
    <w:rsid w:val="00071A26"/>
    <w:rsid w:val="00071AA2"/>
    <w:rsid w:val="00071C53"/>
    <w:rsid w:val="00071C8C"/>
    <w:rsid w:val="00071CB8"/>
    <w:rsid w:val="00071CEE"/>
    <w:rsid w:val="00071D43"/>
    <w:rsid w:val="00071EB2"/>
    <w:rsid w:val="00071F47"/>
    <w:rsid w:val="00071F6C"/>
    <w:rsid w:val="00072016"/>
    <w:rsid w:val="0007213A"/>
    <w:rsid w:val="000721A9"/>
    <w:rsid w:val="00072248"/>
    <w:rsid w:val="00072316"/>
    <w:rsid w:val="00072353"/>
    <w:rsid w:val="00072368"/>
    <w:rsid w:val="0007245A"/>
    <w:rsid w:val="000725D3"/>
    <w:rsid w:val="000725D6"/>
    <w:rsid w:val="0007276F"/>
    <w:rsid w:val="000727C7"/>
    <w:rsid w:val="00072866"/>
    <w:rsid w:val="00072870"/>
    <w:rsid w:val="000728A5"/>
    <w:rsid w:val="00072A1B"/>
    <w:rsid w:val="00072A8F"/>
    <w:rsid w:val="00072AA7"/>
    <w:rsid w:val="00072B1B"/>
    <w:rsid w:val="00072B53"/>
    <w:rsid w:val="00072B83"/>
    <w:rsid w:val="00072C5D"/>
    <w:rsid w:val="00072C80"/>
    <w:rsid w:val="00072C83"/>
    <w:rsid w:val="00072CB5"/>
    <w:rsid w:val="00072D1B"/>
    <w:rsid w:val="00072D59"/>
    <w:rsid w:val="00072D77"/>
    <w:rsid w:val="00072FA6"/>
    <w:rsid w:val="00072FD5"/>
    <w:rsid w:val="00072FD8"/>
    <w:rsid w:val="00073045"/>
    <w:rsid w:val="0007304A"/>
    <w:rsid w:val="00073139"/>
    <w:rsid w:val="00073167"/>
    <w:rsid w:val="000731B5"/>
    <w:rsid w:val="000731D8"/>
    <w:rsid w:val="00073231"/>
    <w:rsid w:val="000734A4"/>
    <w:rsid w:val="0007365C"/>
    <w:rsid w:val="0007367C"/>
    <w:rsid w:val="000736C3"/>
    <w:rsid w:val="0007374A"/>
    <w:rsid w:val="0007378F"/>
    <w:rsid w:val="00073801"/>
    <w:rsid w:val="00073855"/>
    <w:rsid w:val="00073865"/>
    <w:rsid w:val="00073970"/>
    <w:rsid w:val="00073B1A"/>
    <w:rsid w:val="00073B8C"/>
    <w:rsid w:val="00073BFD"/>
    <w:rsid w:val="00073CAC"/>
    <w:rsid w:val="00073CED"/>
    <w:rsid w:val="00073E9E"/>
    <w:rsid w:val="00073EB3"/>
    <w:rsid w:val="00073EEE"/>
    <w:rsid w:val="00073F3B"/>
    <w:rsid w:val="00073F5F"/>
    <w:rsid w:val="00073FB7"/>
    <w:rsid w:val="00073FFA"/>
    <w:rsid w:val="00074038"/>
    <w:rsid w:val="00074065"/>
    <w:rsid w:val="00074097"/>
    <w:rsid w:val="00074169"/>
    <w:rsid w:val="00074227"/>
    <w:rsid w:val="0007428B"/>
    <w:rsid w:val="000742BC"/>
    <w:rsid w:val="000742F2"/>
    <w:rsid w:val="000743B8"/>
    <w:rsid w:val="000744D4"/>
    <w:rsid w:val="000744FE"/>
    <w:rsid w:val="00074584"/>
    <w:rsid w:val="0007460C"/>
    <w:rsid w:val="00074661"/>
    <w:rsid w:val="00074721"/>
    <w:rsid w:val="0007478E"/>
    <w:rsid w:val="00074794"/>
    <w:rsid w:val="000747C7"/>
    <w:rsid w:val="00074846"/>
    <w:rsid w:val="0007484B"/>
    <w:rsid w:val="0007498F"/>
    <w:rsid w:val="000749DF"/>
    <w:rsid w:val="000749EE"/>
    <w:rsid w:val="00074A5B"/>
    <w:rsid w:val="00074AB8"/>
    <w:rsid w:val="00074BC9"/>
    <w:rsid w:val="00074C77"/>
    <w:rsid w:val="00074D19"/>
    <w:rsid w:val="00074D94"/>
    <w:rsid w:val="00074F20"/>
    <w:rsid w:val="00074F6E"/>
    <w:rsid w:val="0007506A"/>
    <w:rsid w:val="00075134"/>
    <w:rsid w:val="00075152"/>
    <w:rsid w:val="0007524F"/>
    <w:rsid w:val="0007540D"/>
    <w:rsid w:val="00075628"/>
    <w:rsid w:val="00075756"/>
    <w:rsid w:val="0007579B"/>
    <w:rsid w:val="00075839"/>
    <w:rsid w:val="00075859"/>
    <w:rsid w:val="00075909"/>
    <w:rsid w:val="000759AB"/>
    <w:rsid w:val="00075A02"/>
    <w:rsid w:val="00075AC0"/>
    <w:rsid w:val="00075CD5"/>
    <w:rsid w:val="00075E3E"/>
    <w:rsid w:val="00075F23"/>
    <w:rsid w:val="00075F2E"/>
    <w:rsid w:val="00075F66"/>
    <w:rsid w:val="00075F90"/>
    <w:rsid w:val="0007627B"/>
    <w:rsid w:val="0007629F"/>
    <w:rsid w:val="0007630E"/>
    <w:rsid w:val="0007637E"/>
    <w:rsid w:val="00076435"/>
    <w:rsid w:val="000764E0"/>
    <w:rsid w:val="000767A9"/>
    <w:rsid w:val="000767E9"/>
    <w:rsid w:val="0007683B"/>
    <w:rsid w:val="00076A02"/>
    <w:rsid w:val="00076A03"/>
    <w:rsid w:val="00076A2D"/>
    <w:rsid w:val="00076B17"/>
    <w:rsid w:val="00076C71"/>
    <w:rsid w:val="00076D99"/>
    <w:rsid w:val="00076DD2"/>
    <w:rsid w:val="00076EDF"/>
    <w:rsid w:val="00076FD4"/>
    <w:rsid w:val="00077008"/>
    <w:rsid w:val="00077268"/>
    <w:rsid w:val="00077397"/>
    <w:rsid w:val="000773AE"/>
    <w:rsid w:val="0007749C"/>
    <w:rsid w:val="000774F5"/>
    <w:rsid w:val="00077579"/>
    <w:rsid w:val="000775A0"/>
    <w:rsid w:val="000775D9"/>
    <w:rsid w:val="000775EB"/>
    <w:rsid w:val="000775EC"/>
    <w:rsid w:val="0007761A"/>
    <w:rsid w:val="000776FE"/>
    <w:rsid w:val="0007775F"/>
    <w:rsid w:val="00077768"/>
    <w:rsid w:val="000777F2"/>
    <w:rsid w:val="00077877"/>
    <w:rsid w:val="0007787A"/>
    <w:rsid w:val="000779D7"/>
    <w:rsid w:val="00077A6E"/>
    <w:rsid w:val="00077B4A"/>
    <w:rsid w:val="00077C77"/>
    <w:rsid w:val="00077C98"/>
    <w:rsid w:val="00077CCA"/>
    <w:rsid w:val="00077F7C"/>
    <w:rsid w:val="00080085"/>
    <w:rsid w:val="00080317"/>
    <w:rsid w:val="00080444"/>
    <w:rsid w:val="00080476"/>
    <w:rsid w:val="000805A7"/>
    <w:rsid w:val="00080620"/>
    <w:rsid w:val="00080623"/>
    <w:rsid w:val="00080633"/>
    <w:rsid w:val="000806BE"/>
    <w:rsid w:val="00080843"/>
    <w:rsid w:val="0008090F"/>
    <w:rsid w:val="00080911"/>
    <w:rsid w:val="00080928"/>
    <w:rsid w:val="00080C8D"/>
    <w:rsid w:val="00080CAB"/>
    <w:rsid w:val="00080CB7"/>
    <w:rsid w:val="00080D62"/>
    <w:rsid w:val="00080DBE"/>
    <w:rsid w:val="00080DD7"/>
    <w:rsid w:val="00080DDD"/>
    <w:rsid w:val="00080E03"/>
    <w:rsid w:val="00080E74"/>
    <w:rsid w:val="00080FD0"/>
    <w:rsid w:val="00081045"/>
    <w:rsid w:val="000810F3"/>
    <w:rsid w:val="0008114B"/>
    <w:rsid w:val="00081242"/>
    <w:rsid w:val="00081310"/>
    <w:rsid w:val="00081404"/>
    <w:rsid w:val="00081660"/>
    <w:rsid w:val="00081683"/>
    <w:rsid w:val="000816AC"/>
    <w:rsid w:val="000816BB"/>
    <w:rsid w:val="00081764"/>
    <w:rsid w:val="0008177F"/>
    <w:rsid w:val="0008178E"/>
    <w:rsid w:val="00081795"/>
    <w:rsid w:val="00081815"/>
    <w:rsid w:val="000818F3"/>
    <w:rsid w:val="000819B5"/>
    <w:rsid w:val="000819DE"/>
    <w:rsid w:val="00081AF6"/>
    <w:rsid w:val="00081B62"/>
    <w:rsid w:val="00081C39"/>
    <w:rsid w:val="00081C5F"/>
    <w:rsid w:val="00081CE8"/>
    <w:rsid w:val="00081D9F"/>
    <w:rsid w:val="00081DD6"/>
    <w:rsid w:val="00081DE2"/>
    <w:rsid w:val="00081E2D"/>
    <w:rsid w:val="00082116"/>
    <w:rsid w:val="0008227B"/>
    <w:rsid w:val="000822A6"/>
    <w:rsid w:val="00082342"/>
    <w:rsid w:val="000823E5"/>
    <w:rsid w:val="0008246B"/>
    <w:rsid w:val="0008251A"/>
    <w:rsid w:val="00082581"/>
    <w:rsid w:val="00082759"/>
    <w:rsid w:val="00082793"/>
    <w:rsid w:val="000827C8"/>
    <w:rsid w:val="00082810"/>
    <w:rsid w:val="000828ED"/>
    <w:rsid w:val="00082B11"/>
    <w:rsid w:val="00082C10"/>
    <w:rsid w:val="00082C3F"/>
    <w:rsid w:val="00082C4A"/>
    <w:rsid w:val="00082D6E"/>
    <w:rsid w:val="00082D7A"/>
    <w:rsid w:val="00082DD0"/>
    <w:rsid w:val="00082DD6"/>
    <w:rsid w:val="00082E35"/>
    <w:rsid w:val="00082FCA"/>
    <w:rsid w:val="0008301A"/>
    <w:rsid w:val="00083108"/>
    <w:rsid w:val="00083129"/>
    <w:rsid w:val="00083164"/>
    <w:rsid w:val="000831CA"/>
    <w:rsid w:val="000832E6"/>
    <w:rsid w:val="0008357D"/>
    <w:rsid w:val="00083643"/>
    <w:rsid w:val="0008366E"/>
    <w:rsid w:val="0008368E"/>
    <w:rsid w:val="0008369B"/>
    <w:rsid w:val="0008369C"/>
    <w:rsid w:val="000836C0"/>
    <w:rsid w:val="00083710"/>
    <w:rsid w:val="00083817"/>
    <w:rsid w:val="00083866"/>
    <w:rsid w:val="00083975"/>
    <w:rsid w:val="00083A4A"/>
    <w:rsid w:val="00083A62"/>
    <w:rsid w:val="00083A77"/>
    <w:rsid w:val="00083A91"/>
    <w:rsid w:val="00083B17"/>
    <w:rsid w:val="00083B73"/>
    <w:rsid w:val="00083CBB"/>
    <w:rsid w:val="00083CDD"/>
    <w:rsid w:val="00083CE7"/>
    <w:rsid w:val="00083E2A"/>
    <w:rsid w:val="00083E4E"/>
    <w:rsid w:val="00083E5C"/>
    <w:rsid w:val="00083F53"/>
    <w:rsid w:val="00083F6A"/>
    <w:rsid w:val="00083FDB"/>
    <w:rsid w:val="0008413E"/>
    <w:rsid w:val="0008417C"/>
    <w:rsid w:val="000841C4"/>
    <w:rsid w:val="000841D3"/>
    <w:rsid w:val="000841F2"/>
    <w:rsid w:val="0008429B"/>
    <w:rsid w:val="0008447C"/>
    <w:rsid w:val="0008448D"/>
    <w:rsid w:val="00084490"/>
    <w:rsid w:val="00084641"/>
    <w:rsid w:val="0008478B"/>
    <w:rsid w:val="00084888"/>
    <w:rsid w:val="000849B1"/>
    <w:rsid w:val="00084B37"/>
    <w:rsid w:val="00084B3D"/>
    <w:rsid w:val="00084C55"/>
    <w:rsid w:val="00084CE5"/>
    <w:rsid w:val="00084E9A"/>
    <w:rsid w:val="00084F2F"/>
    <w:rsid w:val="00084F56"/>
    <w:rsid w:val="00084F7F"/>
    <w:rsid w:val="0008506E"/>
    <w:rsid w:val="00085098"/>
    <w:rsid w:val="000851C3"/>
    <w:rsid w:val="000851C6"/>
    <w:rsid w:val="000852F4"/>
    <w:rsid w:val="000853A6"/>
    <w:rsid w:val="00085476"/>
    <w:rsid w:val="0008547A"/>
    <w:rsid w:val="0008548C"/>
    <w:rsid w:val="000856B4"/>
    <w:rsid w:val="000856B5"/>
    <w:rsid w:val="0008579B"/>
    <w:rsid w:val="000857B4"/>
    <w:rsid w:val="000857F0"/>
    <w:rsid w:val="00085832"/>
    <w:rsid w:val="000858CA"/>
    <w:rsid w:val="0008592D"/>
    <w:rsid w:val="000859F3"/>
    <w:rsid w:val="00085A7F"/>
    <w:rsid w:val="00085AB8"/>
    <w:rsid w:val="00085AEA"/>
    <w:rsid w:val="00085BE5"/>
    <w:rsid w:val="00085D01"/>
    <w:rsid w:val="00085D29"/>
    <w:rsid w:val="00085DF5"/>
    <w:rsid w:val="00085E27"/>
    <w:rsid w:val="00085F36"/>
    <w:rsid w:val="00085FF8"/>
    <w:rsid w:val="00086022"/>
    <w:rsid w:val="0008602B"/>
    <w:rsid w:val="00086031"/>
    <w:rsid w:val="00086033"/>
    <w:rsid w:val="000860C0"/>
    <w:rsid w:val="000860C9"/>
    <w:rsid w:val="000860E3"/>
    <w:rsid w:val="00086183"/>
    <w:rsid w:val="000862BF"/>
    <w:rsid w:val="0008634E"/>
    <w:rsid w:val="00086486"/>
    <w:rsid w:val="0008650D"/>
    <w:rsid w:val="000866F4"/>
    <w:rsid w:val="00086741"/>
    <w:rsid w:val="00086774"/>
    <w:rsid w:val="000867E8"/>
    <w:rsid w:val="000867EE"/>
    <w:rsid w:val="0008681E"/>
    <w:rsid w:val="00086936"/>
    <w:rsid w:val="00086A49"/>
    <w:rsid w:val="00086AC5"/>
    <w:rsid w:val="00086B0A"/>
    <w:rsid w:val="00086B45"/>
    <w:rsid w:val="00086C94"/>
    <w:rsid w:val="00086C95"/>
    <w:rsid w:val="00086DBF"/>
    <w:rsid w:val="00086E15"/>
    <w:rsid w:val="00086E3D"/>
    <w:rsid w:val="00086EB1"/>
    <w:rsid w:val="00086FBE"/>
    <w:rsid w:val="00087174"/>
    <w:rsid w:val="00087255"/>
    <w:rsid w:val="00087301"/>
    <w:rsid w:val="00087323"/>
    <w:rsid w:val="00087324"/>
    <w:rsid w:val="0008749B"/>
    <w:rsid w:val="000874C0"/>
    <w:rsid w:val="0008765D"/>
    <w:rsid w:val="0008769F"/>
    <w:rsid w:val="00087795"/>
    <w:rsid w:val="000877CE"/>
    <w:rsid w:val="00087ABC"/>
    <w:rsid w:val="00087B00"/>
    <w:rsid w:val="00087BFD"/>
    <w:rsid w:val="00087C74"/>
    <w:rsid w:val="00087C9F"/>
    <w:rsid w:val="00087CAD"/>
    <w:rsid w:val="00087CE6"/>
    <w:rsid w:val="00087D32"/>
    <w:rsid w:val="00087D52"/>
    <w:rsid w:val="00087D83"/>
    <w:rsid w:val="00087ECA"/>
    <w:rsid w:val="00087F07"/>
    <w:rsid w:val="00087F2D"/>
    <w:rsid w:val="00090072"/>
    <w:rsid w:val="000901EF"/>
    <w:rsid w:val="00090342"/>
    <w:rsid w:val="00090390"/>
    <w:rsid w:val="000903CB"/>
    <w:rsid w:val="00090526"/>
    <w:rsid w:val="000905A8"/>
    <w:rsid w:val="000905CA"/>
    <w:rsid w:val="0009065E"/>
    <w:rsid w:val="000906E2"/>
    <w:rsid w:val="00090723"/>
    <w:rsid w:val="00090836"/>
    <w:rsid w:val="00090921"/>
    <w:rsid w:val="00090923"/>
    <w:rsid w:val="000909D5"/>
    <w:rsid w:val="00090A1A"/>
    <w:rsid w:val="00090CC0"/>
    <w:rsid w:val="00090DCE"/>
    <w:rsid w:val="00090E4F"/>
    <w:rsid w:val="00090E65"/>
    <w:rsid w:val="00090F51"/>
    <w:rsid w:val="00090FC9"/>
    <w:rsid w:val="000910A2"/>
    <w:rsid w:val="0009113D"/>
    <w:rsid w:val="00091193"/>
    <w:rsid w:val="00091267"/>
    <w:rsid w:val="000912AD"/>
    <w:rsid w:val="000912BA"/>
    <w:rsid w:val="000912C7"/>
    <w:rsid w:val="000912E5"/>
    <w:rsid w:val="0009136E"/>
    <w:rsid w:val="00091508"/>
    <w:rsid w:val="00091543"/>
    <w:rsid w:val="000915B1"/>
    <w:rsid w:val="000915DC"/>
    <w:rsid w:val="000915F3"/>
    <w:rsid w:val="00091646"/>
    <w:rsid w:val="0009182B"/>
    <w:rsid w:val="000918CB"/>
    <w:rsid w:val="00091967"/>
    <w:rsid w:val="00091992"/>
    <w:rsid w:val="00091B15"/>
    <w:rsid w:val="00091CDE"/>
    <w:rsid w:val="00091EDD"/>
    <w:rsid w:val="00091F99"/>
    <w:rsid w:val="00091FF3"/>
    <w:rsid w:val="0009206F"/>
    <w:rsid w:val="00092097"/>
    <w:rsid w:val="00092296"/>
    <w:rsid w:val="0009236B"/>
    <w:rsid w:val="0009239D"/>
    <w:rsid w:val="00092490"/>
    <w:rsid w:val="00092517"/>
    <w:rsid w:val="0009270B"/>
    <w:rsid w:val="00092780"/>
    <w:rsid w:val="0009279D"/>
    <w:rsid w:val="00092866"/>
    <w:rsid w:val="000928F1"/>
    <w:rsid w:val="0009291F"/>
    <w:rsid w:val="00092B27"/>
    <w:rsid w:val="00092BEC"/>
    <w:rsid w:val="00092C55"/>
    <w:rsid w:val="00092C67"/>
    <w:rsid w:val="00092C81"/>
    <w:rsid w:val="00092C8D"/>
    <w:rsid w:val="00092DE2"/>
    <w:rsid w:val="00093138"/>
    <w:rsid w:val="000931C1"/>
    <w:rsid w:val="0009328D"/>
    <w:rsid w:val="000932B7"/>
    <w:rsid w:val="000932E7"/>
    <w:rsid w:val="000933E8"/>
    <w:rsid w:val="00093406"/>
    <w:rsid w:val="00093455"/>
    <w:rsid w:val="0009345E"/>
    <w:rsid w:val="0009354F"/>
    <w:rsid w:val="0009373C"/>
    <w:rsid w:val="000937E2"/>
    <w:rsid w:val="000938FC"/>
    <w:rsid w:val="00093960"/>
    <w:rsid w:val="00093995"/>
    <w:rsid w:val="00093A25"/>
    <w:rsid w:val="00093B86"/>
    <w:rsid w:val="00093C28"/>
    <w:rsid w:val="00093CA3"/>
    <w:rsid w:val="00093CCC"/>
    <w:rsid w:val="00093D83"/>
    <w:rsid w:val="00093E78"/>
    <w:rsid w:val="00094043"/>
    <w:rsid w:val="0009410D"/>
    <w:rsid w:val="000941AD"/>
    <w:rsid w:val="00094247"/>
    <w:rsid w:val="00094251"/>
    <w:rsid w:val="000942C6"/>
    <w:rsid w:val="00094306"/>
    <w:rsid w:val="000943A7"/>
    <w:rsid w:val="000943EB"/>
    <w:rsid w:val="0009466A"/>
    <w:rsid w:val="00094685"/>
    <w:rsid w:val="0009469D"/>
    <w:rsid w:val="000946EA"/>
    <w:rsid w:val="00094731"/>
    <w:rsid w:val="0009475E"/>
    <w:rsid w:val="0009487A"/>
    <w:rsid w:val="000949C0"/>
    <w:rsid w:val="000949E3"/>
    <w:rsid w:val="000949F5"/>
    <w:rsid w:val="00094A70"/>
    <w:rsid w:val="00094A92"/>
    <w:rsid w:val="00094AEA"/>
    <w:rsid w:val="00094B11"/>
    <w:rsid w:val="00094B30"/>
    <w:rsid w:val="00094B7B"/>
    <w:rsid w:val="00094B95"/>
    <w:rsid w:val="00094BED"/>
    <w:rsid w:val="00094CFD"/>
    <w:rsid w:val="00094D3E"/>
    <w:rsid w:val="00094DA4"/>
    <w:rsid w:val="00094DF1"/>
    <w:rsid w:val="00094F28"/>
    <w:rsid w:val="00094FE1"/>
    <w:rsid w:val="00095037"/>
    <w:rsid w:val="00095053"/>
    <w:rsid w:val="00095178"/>
    <w:rsid w:val="00095212"/>
    <w:rsid w:val="000952F9"/>
    <w:rsid w:val="000953C4"/>
    <w:rsid w:val="00095439"/>
    <w:rsid w:val="00095573"/>
    <w:rsid w:val="00095626"/>
    <w:rsid w:val="00095673"/>
    <w:rsid w:val="00095674"/>
    <w:rsid w:val="0009570F"/>
    <w:rsid w:val="000957CE"/>
    <w:rsid w:val="00095869"/>
    <w:rsid w:val="000958DB"/>
    <w:rsid w:val="0009593F"/>
    <w:rsid w:val="000959B8"/>
    <w:rsid w:val="00095A1E"/>
    <w:rsid w:val="00095BA0"/>
    <w:rsid w:val="00095C5A"/>
    <w:rsid w:val="00095C6B"/>
    <w:rsid w:val="00095C73"/>
    <w:rsid w:val="00095C84"/>
    <w:rsid w:val="00095CA1"/>
    <w:rsid w:val="00095D27"/>
    <w:rsid w:val="00095DB8"/>
    <w:rsid w:val="00095F37"/>
    <w:rsid w:val="0009603B"/>
    <w:rsid w:val="00096107"/>
    <w:rsid w:val="00096132"/>
    <w:rsid w:val="0009618D"/>
    <w:rsid w:val="000961B4"/>
    <w:rsid w:val="000961CE"/>
    <w:rsid w:val="00096206"/>
    <w:rsid w:val="00096224"/>
    <w:rsid w:val="000962D9"/>
    <w:rsid w:val="000963FC"/>
    <w:rsid w:val="000964B2"/>
    <w:rsid w:val="000964C1"/>
    <w:rsid w:val="0009655C"/>
    <w:rsid w:val="0009677C"/>
    <w:rsid w:val="00096795"/>
    <w:rsid w:val="0009679B"/>
    <w:rsid w:val="00096B16"/>
    <w:rsid w:val="00096C0F"/>
    <w:rsid w:val="00096C6A"/>
    <w:rsid w:val="00096F1C"/>
    <w:rsid w:val="0009704F"/>
    <w:rsid w:val="000971D4"/>
    <w:rsid w:val="00097223"/>
    <w:rsid w:val="0009725B"/>
    <w:rsid w:val="00097283"/>
    <w:rsid w:val="000972C7"/>
    <w:rsid w:val="0009732C"/>
    <w:rsid w:val="0009734D"/>
    <w:rsid w:val="00097374"/>
    <w:rsid w:val="000973E9"/>
    <w:rsid w:val="0009740E"/>
    <w:rsid w:val="00097429"/>
    <w:rsid w:val="0009749E"/>
    <w:rsid w:val="00097510"/>
    <w:rsid w:val="000975A0"/>
    <w:rsid w:val="000975B0"/>
    <w:rsid w:val="000976AA"/>
    <w:rsid w:val="00097722"/>
    <w:rsid w:val="000977A6"/>
    <w:rsid w:val="000977F4"/>
    <w:rsid w:val="000978DA"/>
    <w:rsid w:val="00097953"/>
    <w:rsid w:val="0009796C"/>
    <w:rsid w:val="0009798B"/>
    <w:rsid w:val="000979CC"/>
    <w:rsid w:val="00097A0B"/>
    <w:rsid w:val="00097A0E"/>
    <w:rsid w:val="00097A18"/>
    <w:rsid w:val="00097A1E"/>
    <w:rsid w:val="00097A67"/>
    <w:rsid w:val="00097AA6"/>
    <w:rsid w:val="00097B24"/>
    <w:rsid w:val="00097B4B"/>
    <w:rsid w:val="00097CFF"/>
    <w:rsid w:val="00097EF6"/>
    <w:rsid w:val="000A00ED"/>
    <w:rsid w:val="000A010E"/>
    <w:rsid w:val="000A02CA"/>
    <w:rsid w:val="000A0405"/>
    <w:rsid w:val="000A0488"/>
    <w:rsid w:val="000A04A0"/>
    <w:rsid w:val="000A04B7"/>
    <w:rsid w:val="000A0591"/>
    <w:rsid w:val="000A06CA"/>
    <w:rsid w:val="000A06D0"/>
    <w:rsid w:val="000A0705"/>
    <w:rsid w:val="000A0729"/>
    <w:rsid w:val="000A0746"/>
    <w:rsid w:val="000A0851"/>
    <w:rsid w:val="000A08C3"/>
    <w:rsid w:val="000A09A1"/>
    <w:rsid w:val="000A0BDB"/>
    <w:rsid w:val="000A0C29"/>
    <w:rsid w:val="000A0CB2"/>
    <w:rsid w:val="000A0CBB"/>
    <w:rsid w:val="000A0D0F"/>
    <w:rsid w:val="000A0EF6"/>
    <w:rsid w:val="000A0F64"/>
    <w:rsid w:val="000A0F96"/>
    <w:rsid w:val="000A10F9"/>
    <w:rsid w:val="000A1141"/>
    <w:rsid w:val="000A1268"/>
    <w:rsid w:val="000A1279"/>
    <w:rsid w:val="000A12E1"/>
    <w:rsid w:val="000A131F"/>
    <w:rsid w:val="000A133A"/>
    <w:rsid w:val="000A1350"/>
    <w:rsid w:val="000A13D6"/>
    <w:rsid w:val="000A1493"/>
    <w:rsid w:val="000A157B"/>
    <w:rsid w:val="000A159F"/>
    <w:rsid w:val="000A1664"/>
    <w:rsid w:val="000A1683"/>
    <w:rsid w:val="000A16B3"/>
    <w:rsid w:val="000A16F1"/>
    <w:rsid w:val="000A1879"/>
    <w:rsid w:val="000A1964"/>
    <w:rsid w:val="000A1A1E"/>
    <w:rsid w:val="000A1BCD"/>
    <w:rsid w:val="000A1C0F"/>
    <w:rsid w:val="000A1C2D"/>
    <w:rsid w:val="000A1C34"/>
    <w:rsid w:val="000A1CBA"/>
    <w:rsid w:val="000A1CD8"/>
    <w:rsid w:val="000A1D05"/>
    <w:rsid w:val="000A1DC1"/>
    <w:rsid w:val="000A1E78"/>
    <w:rsid w:val="000A1EFD"/>
    <w:rsid w:val="000A1F82"/>
    <w:rsid w:val="000A2011"/>
    <w:rsid w:val="000A2075"/>
    <w:rsid w:val="000A20A1"/>
    <w:rsid w:val="000A219F"/>
    <w:rsid w:val="000A228A"/>
    <w:rsid w:val="000A229B"/>
    <w:rsid w:val="000A2307"/>
    <w:rsid w:val="000A2321"/>
    <w:rsid w:val="000A24C8"/>
    <w:rsid w:val="000A2560"/>
    <w:rsid w:val="000A25D8"/>
    <w:rsid w:val="000A2648"/>
    <w:rsid w:val="000A26E3"/>
    <w:rsid w:val="000A2755"/>
    <w:rsid w:val="000A2758"/>
    <w:rsid w:val="000A27B3"/>
    <w:rsid w:val="000A27B5"/>
    <w:rsid w:val="000A27D0"/>
    <w:rsid w:val="000A2896"/>
    <w:rsid w:val="000A295B"/>
    <w:rsid w:val="000A2AD7"/>
    <w:rsid w:val="000A2B02"/>
    <w:rsid w:val="000A2B82"/>
    <w:rsid w:val="000A2BE6"/>
    <w:rsid w:val="000A2CA3"/>
    <w:rsid w:val="000A2D36"/>
    <w:rsid w:val="000A2D49"/>
    <w:rsid w:val="000A2DA4"/>
    <w:rsid w:val="000A2DBC"/>
    <w:rsid w:val="000A2E83"/>
    <w:rsid w:val="000A2E88"/>
    <w:rsid w:val="000A2EFE"/>
    <w:rsid w:val="000A2F4F"/>
    <w:rsid w:val="000A30FD"/>
    <w:rsid w:val="000A31F0"/>
    <w:rsid w:val="000A32B7"/>
    <w:rsid w:val="000A3354"/>
    <w:rsid w:val="000A3387"/>
    <w:rsid w:val="000A33B1"/>
    <w:rsid w:val="000A34BF"/>
    <w:rsid w:val="000A3535"/>
    <w:rsid w:val="000A3576"/>
    <w:rsid w:val="000A366C"/>
    <w:rsid w:val="000A3693"/>
    <w:rsid w:val="000A3698"/>
    <w:rsid w:val="000A36CB"/>
    <w:rsid w:val="000A3765"/>
    <w:rsid w:val="000A37CE"/>
    <w:rsid w:val="000A37D7"/>
    <w:rsid w:val="000A3915"/>
    <w:rsid w:val="000A39C6"/>
    <w:rsid w:val="000A39FE"/>
    <w:rsid w:val="000A3A1F"/>
    <w:rsid w:val="000A3A38"/>
    <w:rsid w:val="000A3AC4"/>
    <w:rsid w:val="000A3AF7"/>
    <w:rsid w:val="000A3B82"/>
    <w:rsid w:val="000A3BD0"/>
    <w:rsid w:val="000A3BD1"/>
    <w:rsid w:val="000A3C36"/>
    <w:rsid w:val="000A3C98"/>
    <w:rsid w:val="000A3D1D"/>
    <w:rsid w:val="000A3DC1"/>
    <w:rsid w:val="000A3E72"/>
    <w:rsid w:val="000A3E77"/>
    <w:rsid w:val="000A3EA6"/>
    <w:rsid w:val="000A403C"/>
    <w:rsid w:val="000A40A0"/>
    <w:rsid w:val="000A40BB"/>
    <w:rsid w:val="000A420A"/>
    <w:rsid w:val="000A429D"/>
    <w:rsid w:val="000A42A1"/>
    <w:rsid w:val="000A42DB"/>
    <w:rsid w:val="000A4405"/>
    <w:rsid w:val="000A44EE"/>
    <w:rsid w:val="000A4527"/>
    <w:rsid w:val="000A4539"/>
    <w:rsid w:val="000A4542"/>
    <w:rsid w:val="000A4576"/>
    <w:rsid w:val="000A4587"/>
    <w:rsid w:val="000A463E"/>
    <w:rsid w:val="000A4752"/>
    <w:rsid w:val="000A485F"/>
    <w:rsid w:val="000A489B"/>
    <w:rsid w:val="000A4912"/>
    <w:rsid w:val="000A493C"/>
    <w:rsid w:val="000A49F2"/>
    <w:rsid w:val="000A49FD"/>
    <w:rsid w:val="000A4A04"/>
    <w:rsid w:val="000A4A3B"/>
    <w:rsid w:val="000A4AAC"/>
    <w:rsid w:val="000A4B76"/>
    <w:rsid w:val="000A4BFC"/>
    <w:rsid w:val="000A4C07"/>
    <w:rsid w:val="000A4DB1"/>
    <w:rsid w:val="000A4DB4"/>
    <w:rsid w:val="000A4E2B"/>
    <w:rsid w:val="000A502D"/>
    <w:rsid w:val="000A50BD"/>
    <w:rsid w:val="000A50ED"/>
    <w:rsid w:val="000A5154"/>
    <w:rsid w:val="000A5266"/>
    <w:rsid w:val="000A5288"/>
    <w:rsid w:val="000A5889"/>
    <w:rsid w:val="000A5A96"/>
    <w:rsid w:val="000A5AFB"/>
    <w:rsid w:val="000A5C7F"/>
    <w:rsid w:val="000A5C8E"/>
    <w:rsid w:val="000A5E1A"/>
    <w:rsid w:val="000A5E1C"/>
    <w:rsid w:val="000A5E28"/>
    <w:rsid w:val="000A5E4A"/>
    <w:rsid w:val="000A5F1A"/>
    <w:rsid w:val="000A5F32"/>
    <w:rsid w:val="000A5FAF"/>
    <w:rsid w:val="000A5FB4"/>
    <w:rsid w:val="000A61FB"/>
    <w:rsid w:val="000A62B5"/>
    <w:rsid w:val="000A6390"/>
    <w:rsid w:val="000A6420"/>
    <w:rsid w:val="000A6504"/>
    <w:rsid w:val="000A656F"/>
    <w:rsid w:val="000A6604"/>
    <w:rsid w:val="000A6658"/>
    <w:rsid w:val="000A6787"/>
    <w:rsid w:val="000A67A0"/>
    <w:rsid w:val="000A6833"/>
    <w:rsid w:val="000A69D5"/>
    <w:rsid w:val="000A69E7"/>
    <w:rsid w:val="000A6A4C"/>
    <w:rsid w:val="000A6C06"/>
    <w:rsid w:val="000A6D12"/>
    <w:rsid w:val="000A6D1C"/>
    <w:rsid w:val="000A6D78"/>
    <w:rsid w:val="000A6DAC"/>
    <w:rsid w:val="000A6DB1"/>
    <w:rsid w:val="000A6E2F"/>
    <w:rsid w:val="000A6EC9"/>
    <w:rsid w:val="000A6F21"/>
    <w:rsid w:val="000A6F37"/>
    <w:rsid w:val="000A6F69"/>
    <w:rsid w:val="000A6F94"/>
    <w:rsid w:val="000A7082"/>
    <w:rsid w:val="000A7105"/>
    <w:rsid w:val="000A7109"/>
    <w:rsid w:val="000A7127"/>
    <w:rsid w:val="000A716F"/>
    <w:rsid w:val="000A71C9"/>
    <w:rsid w:val="000A71CE"/>
    <w:rsid w:val="000A724F"/>
    <w:rsid w:val="000A72E6"/>
    <w:rsid w:val="000A7312"/>
    <w:rsid w:val="000A735E"/>
    <w:rsid w:val="000A7398"/>
    <w:rsid w:val="000A7462"/>
    <w:rsid w:val="000A74EA"/>
    <w:rsid w:val="000A74F6"/>
    <w:rsid w:val="000A7593"/>
    <w:rsid w:val="000A7665"/>
    <w:rsid w:val="000A76BA"/>
    <w:rsid w:val="000A7769"/>
    <w:rsid w:val="000A778F"/>
    <w:rsid w:val="000A77EC"/>
    <w:rsid w:val="000A77F7"/>
    <w:rsid w:val="000A784C"/>
    <w:rsid w:val="000A78E8"/>
    <w:rsid w:val="000A79B0"/>
    <w:rsid w:val="000A79E3"/>
    <w:rsid w:val="000A7B5D"/>
    <w:rsid w:val="000A7BA0"/>
    <w:rsid w:val="000A7BF6"/>
    <w:rsid w:val="000A7C1F"/>
    <w:rsid w:val="000A7C3F"/>
    <w:rsid w:val="000A7C86"/>
    <w:rsid w:val="000A7D29"/>
    <w:rsid w:val="000A7DB8"/>
    <w:rsid w:val="000A7F3F"/>
    <w:rsid w:val="000B0051"/>
    <w:rsid w:val="000B00B0"/>
    <w:rsid w:val="000B011F"/>
    <w:rsid w:val="000B01B7"/>
    <w:rsid w:val="000B0236"/>
    <w:rsid w:val="000B033D"/>
    <w:rsid w:val="000B0524"/>
    <w:rsid w:val="000B05C9"/>
    <w:rsid w:val="000B05FC"/>
    <w:rsid w:val="000B061B"/>
    <w:rsid w:val="000B0653"/>
    <w:rsid w:val="000B06DC"/>
    <w:rsid w:val="000B0723"/>
    <w:rsid w:val="000B082F"/>
    <w:rsid w:val="000B08A7"/>
    <w:rsid w:val="000B0975"/>
    <w:rsid w:val="000B0A00"/>
    <w:rsid w:val="000B0A11"/>
    <w:rsid w:val="000B0A72"/>
    <w:rsid w:val="000B0AED"/>
    <w:rsid w:val="000B0B54"/>
    <w:rsid w:val="000B0CC4"/>
    <w:rsid w:val="000B0EE8"/>
    <w:rsid w:val="000B0EF5"/>
    <w:rsid w:val="000B0F58"/>
    <w:rsid w:val="000B0F59"/>
    <w:rsid w:val="000B0F61"/>
    <w:rsid w:val="000B0F71"/>
    <w:rsid w:val="000B0FDF"/>
    <w:rsid w:val="000B10F9"/>
    <w:rsid w:val="000B1174"/>
    <w:rsid w:val="000B1288"/>
    <w:rsid w:val="000B1366"/>
    <w:rsid w:val="000B1435"/>
    <w:rsid w:val="000B144A"/>
    <w:rsid w:val="000B15A3"/>
    <w:rsid w:val="000B15FE"/>
    <w:rsid w:val="000B1865"/>
    <w:rsid w:val="000B1897"/>
    <w:rsid w:val="000B1910"/>
    <w:rsid w:val="000B19AB"/>
    <w:rsid w:val="000B1A9B"/>
    <w:rsid w:val="000B1B99"/>
    <w:rsid w:val="000B1C4B"/>
    <w:rsid w:val="000B1C8C"/>
    <w:rsid w:val="000B1D64"/>
    <w:rsid w:val="000B1DE7"/>
    <w:rsid w:val="000B1E1A"/>
    <w:rsid w:val="000B1E49"/>
    <w:rsid w:val="000B1E8F"/>
    <w:rsid w:val="000B2088"/>
    <w:rsid w:val="000B20A6"/>
    <w:rsid w:val="000B24E1"/>
    <w:rsid w:val="000B2653"/>
    <w:rsid w:val="000B26D5"/>
    <w:rsid w:val="000B26EC"/>
    <w:rsid w:val="000B2738"/>
    <w:rsid w:val="000B2892"/>
    <w:rsid w:val="000B28EA"/>
    <w:rsid w:val="000B2A14"/>
    <w:rsid w:val="000B2AB3"/>
    <w:rsid w:val="000B2B3C"/>
    <w:rsid w:val="000B2B41"/>
    <w:rsid w:val="000B2D4D"/>
    <w:rsid w:val="000B3089"/>
    <w:rsid w:val="000B3127"/>
    <w:rsid w:val="000B3141"/>
    <w:rsid w:val="000B314E"/>
    <w:rsid w:val="000B32C5"/>
    <w:rsid w:val="000B32FC"/>
    <w:rsid w:val="000B3324"/>
    <w:rsid w:val="000B33E2"/>
    <w:rsid w:val="000B33E3"/>
    <w:rsid w:val="000B361D"/>
    <w:rsid w:val="000B3624"/>
    <w:rsid w:val="000B3654"/>
    <w:rsid w:val="000B368D"/>
    <w:rsid w:val="000B36A2"/>
    <w:rsid w:val="000B37A8"/>
    <w:rsid w:val="000B3843"/>
    <w:rsid w:val="000B38EC"/>
    <w:rsid w:val="000B3992"/>
    <w:rsid w:val="000B3A4D"/>
    <w:rsid w:val="000B3B7D"/>
    <w:rsid w:val="000B3BEF"/>
    <w:rsid w:val="000B3BF7"/>
    <w:rsid w:val="000B3C61"/>
    <w:rsid w:val="000B3E63"/>
    <w:rsid w:val="000B3F16"/>
    <w:rsid w:val="000B3FAA"/>
    <w:rsid w:val="000B3FF1"/>
    <w:rsid w:val="000B40B6"/>
    <w:rsid w:val="000B40BA"/>
    <w:rsid w:val="000B41E3"/>
    <w:rsid w:val="000B41F1"/>
    <w:rsid w:val="000B435E"/>
    <w:rsid w:val="000B43EE"/>
    <w:rsid w:val="000B4515"/>
    <w:rsid w:val="000B4523"/>
    <w:rsid w:val="000B4710"/>
    <w:rsid w:val="000B4735"/>
    <w:rsid w:val="000B4764"/>
    <w:rsid w:val="000B47E6"/>
    <w:rsid w:val="000B47F1"/>
    <w:rsid w:val="000B48C3"/>
    <w:rsid w:val="000B4923"/>
    <w:rsid w:val="000B493A"/>
    <w:rsid w:val="000B4A84"/>
    <w:rsid w:val="000B4BA7"/>
    <w:rsid w:val="000B4BFA"/>
    <w:rsid w:val="000B4C14"/>
    <w:rsid w:val="000B4ED1"/>
    <w:rsid w:val="000B5061"/>
    <w:rsid w:val="000B511A"/>
    <w:rsid w:val="000B5121"/>
    <w:rsid w:val="000B51BD"/>
    <w:rsid w:val="000B51FE"/>
    <w:rsid w:val="000B52E0"/>
    <w:rsid w:val="000B530D"/>
    <w:rsid w:val="000B531B"/>
    <w:rsid w:val="000B5349"/>
    <w:rsid w:val="000B53F6"/>
    <w:rsid w:val="000B5452"/>
    <w:rsid w:val="000B547C"/>
    <w:rsid w:val="000B568A"/>
    <w:rsid w:val="000B5734"/>
    <w:rsid w:val="000B591D"/>
    <w:rsid w:val="000B5929"/>
    <w:rsid w:val="000B59CD"/>
    <w:rsid w:val="000B5A14"/>
    <w:rsid w:val="000B5A27"/>
    <w:rsid w:val="000B5A7F"/>
    <w:rsid w:val="000B5B5B"/>
    <w:rsid w:val="000B5B5D"/>
    <w:rsid w:val="000B5CC7"/>
    <w:rsid w:val="000B5EDC"/>
    <w:rsid w:val="000B6041"/>
    <w:rsid w:val="000B61B2"/>
    <w:rsid w:val="000B61CD"/>
    <w:rsid w:val="000B625B"/>
    <w:rsid w:val="000B6298"/>
    <w:rsid w:val="000B62AD"/>
    <w:rsid w:val="000B63A4"/>
    <w:rsid w:val="000B656D"/>
    <w:rsid w:val="000B65E1"/>
    <w:rsid w:val="000B65F9"/>
    <w:rsid w:val="000B6864"/>
    <w:rsid w:val="000B686B"/>
    <w:rsid w:val="000B6943"/>
    <w:rsid w:val="000B6989"/>
    <w:rsid w:val="000B6A22"/>
    <w:rsid w:val="000B6BDE"/>
    <w:rsid w:val="000B6C05"/>
    <w:rsid w:val="000B6C2E"/>
    <w:rsid w:val="000B6C4D"/>
    <w:rsid w:val="000B6E85"/>
    <w:rsid w:val="000B6F12"/>
    <w:rsid w:val="000B702C"/>
    <w:rsid w:val="000B7223"/>
    <w:rsid w:val="000B7228"/>
    <w:rsid w:val="000B736C"/>
    <w:rsid w:val="000B7533"/>
    <w:rsid w:val="000B755E"/>
    <w:rsid w:val="000B75AB"/>
    <w:rsid w:val="000B75F3"/>
    <w:rsid w:val="000B7602"/>
    <w:rsid w:val="000B761E"/>
    <w:rsid w:val="000B766B"/>
    <w:rsid w:val="000B770A"/>
    <w:rsid w:val="000B7725"/>
    <w:rsid w:val="000B7799"/>
    <w:rsid w:val="000B77EE"/>
    <w:rsid w:val="000B7877"/>
    <w:rsid w:val="000B78B9"/>
    <w:rsid w:val="000B794C"/>
    <w:rsid w:val="000B797C"/>
    <w:rsid w:val="000B7A19"/>
    <w:rsid w:val="000B7AD5"/>
    <w:rsid w:val="000B7B88"/>
    <w:rsid w:val="000B7B94"/>
    <w:rsid w:val="000B7CB9"/>
    <w:rsid w:val="000B7E1C"/>
    <w:rsid w:val="000B7E23"/>
    <w:rsid w:val="000B7F16"/>
    <w:rsid w:val="000B7F8F"/>
    <w:rsid w:val="000B7FEA"/>
    <w:rsid w:val="000B7FFE"/>
    <w:rsid w:val="000C0002"/>
    <w:rsid w:val="000C01EC"/>
    <w:rsid w:val="000C0207"/>
    <w:rsid w:val="000C025C"/>
    <w:rsid w:val="000C0314"/>
    <w:rsid w:val="000C03D9"/>
    <w:rsid w:val="000C057A"/>
    <w:rsid w:val="000C068B"/>
    <w:rsid w:val="000C0779"/>
    <w:rsid w:val="000C0857"/>
    <w:rsid w:val="000C087A"/>
    <w:rsid w:val="000C08E2"/>
    <w:rsid w:val="000C097E"/>
    <w:rsid w:val="000C09EA"/>
    <w:rsid w:val="000C09FB"/>
    <w:rsid w:val="000C0A97"/>
    <w:rsid w:val="000C0AC8"/>
    <w:rsid w:val="000C0B23"/>
    <w:rsid w:val="000C0B36"/>
    <w:rsid w:val="000C0C03"/>
    <w:rsid w:val="000C0CA0"/>
    <w:rsid w:val="000C0CF9"/>
    <w:rsid w:val="000C0D4C"/>
    <w:rsid w:val="000C0DB8"/>
    <w:rsid w:val="000C1296"/>
    <w:rsid w:val="000C1361"/>
    <w:rsid w:val="000C1397"/>
    <w:rsid w:val="000C154B"/>
    <w:rsid w:val="000C15FE"/>
    <w:rsid w:val="000C164D"/>
    <w:rsid w:val="000C18B5"/>
    <w:rsid w:val="000C1A22"/>
    <w:rsid w:val="000C1AD2"/>
    <w:rsid w:val="000C1B00"/>
    <w:rsid w:val="000C1B83"/>
    <w:rsid w:val="000C1BB2"/>
    <w:rsid w:val="000C1BB4"/>
    <w:rsid w:val="000C1BDA"/>
    <w:rsid w:val="000C1BFA"/>
    <w:rsid w:val="000C1C0B"/>
    <w:rsid w:val="000C1CA4"/>
    <w:rsid w:val="000C1D07"/>
    <w:rsid w:val="000C1D31"/>
    <w:rsid w:val="000C1DFE"/>
    <w:rsid w:val="000C1E31"/>
    <w:rsid w:val="000C1E53"/>
    <w:rsid w:val="000C1F0F"/>
    <w:rsid w:val="000C21A0"/>
    <w:rsid w:val="000C21A8"/>
    <w:rsid w:val="000C21AF"/>
    <w:rsid w:val="000C2214"/>
    <w:rsid w:val="000C22D8"/>
    <w:rsid w:val="000C22DA"/>
    <w:rsid w:val="000C22E3"/>
    <w:rsid w:val="000C240B"/>
    <w:rsid w:val="000C244C"/>
    <w:rsid w:val="000C2465"/>
    <w:rsid w:val="000C2471"/>
    <w:rsid w:val="000C24E1"/>
    <w:rsid w:val="000C2516"/>
    <w:rsid w:val="000C2583"/>
    <w:rsid w:val="000C2629"/>
    <w:rsid w:val="000C2691"/>
    <w:rsid w:val="000C276B"/>
    <w:rsid w:val="000C2795"/>
    <w:rsid w:val="000C2953"/>
    <w:rsid w:val="000C29B3"/>
    <w:rsid w:val="000C29FE"/>
    <w:rsid w:val="000C2A92"/>
    <w:rsid w:val="000C2A9D"/>
    <w:rsid w:val="000C2AE3"/>
    <w:rsid w:val="000C2B5E"/>
    <w:rsid w:val="000C2C39"/>
    <w:rsid w:val="000C2C67"/>
    <w:rsid w:val="000C2CD4"/>
    <w:rsid w:val="000C2CFB"/>
    <w:rsid w:val="000C2D99"/>
    <w:rsid w:val="000C2E54"/>
    <w:rsid w:val="000C2E9F"/>
    <w:rsid w:val="000C2EA3"/>
    <w:rsid w:val="000C2ECE"/>
    <w:rsid w:val="000C2EF7"/>
    <w:rsid w:val="000C2F3C"/>
    <w:rsid w:val="000C2F4C"/>
    <w:rsid w:val="000C2FA1"/>
    <w:rsid w:val="000C2FEB"/>
    <w:rsid w:val="000C30B5"/>
    <w:rsid w:val="000C30DD"/>
    <w:rsid w:val="000C3287"/>
    <w:rsid w:val="000C3304"/>
    <w:rsid w:val="000C3307"/>
    <w:rsid w:val="000C331B"/>
    <w:rsid w:val="000C33A6"/>
    <w:rsid w:val="000C33E1"/>
    <w:rsid w:val="000C3481"/>
    <w:rsid w:val="000C3617"/>
    <w:rsid w:val="000C3851"/>
    <w:rsid w:val="000C38A1"/>
    <w:rsid w:val="000C39EF"/>
    <w:rsid w:val="000C39FC"/>
    <w:rsid w:val="000C3AB7"/>
    <w:rsid w:val="000C3B65"/>
    <w:rsid w:val="000C3BD1"/>
    <w:rsid w:val="000C3C3D"/>
    <w:rsid w:val="000C3C46"/>
    <w:rsid w:val="000C3D1E"/>
    <w:rsid w:val="000C3D22"/>
    <w:rsid w:val="000C3DF3"/>
    <w:rsid w:val="000C3EF2"/>
    <w:rsid w:val="000C409A"/>
    <w:rsid w:val="000C411E"/>
    <w:rsid w:val="000C42A3"/>
    <w:rsid w:val="000C42F5"/>
    <w:rsid w:val="000C444B"/>
    <w:rsid w:val="000C453E"/>
    <w:rsid w:val="000C4557"/>
    <w:rsid w:val="000C4584"/>
    <w:rsid w:val="000C4649"/>
    <w:rsid w:val="000C46B9"/>
    <w:rsid w:val="000C46E6"/>
    <w:rsid w:val="000C46EE"/>
    <w:rsid w:val="000C481C"/>
    <w:rsid w:val="000C48ED"/>
    <w:rsid w:val="000C492E"/>
    <w:rsid w:val="000C4957"/>
    <w:rsid w:val="000C4B20"/>
    <w:rsid w:val="000C4B2F"/>
    <w:rsid w:val="000C4B97"/>
    <w:rsid w:val="000C4BB0"/>
    <w:rsid w:val="000C4C1E"/>
    <w:rsid w:val="000C4DCD"/>
    <w:rsid w:val="000C4E18"/>
    <w:rsid w:val="000C4E81"/>
    <w:rsid w:val="000C4EAE"/>
    <w:rsid w:val="000C4F42"/>
    <w:rsid w:val="000C4F4A"/>
    <w:rsid w:val="000C4F77"/>
    <w:rsid w:val="000C5024"/>
    <w:rsid w:val="000C5067"/>
    <w:rsid w:val="000C51D5"/>
    <w:rsid w:val="000C5212"/>
    <w:rsid w:val="000C52BC"/>
    <w:rsid w:val="000C533A"/>
    <w:rsid w:val="000C536D"/>
    <w:rsid w:val="000C545D"/>
    <w:rsid w:val="000C54C4"/>
    <w:rsid w:val="000C553F"/>
    <w:rsid w:val="000C55C0"/>
    <w:rsid w:val="000C5660"/>
    <w:rsid w:val="000C5668"/>
    <w:rsid w:val="000C5802"/>
    <w:rsid w:val="000C5855"/>
    <w:rsid w:val="000C5871"/>
    <w:rsid w:val="000C58DD"/>
    <w:rsid w:val="000C5974"/>
    <w:rsid w:val="000C59DB"/>
    <w:rsid w:val="000C5A08"/>
    <w:rsid w:val="000C5AE3"/>
    <w:rsid w:val="000C5C24"/>
    <w:rsid w:val="000C5C5B"/>
    <w:rsid w:val="000C5CCB"/>
    <w:rsid w:val="000C5CFD"/>
    <w:rsid w:val="000C5E08"/>
    <w:rsid w:val="000C5E76"/>
    <w:rsid w:val="000C5E91"/>
    <w:rsid w:val="000C5FAA"/>
    <w:rsid w:val="000C5FFC"/>
    <w:rsid w:val="000C60E9"/>
    <w:rsid w:val="000C621D"/>
    <w:rsid w:val="000C62A9"/>
    <w:rsid w:val="000C632A"/>
    <w:rsid w:val="000C6728"/>
    <w:rsid w:val="000C6752"/>
    <w:rsid w:val="000C6810"/>
    <w:rsid w:val="000C6882"/>
    <w:rsid w:val="000C69DE"/>
    <w:rsid w:val="000C6A69"/>
    <w:rsid w:val="000C6AB8"/>
    <w:rsid w:val="000C6AEB"/>
    <w:rsid w:val="000C6AFE"/>
    <w:rsid w:val="000C6BA8"/>
    <w:rsid w:val="000C6D97"/>
    <w:rsid w:val="000C6EC0"/>
    <w:rsid w:val="000C6FFE"/>
    <w:rsid w:val="000C6FFF"/>
    <w:rsid w:val="000C701B"/>
    <w:rsid w:val="000C704A"/>
    <w:rsid w:val="000C706A"/>
    <w:rsid w:val="000C7084"/>
    <w:rsid w:val="000C70D9"/>
    <w:rsid w:val="000C70E7"/>
    <w:rsid w:val="000C73D7"/>
    <w:rsid w:val="000C73FD"/>
    <w:rsid w:val="000C7403"/>
    <w:rsid w:val="000C7412"/>
    <w:rsid w:val="000C7426"/>
    <w:rsid w:val="000C742F"/>
    <w:rsid w:val="000C746A"/>
    <w:rsid w:val="000C751A"/>
    <w:rsid w:val="000C7616"/>
    <w:rsid w:val="000C789F"/>
    <w:rsid w:val="000C78A6"/>
    <w:rsid w:val="000C78F0"/>
    <w:rsid w:val="000C7A6C"/>
    <w:rsid w:val="000C7B6D"/>
    <w:rsid w:val="000C7D56"/>
    <w:rsid w:val="000C7DE4"/>
    <w:rsid w:val="000C7DFD"/>
    <w:rsid w:val="000C7ED4"/>
    <w:rsid w:val="000C7EFF"/>
    <w:rsid w:val="000C7F29"/>
    <w:rsid w:val="000D000B"/>
    <w:rsid w:val="000D0107"/>
    <w:rsid w:val="000D0122"/>
    <w:rsid w:val="000D0161"/>
    <w:rsid w:val="000D0180"/>
    <w:rsid w:val="000D0203"/>
    <w:rsid w:val="000D0278"/>
    <w:rsid w:val="000D0411"/>
    <w:rsid w:val="000D041F"/>
    <w:rsid w:val="000D052F"/>
    <w:rsid w:val="000D0540"/>
    <w:rsid w:val="000D0558"/>
    <w:rsid w:val="000D0641"/>
    <w:rsid w:val="000D0692"/>
    <w:rsid w:val="000D072C"/>
    <w:rsid w:val="000D076D"/>
    <w:rsid w:val="000D0798"/>
    <w:rsid w:val="000D07A2"/>
    <w:rsid w:val="000D07E1"/>
    <w:rsid w:val="000D0815"/>
    <w:rsid w:val="000D090A"/>
    <w:rsid w:val="000D093F"/>
    <w:rsid w:val="000D096F"/>
    <w:rsid w:val="000D09A7"/>
    <w:rsid w:val="000D0A44"/>
    <w:rsid w:val="000D0ADA"/>
    <w:rsid w:val="000D0ADE"/>
    <w:rsid w:val="000D0B08"/>
    <w:rsid w:val="000D0B30"/>
    <w:rsid w:val="000D0B31"/>
    <w:rsid w:val="000D0B54"/>
    <w:rsid w:val="000D0B76"/>
    <w:rsid w:val="000D0BBD"/>
    <w:rsid w:val="000D0BD2"/>
    <w:rsid w:val="000D0CCD"/>
    <w:rsid w:val="000D0DDF"/>
    <w:rsid w:val="000D0DE8"/>
    <w:rsid w:val="000D0E59"/>
    <w:rsid w:val="000D0F09"/>
    <w:rsid w:val="000D1069"/>
    <w:rsid w:val="000D1135"/>
    <w:rsid w:val="000D1294"/>
    <w:rsid w:val="000D12F4"/>
    <w:rsid w:val="000D1380"/>
    <w:rsid w:val="000D1498"/>
    <w:rsid w:val="000D151C"/>
    <w:rsid w:val="000D156C"/>
    <w:rsid w:val="000D157A"/>
    <w:rsid w:val="000D165B"/>
    <w:rsid w:val="000D16B2"/>
    <w:rsid w:val="000D174F"/>
    <w:rsid w:val="000D1769"/>
    <w:rsid w:val="000D1783"/>
    <w:rsid w:val="000D19AB"/>
    <w:rsid w:val="000D19E3"/>
    <w:rsid w:val="000D1B00"/>
    <w:rsid w:val="000D1B15"/>
    <w:rsid w:val="000D1BE2"/>
    <w:rsid w:val="000D1DB2"/>
    <w:rsid w:val="000D1E3C"/>
    <w:rsid w:val="000D20E0"/>
    <w:rsid w:val="000D2157"/>
    <w:rsid w:val="000D2255"/>
    <w:rsid w:val="000D2281"/>
    <w:rsid w:val="000D2325"/>
    <w:rsid w:val="000D2426"/>
    <w:rsid w:val="000D24D7"/>
    <w:rsid w:val="000D24D9"/>
    <w:rsid w:val="000D257F"/>
    <w:rsid w:val="000D266B"/>
    <w:rsid w:val="000D269F"/>
    <w:rsid w:val="000D26A9"/>
    <w:rsid w:val="000D2784"/>
    <w:rsid w:val="000D2823"/>
    <w:rsid w:val="000D2840"/>
    <w:rsid w:val="000D286A"/>
    <w:rsid w:val="000D293B"/>
    <w:rsid w:val="000D2A57"/>
    <w:rsid w:val="000D2A7B"/>
    <w:rsid w:val="000D2AD8"/>
    <w:rsid w:val="000D2ADF"/>
    <w:rsid w:val="000D2B0A"/>
    <w:rsid w:val="000D2C4A"/>
    <w:rsid w:val="000D2C9F"/>
    <w:rsid w:val="000D2E67"/>
    <w:rsid w:val="000D2EAE"/>
    <w:rsid w:val="000D2F59"/>
    <w:rsid w:val="000D2F84"/>
    <w:rsid w:val="000D3058"/>
    <w:rsid w:val="000D30C2"/>
    <w:rsid w:val="000D314B"/>
    <w:rsid w:val="000D319F"/>
    <w:rsid w:val="000D3218"/>
    <w:rsid w:val="000D3246"/>
    <w:rsid w:val="000D327C"/>
    <w:rsid w:val="000D328E"/>
    <w:rsid w:val="000D333D"/>
    <w:rsid w:val="000D3399"/>
    <w:rsid w:val="000D33BE"/>
    <w:rsid w:val="000D3472"/>
    <w:rsid w:val="000D349C"/>
    <w:rsid w:val="000D34FC"/>
    <w:rsid w:val="000D35E0"/>
    <w:rsid w:val="000D36B1"/>
    <w:rsid w:val="000D3723"/>
    <w:rsid w:val="000D37B9"/>
    <w:rsid w:val="000D37CC"/>
    <w:rsid w:val="000D389B"/>
    <w:rsid w:val="000D398C"/>
    <w:rsid w:val="000D39E8"/>
    <w:rsid w:val="000D3A22"/>
    <w:rsid w:val="000D3B2D"/>
    <w:rsid w:val="000D3B30"/>
    <w:rsid w:val="000D3B98"/>
    <w:rsid w:val="000D3BA5"/>
    <w:rsid w:val="000D3BFF"/>
    <w:rsid w:val="000D3C95"/>
    <w:rsid w:val="000D3D1D"/>
    <w:rsid w:val="000D3D66"/>
    <w:rsid w:val="000D3DAF"/>
    <w:rsid w:val="000D3E53"/>
    <w:rsid w:val="000D3EA1"/>
    <w:rsid w:val="000D3EB6"/>
    <w:rsid w:val="000D3EB7"/>
    <w:rsid w:val="000D3F96"/>
    <w:rsid w:val="000D3FDF"/>
    <w:rsid w:val="000D41D5"/>
    <w:rsid w:val="000D41DA"/>
    <w:rsid w:val="000D4254"/>
    <w:rsid w:val="000D4279"/>
    <w:rsid w:val="000D4362"/>
    <w:rsid w:val="000D43D0"/>
    <w:rsid w:val="000D4465"/>
    <w:rsid w:val="000D4544"/>
    <w:rsid w:val="000D4599"/>
    <w:rsid w:val="000D4679"/>
    <w:rsid w:val="000D4684"/>
    <w:rsid w:val="000D493F"/>
    <w:rsid w:val="000D49A6"/>
    <w:rsid w:val="000D49C2"/>
    <w:rsid w:val="000D49D0"/>
    <w:rsid w:val="000D4AAD"/>
    <w:rsid w:val="000D4AD5"/>
    <w:rsid w:val="000D4B4F"/>
    <w:rsid w:val="000D4B73"/>
    <w:rsid w:val="000D4CBC"/>
    <w:rsid w:val="000D4CD3"/>
    <w:rsid w:val="000D4D3B"/>
    <w:rsid w:val="000D4EA0"/>
    <w:rsid w:val="000D4ECA"/>
    <w:rsid w:val="000D4F6E"/>
    <w:rsid w:val="000D4F92"/>
    <w:rsid w:val="000D50E2"/>
    <w:rsid w:val="000D512F"/>
    <w:rsid w:val="000D5142"/>
    <w:rsid w:val="000D5180"/>
    <w:rsid w:val="000D51DF"/>
    <w:rsid w:val="000D525A"/>
    <w:rsid w:val="000D53F5"/>
    <w:rsid w:val="000D5545"/>
    <w:rsid w:val="000D55CB"/>
    <w:rsid w:val="000D56A3"/>
    <w:rsid w:val="000D56BA"/>
    <w:rsid w:val="000D56E5"/>
    <w:rsid w:val="000D570C"/>
    <w:rsid w:val="000D586E"/>
    <w:rsid w:val="000D5905"/>
    <w:rsid w:val="000D5923"/>
    <w:rsid w:val="000D5A9D"/>
    <w:rsid w:val="000D5AA7"/>
    <w:rsid w:val="000D5B8A"/>
    <w:rsid w:val="000D5C16"/>
    <w:rsid w:val="000D5C2E"/>
    <w:rsid w:val="000D5C95"/>
    <w:rsid w:val="000D5D09"/>
    <w:rsid w:val="000D5D1F"/>
    <w:rsid w:val="000D5D30"/>
    <w:rsid w:val="000D5EE7"/>
    <w:rsid w:val="000D6026"/>
    <w:rsid w:val="000D6153"/>
    <w:rsid w:val="000D6188"/>
    <w:rsid w:val="000D62C4"/>
    <w:rsid w:val="000D6339"/>
    <w:rsid w:val="000D63A7"/>
    <w:rsid w:val="000D640A"/>
    <w:rsid w:val="000D6430"/>
    <w:rsid w:val="000D6555"/>
    <w:rsid w:val="000D6648"/>
    <w:rsid w:val="000D6694"/>
    <w:rsid w:val="000D66E1"/>
    <w:rsid w:val="000D6862"/>
    <w:rsid w:val="000D693A"/>
    <w:rsid w:val="000D6ABC"/>
    <w:rsid w:val="000D6AD8"/>
    <w:rsid w:val="000D6AE9"/>
    <w:rsid w:val="000D6AEA"/>
    <w:rsid w:val="000D6BBC"/>
    <w:rsid w:val="000D6C3D"/>
    <w:rsid w:val="000D6E4C"/>
    <w:rsid w:val="000D6FA1"/>
    <w:rsid w:val="000D6FDD"/>
    <w:rsid w:val="000D70CC"/>
    <w:rsid w:val="000D7112"/>
    <w:rsid w:val="000D7228"/>
    <w:rsid w:val="000D7279"/>
    <w:rsid w:val="000D72C8"/>
    <w:rsid w:val="000D7387"/>
    <w:rsid w:val="000D7390"/>
    <w:rsid w:val="000D7447"/>
    <w:rsid w:val="000D7486"/>
    <w:rsid w:val="000D74BD"/>
    <w:rsid w:val="000D756B"/>
    <w:rsid w:val="000D75ED"/>
    <w:rsid w:val="000D7680"/>
    <w:rsid w:val="000D77C2"/>
    <w:rsid w:val="000D77DB"/>
    <w:rsid w:val="000D783E"/>
    <w:rsid w:val="000D79CC"/>
    <w:rsid w:val="000D7A2E"/>
    <w:rsid w:val="000D7C32"/>
    <w:rsid w:val="000D7C8F"/>
    <w:rsid w:val="000D7D49"/>
    <w:rsid w:val="000D7DFD"/>
    <w:rsid w:val="000D7E43"/>
    <w:rsid w:val="000E0034"/>
    <w:rsid w:val="000E00DA"/>
    <w:rsid w:val="000E00F4"/>
    <w:rsid w:val="000E01BE"/>
    <w:rsid w:val="000E01D8"/>
    <w:rsid w:val="000E0237"/>
    <w:rsid w:val="000E029E"/>
    <w:rsid w:val="000E02A0"/>
    <w:rsid w:val="000E0469"/>
    <w:rsid w:val="000E0553"/>
    <w:rsid w:val="000E05B5"/>
    <w:rsid w:val="000E0787"/>
    <w:rsid w:val="000E0901"/>
    <w:rsid w:val="000E0A1E"/>
    <w:rsid w:val="000E0BC5"/>
    <w:rsid w:val="000E0BDC"/>
    <w:rsid w:val="000E0C41"/>
    <w:rsid w:val="000E0C9C"/>
    <w:rsid w:val="000E0F12"/>
    <w:rsid w:val="000E0F35"/>
    <w:rsid w:val="000E0FF1"/>
    <w:rsid w:val="000E100A"/>
    <w:rsid w:val="000E1096"/>
    <w:rsid w:val="000E112F"/>
    <w:rsid w:val="000E1154"/>
    <w:rsid w:val="000E1160"/>
    <w:rsid w:val="000E117B"/>
    <w:rsid w:val="000E12C5"/>
    <w:rsid w:val="000E1493"/>
    <w:rsid w:val="000E149A"/>
    <w:rsid w:val="000E14D7"/>
    <w:rsid w:val="000E1628"/>
    <w:rsid w:val="000E1654"/>
    <w:rsid w:val="000E167A"/>
    <w:rsid w:val="000E16B4"/>
    <w:rsid w:val="000E16F8"/>
    <w:rsid w:val="000E172E"/>
    <w:rsid w:val="000E1803"/>
    <w:rsid w:val="000E1A1F"/>
    <w:rsid w:val="000E1A86"/>
    <w:rsid w:val="000E1AEC"/>
    <w:rsid w:val="000E1C99"/>
    <w:rsid w:val="000E1D2C"/>
    <w:rsid w:val="000E1D7F"/>
    <w:rsid w:val="000E1D80"/>
    <w:rsid w:val="000E1E04"/>
    <w:rsid w:val="000E1E58"/>
    <w:rsid w:val="000E1F64"/>
    <w:rsid w:val="000E202B"/>
    <w:rsid w:val="000E20F7"/>
    <w:rsid w:val="000E20FC"/>
    <w:rsid w:val="000E2105"/>
    <w:rsid w:val="000E2113"/>
    <w:rsid w:val="000E2142"/>
    <w:rsid w:val="000E218B"/>
    <w:rsid w:val="000E21E5"/>
    <w:rsid w:val="000E228A"/>
    <w:rsid w:val="000E2296"/>
    <w:rsid w:val="000E22CB"/>
    <w:rsid w:val="000E22DD"/>
    <w:rsid w:val="000E22EC"/>
    <w:rsid w:val="000E2341"/>
    <w:rsid w:val="000E234F"/>
    <w:rsid w:val="000E2539"/>
    <w:rsid w:val="000E2597"/>
    <w:rsid w:val="000E29E8"/>
    <w:rsid w:val="000E2A08"/>
    <w:rsid w:val="000E2AF8"/>
    <w:rsid w:val="000E2B76"/>
    <w:rsid w:val="000E2BEB"/>
    <w:rsid w:val="000E2BF7"/>
    <w:rsid w:val="000E2C25"/>
    <w:rsid w:val="000E2CAE"/>
    <w:rsid w:val="000E2CD6"/>
    <w:rsid w:val="000E2CFA"/>
    <w:rsid w:val="000E2CFC"/>
    <w:rsid w:val="000E2F35"/>
    <w:rsid w:val="000E2F55"/>
    <w:rsid w:val="000E3061"/>
    <w:rsid w:val="000E30D7"/>
    <w:rsid w:val="000E316C"/>
    <w:rsid w:val="000E336A"/>
    <w:rsid w:val="000E3422"/>
    <w:rsid w:val="000E349A"/>
    <w:rsid w:val="000E34BB"/>
    <w:rsid w:val="000E34E8"/>
    <w:rsid w:val="000E35D3"/>
    <w:rsid w:val="000E35D5"/>
    <w:rsid w:val="000E36AC"/>
    <w:rsid w:val="000E3700"/>
    <w:rsid w:val="000E370C"/>
    <w:rsid w:val="000E3798"/>
    <w:rsid w:val="000E384B"/>
    <w:rsid w:val="000E39F5"/>
    <w:rsid w:val="000E3A7F"/>
    <w:rsid w:val="000E3B1B"/>
    <w:rsid w:val="000E3BB7"/>
    <w:rsid w:val="000E3C5D"/>
    <w:rsid w:val="000E3CA9"/>
    <w:rsid w:val="000E3D34"/>
    <w:rsid w:val="000E3E00"/>
    <w:rsid w:val="000E3E1A"/>
    <w:rsid w:val="000E3E32"/>
    <w:rsid w:val="000E3EF0"/>
    <w:rsid w:val="000E40C3"/>
    <w:rsid w:val="000E40D9"/>
    <w:rsid w:val="000E40FC"/>
    <w:rsid w:val="000E418C"/>
    <w:rsid w:val="000E41AE"/>
    <w:rsid w:val="000E4219"/>
    <w:rsid w:val="000E4318"/>
    <w:rsid w:val="000E4373"/>
    <w:rsid w:val="000E444B"/>
    <w:rsid w:val="000E44C4"/>
    <w:rsid w:val="000E4531"/>
    <w:rsid w:val="000E45A5"/>
    <w:rsid w:val="000E4662"/>
    <w:rsid w:val="000E487B"/>
    <w:rsid w:val="000E4983"/>
    <w:rsid w:val="000E4A01"/>
    <w:rsid w:val="000E4B87"/>
    <w:rsid w:val="000E4BC2"/>
    <w:rsid w:val="000E4C26"/>
    <w:rsid w:val="000E4C67"/>
    <w:rsid w:val="000E4CE4"/>
    <w:rsid w:val="000E4DD4"/>
    <w:rsid w:val="000E4E1B"/>
    <w:rsid w:val="000E4E6D"/>
    <w:rsid w:val="000E4E80"/>
    <w:rsid w:val="000E4F0F"/>
    <w:rsid w:val="000E4FA6"/>
    <w:rsid w:val="000E5137"/>
    <w:rsid w:val="000E5221"/>
    <w:rsid w:val="000E53EC"/>
    <w:rsid w:val="000E559E"/>
    <w:rsid w:val="000E561C"/>
    <w:rsid w:val="000E5683"/>
    <w:rsid w:val="000E574A"/>
    <w:rsid w:val="000E57E9"/>
    <w:rsid w:val="000E57EA"/>
    <w:rsid w:val="000E5837"/>
    <w:rsid w:val="000E58D2"/>
    <w:rsid w:val="000E5A84"/>
    <w:rsid w:val="000E5B4C"/>
    <w:rsid w:val="000E5B5E"/>
    <w:rsid w:val="000E5C9A"/>
    <w:rsid w:val="000E5CB1"/>
    <w:rsid w:val="000E5D17"/>
    <w:rsid w:val="000E5D7F"/>
    <w:rsid w:val="000E5D96"/>
    <w:rsid w:val="000E5E77"/>
    <w:rsid w:val="000E5F92"/>
    <w:rsid w:val="000E6433"/>
    <w:rsid w:val="000E6466"/>
    <w:rsid w:val="000E65F1"/>
    <w:rsid w:val="000E660B"/>
    <w:rsid w:val="000E67AD"/>
    <w:rsid w:val="000E6860"/>
    <w:rsid w:val="000E68A4"/>
    <w:rsid w:val="000E6964"/>
    <w:rsid w:val="000E69AF"/>
    <w:rsid w:val="000E69B3"/>
    <w:rsid w:val="000E69B9"/>
    <w:rsid w:val="000E6A03"/>
    <w:rsid w:val="000E6B94"/>
    <w:rsid w:val="000E6BC3"/>
    <w:rsid w:val="000E6BF0"/>
    <w:rsid w:val="000E6C14"/>
    <w:rsid w:val="000E6CA3"/>
    <w:rsid w:val="000E6E97"/>
    <w:rsid w:val="000E6EC5"/>
    <w:rsid w:val="000E6F33"/>
    <w:rsid w:val="000E6F41"/>
    <w:rsid w:val="000E6F72"/>
    <w:rsid w:val="000E6FDB"/>
    <w:rsid w:val="000E70BF"/>
    <w:rsid w:val="000E71CA"/>
    <w:rsid w:val="000E720D"/>
    <w:rsid w:val="000E7349"/>
    <w:rsid w:val="000E7352"/>
    <w:rsid w:val="000E736C"/>
    <w:rsid w:val="000E7394"/>
    <w:rsid w:val="000E744F"/>
    <w:rsid w:val="000E7543"/>
    <w:rsid w:val="000E76BE"/>
    <w:rsid w:val="000E7700"/>
    <w:rsid w:val="000E7799"/>
    <w:rsid w:val="000E77BE"/>
    <w:rsid w:val="000E7A38"/>
    <w:rsid w:val="000E7A59"/>
    <w:rsid w:val="000E7C3F"/>
    <w:rsid w:val="000E7CEF"/>
    <w:rsid w:val="000E7D35"/>
    <w:rsid w:val="000E7DD8"/>
    <w:rsid w:val="000E7E0A"/>
    <w:rsid w:val="000F0267"/>
    <w:rsid w:val="000F03A0"/>
    <w:rsid w:val="000F03A6"/>
    <w:rsid w:val="000F0450"/>
    <w:rsid w:val="000F05A3"/>
    <w:rsid w:val="000F05CF"/>
    <w:rsid w:val="000F05D3"/>
    <w:rsid w:val="000F0630"/>
    <w:rsid w:val="000F06CA"/>
    <w:rsid w:val="000F0739"/>
    <w:rsid w:val="000F079F"/>
    <w:rsid w:val="000F0946"/>
    <w:rsid w:val="000F0998"/>
    <w:rsid w:val="000F0999"/>
    <w:rsid w:val="000F09B5"/>
    <w:rsid w:val="000F09CF"/>
    <w:rsid w:val="000F09E8"/>
    <w:rsid w:val="000F09EE"/>
    <w:rsid w:val="000F0A69"/>
    <w:rsid w:val="000F0AA0"/>
    <w:rsid w:val="000F0AE2"/>
    <w:rsid w:val="000F0AE6"/>
    <w:rsid w:val="000F0AEE"/>
    <w:rsid w:val="000F0B25"/>
    <w:rsid w:val="000F0CC8"/>
    <w:rsid w:val="000F0E68"/>
    <w:rsid w:val="000F0EDA"/>
    <w:rsid w:val="000F1007"/>
    <w:rsid w:val="000F1020"/>
    <w:rsid w:val="000F110D"/>
    <w:rsid w:val="000F1111"/>
    <w:rsid w:val="000F114A"/>
    <w:rsid w:val="000F11AD"/>
    <w:rsid w:val="000F1262"/>
    <w:rsid w:val="000F12AB"/>
    <w:rsid w:val="000F12D7"/>
    <w:rsid w:val="000F1317"/>
    <w:rsid w:val="000F1413"/>
    <w:rsid w:val="000F14C6"/>
    <w:rsid w:val="000F14E6"/>
    <w:rsid w:val="000F157C"/>
    <w:rsid w:val="000F1622"/>
    <w:rsid w:val="000F1774"/>
    <w:rsid w:val="000F17BE"/>
    <w:rsid w:val="000F181D"/>
    <w:rsid w:val="000F191A"/>
    <w:rsid w:val="000F19B6"/>
    <w:rsid w:val="000F19E8"/>
    <w:rsid w:val="000F1A2D"/>
    <w:rsid w:val="000F1A87"/>
    <w:rsid w:val="000F1B0F"/>
    <w:rsid w:val="000F1BC4"/>
    <w:rsid w:val="000F1D18"/>
    <w:rsid w:val="000F1D2A"/>
    <w:rsid w:val="000F1D69"/>
    <w:rsid w:val="000F1DDF"/>
    <w:rsid w:val="000F1DE1"/>
    <w:rsid w:val="000F1E91"/>
    <w:rsid w:val="000F1EC6"/>
    <w:rsid w:val="000F206C"/>
    <w:rsid w:val="000F2248"/>
    <w:rsid w:val="000F22CB"/>
    <w:rsid w:val="000F24FD"/>
    <w:rsid w:val="000F266E"/>
    <w:rsid w:val="000F2955"/>
    <w:rsid w:val="000F2B09"/>
    <w:rsid w:val="000F2BBF"/>
    <w:rsid w:val="000F2BD5"/>
    <w:rsid w:val="000F2C29"/>
    <w:rsid w:val="000F2C67"/>
    <w:rsid w:val="000F2CD7"/>
    <w:rsid w:val="000F2D98"/>
    <w:rsid w:val="000F2E79"/>
    <w:rsid w:val="000F2EE5"/>
    <w:rsid w:val="000F2F20"/>
    <w:rsid w:val="000F2F52"/>
    <w:rsid w:val="000F2F71"/>
    <w:rsid w:val="000F2FAE"/>
    <w:rsid w:val="000F307B"/>
    <w:rsid w:val="000F30BB"/>
    <w:rsid w:val="000F3242"/>
    <w:rsid w:val="000F3281"/>
    <w:rsid w:val="000F336B"/>
    <w:rsid w:val="000F33B5"/>
    <w:rsid w:val="000F33BD"/>
    <w:rsid w:val="000F3485"/>
    <w:rsid w:val="000F34E4"/>
    <w:rsid w:val="000F358D"/>
    <w:rsid w:val="000F35FD"/>
    <w:rsid w:val="000F36A8"/>
    <w:rsid w:val="000F36BA"/>
    <w:rsid w:val="000F36D9"/>
    <w:rsid w:val="000F36F9"/>
    <w:rsid w:val="000F375D"/>
    <w:rsid w:val="000F3863"/>
    <w:rsid w:val="000F38C7"/>
    <w:rsid w:val="000F3903"/>
    <w:rsid w:val="000F3980"/>
    <w:rsid w:val="000F3A13"/>
    <w:rsid w:val="000F3A45"/>
    <w:rsid w:val="000F3AA4"/>
    <w:rsid w:val="000F3AFB"/>
    <w:rsid w:val="000F3B0C"/>
    <w:rsid w:val="000F3B4C"/>
    <w:rsid w:val="000F3BE6"/>
    <w:rsid w:val="000F3C19"/>
    <w:rsid w:val="000F3D28"/>
    <w:rsid w:val="000F3D4A"/>
    <w:rsid w:val="000F40CC"/>
    <w:rsid w:val="000F4135"/>
    <w:rsid w:val="000F4150"/>
    <w:rsid w:val="000F4196"/>
    <w:rsid w:val="000F41D6"/>
    <w:rsid w:val="000F4288"/>
    <w:rsid w:val="000F431F"/>
    <w:rsid w:val="000F43D8"/>
    <w:rsid w:val="000F440F"/>
    <w:rsid w:val="000F44C4"/>
    <w:rsid w:val="000F451E"/>
    <w:rsid w:val="000F4586"/>
    <w:rsid w:val="000F4737"/>
    <w:rsid w:val="000F4789"/>
    <w:rsid w:val="000F480D"/>
    <w:rsid w:val="000F4988"/>
    <w:rsid w:val="000F49EB"/>
    <w:rsid w:val="000F4AC0"/>
    <w:rsid w:val="000F4BAB"/>
    <w:rsid w:val="000F4C07"/>
    <w:rsid w:val="000F4C58"/>
    <w:rsid w:val="000F4CBC"/>
    <w:rsid w:val="000F4CEE"/>
    <w:rsid w:val="000F4D04"/>
    <w:rsid w:val="000F4E73"/>
    <w:rsid w:val="000F4EBE"/>
    <w:rsid w:val="000F4F10"/>
    <w:rsid w:val="000F4FD6"/>
    <w:rsid w:val="000F4FE1"/>
    <w:rsid w:val="000F5024"/>
    <w:rsid w:val="000F5070"/>
    <w:rsid w:val="000F50A7"/>
    <w:rsid w:val="000F5109"/>
    <w:rsid w:val="000F519D"/>
    <w:rsid w:val="000F51D1"/>
    <w:rsid w:val="000F51EC"/>
    <w:rsid w:val="000F51ED"/>
    <w:rsid w:val="000F5216"/>
    <w:rsid w:val="000F5224"/>
    <w:rsid w:val="000F531E"/>
    <w:rsid w:val="000F5382"/>
    <w:rsid w:val="000F538C"/>
    <w:rsid w:val="000F5450"/>
    <w:rsid w:val="000F54A7"/>
    <w:rsid w:val="000F5535"/>
    <w:rsid w:val="000F55A8"/>
    <w:rsid w:val="000F56D0"/>
    <w:rsid w:val="000F56FA"/>
    <w:rsid w:val="000F5794"/>
    <w:rsid w:val="000F57FB"/>
    <w:rsid w:val="000F5837"/>
    <w:rsid w:val="000F585C"/>
    <w:rsid w:val="000F58BA"/>
    <w:rsid w:val="000F58D3"/>
    <w:rsid w:val="000F5AC5"/>
    <w:rsid w:val="000F5AF2"/>
    <w:rsid w:val="000F5B51"/>
    <w:rsid w:val="000F5C66"/>
    <w:rsid w:val="000F5CFD"/>
    <w:rsid w:val="000F5D62"/>
    <w:rsid w:val="000F5DD4"/>
    <w:rsid w:val="000F5E12"/>
    <w:rsid w:val="000F5E7F"/>
    <w:rsid w:val="000F5EAD"/>
    <w:rsid w:val="000F5FC3"/>
    <w:rsid w:val="000F5FD4"/>
    <w:rsid w:val="000F6004"/>
    <w:rsid w:val="000F60C8"/>
    <w:rsid w:val="000F610E"/>
    <w:rsid w:val="000F6193"/>
    <w:rsid w:val="000F628B"/>
    <w:rsid w:val="000F6398"/>
    <w:rsid w:val="000F63A3"/>
    <w:rsid w:val="000F63D4"/>
    <w:rsid w:val="000F6538"/>
    <w:rsid w:val="000F6562"/>
    <w:rsid w:val="000F65F3"/>
    <w:rsid w:val="000F6608"/>
    <w:rsid w:val="000F660B"/>
    <w:rsid w:val="000F6627"/>
    <w:rsid w:val="000F66A3"/>
    <w:rsid w:val="000F6709"/>
    <w:rsid w:val="000F6762"/>
    <w:rsid w:val="000F67BE"/>
    <w:rsid w:val="000F6803"/>
    <w:rsid w:val="000F692A"/>
    <w:rsid w:val="000F6933"/>
    <w:rsid w:val="000F69F0"/>
    <w:rsid w:val="000F6A21"/>
    <w:rsid w:val="000F6A3A"/>
    <w:rsid w:val="000F6A7C"/>
    <w:rsid w:val="000F6AC2"/>
    <w:rsid w:val="000F6AC4"/>
    <w:rsid w:val="000F6BAE"/>
    <w:rsid w:val="000F6CB5"/>
    <w:rsid w:val="000F6D5D"/>
    <w:rsid w:val="000F6DC8"/>
    <w:rsid w:val="000F6E93"/>
    <w:rsid w:val="000F6FF4"/>
    <w:rsid w:val="000F702E"/>
    <w:rsid w:val="000F7036"/>
    <w:rsid w:val="000F7040"/>
    <w:rsid w:val="000F7045"/>
    <w:rsid w:val="000F710B"/>
    <w:rsid w:val="000F7158"/>
    <w:rsid w:val="000F71B2"/>
    <w:rsid w:val="000F71FE"/>
    <w:rsid w:val="000F7433"/>
    <w:rsid w:val="000F7501"/>
    <w:rsid w:val="000F75D0"/>
    <w:rsid w:val="000F7622"/>
    <w:rsid w:val="000F763B"/>
    <w:rsid w:val="000F7755"/>
    <w:rsid w:val="000F7832"/>
    <w:rsid w:val="000F7856"/>
    <w:rsid w:val="000F78B5"/>
    <w:rsid w:val="000F791A"/>
    <w:rsid w:val="000F7949"/>
    <w:rsid w:val="000F79EB"/>
    <w:rsid w:val="000F7A24"/>
    <w:rsid w:val="000F7A50"/>
    <w:rsid w:val="000F7A6E"/>
    <w:rsid w:val="000F7B26"/>
    <w:rsid w:val="000F7B98"/>
    <w:rsid w:val="000F7BDA"/>
    <w:rsid w:val="000F7C06"/>
    <w:rsid w:val="000F7C0C"/>
    <w:rsid w:val="000F7C14"/>
    <w:rsid w:val="000F7CF7"/>
    <w:rsid w:val="000F7DCB"/>
    <w:rsid w:val="000F7EBC"/>
    <w:rsid w:val="000F7F02"/>
    <w:rsid w:val="000F7F47"/>
    <w:rsid w:val="000F7F52"/>
    <w:rsid w:val="0010002A"/>
    <w:rsid w:val="00100328"/>
    <w:rsid w:val="0010037F"/>
    <w:rsid w:val="00100451"/>
    <w:rsid w:val="00100651"/>
    <w:rsid w:val="001006A0"/>
    <w:rsid w:val="00100741"/>
    <w:rsid w:val="001007D1"/>
    <w:rsid w:val="0010089F"/>
    <w:rsid w:val="001008FA"/>
    <w:rsid w:val="00100986"/>
    <w:rsid w:val="00100A4F"/>
    <w:rsid w:val="00100AFF"/>
    <w:rsid w:val="00100DAA"/>
    <w:rsid w:val="00100F1A"/>
    <w:rsid w:val="00100FB8"/>
    <w:rsid w:val="00101048"/>
    <w:rsid w:val="001011F4"/>
    <w:rsid w:val="0010120E"/>
    <w:rsid w:val="001012EC"/>
    <w:rsid w:val="00101394"/>
    <w:rsid w:val="001013B1"/>
    <w:rsid w:val="001013D4"/>
    <w:rsid w:val="001014BD"/>
    <w:rsid w:val="001015F5"/>
    <w:rsid w:val="001016CC"/>
    <w:rsid w:val="00101773"/>
    <w:rsid w:val="001017A7"/>
    <w:rsid w:val="001017DE"/>
    <w:rsid w:val="001018B3"/>
    <w:rsid w:val="00101930"/>
    <w:rsid w:val="00101967"/>
    <w:rsid w:val="00101987"/>
    <w:rsid w:val="001019CC"/>
    <w:rsid w:val="001019EE"/>
    <w:rsid w:val="00101ABE"/>
    <w:rsid w:val="00101B35"/>
    <w:rsid w:val="00101BCD"/>
    <w:rsid w:val="00101D32"/>
    <w:rsid w:val="00101D64"/>
    <w:rsid w:val="00101D74"/>
    <w:rsid w:val="00101F1A"/>
    <w:rsid w:val="00101FE2"/>
    <w:rsid w:val="00102126"/>
    <w:rsid w:val="00102169"/>
    <w:rsid w:val="001021A6"/>
    <w:rsid w:val="001021BD"/>
    <w:rsid w:val="0010222E"/>
    <w:rsid w:val="0010231A"/>
    <w:rsid w:val="00102378"/>
    <w:rsid w:val="00102432"/>
    <w:rsid w:val="001024BC"/>
    <w:rsid w:val="00102536"/>
    <w:rsid w:val="00102559"/>
    <w:rsid w:val="001025B6"/>
    <w:rsid w:val="00102669"/>
    <w:rsid w:val="00102762"/>
    <w:rsid w:val="00102784"/>
    <w:rsid w:val="001027A8"/>
    <w:rsid w:val="001027CA"/>
    <w:rsid w:val="001028D3"/>
    <w:rsid w:val="00102915"/>
    <w:rsid w:val="00102995"/>
    <w:rsid w:val="00102ACE"/>
    <w:rsid w:val="00102BE0"/>
    <w:rsid w:val="00102C5A"/>
    <w:rsid w:val="00102D67"/>
    <w:rsid w:val="00102ED7"/>
    <w:rsid w:val="00102FC9"/>
    <w:rsid w:val="00102FDD"/>
    <w:rsid w:val="00103056"/>
    <w:rsid w:val="001031A0"/>
    <w:rsid w:val="0010324F"/>
    <w:rsid w:val="001032DE"/>
    <w:rsid w:val="0010332E"/>
    <w:rsid w:val="0010338F"/>
    <w:rsid w:val="001033FE"/>
    <w:rsid w:val="00103590"/>
    <w:rsid w:val="001036D2"/>
    <w:rsid w:val="0010375C"/>
    <w:rsid w:val="001037CC"/>
    <w:rsid w:val="00103858"/>
    <w:rsid w:val="00103952"/>
    <w:rsid w:val="00103988"/>
    <w:rsid w:val="00103A68"/>
    <w:rsid w:val="00103C08"/>
    <w:rsid w:val="00103C59"/>
    <w:rsid w:val="00103C7E"/>
    <w:rsid w:val="00103C8B"/>
    <w:rsid w:val="00103D96"/>
    <w:rsid w:val="00103E1E"/>
    <w:rsid w:val="00103E6C"/>
    <w:rsid w:val="00104011"/>
    <w:rsid w:val="001040CB"/>
    <w:rsid w:val="0010429A"/>
    <w:rsid w:val="001042F3"/>
    <w:rsid w:val="0010441C"/>
    <w:rsid w:val="00104456"/>
    <w:rsid w:val="00104493"/>
    <w:rsid w:val="001044D4"/>
    <w:rsid w:val="0010451E"/>
    <w:rsid w:val="00104533"/>
    <w:rsid w:val="00104589"/>
    <w:rsid w:val="00104611"/>
    <w:rsid w:val="00104622"/>
    <w:rsid w:val="0010465B"/>
    <w:rsid w:val="0010473D"/>
    <w:rsid w:val="001047C4"/>
    <w:rsid w:val="00104839"/>
    <w:rsid w:val="001048C8"/>
    <w:rsid w:val="001049B0"/>
    <w:rsid w:val="001049C7"/>
    <w:rsid w:val="001049E9"/>
    <w:rsid w:val="00104A12"/>
    <w:rsid w:val="00104AA6"/>
    <w:rsid w:val="00104B52"/>
    <w:rsid w:val="00104BAC"/>
    <w:rsid w:val="00104DE6"/>
    <w:rsid w:val="00104DF9"/>
    <w:rsid w:val="00104EAF"/>
    <w:rsid w:val="00104EBA"/>
    <w:rsid w:val="00104ECF"/>
    <w:rsid w:val="001050EF"/>
    <w:rsid w:val="001051AD"/>
    <w:rsid w:val="001051CF"/>
    <w:rsid w:val="00105259"/>
    <w:rsid w:val="0010538C"/>
    <w:rsid w:val="001053E9"/>
    <w:rsid w:val="001053F1"/>
    <w:rsid w:val="0010546B"/>
    <w:rsid w:val="001054DD"/>
    <w:rsid w:val="001056DE"/>
    <w:rsid w:val="00105750"/>
    <w:rsid w:val="00105772"/>
    <w:rsid w:val="0010590C"/>
    <w:rsid w:val="00105AB3"/>
    <w:rsid w:val="00105B9B"/>
    <w:rsid w:val="00105BE7"/>
    <w:rsid w:val="00105C76"/>
    <w:rsid w:val="00105C98"/>
    <w:rsid w:val="00105D83"/>
    <w:rsid w:val="00105DC1"/>
    <w:rsid w:val="00105F97"/>
    <w:rsid w:val="0010617F"/>
    <w:rsid w:val="00106191"/>
    <w:rsid w:val="001061F1"/>
    <w:rsid w:val="00106263"/>
    <w:rsid w:val="00106372"/>
    <w:rsid w:val="00106402"/>
    <w:rsid w:val="001065A1"/>
    <w:rsid w:val="001065BE"/>
    <w:rsid w:val="0010663A"/>
    <w:rsid w:val="001066D6"/>
    <w:rsid w:val="0010670B"/>
    <w:rsid w:val="00106766"/>
    <w:rsid w:val="0010680A"/>
    <w:rsid w:val="0010686E"/>
    <w:rsid w:val="00106A57"/>
    <w:rsid w:val="00106B28"/>
    <w:rsid w:val="00106B36"/>
    <w:rsid w:val="00106B45"/>
    <w:rsid w:val="00106B48"/>
    <w:rsid w:val="00106B9D"/>
    <w:rsid w:val="00106E8E"/>
    <w:rsid w:val="00106EC5"/>
    <w:rsid w:val="00106EF1"/>
    <w:rsid w:val="00106EFD"/>
    <w:rsid w:val="00106F61"/>
    <w:rsid w:val="00106F64"/>
    <w:rsid w:val="00106FA9"/>
    <w:rsid w:val="00106FBD"/>
    <w:rsid w:val="00106FC6"/>
    <w:rsid w:val="0010712E"/>
    <w:rsid w:val="00107156"/>
    <w:rsid w:val="001071BF"/>
    <w:rsid w:val="001071C7"/>
    <w:rsid w:val="0010726E"/>
    <w:rsid w:val="00107615"/>
    <w:rsid w:val="0010764B"/>
    <w:rsid w:val="0010766B"/>
    <w:rsid w:val="001076AA"/>
    <w:rsid w:val="00107708"/>
    <w:rsid w:val="00107781"/>
    <w:rsid w:val="001077C1"/>
    <w:rsid w:val="00107857"/>
    <w:rsid w:val="001078A4"/>
    <w:rsid w:val="001079A3"/>
    <w:rsid w:val="00107B1C"/>
    <w:rsid w:val="00107C0D"/>
    <w:rsid w:val="00107CFB"/>
    <w:rsid w:val="00107ECB"/>
    <w:rsid w:val="00107F12"/>
    <w:rsid w:val="00107F9E"/>
    <w:rsid w:val="00110022"/>
    <w:rsid w:val="001100BE"/>
    <w:rsid w:val="00110115"/>
    <w:rsid w:val="0011013D"/>
    <w:rsid w:val="001101A2"/>
    <w:rsid w:val="001101B1"/>
    <w:rsid w:val="001102AA"/>
    <w:rsid w:val="0011030A"/>
    <w:rsid w:val="0011037A"/>
    <w:rsid w:val="00110432"/>
    <w:rsid w:val="001105BC"/>
    <w:rsid w:val="00110771"/>
    <w:rsid w:val="0011079A"/>
    <w:rsid w:val="00110830"/>
    <w:rsid w:val="001108A6"/>
    <w:rsid w:val="001108F9"/>
    <w:rsid w:val="001109BD"/>
    <w:rsid w:val="00110A57"/>
    <w:rsid w:val="00110ABD"/>
    <w:rsid w:val="00110C18"/>
    <w:rsid w:val="00110C50"/>
    <w:rsid w:val="00110C7F"/>
    <w:rsid w:val="00110CF4"/>
    <w:rsid w:val="00110ED1"/>
    <w:rsid w:val="00110FDD"/>
    <w:rsid w:val="00111105"/>
    <w:rsid w:val="001111C4"/>
    <w:rsid w:val="001112F1"/>
    <w:rsid w:val="00111315"/>
    <w:rsid w:val="00111416"/>
    <w:rsid w:val="001115D8"/>
    <w:rsid w:val="001115D9"/>
    <w:rsid w:val="00111779"/>
    <w:rsid w:val="001117E1"/>
    <w:rsid w:val="001118D0"/>
    <w:rsid w:val="001119E6"/>
    <w:rsid w:val="00111A11"/>
    <w:rsid w:val="00111AD1"/>
    <w:rsid w:val="00111BCD"/>
    <w:rsid w:val="00111C83"/>
    <w:rsid w:val="00111CB4"/>
    <w:rsid w:val="00111CFC"/>
    <w:rsid w:val="00111D47"/>
    <w:rsid w:val="00111D79"/>
    <w:rsid w:val="00111D8F"/>
    <w:rsid w:val="00111DEC"/>
    <w:rsid w:val="00111E33"/>
    <w:rsid w:val="00111E78"/>
    <w:rsid w:val="00111F8C"/>
    <w:rsid w:val="00111FA1"/>
    <w:rsid w:val="00111FC1"/>
    <w:rsid w:val="00111FEA"/>
    <w:rsid w:val="001120A5"/>
    <w:rsid w:val="001120DE"/>
    <w:rsid w:val="00112106"/>
    <w:rsid w:val="0011214D"/>
    <w:rsid w:val="001121C9"/>
    <w:rsid w:val="00112389"/>
    <w:rsid w:val="001123A9"/>
    <w:rsid w:val="001123FA"/>
    <w:rsid w:val="00112402"/>
    <w:rsid w:val="001124AC"/>
    <w:rsid w:val="001124C3"/>
    <w:rsid w:val="001124DF"/>
    <w:rsid w:val="001125C9"/>
    <w:rsid w:val="001125F5"/>
    <w:rsid w:val="00112662"/>
    <w:rsid w:val="00112824"/>
    <w:rsid w:val="0011284C"/>
    <w:rsid w:val="001128C6"/>
    <w:rsid w:val="001128CA"/>
    <w:rsid w:val="001128D1"/>
    <w:rsid w:val="00112945"/>
    <w:rsid w:val="00112A41"/>
    <w:rsid w:val="00112A93"/>
    <w:rsid w:val="00112B42"/>
    <w:rsid w:val="00112BB7"/>
    <w:rsid w:val="00112D9C"/>
    <w:rsid w:val="00112E5E"/>
    <w:rsid w:val="00112E7E"/>
    <w:rsid w:val="00112EEA"/>
    <w:rsid w:val="00112F7D"/>
    <w:rsid w:val="00113000"/>
    <w:rsid w:val="001130AD"/>
    <w:rsid w:val="001130C6"/>
    <w:rsid w:val="00113102"/>
    <w:rsid w:val="00113136"/>
    <w:rsid w:val="00113248"/>
    <w:rsid w:val="0011331B"/>
    <w:rsid w:val="0011339B"/>
    <w:rsid w:val="001133A9"/>
    <w:rsid w:val="00113462"/>
    <w:rsid w:val="00113487"/>
    <w:rsid w:val="00113583"/>
    <w:rsid w:val="001135DD"/>
    <w:rsid w:val="001135E2"/>
    <w:rsid w:val="00113695"/>
    <w:rsid w:val="001136CC"/>
    <w:rsid w:val="001138B4"/>
    <w:rsid w:val="001138BA"/>
    <w:rsid w:val="00113936"/>
    <w:rsid w:val="00113A53"/>
    <w:rsid w:val="00113ABF"/>
    <w:rsid w:val="00113AC4"/>
    <w:rsid w:val="00113AF3"/>
    <w:rsid w:val="00113C08"/>
    <w:rsid w:val="00113C61"/>
    <w:rsid w:val="00113CA0"/>
    <w:rsid w:val="00113CE5"/>
    <w:rsid w:val="00113DDF"/>
    <w:rsid w:val="00113E44"/>
    <w:rsid w:val="00113EBD"/>
    <w:rsid w:val="00113F08"/>
    <w:rsid w:val="00113FD7"/>
    <w:rsid w:val="00114083"/>
    <w:rsid w:val="001140F5"/>
    <w:rsid w:val="0011414A"/>
    <w:rsid w:val="00114217"/>
    <w:rsid w:val="0011422A"/>
    <w:rsid w:val="001145CC"/>
    <w:rsid w:val="001145DD"/>
    <w:rsid w:val="00114691"/>
    <w:rsid w:val="00114725"/>
    <w:rsid w:val="00114738"/>
    <w:rsid w:val="0011478A"/>
    <w:rsid w:val="001147FE"/>
    <w:rsid w:val="00114B82"/>
    <w:rsid w:val="00114CF8"/>
    <w:rsid w:val="00114D07"/>
    <w:rsid w:val="00114E1B"/>
    <w:rsid w:val="00114E9A"/>
    <w:rsid w:val="00114F0C"/>
    <w:rsid w:val="00114F5B"/>
    <w:rsid w:val="00114FB3"/>
    <w:rsid w:val="00115158"/>
    <w:rsid w:val="001151C2"/>
    <w:rsid w:val="001151CB"/>
    <w:rsid w:val="001151FB"/>
    <w:rsid w:val="001152B2"/>
    <w:rsid w:val="00115396"/>
    <w:rsid w:val="00115506"/>
    <w:rsid w:val="0011555A"/>
    <w:rsid w:val="00115650"/>
    <w:rsid w:val="00115680"/>
    <w:rsid w:val="00115863"/>
    <w:rsid w:val="0011592F"/>
    <w:rsid w:val="00115941"/>
    <w:rsid w:val="00115947"/>
    <w:rsid w:val="001159AD"/>
    <w:rsid w:val="001159DC"/>
    <w:rsid w:val="00115A27"/>
    <w:rsid w:val="00115A64"/>
    <w:rsid w:val="00115AA9"/>
    <w:rsid w:val="00115B2C"/>
    <w:rsid w:val="00115BFF"/>
    <w:rsid w:val="00115CAB"/>
    <w:rsid w:val="00115DB6"/>
    <w:rsid w:val="00115DC3"/>
    <w:rsid w:val="0011606D"/>
    <w:rsid w:val="001160EA"/>
    <w:rsid w:val="00116177"/>
    <w:rsid w:val="001161A7"/>
    <w:rsid w:val="001162B0"/>
    <w:rsid w:val="0011633D"/>
    <w:rsid w:val="001163B3"/>
    <w:rsid w:val="00116409"/>
    <w:rsid w:val="0011648A"/>
    <w:rsid w:val="001164EE"/>
    <w:rsid w:val="00116541"/>
    <w:rsid w:val="00116547"/>
    <w:rsid w:val="0011654C"/>
    <w:rsid w:val="00116588"/>
    <w:rsid w:val="001166DF"/>
    <w:rsid w:val="00116750"/>
    <w:rsid w:val="001167C3"/>
    <w:rsid w:val="00116892"/>
    <w:rsid w:val="0011690E"/>
    <w:rsid w:val="0011691F"/>
    <w:rsid w:val="001169B5"/>
    <w:rsid w:val="00116A39"/>
    <w:rsid w:val="00116AE4"/>
    <w:rsid w:val="00116BB7"/>
    <w:rsid w:val="00116C41"/>
    <w:rsid w:val="00116C42"/>
    <w:rsid w:val="00116D19"/>
    <w:rsid w:val="00116D27"/>
    <w:rsid w:val="00116DE7"/>
    <w:rsid w:val="00116DFF"/>
    <w:rsid w:val="00116E60"/>
    <w:rsid w:val="00116EA3"/>
    <w:rsid w:val="00116EA7"/>
    <w:rsid w:val="00116EAF"/>
    <w:rsid w:val="00116EBC"/>
    <w:rsid w:val="00116F71"/>
    <w:rsid w:val="001170A2"/>
    <w:rsid w:val="00117139"/>
    <w:rsid w:val="0011719E"/>
    <w:rsid w:val="00117320"/>
    <w:rsid w:val="0011741F"/>
    <w:rsid w:val="00117543"/>
    <w:rsid w:val="0011758C"/>
    <w:rsid w:val="00117603"/>
    <w:rsid w:val="0011761B"/>
    <w:rsid w:val="00117A92"/>
    <w:rsid w:val="00117B79"/>
    <w:rsid w:val="00117BBF"/>
    <w:rsid w:val="00117BC1"/>
    <w:rsid w:val="00117C47"/>
    <w:rsid w:val="00117C78"/>
    <w:rsid w:val="00117C7B"/>
    <w:rsid w:val="00117C8A"/>
    <w:rsid w:val="00117DF4"/>
    <w:rsid w:val="00117F02"/>
    <w:rsid w:val="00117F7F"/>
    <w:rsid w:val="00120006"/>
    <w:rsid w:val="00120008"/>
    <w:rsid w:val="00120090"/>
    <w:rsid w:val="00120097"/>
    <w:rsid w:val="001201A3"/>
    <w:rsid w:val="00120358"/>
    <w:rsid w:val="00120361"/>
    <w:rsid w:val="0012039B"/>
    <w:rsid w:val="001203CC"/>
    <w:rsid w:val="001203E7"/>
    <w:rsid w:val="00120439"/>
    <w:rsid w:val="00120461"/>
    <w:rsid w:val="00120471"/>
    <w:rsid w:val="00120483"/>
    <w:rsid w:val="00120561"/>
    <w:rsid w:val="0012063A"/>
    <w:rsid w:val="0012077F"/>
    <w:rsid w:val="001207B4"/>
    <w:rsid w:val="001207BE"/>
    <w:rsid w:val="001208E4"/>
    <w:rsid w:val="00120965"/>
    <w:rsid w:val="00120990"/>
    <w:rsid w:val="00120A4A"/>
    <w:rsid w:val="00120B68"/>
    <w:rsid w:val="00120C32"/>
    <w:rsid w:val="00120D36"/>
    <w:rsid w:val="00120D5A"/>
    <w:rsid w:val="00120EA3"/>
    <w:rsid w:val="00120ED0"/>
    <w:rsid w:val="00120EE7"/>
    <w:rsid w:val="00120EEB"/>
    <w:rsid w:val="00120EF3"/>
    <w:rsid w:val="00120F2E"/>
    <w:rsid w:val="00121005"/>
    <w:rsid w:val="00121062"/>
    <w:rsid w:val="00121152"/>
    <w:rsid w:val="001211E3"/>
    <w:rsid w:val="00121224"/>
    <w:rsid w:val="0012127D"/>
    <w:rsid w:val="00121317"/>
    <w:rsid w:val="00121383"/>
    <w:rsid w:val="001214B3"/>
    <w:rsid w:val="001214CB"/>
    <w:rsid w:val="00121505"/>
    <w:rsid w:val="00121508"/>
    <w:rsid w:val="001215A1"/>
    <w:rsid w:val="001215A4"/>
    <w:rsid w:val="00121609"/>
    <w:rsid w:val="00121621"/>
    <w:rsid w:val="00121749"/>
    <w:rsid w:val="001217F8"/>
    <w:rsid w:val="0012182D"/>
    <w:rsid w:val="00121A54"/>
    <w:rsid w:val="00121B70"/>
    <w:rsid w:val="00121D5F"/>
    <w:rsid w:val="00121D98"/>
    <w:rsid w:val="00121E0D"/>
    <w:rsid w:val="00121EA9"/>
    <w:rsid w:val="00121EEB"/>
    <w:rsid w:val="00122185"/>
    <w:rsid w:val="00122255"/>
    <w:rsid w:val="0012227B"/>
    <w:rsid w:val="00122298"/>
    <w:rsid w:val="001222F9"/>
    <w:rsid w:val="00122474"/>
    <w:rsid w:val="001224B5"/>
    <w:rsid w:val="00122664"/>
    <w:rsid w:val="0012268F"/>
    <w:rsid w:val="001226C6"/>
    <w:rsid w:val="001226FE"/>
    <w:rsid w:val="00122774"/>
    <w:rsid w:val="001227B1"/>
    <w:rsid w:val="001228E7"/>
    <w:rsid w:val="00122944"/>
    <w:rsid w:val="00122989"/>
    <w:rsid w:val="00122ADC"/>
    <w:rsid w:val="00122B5A"/>
    <w:rsid w:val="00122D28"/>
    <w:rsid w:val="00122DA2"/>
    <w:rsid w:val="00122EB7"/>
    <w:rsid w:val="001230B7"/>
    <w:rsid w:val="00123129"/>
    <w:rsid w:val="001231C4"/>
    <w:rsid w:val="0012336F"/>
    <w:rsid w:val="0012351B"/>
    <w:rsid w:val="00123550"/>
    <w:rsid w:val="001235A7"/>
    <w:rsid w:val="001235F6"/>
    <w:rsid w:val="00123666"/>
    <w:rsid w:val="0012372C"/>
    <w:rsid w:val="00123744"/>
    <w:rsid w:val="00123879"/>
    <w:rsid w:val="001238AB"/>
    <w:rsid w:val="001238AF"/>
    <w:rsid w:val="001238E4"/>
    <w:rsid w:val="00123A9C"/>
    <w:rsid w:val="00123B58"/>
    <w:rsid w:val="00123B82"/>
    <w:rsid w:val="00123CB6"/>
    <w:rsid w:val="00123CBA"/>
    <w:rsid w:val="00123D19"/>
    <w:rsid w:val="0012405B"/>
    <w:rsid w:val="00124078"/>
    <w:rsid w:val="00124118"/>
    <w:rsid w:val="001242F1"/>
    <w:rsid w:val="00124349"/>
    <w:rsid w:val="001244B1"/>
    <w:rsid w:val="00124594"/>
    <w:rsid w:val="001245A1"/>
    <w:rsid w:val="00124749"/>
    <w:rsid w:val="0012474D"/>
    <w:rsid w:val="00124756"/>
    <w:rsid w:val="001248BD"/>
    <w:rsid w:val="001249D9"/>
    <w:rsid w:val="001249F8"/>
    <w:rsid w:val="00124B80"/>
    <w:rsid w:val="00124C5B"/>
    <w:rsid w:val="00124C84"/>
    <w:rsid w:val="00124D19"/>
    <w:rsid w:val="00124DB1"/>
    <w:rsid w:val="00124E79"/>
    <w:rsid w:val="00124EB7"/>
    <w:rsid w:val="00124FED"/>
    <w:rsid w:val="00125042"/>
    <w:rsid w:val="001250FC"/>
    <w:rsid w:val="00125125"/>
    <w:rsid w:val="0012517F"/>
    <w:rsid w:val="00125191"/>
    <w:rsid w:val="001251D7"/>
    <w:rsid w:val="0012520A"/>
    <w:rsid w:val="001252A5"/>
    <w:rsid w:val="00125347"/>
    <w:rsid w:val="001253D0"/>
    <w:rsid w:val="0012548A"/>
    <w:rsid w:val="00125549"/>
    <w:rsid w:val="00125616"/>
    <w:rsid w:val="0012566E"/>
    <w:rsid w:val="00125760"/>
    <w:rsid w:val="001257D4"/>
    <w:rsid w:val="00125905"/>
    <w:rsid w:val="00125994"/>
    <w:rsid w:val="001259D8"/>
    <w:rsid w:val="00125A52"/>
    <w:rsid w:val="00125AB0"/>
    <w:rsid w:val="00125B36"/>
    <w:rsid w:val="00125B9F"/>
    <w:rsid w:val="00125BF7"/>
    <w:rsid w:val="00125C07"/>
    <w:rsid w:val="00125CBE"/>
    <w:rsid w:val="00125CC0"/>
    <w:rsid w:val="00125CC2"/>
    <w:rsid w:val="00125CFC"/>
    <w:rsid w:val="00125D29"/>
    <w:rsid w:val="00125D5D"/>
    <w:rsid w:val="00125E01"/>
    <w:rsid w:val="00125E2C"/>
    <w:rsid w:val="00125E5A"/>
    <w:rsid w:val="00125EBE"/>
    <w:rsid w:val="00125EDF"/>
    <w:rsid w:val="00125EFE"/>
    <w:rsid w:val="00125F33"/>
    <w:rsid w:val="001260FD"/>
    <w:rsid w:val="00126162"/>
    <w:rsid w:val="001261A1"/>
    <w:rsid w:val="0012622A"/>
    <w:rsid w:val="001262B1"/>
    <w:rsid w:val="001262E5"/>
    <w:rsid w:val="0012636D"/>
    <w:rsid w:val="0012644C"/>
    <w:rsid w:val="0012654B"/>
    <w:rsid w:val="001265CD"/>
    <w:rsid w:val="001265D2"/>
    <w:rsid w:val="001265EC"/>
    <w:rsid w:val="001266A0"/>
    <w:rsid w:val="001266B0"/>
    <w:rsid w:val="001266E9"/>
    <w:rsid w:val="001266F2"/>
    <w:rsid w:val="0012672F"/>
    <w:rsid w:val="001267B3"/>
    <w:rsid w:val="001267C6"/>
    <w:rsid w:val="0012689B"/>
    <w:rsid w:val="0012691D"/>
    <w:rsid w:val="00126960"/>
    <w:rsid w:val="00126985"/>
    <w:rsid w:val="001269A6"/>
    <w:rsid w:val="001269ED"/>
    <w:rsid w:val="00126A1E"/>
    <w:rsid w:val="00126A3B"/>
    <w:rsid w:val="00126A82"/>
    <w:rsid w:val="00126B44"/>
    <w:rsid w:val="00126BEB"/>
    <w:rsid w:val="00126C41"/>
    <w:rsid w:val="00126C50"/>
    <w:rsid w:val="00126C84"/>
    <w:rsid w:val="00126CC8"/>
    <w:rsid w:val="00126E7C"/>
    <w:rsid w:val="00126E97"/>
    <w:rsid w:val="00126EFD"/>
    <w:rsid w:val="00126F32"/>
    <w:rsid w:val="00126F82"/>
    <w:rsid w:val="00127073"/>
    <w:rsid w:val="00127142"/>
    <w:rsid w:val="001271C6"/>
    <w:rsid w:val="001272C6"/>
    <w:rsid w:val="0012739E"/>
    <w:rsid w:val="0012741E"/>
    <w:rsid w:val="0012750C"/>
    <w:rsid w:val="00127565"/>
    <w:rsid w:val="001275AD"/>
    <w:rsid w:val="001275D7"/>
    <w:rsid w:val="00127631"/>
    <w:rsid w:val="00127687"/>
    <w:rsid w:val="00127816"/>
    <w:rsid w:val="00127843"/>
    <w:rsid w:val="001278B0"/>
    <w:rsid w:val="001278C5"/>
    <w:rsid w:val="001278CE"/>
    <w:rsid w:val="0012798F"/>
    <w:rsid w:val="00127C18"/>
    <w:rsid w:val="00127C5E"/>
    <w:rsid w:val="00127DC0"/>
    <w:rsid w:val="00127E41"/>
    <w:rsid w:val="00127FBC"/>
    <w:rsid w:val="001300E5"/>
    <w:rsid w:val="001302EA"/>
    <w:rsid w:val="00130439"/>
    <w:rsid w:val="00130476"/>
    <w:rsid w:val="001305A4"/>
    <w:rsid w:val="00130665"/>
    <w:rsid w:val="00130790"/>
    <w:rsid w:val="00130989"/>
    <w:rsid w:val="00130A20"/>
    <w:rsid w:val="00130B6A"/>
    <w:rsid w:val="00130B9C"/>
    <w:rsid w:val="00130BDD"/>
    <w:rsid w:val="00130CB7"/>
    <w:rsid w:val="00130D43"/>
    <w:rsid w:val="00130DD8"/>
    <w:rsid w:val="00130E13"/>
    <w:rsid w:val="00130EF2"/>
    <w:rsid w:val="00130EF6"/>
    <w:rsid w:val="00130F84"/>
    <w:rsid w:val="00130F86"/>
    <w:rsid w:val="00130FED"/>
    <w:rsid w:val="00131011"/>
    <w:rsid w:val="0013105F"/>
    <w:rsid w:val="001310C8"/>
    <w:rsid w:val="001311B6"/>
    <w:rsid w:val="001311D9"/>
    <w:rsid w:val="0013127D"/>
    <w:rsid w:val="00131296"/>
    <w:rsid w:val="00131323"/>
    <w:rsid w:val="001314BF"/>
    <w:rsid w:val="001314CD"/>
    <w:rsid w:val="0013152E"/>
    <w:rsid w:val="001315B2"/>
    <w:rsid w:val="001315F2"/>
    <w:rsid w:val="00131777"/>
    <w:rsid w:val="001317D4"/>
    <w:rsid w:val="001318D0"/>
    <w:rsid w:val="001319C9"/>
    <w:rsid w:val="00131AC8"/>
    <w:rsid w:val="00131B9D"/>
    <w:rsid w:val="00131BAC"/>
    <w:rsid w:val="00131C2A"/>
    <w:rsid w:val="00131CA1"/>
    <w:rsid w:val="00131D5D"/>
    <w:rsid w:val="00131F68"/>
    <w:rsid w:val="00132060"/>
    <w:rsid w:val="0013206E"/>
    <w:rsid w:val="001320F7"/>
    <w:rsid w:val="001321F1"/>
    <w:rsid w:val="0013224E"/>
    <w:rsid w:val="0013226F"/>
    <w:rsid w:val="0013237A"/>
    <w:rsid w:val="001323B9"/>
    <w:rsid w:val="001323C3"/>
    <w:rsid w:val="001323FA"/>
    <w:rsid w:val="0013241E"/>
    <w:rsid w:val="0013248D"/>
    <w:rsid w:val="001325AD"/>
    <w:rsid w:val="00132671"/>
    <w:rsid w:val="001327C4"/>
    <w:rsid w:val="0013286D"/>
    <w:rsid w:val="00132889"/>
    <w:rsid w:val="001328A0"/>
    <w:rsid w:val="00132A2F"/>
    <w:rsid w:val="00132A70"/>
    <w:rsid w:val="00132AD0"/>
    <w:rsid w:val="00132B0B"/>
    <w:rsid w:val="00132D2D"/>
    <w:rsid w:val="00132D5D"/>
    <w:rsid w:val="00132DEF"/>
    <w:rsid w:val="00132E61"/>
    <w:rsid w:val="00132FD9"/>
    <w:rsid w:val="00132FF5"/>
    <w:rsid w:val="00133098"/>
    <w:rsid w:val="0013312A"/>
    <w:rsid w:val="001331D0"/>
    <w:rsid w:val="001332CF"/>
    <w:rsid w:val="001333B7"/>
    <w:rsid w:val="00133446"/>
    <w:rsid w:val="0013349C"/>
    <w:rsid w:val="00133598"/>
    <w:rsid w:val="001335AF"/>
    <w:rsid w:val="0013367E"/>
    <w:rsid w:val="0013382D"/>
    <w:rsid w:val="001338B8"/>
    <w:rsid w:val="001338D7"/>
    <w:rsid w:val="00133904"/>
    <w:rsid w:val="00133905"/>
    <w:rsid w:val="00133B65"/>
    <w:rsid w:val="00133C21"/>
    <w:rsid w:val="00133CA8"/>
    <w:rsid w:val="00133DB0"/>
    <w:rsid w:val="00133DE3"/>
    <w:rsid w:val="00133E3F"/>
    <w:rsid w:val="00133EAB"/>
    <w:rsid w:val="00133EEC"/>
    <w:rsid w:val="00133F48"/>
    <w:rsid w:val="00133F7B"/>
    <w:rsid w:val="00134030"/>
    <w:rsid w:val="00134040"/>
    <w:rsid w:val="00134091"/>
    <w:rsid w:val="001340F8"/>
    <w:rsid w:val="001341D5"/>
    <w:rsid w:val="00134247"/>
    <w:rsid w:val="0013445F"/>
    <w:rsid w:val="001344B8"/>
    <w:rsid w:val="001344FA"/>
    <w:rsid w:val="001345F7"/>
    <w:rsid w:val="0013470E"/>
    <w:rsid w:val="00134755"/>
    <w:rsid w:val="00134926"/>
    <w:rsid w:val="00134979"/>
    <w:rsid w:val="00134983"/>
    <w:rsid w:val="00134AB0"/>
    <w:rsid w:val="00134AF7"/>
    <w:rsid w:val="00134CE2"/>
    <w:rsid w:val="00134D05"/>
    <w:rsid w:val="00134D43"/>
    <w:rsid w:val="00134DB0"/>
    <w:rsid w:val="00134E1A"/>
    <w:rsid w:val="00134E4F"/>
    <w:rsid w:val="00134E80"/>
    <w:rsid w:val="00134ED3"/>
    <w:rsid w:val="00134EE1"/>
    <w:rsid w:val="001350AB"/>
    <w:rsid w:val="00135138"/>
    <w:rsid w:val="00135240"/>
    <w:rsid w:val="0013526F"/>
    <w:rsid w:val="00135312"/>
    <w:rsid w:val="0013533F"/>
    <w:rsid w:val="0013539D"/>
    <w:rsid w:val="00135405"/>
    <w:rsid w:val="00135420"/>
    <w:rsid w:val="0013544A"/>
    <w:rsid w:val="00135468"/>
    <w:rsid w:val="001357BA"/>
    <w:rsid w:val="00135813"/>
    <w:rsid w:val="001358A5"/>
    <w:rsid w:val="001358BE"/>
    <w:rsid w:val="00135906"/>
    <w:rsid w:val="0013596E"/>
    <w:rsid w:val="0013598D"/>
    <w:rsid w:val="00135993"/>
    <w:rsid w:val="001359C3"/>
    <w:rsid w:val="00135A7F"/>
    <w:rsid w:val="00135AB3"/>
    <w:rsid w:val="00135B5E"/>
    <w:rsid w:val="00135BEE"/>
    <w:rsid w:val="00135C28"/>
    <w:rsid w:val="00135E04"/>
    <w:rsid w:val="00135E0E"/>
    <w:rsid w:val="00135E35"/>
    <w:rsid w:val="00135ECE"/>
    <w:rsid w:val="00135EFB"/>
    <w:rsid w:val="00135F1A"/>
    <w:rsid w:val="00135F94"/>
    <w:rsid w:val="00135F9A"/>
    <w:rsid w:val="00136116"/>
    <w:rsid w:val="0013616D"/>
    <w:rsid w:val="00136439"/>
    <w:rsid w:val="00136491"/>
    <w:rsid w:val="00136567"/>
    <w:rsid w:val="00136640"/>
    <w:rsid w:val="00136822"/>
    <w:rsid w:val="001368BD"/>
    <w:rsid w:val="0013690F"/>
    <w:rsid w:val="0013697B"/>
    <w:rsid w:val="00136986"/>
    <w:rsid w:val="00136A46"/>
    <w:rsid w:val="00136A53"/>
    <w:rsid w:val="00136AF4"/>
    <w:rsid w:val="00136B54"/>
    <w:rsid w:val="00136B66"/>
    <w:rsid w:val="00136C61"/>
    <w:rsid w:val="00136CBD"/>
    <w:rsid w:val="00136CDC"/>
    <w:rsid w:val="00136D30"/>
    <w:rsid w:val="00136D7F"/>
    <w:rsid w:val="00136E5A"/>
    <w:rsid w:val="00136EAF"/>
    <w:rsid w:val="00136FCC"/>
    <w:rsid w:val="00137124"/>
    <w:rsid w:val="00137128"/>
    <w:rsid w:val="0013717A"/>
    <w:rsid w:val="00137199"/>
    <w:rsid w:val="001372A9"/>
    <w:rsid w:val="00137307"/>
    <w:rsid w:val="001373A1"/>
    <w:rsid w:val="001373F4"/>
    <w:rsid w:val="001375BA"/>
    <w:rsid w:val="001375E1"/>
    <w:rsid w:val="00137706"/>
    <w:rsid w:val="001377A3"/>
    <w:rsid w:val="001377E7"/>
    <w:rsid w:val="00137882"/>
    <w:rsid w:val="00137897"/>
    <w:rsid w:val="001379DD"/>
    <w:rsid w:val="00137A34"/>
    <w:rsid w:val="00137A54"/>
    <w:rsid w:val="00137AC9"/>
    <w:rsid w:val="00137B4C"/>
    <w:rsid w:val="00137E3C"/>
    <w:rsid w:val="00137E7A"/>
    <w:rsid w:val="00140030"/>
    <w:rsid w:val="00140072"/>
    <w:rsid w:val="0014015B"/>
    <w:rsid w:val="0014016F"/>
    <w:rsid w:val="00140226"/>
    <w:rsid w:val="00140290"/>
    <w:rsid w:val="00140309"/>
    <w:rsid w:val="001403D1"/>
    <w:rsid w:val="00140558"/>
    <w:rsid w:val="0014058E"/>
    <w:rsid w:val="00140738"/>
    <w:rsid w:val="00140770"/>
    <w:rsid w:val="00140831"/>
    <w:rsid w:val="0014088B"/>
    <w:rsid w:val="00140919"/>
    <w:rsid w:val="00140923"/>
    <w:rsid w:val="001409B6"/>
    <w:rsid w:val="00140A21"/>
    <w:rsid w:val="00140BD1"/>
    <w:rsid w:val="00140C1B"/>
    <w:rsid w:val="00140C94"/>
    <w:rsid w:val="00140E85"/>
    <w:rsid w:val="00140EE1"/>
    <w:rsid w:val="00140F68"/>
    <w:rsid w:val="00140FAB"/>
    <w:rsid w:val="00140FCB"/>
    <w:rsid w:val="00141017"/>
    <w:rsid w:val="001410D8"/>
    <w:rsid w:val="001410F8"/>
    <w:rsid w:val="00141133"/>
    <w:rsid w:val="001412B6"/>
    <w:rsid w:val="001412D0"/>
    <w:rsid w:val="0014138C"/>
    <w:rsid w:val="001413F7"/>
    <w:rsid w:val="0014164E"/>
    <w:rsid w:val="001416CD"/>
    <w:rsid w:val="00141732"/>
    <w:rsid w:val="00141905"/>
    <w:rsid w:val="0014199B"/>
    <w:rsid w:val="00141ABF"/>
    <w:rsid w:val="00141B3E"/>
    <w:rsid w:val="00141B6B"/>
    <w:rsid w:val="00141B70"/>
    <w:rsid w:val="00141BA9"/>
    <w:rsid w:val="00141BDE"/>
    <w:rsid w:val="00141BFF"/>
    <w:rsid w:val="00141D73"/>
    <w:rsid w:val="00141DD9"/>
    <w:rsid w:val="00141E1B"/>
    <w:rsid w:val="00141E2C"/>
    <w:rsid w:val="00141E9E"/>
    <w:rsid w:val="00141F59"/>
    <w:rsid w:val="00141FD8"/>
    <w:rsid w:val="00142109"/>
    <w:rsid w:val="001421EF"/>
    <w:rsid w:val="001422F8"/>
    <w:rsid w:val="0014248E"/>
    <w:rsid w:val="00142570"/>
    <w:rsid w:val="00142820"/>
    <w:rsid w:val="001428D2"/>
    <w:rsid w:val="00142961"/>
    <w:rsid w:val="001429D7"/>
    <w:rsid w:val="001429F2"/>
    <w:rsid w:val="00142AF1"/>
    <w:rsid w:val="00142B21"/>
    <w:rsid w:val="00142BE2"/>
    <w:rsid w:val="00142C47"/>
    <w:rsid w:val="00142C54"/>
    <w:rsid w:val="00142CBD"/>
    <w:rsid w:val="00142D19"/>
    <w:rsid w:val="00142DAA"/>
    <w:rsid w:val="00142DE5"/>
    <w:rsid w:val="00142DF3"/>
    <w:rsid w:val="00142DFF"/>
    <w:rsid w:val="00142EE4"/>
    <w:rsid w:val="001430DC"/>
    <w:rsid w:val="0014311E"/>
    <w:rsid w:val="0014312A"/>
    <w:rsid w:val="0014315A"/>
    <w:rsid w:val="00143183"/>
    <w:rsid w:val="00143212"/>
    <w:rsid w:val="001432AA"/>
    <w:rsid w:val="00143309"/>
    <w:rsid w:val="00143320"/>
    <w:rsid w:val="00143357"/>
    <w:rsid w:val="0014337E"/>
    <w:rsid w:val="001433BB"/>
    <w:rsid w:val="001433C3"/>
    <w:rsid w:val="0014351F"/>
    <w:rsid w:val="0014355D"/>
    <w:rsid w:val="001435A6"/>
    <w:rsid w:val="00143644"/>
    <w:rsid w:val="00143770"/>
    <w:rsid w:val="00143810"/>
    <w:rsid w:val="0014388B"/>
    <w:rsid w:val="001439CC"/>
    <w:rsid w:val="00143B14"/>
    <w:rsid w:val="00143B2C"/>
    <w:rsid w:val="00143B46"/>
    <w:rsid w:val="00143B68"/>
    <w:rsid w:val="00143BA5"/>
    <w:rsid w:val="00143BFA"/>
    <w:rsid w:val="00143CBF"/>
    <w:rsid w:val="00143E31"/>
    <w:rsid w:val="00143FF9"/>
    <w:rsid w:val="00144043"/>
    <w:rsid w:val="00144047"/>
    <w:rsid w:val="00144135"/>
    <w:rsid w:val="0014414E"/>
    <w:rsid w:val="0014419B"/>
    <w:rsid w:val="001441C3"/>
    <w:rsid w:val="00144374"/>
    <w:rsid w:val="0014437B"/>
    <w:rsid w:val="00144400"/>
    <w:rsid w:val="00144492"/>
    <w:rsid w:val="001444DB"/>
    <w:rsid w:val="0014457C"/>
    <w:rsid w:val="001446D2"/>
    <w:rsid w:val="00144707"/>
    <w:rsid w:val="00144796"/>
    <w:rsid w:val="00144872"/>
    <w:rsid w:val="001448A2"/>
    <w:rsid w:val="0014497C"/>
    <w:rsid w:val="00144B30"/>
    <w:rsid w:val="00144C68"/>
    <w:rsid w:val="00144CA1"/>
    <w:rsid w:val="00144D09"/>
    <w:rsid w:val="00144DAE"/>
    <w:rsid w:val="00144EF6"/>
    <w:rsid w:val="00144F03"/>
    <w:rsid w:val="00144FD1"/>
    <w:rsid w:val="0014500F"/>
    <w:rsid w:val="00145057"/>
    <w:rsid w:val="001450AE"/>
    <w:rsid w:val="0014512E"/>
    <w:rsid w:val="00145188"/>
    <w:rsid w:val="00145245"/>
    <w:rsid w:val="00145289"/>
    <w:rsid w:val="0014532D"/>
    <w:rsid w:val="00145342"/>
    <w:rsid w:val="00145346"/>
    <w:rsid w:val="0014538C"/>
    <w:rsid w:val="001453B8"/>
    <w:rsid w:val="001453D4"/>
    <w:rsid w:val="00145427"/>
    <w:rsid w:val="001454B0"/>
    <w:rsid w:val="0014550F"/>
    <w:rsid w:val="00145543"/>
    <w:rsid w:val="00145581"/>
    <w:rsid w:val="001456B6"/>
    <w:rsid w:val="0014576B"/>
    <w:rsid w:val="00145772"/>
    <w:rsid w:val="001457DA"/>
    <w:rsid w:val="00145891"/>
    <w:rsid w:val="001458E6"/>
    <w:rsid w:val="00145A92"/>
    <w:rsid w:val="00145AE9"/>
    <w:rsid w:val="00145B87"/>
    <w:rsid w:val="00145B9E"/>
    <w:rsid w:val="00145BA6"/>
    <w:rsid w:val="00145C09"/>
    <w:rsid w:val="00145DFE"/>
    <w:rsid w:val="00145E0B"/>
    <w:rsid w:val="00145F60"/>
    <w:rsid w:val="00146132"/>
    <w:rsid w:val="0014614D"/>
    <w:rsid w:val="00146222"/>
    <w:rsid w:val="00146421"/>
    <w:rsid w:val="00146593"/>
    <w:rsid w:val="001465F9"/>
    <w:rsid w:val="0014664C"/>
    <w:rsid w:val="00146736"/>
    <w:rsid w:val="0014673A"/>
    <w:rsid w:val="00146742"/>
    <w:rsid w:val="00146776"/>
    <w:rsid w:val="001468B6"/>
    <w:rsid w:val="001468FA"/>
    <w:rsid w:val="00146924"/>
    <w:rsid w:val="00146956"/>
    <w:rsid w:val="00146A97"/>
    <w:rsid w:val="00146AA9"/>
    <w:rsid w:val="00146B12"/>
    <w:rsid w:val="00146B87"/>
    <w:rsid w:val="00146BEE"/>
    <w:rsid w:val="00146C1D"/>
    <w:rsid w:val="00146E5D"/>
    <w:rsid w:val="00146EA0"/>
    <w:rsid w:val="00146F29"/>
    <w:rsid w:val="00146FFA"/>
    <w:rsid w:val="0014711F"/>
    <w:rsid w:val="00147127"/>
    <w:rsid w:val="0014712B"/>
    <w:rsid w:val="0014718F"/>
    <w:rsid w:val="001472A0"/>
    <w:rsid w:val="0014737F"/>
    <w:rsid w:val="001473C3"/>
    <w:rsid w:val="001473F8"/>
    <w:rsid w:val="001474F3"/>
    <w:rsid w:val="00147540"/>
    <w:rsid w:val="0014761C"/>
    <w:rsid w:val="0014766A"/>
    <w:rsid w:val="00147671"/>
    <w:rsid w:val="001476CA"/>
    <w:rsid w:val="00147866"/>
    <w:rsid w:val="0014791C"/>
    <w:rsid w:val="0014797F"/>
    <w:rsid w:val="001479A0"/>
    <w:rsid w:val="001479E5"/>
    <w:rsid w:val="00147A24"/>
    <w:rsid w:val="00147A2B"/>
    <w:rsid w:val="00147A2D"/>
    <w:rsid w:val="00147CA4"/>
    <w:rsid w:val="00147D5C"/>
    <w:rsid w:val="00147D79"/>
    <w:rsid w:val="00147E37"/>
    <w:rsid w:val="00147EB2"/>
    <w:rsid w:val="00147F65"/>
    <w:rsid w:val="00147FCE"/>
    <w:rsid w:val="0015007B"/>
    <w:rsid w:val="0015008F"/>
    <w:rsid w:val="001502BC"/>
    <w:rsid w:val="001502F2"/>
    <w:rsid w:val="001503EA"/>
    <w:rsid w:val="0015060E"/>
    <w:rsid w:val="00150735"/>
    <w:rsid w:val="001508D0"/>
    <w:rsid w:val="00150944"/>
    <w:rsid w:val="00150C03"/>
    <w:rsid w:val="00150C75"/>
    <w:rsid w:val="00150CEA"/>
    <w:rsid w:val="00150E2E"/>
    <w:rsid w:val="00150F56"/>
    <w:rsid w:val="00150F87"/>
    <w:rsid w:val="00151025"/>
    <w:rsid w:val="00151092"/>
    <w:rsid w:val="001511EF"/>
    <w:rsid w:val="00151247"/>
    <w:rsid w:val="00151251"/>
    <w:rsid w:val="00151330"/>
    <w:rsid w:val="00151360"/>
    <w:rsid w:val="00151369"/>
    <w:rsid w:val="00151399"/>
    <w:rsid w:val="0015143F"/>
    <w:rsid w:val="0015145D"/>
    <w:rsid w:val="00151488"/>
    <w:rsid w:val="001514CF"/>
    <w:rsid w:val="001514DE"/>
    <w:rsid w:val="001515E8"/>
    <w:rsid w:val="0015166C"/>
    <w:rsid w:val="00151690"/>
    <w:rsid w:val="0015169E"/>
    <w:rsid w:val="00151962"/>
    <w:rsid w:val="00151973"/>
    <w:rsid w:val="0015199B"/>
    <w:rsid w:val="001519EE"/>
    <w:rsid w:val="00151A44"/>
    <w:rsid w:val="00151AC2"/>
    <w:rsid w:val="00151B36"/>
    <w:rsid w:val="00151B46"/>
    <w:rsid w:val="00151BCE"/>
    <w:rsid w:val="00151C86"/>
    <w:rsid w:val="00151CEE"/>
    <w:rsid w:val="00151D27"/>
    <w:rsid w:val="00151E62"/>
    <w:rsid w:val="00151E71"/>
    <w:rsid w:val="00151EC1"/>
    <w:rsid w:val="001520A9"/>
    <w:rsid w:val="001520BE"/>
    <w:rsid w:val="00152128"/>
    <w:rsid w:val="00152139"/>
    <w:rsid w:val="001521B6"/>
    <w:rsid w:val="0015224A"/>
    <w:rsid w:val="0015236E"/>
    <w:rsid w:val="00152402"/>
    <w:rsid w:val="00152460"/>
    <w:rsid w:val="001524F1"/>
    <w:rsid w:val="0015254D"/>
    <w:rsid w:val="001525BC"/>
    <w:rsid w:val="001525DC"/>
    <w:rsid w:val="001525ED"/>
    <w:rsid w:val="00152645"/>
    <w:rsid w:val="0015267D"/>
    <w:rsid w:val="001526A5"/>
    <w:rsid w:val="001526DF"/>
    <w:rsid w:val="001527D3"/>
    <w:rsid w:val="00152847"/>
    <w:rsid w:val="001528E6"/>
    <w:rsid w:val="001529FB"/>
    <w:rsid w:val="00152B81"/>
    <w:rsid w:val="00152BC8"/>
    <w:rsid w:val="00152CD4"/>
    <w:rsid w:val="00152CE5"/>
    <w:rsid w:val="00152CE6"/>
    <w:rsid w:val="00152DDA"/>
    <w:rsid w:val="00152E90"/>
    <w:rsid w:val="00152F25"/>
    <w:rsid w:val="00152FF3"/>
    <w:rsid w:val="001530B8"/>
    <w:rsid w:val="001530BD"/>
    <w:rsid w:val="0015319D"/>
    <w:rsid w:val="001531D6"/>
    <w:rsid w:val="001531FB"/>
    <w:rsid w:val="0015328C"/>
    <w:rsid w:val="00153348"/>
    <w:rsid w:val="00153453"/>
    <w:rsid w:val="00153466"/>
    <w:rsid w:val="00153571"/>
    <w:rsid w:val="00153640"/>
    <w:rsid w:val="0015390D"/>
    <w:rsid w:val="00153A8E"/>
    <w:rsid w:val="00153AF7"/>
    <w:rsid w:val="00153B8B"/>
    <w:rsid w:val="00153C53"/>
    <w:rsid w:val="00153DF7"/>
    <w:rsid w:val="00153E13"/>
    <w:rsid w:val="00153E17"/>
    <w:rsid w:val="00153E91"/>
    <w:rsid w:val="00153F4A"/>
    <w:rsid w:val="00153FAA"/>
    <w:rsid w:val="00153FC9"/>
    <w:rsid w:val="0015408C"/>
    <w:rsid w:val="00154132"/>
    <w:rsid w:val="001541CF"/>
    <w:rsid w:val="001541DF"/>
    <w:rsid w:val="001541F0"/>
    <w:rsid w:val="0015425F"/>
    <w:rsid w:val="001542AD"/>
    <w:rsid w:val="00154322"/>
    <w:rsid w:val="00154446"/>
    <w:rsid w:val="001545A3"/>
    <w:rsid w:val="00154707"/>
    <w:rsid w:val="0015471B"/>
    <w:rsid w:val="0015476C"/>
    <w:rsid w:val="00154805"/>
    <w:rsid w:val="00154837"/>
    <w:rsid w:val="00154849"/>
    <w:rsid w:val="00154876"/>
    <w:rsid w:val="00154878"/>
    <w:rsid w:val="00154994"/>
    <w:rsid w:val="001549A2"/>
    <w:rsid w:val="00154B5D"/>
    <w:rsid w:val="00154CAF"/>
    <w:rsid w:val="00154DFB"/>
    <w:rsid w:val="00154F0D"/>
    <w:rsid w:val="00154FA5"/>
    <w:rsid w:val="0015505E"/>
    <w:rsid w:val="001550F6"/>
    <w:rsid w:val="00155112"/>
    <w:rsid w:val="00155168"/>
    <w:rsid w:val="00155201"/>
    <w:rsid w:val="00155261"/>
    <w:rsid w:val="001552DE"/>
    <w:rsid w:val="001555E1"/>
    <w:rsid w:val="001555FE"/>
    <w:rsid w:val="00155605"/>
    <w:rsid w:val="00155627"/>
    <w:rsid w:val="0015568D"/>
    <w:rsid w:val="00155728"/>
    <w:rsid w:val="00155789"/>
    <w:rsid w:val="001557F5"/>
    <w:rsid w:val="00155815"/>
    <w:rsid w:val="00155816"/>
    <w:rsid w:val="001558C5"/>
    <w:rsid w:val="00155944"/>
    <w:rsid w:val="00155995"/>
    <w:rsid w:val="001559C3"/>
    <w:rsid w:val="00155A22"/>
    <w:rsid w:val="00155B5B"/>
    <w:rsid w:val="00155C9B"/>
    <w:rsid w:val="00155C9D"/>
    <w:rsid w:val="00155CBB"/>
    <w:rsid w:val="00155CD2"/>
    <w:rsid w:val="00155CEB"/>
    <w:rsid w:val="00155E7F"/>
    <w:rsid w:val="00155F77"/>
    <w:rsid w:val="00155FB5"/>
    <w:rsid w:val="00155FBC"/>
    <w:rsid w:val="00155FFD"/>
    <w:rsid w:val="00156020"/>
    <w:rsid w:val="00156188"/>
    <w:rsid w:val="00156192"/>
    <w:rsid w:val="00156266"/>
    <w:rsid w:val="00156495"/>
    <w:rsid w:val="0015656F"/>
    <w:rsid w:val="00156688"/>
    <w:rsid w:val="001568AA"/>
    <w:rsid w:val="00156A7A"/>
    <w:rsid w:val="00156B70"/>
    <w:rsid w:val="00156D95"/>
    <w:rsid w:val="00156E0E"/>
    <w:rsid w:val="00156EB4"/>
    <w:rsid w:val="00156F96"/>
    <w:rsid w:val="00156FA1"/>
    <w:rsid w:val="00157059"/>
    <w:rsid w:val="001571ED"/>
    <w:rsid w:val="00157418"/>
    <w:rsid w:val="0015746C"/>
    <w:rsid w:val="00157518"/>
    <w:rsid w:val="001575B1"/>
    <w:rsid w:val="001575BD"/>
    <w:rsid w:val="001575C4"/>
    <w:rsid w:val="001575F6"/>
    <w:rsid w:val="0015762D"/>
    <w:rsid w:val="00157676"/>
    <w:rsid w:val="001576F7"/>
    <w:rsid w:val="00157739"/>
    <w:rsid w:val="001578DE"/>
    <w:rsid w:val="00157972"/>
    <w:rsid w:val="001579ED"/>
    <w:rsid w:val="00157AD9"/>
    <w:rsid w:val="00157B19"/>
    <w:rsid w:val="00157CB5"/>
    <w:rsid w:val="00157CEB"/>
    <w:rsid w:val="00157D23"/>
    <w:rsid w:val="00157D28"/>
    <w:rsid w:val="00157E2D"/>
    <w:rsid w:val="00157EAF"/>
    <w:rsid w:val="00157F2F"/>
    <w:rsid w:val="00157FF6"/>
    <w:rsid w:val="00160005"/>
    <w:rsid w:val="0016011F"/>
    <w:rsid w:val="00160125"/>
    <w:rsid w:val="00160246"/>
    <w:rsid w:val="0016027F"/>
    <w:rsid w:val="001603D1"/>
    <w:rsid w:val="001603FD"/>
    <w:rsid w:val="001604BD"/>
    <w:rsid w:val="001604EF"/>
    <w:rsid w:val="00160521"/>
    <w:rsid w:val="001605F6"/>
    <w:rsid w:val="00160614"/>
    <w:rsid w:val="00160632"/>
    <w:rsid w:val="00160758"/>
    <w:rsid w:val="001607DC"/>
    <w:rsid w:val="00160824"/>
    <w:rsid w:val="00160880"/>
    <w:rsid w:val="00160883"/>
    <w:rsid w:val="00160963"/>
    <w:rsid w:val="00160964"/>
    <w:rsid w:val="00160998"/>
    <w:rsid w:val="00160A5F"/>
    <w:rsid w:val="00160B24"/>
    <w:rsid w:val="00160B9D"/>
    <w:rsid w:val="00160B9F"/>
    <w:rsid w:val="00160BF9"/>
    <w:rsid w:val="00160CA2"/>
    <w:rsid w:val="00160D65"/>
    <w:rsid w:val="00160E52"/>
    <w:rsid w:val="00160F78"/>
    <w:rsid w:val="001610A9"/>
    <w:rsid w:val="001610DC"/>
    <w:rsid w:val="0016116E"/>
    <w:rsid w:val="001611F3"/>
    <w:rsid w:val="00161231"/>
    <w:rsid w:val="001612E6"/>
    <w:rsid w:val="00161340"/>
    <w:rsid w:val="00161394"/>
    <w:rsid w:val="00161396"/>
    <w:rsid w:val="001614D6"/>
    <w:rsid w:val="001614F7"/>
    <w:rsid w:val="0016152D"/>
    <w:rsid w:val="00161541"/>
    <w:rsid w:val="0016156A"/>
    <w:rsid w:val="001616C2"/>
    <w:rsid w:val="001616E8"/>
    <w:rsid w:val="001617CC"/>
    <w:rsid w:val="001619B3"/>
    <w:rsid w:val="00161C17"/>
    <w:rsid w:val="00161C60"/>
    <w:rsid w:val="00161D1E"/>
    <w:rsid w:val="00161EC2"/>
    <w:rsid w:val="00161FEB"/>
    <w:rsid w:val="00161FF8"/>
    <w:rsid w:val="0016202E"/>
    <w:rsid w:val="0016209B"/>
    <w:rsid w:val="001620BF"/>
    <w:rsid w:val="0016231B"/>
    <w:rsid w:val="0016235F"/>
    <w:rsid w:val="00162368"/>
    <w:rsid w:val="001623FC"/>
    <w:rsid w:val="001625FC"/>
    <w:rsid w:val="0016260E"/>
    <w:rsid w:val="0016268F"/>
    <w:rsid w:val="00162823"/>
    <w:rsid w:val="0016283C"/>
    <w:rsid w:val="001628E1"/>
    <w:rsid w:val="001628F9"/>
    <w:rsid w:val="00162912"/>
    <w:rsid w:val="00162A36"/>
    <w:rsid w:val="00162B0F"/>
    <w:rsid w:val="00162C70"/>
    <w:rsid w:val="00162D55"/>
    <w:rsid w:val="00162DBF"/>
    <w:rsid w:val="00162E2B"/>
    <w:rsid w:val="00162E32"/>
    <w:rsid w:val="00162E6C"/>
    <w:rsid w:val="00162FA6"/>
    <w:rsid w:val="00163061"/>
    <w:rsid w:val="0016307F"/>
    <w:rsid w:val="001630B8"/>
    <w:rsid w:val="001630BC"/>
    <w:rsid w:val="00163173"/>
    <w:rsid w:val="001631DC"/>
    <w:rsid w:val="00163334"/>
    <w:rsid w:val="001634C7"/>
    <w:rsid w:val="001634CD"/>
    <w:rsid w:val="0016376A"/>
    <w:rsid w:val="001639D0"/>
    <w:rsid w:val="001639D9"/>
    <w:rsid w:val="001639FE"/>
    <w:rsid w:val="00163AAE"/>
    <w:rsid w:val="00163B5F"/>
    <w:rsid w:val="00163C5F"/>
    <w:rsid w:val="00163CCF"/>
    <w:rsid w:val="00163D5A"/>
    <w:rsid w:val="00163E0B"/>
    <w:rsid w:val="00163EA4"/>
    <w:rsid w:val="0016404F"/>
    <w:rsid w:val="00164115"/>
    <w:rsid w:val="00164124"/>
    <w:rsid w:val="00164134"/>
    <w:rsid w:val="001641D6"/>
    <w:rsid w:val="001643AA"/>
    <w:rsid w:val="001643AE"/>
    <w:rsid w:val="001645F8"/>
    <w:rsid w:val="00164646"/>
    <w:rsid w:val="00164778"/>
    <w:rsid w:val="001647D3"/>
    <w:rsid w:val="001647FF"/>
    <w:rsid w:val="00164831"/>
    <w:rsid w:val="001648D0"/>
    <w:rsid w:val="00164A28"/>
    <w:rsid w:val="00164B43"/>
    <w:rsid w:val="00164BD3"/>
    <w:rsid w:val="00164C63"/>
    <w:rsid w:val="00164CA2"/>
    <w:rsid w:val="00164D7A"/>
    <w:rsid w:val="00164E7D"/>
    <w:rsid w:val="00165009"/>
    <w:rsid w:val="00165089"/>
    <w:rsid w:val="001650CC"/>
    <w:rsid w:val="001650D7"/>
    <w:rsid w:val="001650E4"/>
    <w:rsid w:val="0016518F"/>
    <w:rsid w:val="001652EC"/>
    <w:rsid w:val="0016531F"/>
    <w:rsid w:val="0016535A"/>
    <w:rsid w:val="0016538A"/>
    <w:rsid w:val="00165397"/>
    <w:rsid w:val="0016539D"/>
    <w:rsid w:val="0016544C"/>
    <w:rsid w:val="001654DC"/>
    <w:rsid w:val="00165523"/>
    <w:rsid w:val="001657EC"/>
    <w:rsid w:val="0016583F"/>
    <w:rsid w:val="00165851"/>
    <w:rsid w:val="00165A35"/>
    <w:rsid w:val="00165A96"/>
    <w:rsid w:val="00165AC8"/>
    <w:rsid w:val="00165B2C"/>
    <w:rsid w:val="00165BC1"/>
    <w:rsid w:val="00165D17"/>
    <w:rsid w:val="00165D19"/>
    <w:rsid w:val="00165F05"/>
    <w:rsid w:val="0016607B"/>
    <w:rsid w:val="001660A3"/>
    <w:rsid w:val="0016622E"/>
    <w:rsid w:val="00166434"/>
    <w:rsid w:val="00166470"/>
    <w:rsid w:val="00166580"/>
    <w:rsid w:val="001665C6"/>
    <w:rsid w:val="0016666B"/>
    <w:rsid w:val="001666D6"/>
    <w:rsid w:val="001666EB"/>
    <w:rsid w:val="0016680C"/>
    <w:rsid w:val="0016692D"/>
    <w:rsid w:val="0016694A"/>
    <w:rsid w:val="001669A4"/>
    <w:rsid w:val="00166A55"/>
    <w:rsid w:val="00166AC5"/>
    <w:rsid w:val="00166B11"/>
    <w:rsid w:val="00166B14"/>
    <w:rsid w:val="00166B43"/>
    <w:rsid w:val="00166B87"/>
    <w:rsid w:val="00166BD5"/>
    <w:rsid w:val="00166BE5"/>
    <w:rsid w:val="00166CCD"/>
    <w:rsid w:val="00166F2B"/>
    <w:rsid w:val="00166F62"/>
    <w:rsid w:val="0016702A"/>
    <w:rsid w:val="0016707E"/>
    <w:rsid w:val="0016709D"/>
    <w:rsid w:val="001670B3"/>
    <w:rsid w:val="0016718B"/>
    <w:rsid w:val="00167372"/>
    <w:rsid w:val="00167561"/>
    <w:rsid w:val="00167576"/>
    <w:rsid w:val="00167695"/>
    <w:rsid w:val="001676C4"/>
    <w:rsid w:val="001676FA"/>
    <w:rsid w:val="00167763"/>
    <w:rsid w:val="001677BB"/>
    <w:rsid w:val="001677CF"/>
    <w:rsid w:val="00167965"/>
    <w:rsid w:val="0016796D"/>
    <w:rsid w:val="00167978"/>
    <w:rsid w:val="00167A49"/>
    <w:rsid w:val="00167B03"/>
    <w:rsid w:val="00167B09"/>
    <w:rsid w:val="00167B20"/>
    <w:rsid w:val="00167B5B"/>
    <w:rsid w:val="00167C38"/>
    <w:rsid w:val="00167C75"/>
    <w:rsid w:val="00167CD4"/>
    <w:rsid w:val="00167D50"/>
    <w:rsid w:val="00167DB3"/>
    <w:rsid w:val="00167EC7"/>
    <w:rsid w:val="0017001E"/>
    <w:rsid w:val="0017014E"/>
    <w:rsid w:val="0017017D"/>
    <w:rsid w:val="0017024F"/>
    <w:rsid w:val="001703C8"/>
    <w:rsid w:val="001704BC"/>
    <w:rsid w:val="0017050E"/>
    <w:rsid w:val="00170599"/>
    <w:rsid w:val="00170657"/>
    <w:rsid w:val="0017065E"/>
    <w:rsid w:val="0017066D"/>
    <w:rsid w:val="001706B2"/>
    <w:rsid w:val="00170743"/>
    <w:rsid w:val="00170792"/>
    <w:rsid w:val="0017096F"/>
    <w:rsid w:val="001709F1"/>
    <w:rsid w:val="00170A9B"/>
    <w:rsid w:val="00170AB5"/>
    <w:rsid w:val="00170AE7"/>
    <w:rsid w:val="00170CB1"/>
    <w:rsid w:val="00170D9E"/>
    <w:rsid w:val="00170DA6"/>
    <w:rsid w:val="00170DAE"/>
    <w:rsid w:val="00170DCF"/>
    <w:rsid w:val="00170DD4"/>
    <w:rsid w:val="00170FD0"/>
    <w:rsid w:val="00170FEA"/>
    <w:rsid w:val="0017102E"/>
    <w:rsid w:val="001710CF"/>
    <w:rsid w:val="00171108"/>
    <w:rsid w:val="0017116D"/>
    <w:rsid w:val="0017118A"/>
    <w:rsid w:val="001711CF"/>
    <w:rsid w:val="001711F4"/>
    <w:rsid w:val="00171338"/>
    <w:rsid w:val="001713AD"/>
    <w:rsid w:val="001713BF"/>
    <w:rsid w:val="0017145B"/>
    <w:rsid w:val="001714A1"/>
    <w:rsid w:val="0017155A"/>
    <w:rsid w:val="001715A5"/>
    <w:rsid w:val="0017161D"/>
    <w:rsid w:val="0017168C"/>
    <w:rsid w:val="001716FE"/>
    <w:rsid w:val="0017178D"/>
    <w:rsid w:val="001717F9"/>
    <w:rsid w:val="0017195D"/>
    <w:rsid w:val="00171994"/>
    <w:rsid w:val="001719E5"/>
    <w:rsid w:val="00171B3C"/>
    <w:rsid w:val="00171B94"/>
    <w:rsid w:val="00171BBD"/>
    <w:rsid w:val="00171BEF"/>
    <w:rsid w:val="00171C91"/>
    <w:rsid w:val="00171D25"/>
    <w:rsid w:val="0017200F"/>
    <w:rsid w:val="00172029"/>
    <w:rsid w:val="0017205E"/>
    <w:rsid w:val="00172196"/>
    <w:rsid w:val="001722F7"/>
    <w:rsid w:val="00172361"/>
    <w:rsid w:val="001723C0"/>
    <w:rsid w:val="001723E0"/>
    <w:rsid w:val="001723E8"/>
    <w:rsid w:val="001723FC"/>
    <w:rsid w:val="00172425"/>
    <w:rsid w:val="001725B7"/>
    <w:rsid w:val="001725E9"/>
    <w:rsid w:val="001725F9"/>
    <w:rsid w:val="00172623"/>
    <w:rsid w:val="0017264B"/>
    <w:rsid w:val="00172665"/>
    <w:rsid w:val="001726B6"/>
    <w:rsid w:val="0017272A"/>
    <w:rsid w:val="00172747"/>
    <w:rsid w:val="001727D4"/>
    <w:rsid w:val="00172804"/>
    <w:rsid w:val="00172841"/>
    <w:rsid w:val="00172863"/>
    <w:rsid w:val="00172873"/>
    <w:rsid w:val="00172890"/>
    <w:rsid w:val="001728DB"/>
    <w:rsid w:val="0017293F"/>
    <w:rsid w:val="00172982"/>
    <w:rsid w:val="00172A0F"/>
    <w:rsid w:val="00172B39"/>
    <w:rsid w:val="00172BB6"/>
    <w:rsid w:val="00172CE2"/>
    <w:rsid w:val="00172D23"/>
    <w:rsid w:val="00172D2B"/>
    <w:rsid w:val="00172F9C"/>
    <w:rsid w:val="001731EB"/>
    <w:rsid w:val="00173256"/>
    <w:rsid w:val="001732DA"/>
    <w:rsid w:val="00173381"/>
    <w:rsid w:val="00173409"/>
    <w:rsid w:val="001734D3"/>
    <w:rsid w:val="00173507"/>
    <w:rsid w:val="0017355C"/>
    <w:rsid w:val="0017359A"/>
    <w:rsid w:val="001736B0"/>
    <w:rsid w:val="0017374D"/>
    <w:rsid w:val="0017376F"/>
    <w:rsid w:val="001737D1"/>
    <w:rsid w:val="00173874"/>
    <w:rsid w:val="0017390E"/>
    <w:rsid w:val="00173934"/>
    <w:rsid w:val="00173B02"/>
    <w:rsid w:val="00173CE1"/>
    <w:rsid w:val="00173D61"/>
    <w:rsid w:val="00173DB2"/>
    <w:rsid w:val="00173E1D"/>
    <w:rsid w:val="00173E4F"/>
    <w:rsid w:val="00173F81"/>
    <w:rsid w:val="0017409F"/>
    <w:rsid w:val="0017412C"/>
    <w:rsid w:val="001741A3"/>
    <w:rsid w:val="001741C5"/>
    <w:rsid w:val="00174295"/>
    <w:rsid w:val="001742EB"/>
    <w:rsid w:val="001742FF"/>
    <w:rsid w:val="00174309"/>
    <w:rsid w:val="0017435F"/>
    <w:rsid w:val="001743A4"/>
    <w:rsid w:val="001743C4"/>
    <w:rsid w:val="00174432"/>
    <w:rsid w:val="00174447"/>
    <w:rsid w:val="0017449A"/>
    <w:rsid w:val="00174521"/>
    <w:rsid w:val="0017454C"/>
    <w:rsid w:val="001745D6"/>
    <w:rsid w:val="001746B3"/>
    <w:rsid w:val="001747FB"/>
    <w:rsid w:val="0017483D"/>
    <w:rsid w:val="001748F9"/>
    <w:rsid w:val="00174954"/>
    <w:rsid w:val="00174A51"/>
    <w:rsid w:val="00174A8D"/>
    <w:rsid w:val="00174A99"/>
    <w:rsid w:val="00174AF1"/>
    <w:rsid w:val="00174D2B"/>
    <w:rsid w:val="00174E87"/>
    <w:rsid w:val="00174F03"/>
    <w:rsid w:val="00174F96"/>
    <w:rsid w:val="00174FBD"/>
    <w:rsid w:val="0017510C"/>
    <w:rsid w:val="0017515A"/>
    <w:rsid w:val="001751A9"/>
    <w:rsid w:val="00175402"/>
    <w:rsid w:val="00175516"/>
    <w:rsid w:val="0017559E"/>
    <w:rsid w:val="0017564E"/>
    <w:rsid w:val="001757CF"/>
    <w:rsid w:val="001758E3"/>
    <w:rsid w:val="0017596C"/>
    <w:rsid w:val="00175974"/>
    <w:rsid w:val="0017598B"/>
    <w:rsid w:val="001759DB"/>
    <w:rsid w:val="001759F5"/>
    <w:rsid w:val="00175AF4"/>
    <w:rsid w:val="00175B03"/>
    <w:rsid w:val="00175BE9"/>
    <w:rsid w:val="00175C12"/>
    <w:rsid w:val="00175C84"/>
    <w:rsid w:val="00175CF7"/>
    <w:rsid w:val="00175D79"/>
    <w:rsid w:val="00175E01"/>
    <w:rsid w:val="00175EE6"/>
    <w:rsid w:val="00175F12"/>
    <w:rsid w:val="00175F3A"/>
    <w:rsid w:val="0017606A"/>
    <w:rsid w:val="0017608D"/>
    <w:rsid w:val="00176128"/>
    <w:rsid w:val="00176148"/>
    <w:rsid w:val="0017616B"/>
    <w:rsid w:val="00176199"/>
    <w:rsid w:val="001762A3"/>
    <w:rsid w:val="0017644F"/>
    <w:rsid w:val="00176502"/>
    <w:rsid w:val="00176527"/>
    <w:rsid w:val="00176580"/>
    <w:rsid w:val="00176599"/>
    <w:rsid w:val="00176612"/>
    <w:rsid w:val="00176807"/>
    <w:rsid w:val="00176844"/>
    <w:rsid w:val="00176855"/>
    <w:rsid w:val="00176955"/>
    <w:rsid w:val="0017697B"/>
    <w:rsid w:val="001769A5"/>
    <w:rsid w:val="00176A29"/>
    <w:rsid w:val="00176A99"/>
    <w:rsid w:val="00176AEC"/>
    <w:rsid w:val="00176CAA"/>
    <w:rsid w:val="00176D9E"/>
    <w:rsid w:val="00176DCB"/>
    <w:rsid w:val="00176EB2"/>
    <w:rsid w:val="00177034"/>
    <w:rsid w:val="00177135"/>
    <w:rsid w:val="00177297"/>
    <w:rsid w:val="001772BC"/>
    <w:rsid w:val="001772CA"/>
    <w:rsid w:val="001772D9"/>
    <w:rsid w:val="001773B2"/>
    <w:rsid w:val="001773C6"/>
    <w:rsid w:val="001773DF"/>
    <w:rsid w:val="00177402"/>
    <w:rsid w:val="00177480"/>
    <w:rsid w:val="0017754B"/>
    <w:rsid w:val="00177680"/>
    <w:rsid w:val="00177687"/>
    <w:rsid w:val="001776A8"/>
    <w:rsid w:val="0017771C"/>
    <w:rsid w:val="0017781C"/>
    <w:rsid w:val="00177A77"/>
    <w:rsid w:val="00177A8A"/>
    <w:rsid w:val="00177AC9"/>
    <w:rsid w:val="00177B0F"/>
    <w:rsid w:val="00177B5E"/>
    <w:rsid w:val="00177C48"/>
    <w:rsid w:val="00177C7C"/>
    <w:rsid w:val="00177CA4"/>
    <w:rsid w:val="00177D0B"/>
    <w:rsid w:val="00177DC9"/>
    <w:rsid w:val="00177DFD"/>
    <w:rsid w:val="00177EAA"/>
    <w:rsid w:val="00177EC1"/>
    <w:rsid w:val="00177F2E"/>
    <w:rsid w:val="00177F77"/>
    <w:rsid w:val="00180008"/>
    <w:rsid w:val="001800C9"/>
    <w:rsid w:val="00180143"/>
    <w:rsid w:val="001803FA"/>
    <w:rsid w:val="001804CC"/>
    <w:rsid w:val="00180590"/>
    <w:rsid w:val="001805D8"/>
    <w:rsid w:val="001805F2"/>
    <w:rsid w:val="00180661"/>
    <w:rsid w:val="001806BF"/>
    <w:rsid w:val="00180700"/>
    <w:rsid w:val="0018071E"/>
    <w:rsid w:val="00180804"/>
    <w:rsid w:val="0018086F"/>
    <w:rsid w:val="0018090B"/>
    <w:rsid w:val="0018096B"/>
    <w:rsid w:val="00180978"/>
    <w:rsid w:val="00180A92"/>
    <w:rsid w:val="00180AFB"/>
    <w:rsid w:val="00180BE3"/>
    <w:rsid w:val="00180BF7"/>
    <w:rsid w:val="00180CA5"/>
    <w:rsid w:val="00180E75"/>
    <w:rsid w:val="001811EF"/>
    <w:rsid w:val="00181312"/>
    <w:rsid w:val="0018133C"/>
    <w:rsid w:val="0018134E"/>
    <w:rsid w:val="001813EC"/>
    <w:rsid w:val="001813F1"/>
    <w:rsid w:val="0018147A"/>
    <w:rsid w:val="001814AE"/>
    <w:rsid w:val="00181566"/>
    <w:rsid w:val="001815B9"/>
    <w:rsid w:val="00181604"/>
    <w:rsid w:val="00181636"/>
    <w:rsid w:val="001816AC"/>
    <w:rsid w:val="0018175D"/>
    <w:rsid w:val="00181783"/>
    <w:rsid w:val="00181816"/>
    <w:rsid w:val="001818FF"/>
    <w:rsid w:val="00181BE6"/>
    <w:rsid w:val="00181CEC"/>
    <w:rsid w:val="00181D14"/>
    <w:rsid w:val="00181D21"/>
    <w:rsid w:val="00181D23"/>
    <w:rsid w:val="00181DEC"/>
    <w:rsid w:val="00181DFF"/>
    <w:rsid w:val="00181E8F"/>
    <w:rsid w:val="00181EFD"/>
    <w:rsid w:val="00182240"/>
    <w:rsid w:val="001822C5"/>
    <w:rsid w:val="001823C7"/>
    <w:rsid w:val="001823DC"/>
    <w:rsid w:val="001824B6"/>
    <w:rsid w:val="00182537"/>
    <w:rsid w:val="00182557"/>
    <w:rsid w:val="00182611"/>
    <w:rsid w:val="0018268E"/>
    <w:rsid w:val="0018273C"/>
    <w:rsid w:val="00182795"/>
    <w:rsid w:val="00182836"/>
    <w:rsid w:val="00182847"/>
    <w:rsid w:val="001828E6"/>
    <w:rsid w:val="0018294C"/>
    <w:rsid w:val="00182A0C"/>
    <w:rsid w:val="00182A82"/>
    <w:rsid w:val="00182B5A"/>
    <w:rsid w:val="00182BA1"/>
    <w:rsid w:val="00182BC6"/>
    <w:rsid w:val="00182BE9"/>
    <w:rsid w:val="00182BED"/>
    <w:rsid w:val="00182D09"/>
    <w:rsid w:val="00182D16"/>
    <w:rsid w:val="00182E3D"/>
    <w:rsid w:val="00182E75"/>
    <w:rsid w:val="00182F09"/>
    <w:rsid w:val="00182F94"/>
    <w:rsid w:val="00183006"/>
    <w:rsid w:val="0018300D"/>
    <w:rsid w:val="00183082"/>
    <w:rsid w:val="001830E5"/>
    <w:rsid w:val="00183109"/>
    <w:rsid w:val="001831C5"/>
    <w:rsid w:val="0018321B"/>
    <w:rsid w:val="00183271"/>
    <w:rsid w:val="001832B7"/>
    <w:rsid w:val="001834F8"/>
    <w:rsid w:val="0018350A"/>
    <w:rsid w:val="00183533"/>
    <w:rsid w:val="00183568"/>
    <w:rsid w:val="001835A8"/>
    <w:rsid w:val="001835AF"/>
    <w:rsid w:val="0018364C"/>
    <w:rsid w:val="00183709"/>
    <w:rsid w:val="00183710"/>
    <w:rsid w:val="0018379D"/>
    <w:rsid w:val="001837E7"/>
    <w:rsid w:val="00183836"/>
    <w:rsid w:val="00183850"/>
    <w:rsid w:val="001838EF"/>
    <w:rsid w:val="00183911"/>
    <w:rsid w:val="00183927"/>
    <w:rsid w:val="0018392E"/>
    <w:rsid w:val="00183976"/>
    <w:rsid w:val="00183AE0"/>
    <w:rsid w:val="00183B7F"/>
    <w:rsid w:val="00183BEA"/>
    <w:rsid w:val="00183C1C"/>
    <w:rsid w:val="00183CA9"/>
    <w:rsid w:val="00183D69"/>
    <w:rsid w:val="00183D73"/>
    <w:rsid w:val="00183D9B"/>
    <w:rsid w:val="00183ECD"/>
    <w:rsid w:val="00183F75"/>
    <w:rsid w:val="00183F8A"/>
    <w:rsid w:val="0018409A"/>
    <w:rsid w:val="001840F9"/>
    <w:rsid w:val="00184105"/>
    <w:rsid w:val="00184262"/>
    <w:rsid w:val="00184321"/>
    <w:rsid w:val="001843D4"/>
    <w:rsid w:val="00184573"/>
    <w:rsid w:val="001845DC"/>
    <w:rsid w:val="00184644"/>
    <w:rsid w:val="0018464B"/>
    <w:rsid w:val="00184655"/>
    <w:rsid w:val="0018472F"/>
    <w:rsid w:val="00184771"/>
    <w:rsid w:val="00184832"/>
    <w:rsid w:val="001848D2"/>
    <w:rsid w:val="00184AC9"/>
    <w:rsid w:val="00184AE8"/>
    <w:rsid w:val="00184C23"/>
    <w:rsid w:val="00184CB0"/>
    <w:rsid w:val="00184EB7"/>
    <w:rsid w:val="00184ED2"/>
    <w:rsid w:val="00184F27"/>
    <w:rsid w:val="00184FD0"/>
    <w:rsid w:val="00185023"/>
    <w:rsid w:val="0018503C"/>
    <w:rsid w:val="00185121"/>
    <w:rsid w:val="00185134"/>
    <w:rsid w:val="001851D6"/>
    <w:rsid w:val="00185219"/>
    <w:rsid w:val="0018522A"/>
    <w:rsid w:val="001852A9"/>
    <w:rsid w:val="001852D4"/>
    <w:rsid w:val="0018531A"/>
    <w:rsid w:val="001853F1"/>
    <w:rsid w:val="0018546A"/>
    <w:rsid w:val="0018558B"/>
    <w:rsid w:val="001856C7"/>
    <w:rsid w:val="00185783"/>
    <w:rsid w:val="00185813"/>
    <w:rsid w:val="00185875"/>
    <w:rsid w:val="00185884"/>
    <w:rsid w:val="00185945"/>
    <w:rsid w:val="001859D3"/>
    <w:rsid w:val="00185A07"/>
    <w:rsid w:val="00185AA8"/>
    <w:rsid w:val="00185AAD"/>
    <w:rsid w:val="00185AD2"/>
    <w:rsid w:val="00185B45"/>
    <w:rsid w:val="00185EBA"/>
    <w:rsid w:val="00185EC6"/>
    <w:rsid w:val="00185F17"/>
    <w:rsid w:val="00185F58"/>
    <w:rsid w:val="00186016"/>
    <w:rsid w:val="001860CC"/>
    <w:rsid w:val="001860E3"/>
    <w:rsid w:val="001860E7"/>
    <w:rsid w:val="00186124"/>
    <w:rsid w:val="00186125"/>
    <w:rsid w:val="00186133"/>
    <w:rsid w:val="0018627F"/>
    <w:rsid w:val="0018629F"/>
    <w:rsid w:val="0018632F"/>
    <w:rsid w:val="001864A1"/>
    <w:rsid w:val="00186515"/>
    <w:rsid w:val="00186540"/>
    <w:rsid w:val="0018663C"/>
    <w:rsid w:val="00186640"/>
    <w:rsid w:val="001866B6"/>
    <w:rsid w:val="001866F8"/>
    <w:rsid w:val="00186704"/>
    <w:rsid w:val="00186718"/>
    <w:rsid w:val="001867BD"/>
    <w:rsid w:val="001869DC"/>
    <w:rsid w:val="00186BDB"/>
    <w:rsid w:val="00186CB6"/>
    <w:rsid w:val="00186F05"/>
    <w:rsid w:val="00186F26"/>
    <w:rsid w:val="00186FB9"/>
    <w:rsid w:val="00186FC3"/>
    <w:rsid w:val="001871D7"/>
    <w:rsid w:val="0018744D"/>
    <w:rsid w:val="00187461"/>
    <w:rsid w:val="00187555"/>
    <w:rsid w:val="001875B6"/>
    <w:rsid w:val="00187628"/>
    <w:rsid w:val="00187651"/>
    <w:rsid w:val="001876D4"/>
    <w:rsid w:val="001876E4"/>
    <w:rsid w:val="0018774F"/>
    <w:rsid w:val="00187752"/>
    <w:rsid w:val="00187777"/>
    <w:rsid w:val="0018799D"/>
    <w:rsid w:val="00187A76"/>
    <w:rsid w:val="00187AB8"/>
    <w:rsid w:val="00187BE8"/>
    <w:rsid w:val="00187C52"/>
    <w:rsid w:val="00187C6B"/>
    <w:rsid w:val="00187DA3"/>
    <w:rsid w:val="00187DF0"/>
    <w:rsid w:val="00187ED3"/>
    <w:rsid w:val="00187F2B"/>
    <w:rsid w:val="0019000B"/>
    <w:rsid w:val="0019001D"/>
    <w:rsid w:val="0019005B"/>
    <w:rsid w:val="001900DE"/>
    <w:rsid w:val="00190156"/>
    <w:rsid w:val="001903B7"/>
    <w:rsid w:val="001903C8"/>
    <w:rsid w:val="00190501"/>
    <w:rsid w:val="0019050D"/>
    <w:rsid w:val="0019051E"/>
    <w:rsid w:val="00190531"/>
    <w:rsid w:val="00190551"/>
    <w:rsid w:val="001905BF"/>
    <w:rsid w:val="001906AB"/>
    <w:rsid w:val="0019077A"/>
    <w:rsid w:val="00190940"/>
    <w:rsid w:val="00190A59"/>
    <w:rsid w:val="00190AEA"/>
    <w:rsid w:val="00190AED"/>
    <w:rsid w:val="00190C3E"/>
    <w:rsid w:val="00190C59"/>
    <w:rsid w:val="00190C8C"/>
    <w:rsid w:val="00190D0D"/>
    <w:rsid w:val="00190D44"/>
    <w:rsid w:val="00190D6C"/>
    <w:rsid w:val="00190E22"/>
    <w:rsid w:val="00190E2D"/>
    <w:rsid w:val="00190F31"/>
    <w:rsid w:val="0019113E"/>
    <w:rsid w:val="00191329"/>
    <w:rsid w:val="00191487"/>
    <w:rsid w:val="001914D8"/>
    <w:rsid w:val="001915FC"/>
    <w:rsid w:val="00191751"/>
    <w:rsid w:val="0019176F"/>
    <w:rsid w:val="00191802"/>
    <w:rsid w:val="001918C4"/>
    <w:rsid w:val="001918FE"/>
    <w:rsid w:val="001919F0"/>
    <w:rsid w:val="00191A18"/>
    <w:rsid w:val="00191AAD"/>
    <w:rsid w:val="00191AE9"/>
    <w:rsid w:val="00191B01"/>
    <w:rsid w:val="00191B46"/>
    <w:rsid w:val="00191D88"/>
    <w:rsid w:val="00191DF2"/>
    <w:rsid w:val="00191EC5"/>
    <w:rsid w:val="00191F50"/>
    <w:rsid w:val="00191FA2"/>
    <w:rsid w:val="001920D6"/>
    <w:rsid w:val="001920D8"/>
    <w:rsid w:val="0019223F"/>
    <w:rsid w:val="0019237A"/>
    <w:rsid w:val="00192398"/>
    <w:rsid w:val="0019241E"/>
    <w:rsid w:val="0019243D"/>
    <w:rsid w:val="001925D2"/>
    <w:rsid w:val="00192613"/>
    <w:rsid w:val="00192702"/>
    <w:rsid w:val="001927D3"/>
    <w:rsid w:val="00192888"/>
    <w:rsid w:val="001928BA"/>
    <w:rsid w:val="0019298D"/>
    <w:rsid w:val="001929D6"/>
    <w:rsid w:val="00192AEF"/>
    <w:rsid w:val="00192AF1"/>
    <w:rsid w:val="00192B01"/>
    <w:rsid w:val="00192B1E"/>
    <w:rsid w:val="00192CC6"/>
    <w:rsid w:val="00192EC0"/>
    <w:rsid w:val="001931C9"/>
    <w:rsid w:val="00193223"/>
    <w:rsid w:val="001932D6"/>
    <w:rsid w:val="00193332"/>
    <w:rsid w:val="001933A6"/>
    <w:rsid w:val="001933DA"/>
    <w:rsid w:val="001933E1"/>
    <w:rsid w:val="0019345D"/>
    <w:rsid w:val="00193506"/>
    <w:rsid w:val="00193667"/>
    <w:rsid w:val="00193745"/>
    <w:rsid w:val="0019396E"/>
    <w:rsid w:val="001939E3"/>
    <w:rsid w:val="00193A50"/>
    <w:rsid w:val="00193A53"/>
    <w:rsid w:val="00193C42"/>
    <w:rsid w:val="00193D87"/>
    <w:rsid w:val="00193D90"/>
    <w:rsid w:val="00193EF0"/>
    <w:rsid w:val="00193F79"/>
    <w:rsid w:val="00193F9C"/>
    <w:rsid w:val="00193FC2"/>
    <w:rsid w:val="00194107"/>
    <w:rsid w:val="001942A7"/>
    <w:rsid w:val="001942B0"/>
    <w:rsid w:val="00194435"/>
    <w:rsid w:val="0019446D"/>
    <w:rsid w:val="00194500"/>
    <w:rsid w:val="00194501"/>
    <w:rsid w:val="00194652"/>
    <w:rsid w:val="0019466D"/>
    <w:rsid w:val="00194690"/>
    <w:rsid w:val="00194785"/>
    <w:rsid w:val="001948EC"/>
    <w:rsid w:val="001949D3"/>
    <w:rsid w:val="00194A73"/>
    <w:rsid w:val="00194A8B"/>
    <w:rsid w:val="00194ACF"/>
    <w:rsid w:val="00194AE9"/>
    <w:rsid w:val="00194B80"/>
    <w:rsid w:val="00194D71"/>
    <w:rsid w:val="00194DF2"/>
    <w:rsid w:val="00194E01"/>
    <w:rsid w:val="00194EEC"/>
    <w:rsid w:val="00194F75"/>
    <w:rsid w:val="001950E8"/>
    <w:rsid w:val="0019521D"/>
    <w:rsid w:val="00195221"/>
    <w:rsid w:val="00195253"/>
    <w:rsid w:val="00195480"/>
    <w:rsid w:val="0019548A"/>
    <w:rsid w:val="0019548D"/>
    <w:rsid w:val="001954B6"/>
    <w:rsid w:val="0019553F"/>
    <w:rsid w:val="001955AC"/>
    <w:rsid w:val="001956B6"/>
    <w:rsid w:val="001956BE"/>
    <w:rsid w:val="00195716"/>
    <w:rsid w:val="00195748"/>
    <w:rsid w:val="001957B2"/>
    <w:rsid w:val="0019590D"/>
    <w:rsid w:val="00195AB3"/>
    <w:rsid w:val="00195ABB"/>
    <w:rsid w:val="00195AC5"/>
    <w:rsid w:val="00195C8E"/>
    <w:rsid w:val="00195CE5"/>
    <w:rsid w:val="00195DCB"/>
    <w:rsid w:val="00195DE0"/>
    <w:rsid w:val="00195E65"/>
    <w:rsid w:val="00195EB2"/>
    <w:rsid w:val="00195EC0"/>
    <w:rsid w:val="00195EFA"/>
    <w:rsid w:val="00195F88"/>
    <w:rsid w:val="00196075"/>
    <w:rsid w:val="00196188"/>
    <w:rsid w:val="00196189"/>
    <w:rsid w:val="001963A4"/>
    <w:rsid w:val="001963E5"/>
    <w:rsid w:val="0019640C"/>
    <w:rsid w:val="001964B1"/>
    <w:rsid w:val="00196535"/>
    <w:rsid w:val="00196617"/>
    <w:rsid w:val="001966CB"/>
    <w:rsid w:val="001966CD"/>
    <w:rsid w:val="001966F0"/>
    <w:rsid w:val="00196709"/>
    <w:rsid w:val="0019672B"/>
    <w:rsid w:val="0019681D"/>
    <w:rsid w:val="0019689D"/>
    <w:rsid w:val="001968B3"/>
    <w:rsid w:val="00196906"/>
    <w:rsid w:val="00196970"/>
    <w:rsid w:val="00196A3A"/>
    <w:rsid w:val="00196ABD"/>
    <w:rsid w:val="00196ACE"/>
    <w:rsid w:val="00196B84"/>
    <w:rsid w:val="00196C8F"/>
    <w:rsid w:val="00196D53"/>
    <w:rsid w:val="00196DB1"/>
    <w:rsid w:val="00196F7C"/>
    <w:rsid w:val="00196FE5"/>
    <w:rsid w:val="001970BD"/>
    <w:rsid w:val="001971C4"/>
    <w:rsid w:val="0019722A"/>
    <w:rsid w:val="00197275"/>
    <w:rsid w:val="0019727A"/>
    <w:rsid w:val="00197380"/>
    <w:rsid w:val="001973A9"/>
    <w:rsid w:val="001973EC"/>
    <w:rsid w:val="001973FE"/>
    <w:rsid w:val="00197401"/>
    <w:rsid w:val="00197486"/>
    <w:rsid w:val="00197521"/>
    <w:rsid w:val="0019756F"/>
    <w:rsid w:val="00197661"/>
    <w:rsid w:val="0019774B"/>
    <w:rsid w:val="00197A18"/>
    <w:rsid w:val="00197A39"/>
    <w:rsid w:val="00197A6F"/>
    <w:rsid w:val="00197A87"/>
    <w:rsid w:val="00197A98"/>
    <w:rsid w:val="00197C44"/>
    <w:rsid w:val="00197D34"/>
    <w:rsid w:val="00197DE3"/>
    <w:rsid w:val="00197DF8"/>
    <w:rsid w:val="00197E1C"/>
    <w:rsid w:val="00197E84"/>
    <w:rsid w:val="00197F40"/>
    <w:rsid w:val="001A00D2"/>
    <w:rsid w:val="001A00EA"/>
    <w:rsid w:val="001A0231"/>
    <w:rsid w:val="001A02A1"/>
    <w:rsid w:val="001A02A3"/>
    <w:rsid w:val="001A02F8"/>
    <w:rsid w:val="001A0428"/>
    <w:rsid w:val="001A0611"/>
    <w:rsid w:val="001A066D"/>
    <w:rsid w:val="001A0703"/>
    <w:rsid w:val="001A0710"/>
    <w:rsid w:val="001A08EE"/>
    <w:rsid w:val="001A0A29"/>
    <w:rsid w:val="001A0AA4"/>
    <w:rsid w:val="001A0ACF"/>
    <w:rsid w:val="001A0BBD"/>
    <w:rsid w:val="001A0C45"/>
    <w:rsid w:val="001A0C9B"/>
    <w:rsid w:val="001A0D9A"/>
    <w:rsid w:val="001A0DFD"/>
    <w:rsid w:val="001A0E82"/>
    <w:rsid w:val="001A0F19"/>
    <w:rsid w:val="001A0FDC"/>
    <w:rsid w:val="001A1017"/>
    <w:rsid w:val="001A10A6"/>
    <w:rsid w:val="001A10E0"/>
    <w:rsid w:val="001A11F8"/>
    <w:rsid w:val="001A133E"/>
    <w:rsid w:val="001A1373"/>
    <w:rsid w:val="001A1439"/>
    <w:rsid w:val="001A1558"/>
    <w:rsid w:val="001A1666"/>
    <w:rsid w:val="001A1731"/>
    <w:rsid w:val="001A17B8"/>
    <w:rsid w:val="001A17E7"/>
    <w:rsid w:val="001A181C"/>
    <w:rsid w:val="001A182C"/>
    <w:rsid w:val="001A18DA"/>
    <w:rsid w:val="001A1A68"/>
    <w:rsid w:val="001A1A9D"/>
    <w:rsid w:val="001A1B07"/>
    <w:rsid w:val="001A1BD3"/>
    <w:rsid w:val="001A1C03"/>
    <w:rsid w:val="001A1C3B"/>
    <w:rsid w:val="001A1C50"/>
    <w:rsid w:val="001A1C52"/>
    <w:rsid w:val="001A1D77"/>
    <w:rsid w:val="001A1E4A"/>
    <w:rsid w:val="001A1E66"/>
    <w:rsid w:val="001A1E81"/>
    <w:rsid w:val="001A1E9A"/>
    <w:rsid w:val="001A2074"/>
    <w:rsid w:val="001A2182"/>
    <w:rsid w:val="001A2253"/>
    <w:rsid w:val="001A225A"/>
    <w:rsid w:val="001A23A0"/>
    <w:rsid w:val="001A2884"/>
    <w:rsid w:val="001A28A7"/>
    <w:rsid w:val="001A28D0"/>
    <w:rsid w:val="001A2AFE"/>
    <w:rsid w:val="001A2B01"/>
    <w:rsid w:val="001A2B1C"/>
    <w:rsid w:val="001A2B87"/>
    <w:rsid w:val="001A2C0F"/>
    <w:rsid w:val="001A2C13"/>
    <w:rsid w:val="001A2C89"/>
    <w:rsid w:val="001A2E40"/>
    <w:rsid w:val="001A2EEB"/>
    <w:rsid w:val="001A2F3C"/>
    <w:rsid w:val="001A2F6A"/>
    <w:rsid w:val="001A2F8D"/>
    <w:rsid w:val="001A3096"/>
    <w:rsid w:val="001A33EA"/>
    <w:rsid w:val="001A33F5"/>
    <w:rsid w:val="001A3476"/>
    <w:rsid w:val="001A359B"/>
    <w:rsid w:val="001A363D"/>
    <w:rsid w:val="001A370B"/>
    <w:rsid w:val="001A3969"/>
    <w:rsid w:val="001A3B17"/>
    <w:rsid w:val="001A3BEA"/>
    <w:rsid w:val="001A3C82"/>
    <w:rsid w:val="001A3CB0"/>
    <w:rsid w:val="001A3D89"/>
    <w:rsid w:val="001A3F21"/>
    <w:rsid w:val="001A4012"/>
    <w:rsid w:val="001A410B"/>
    <w:rsid w:val="001A42AB"/>
    <w:rsid w:val="001A42EA"/>
    <w:rsid w:val="001A4475"/>
    <w:rsid w:val="001A4727"/>
    <w:rsid w:val="001A4795"/>
    <w:rsid w:val="001A47C2"/>
    <w:rsid w:val="001A483C"/>
    <w:rsid w:val="001A4963"/>
    <w:rsid w:val="001A496A"/>
    <w:rsid w:val="001A49B8"/>
    <w:rsid w:val="001A49D2"/>
    <w:rsid w:val="001A49D4"/>
    <w:rsid w:val="001A4B4B"/>
    <w:rsid w:val="001A4B68"/>
    <w:rsid w:val="001A4BCA"/>
    <w:rsid w:val="001A4C80"/>
    <w:rsid w:val="001A4D60"/>
    <w:rsid w:val="001A4DA4"/>
    <w:rsid w:val="001A4DDB"/>
    <w:rsid w:val="001A4E0D"/>
    <w:rsid w:val="001A4E28"/>
    <w:rsid w:val="001A4EAA"/>
    <w:rsid w:val="001A4F9B"/>
    <w:rsid w:val="001A5042"/>
    <w:rsid w:val="001A50B5"/>
    <w:rsid w:val="001A50D3"/>
    <w:rsid w:val="001A50D7"/>
    <w:rsid w:val="001A5132"/>
    <w:rsid w:val="001A51F0"/>
    <w:rsid w:val="001A52A8"/>
    <w:rsid w:val="001A52E4"/>
    <w:rsid w:val="001A53D3"/>
    <w:rsid w:val="001A5741"/>
    <w:rsid w:val="001A5938"/>
    <w:rsid w:val="001A5954"/>
    <w:rsid w:val="001A59D0"/>
    <w:rsid w:val="001A5AB8"/>
    <w:rsid w:val="001A5B14"/>
    <w:rsid w:val="001A5B3F"/>
    <w:rsid w:val="001A5BD6"/>
    <w:rsid w:val="001A5BF1"/>
    <w:rsid w:val="001A5C8C"/>
    <w:rsid w:val="001A5D3D"/>
    <w:rsid w:val="001A5D5F"/>
    <w:rsid w:val="001A5D60"/>
    <w:rsid w:val="001A5E70"/>
    <w:rsid w:val="001A5F78"/>
    <w:rsid w:val="001A605F"/>
    <w:rsid w:val="001A6087"/>
    <w:rsid w:val="001A60F0"/>
    <w:rsid w:val="001A6221"/>
    <w:rsid w:val="001A627E"/>
    <w:rsid w:val="001A6346"/>
    <w:rsid w:val="001A63A0"/>
    <w:rsid w:val="001A63B8"/>
    <w:rsid w:val="001A6475"/>
    <w:rsid w:val="001A6558"/>
    <w:rsid w:val="001A65FA"/>
    <w:rsid w:val="001A6655"/>
    <w:rsid w:val="001A67CA"/>
    <w:rsid w:val="001A67EB"/>
    <w:rsid w:val="001A67FA"/>
    <w:rsid w:val="001A6828"/>
    <w:rsid w:val="001A68D1"/>
    <w:rsid w:val="001A6935"/>
    <w:rsid w:val="001A6937"/>
    <w:rsid w:val="001A696E"/>
    <w:rsid w:val="001A69B2"/>
    <w:rsid w:val="001A69C1"/>
    <w:rsid w:val="001A6ABF"/>
    <w:rsid w:val="001A6AFC"/>
    <w:rsid w:val="001A6B15"/>
    <w:rsid w:val="001A6BC7"/>
    <w:rsid w:val="001A6C40"/>
    <w:rsid w:val="001A6C70"/>
    <w:rsid w:val="001A6C88"/>
    <w:rsid w:val="001A6C8F"/>
    <w:rsid w:val="001A6CC0"/>
    <w:rsid w:val="001A6DC3"/>
    <w:rsid w:val="001A6DE7"/>
    <w:rsid w:val="001A6E15"/>
    <w:rsid w:val="001A6E93"/>
    <w:rsid w:val="001A6EC8"/>
    <w:rsid w:val="001A6EC9"/>
    <w:rsid w:val="001A6EF6"/>
    <w:rsid w:val="001A6F04"/>
    <w:rsid w:val="001A703D"/>
    <w:rsid w:val="001A72B1"/>
    <w:rsid w:val="001A72D6"/>
    <w:rsid w:val="001A72E7"/>
    <w:rsid w:val="001A72EF"/>
    <w:rsid w:val="001A744D"/>
    <w:rsid w:val="001A7517"/>
    <w:rsid w:val="001A7546"/>
    <w:rsid w:val="001A754C"/>
    <w:rsid w:val="001A7705"/>
    <w:rsid w:val="001A779B"/>
    <w:rsid w:val="001A77FE"/>
    <w:rsid w:val="001A787D"/>
    <w:rsid w:val="001A794A"/>
    <w:rsid w:val="001A79E6"/>
    <w:rsid w:val="001A7ADA"/>
    <w:rsid w:val="001A7B34"/>
    <w:rsid w:val="001A7E3F"/>
    <w:rsid w:val="001A7F2B"/>
    <w:rsid w:val="001A7F48"/>
    <w:rsid w:val="001A7F4F"/>
    <w:rsid w:val="001A7F74"/>
    <w:rsid w:val="001B0008"/>
    <w:rsid w:val="001B0023"/>
    <w:rsid w:val="001B01E5"/>
    <w:rsid w:val="001B034F"/>
    <w:rsid w:val="001B0483"/>
    <w:rsid w:val="001B049C"/>
    <w:rsid w:val="001B05AB"/>
    <w:rsid w:val="001B06A0"/>
    <w:rsid w:val="001B06A9"/>
    <w:rsid w:val="001B06BB"/>
    <w:rsid w:val="001B0703"/>
    <w:rsid w:val="001B0740"/>
    <w:rsid w:val="001B0784"/>
    <w:rsid w:val="001B0824"/>
    <w:rsid w:val="001B0834"/>
    <w:rsid w:val="001B0839"/>
    <w:rsid w:val="001B0842"/>
    <w:rsid w:val="001B0874"/>
    <w:rsid w:val="001B0918"/>
    <w:rsid w:val="001B0A46"/>
    <w:rsid w:val="001B0A5E"/>
    <w:rsid w:val="001B0B54"/>
    <w:rsid w:val="001B0C6C"/>
    <w:rsid w:val="001B0C85"/>
    <w:rsid w:val="001B0CB8"/>
    <w:rsid w:val="001B0CF3"/>
    <w:rsid w:val="001B0D43"/>
    <w:rsid w:val="001B0D62"/>
    <w:rsid w:val="001B0DFB"/>
    <w:rsid w:val="001B0E56"/>
    <w:rsid w:val="001B0E88"/>
    <w:rsid w:val="001B0F27"/>
    <w:rsid w:val="001B0F2A"/>
    <w:rsid w:val="001B0FFB"/>
    <w:rsid w:val="001B1066"/>
    <w:rsid w:val="001B107F"/>
    <w:rsid w:val="001B109E"/>
    <w:rsid w:val="001B10BB"/>
    <w:rsid w:val="001B1322"/>
    <w:rsid w:val="001B1452"/>
    <w:rsid w:val="001B14BF"/>
    <w:rsid w:val="001B14F5"/>
    <w:rsid w:val="001B1511"/>
    <w:rsid w:val="001B16EA"/>
    <w:rsid w:val="001B1737"/>
    <w:rsid w:val="001B17DC"/>
    <w:rsid w:val="001B1801"/>
    <w:rsid w:val="001B1986"/>
    <w:rsid w:val="001B1B0F"/>
    <w:rsid w:val="001B1B31"/>
    <w:rsid w:val="001B1B5B"/>
    <w:rsid w:val="001B1B84"/>
    <w:rsid w:val="001B1CA3"/>
    <w:rsid w:val="001B1CF5"/>
    <w:rsid w:val="001B1CFF"/>
    <w:rsid w:val="001B1E6B"/>
    <w:rsid w:val="001B1ED3"/>
    <w:rsid w:val="001B2120"/>
    <w:rsid w:val="001B2124"/>
    <w:rsid w:val="001B2403"/>
    <w:rsid w:val="001B24E8"/>
    <w:rsid w:val="001B26AD"/>
    <w:rsid w:val="001B26B7"/>
    <w:rsid w:val="001B26CC"/>
    <w:rsid w:val="001B2715"/>
    <w:rsid w:val="001B28B8"/>
    <w:rsid w:val="001B28BB"/>
    <w:rsid w:val="001B28BE"/>
    <w:rsid w:val="001B2943"/>
    <w:rsid w:val="001B294A"/>
    <w:rsid w:val="001B2A57"/>
    <w:rsid w:val="001B2A73"/>
    <w:rsid w:val="001B2AAB"/>
    <w:rsid w:val="001B2C2B"/>
    <w:rsid w:val="001B2D2F"/>
    <w:rsid w:val="001B2D3E"/>
    <w:rsid w:val="001B2E59"/>
    <w:rsid w:val="001B2FDD"/>
    <w:rsid w:val="001B2FF8"/>
    <w:rsid w:val="001B3062"/>
    <w:rsid w:val="001B31E6"/>
    <w:rsid w:val="001B32D7"/>
    <w:rsid w:val="001B32F4"/>
    <w:rsid w:val="001B3385"/>
    <w:rsid w:val="001B34C3"/>
    <w:rsid w:val="001B3561"/>
    <w:rsid w:val="001B3563"/>
    <w:rsid w:val="001B35D7"/>
    <w:rsid w:val="001B368D"/>
    <w:rsid w:val="001B3698"/>
    <w:rsid w:val="001B36DE"/>
    <w:rsid w:val="001B36E0"/>
    <w:rsid w:val="001B37FD"/>
    <w:rsid w:val="001B3835"/>
    <w:rsid w:val="001B387D"/>
    <w:rsid w:val="001B3932"/>
    <w:rsid w:val="001B3944"/>
    <w:rsid w:val="001B3ADC"/>
    <w:rsid w:val="001B3B14"/>
    <w:rsid w:val="001B3B9E"/>
    <w:rsid w:val="001B3D45"/>
    <w:rsid w:val="001B3D64"/>
    <w:rsid w:val="001B3E09"/>
    <w:rsid w:val="001B3EA7"/>
    <w:rsid w:val="001B3F1C"/>
    <w:rsid w:val="001B3FC5"/>
    <w:rsid w:val="001B404D"/>
    <w:rsid w:val="001B4127"/>
    <w:rsid w:val="001B42F2"/>
    <w:rsid w:val="001B4369"/>
    <w:rsid w:val="001B44C7"/>
    <w:rsid w:val="001B44F5"/>
    <w:rsid w:val="001B455E"/>
    <w:rsid w:val="001B4566"/>
    <w:rsid w:val="001B459D"/>
    <w:rsid w:val="001B46C3"/>
    <w:rsid w:val="001B46F8"/>
    <w:rsid w:val="001B47B1"/>
    <w:rsid w:val="001B49A2"/>
    <w:rsid w:val="001B49E1"/>
    <w:rsid w:val="001B4A62"/>
    <w:rsid w:val="001B4B2E"/>
    <w:rsid w:val="001B4BF7"/>
    <w:rsid w:val="001B4C17"/>
    <w:rsid w:val="001B4C37"/>
    <w:rsid w:val="001B4C4B"/>
    <w:rsid w:val="001B4C97"/>
    <w:rsid w:val="001B4D2D"/>
    <w:rsid w:val="001B4F3E"/>
    <w:rsid w:val="001B4F41"/>
    <w:rsid w:val="001B4FC2"/>
    <w:rsid w:val="001B5087"/>
    <w:rsid w:val="001B50D0"/>
    <w:rsid w:val="001B50D4"/>
    <w:rsid w:val="001B5206"/>
    <w:rsid w:val="001B5341"/>
    <w:rsid w:val="001B5548"/>
    <w:rsid w:val="001B5589"/>
    <w:rsid w:val="001B559D"/>
    <w:rsid w:val="001B5614"/>
    <w:rsid w:val="001B56BB"/>
    <w:rsid w:val="001B56FD"/>
    <w:rsid w:val="001B5738"/>
    <w:rsid w:val="001B58F3"/>
    <w:rsid w:val="001B595A"/>
    <w:rsid w:val="001B5A45"/>
    <w:rsid w:val="001B5AA1"/>
    <w:rsid w:val="001B5B0D"/>
    <w:rsid w:val="001B5C1D"/>
    <w:rsid w:val="001B5CCC"/>
    <w:rsid w:val="001B5DAC"/>
    <w:rsid w:val="001B5E67"/>
    <w:rsid w:val="001B5EBA"/>
    <w:rsid w:val="001B5EE6"/>
    <w:rsid w:val="001B5F55"/>
    <w:rsid w:val="001B60AA"/>
    <w:rsid w:val="001B60B8"/>
    <w:rsid w:val="001B615E"/>
    <w:rsid w:val="001B616E"/>
    <w:rsid w:val="001B61D9"/>
    <w:rsid w:val="001B61DC"/>
    <w:rsid w:val="001B62A4"/>
    <w:rsid w:val="001B638B"/>
    <w:rsid w:val="001B638D"/>
    <w:rsid w:val="001B6453"/>
    <w:rsid w:val="001B648C"/>
    <w:rsid w:val="001B648D"/>
    <w:rsid w:val="001B6537"/>
    <w:rsid w:val="001B66D5"/>
    <w:rsid w:val="001B679F"/>
    <w:rsid w:val="001B68E4"/>
    <w:rsid w:val="001B698B"/>
    <w:rsid w:val="001B69E2"/>
    <w:rsid w:val="001B6D2F"/>
    <w:rsid w:val="001B6E66"/>
    <w:rsid w:val="001B6EEB"/>
    <w:rsid w:val="001B6F59"/>
    <w:rsid w:val="001B6F73"/>
    <w:rsid w:val="001B70DF"/>
    <w:rsid w:val="001B71B2"/>
    <w:rsid w:val="001B71CE"/>
    <w:rsid w:val="001B725D"/>
    <w:rsid w:val="001B73F8"/>
    <w:rsid w:val="001B7475"/>
    <w:rsid w:val="001B754A"/>
    <w:rsid w:val="001B7636"/>
    <w:rsid w:val="001B76A8"/>
    <w:rsid w:val="001B76D8"/>
    <w:rsid w:val="001B7771"/>
    <w:rsid w:val="001B78FF"/>
    <w:rsid w:val="001B7910"/>
    <w:rsid w:val="001B7AA9"/>
    <w:rsid w:val="001B7AFD"/>
    <w:rsid w:val="001B7C55"/>
    <w:rsid w:val="001B7CDA"/>
    <w:rsid w:val="001B7DB5"/>
    <w:rsid w:val="001B7DD9"/>
    <w:rsid w:val="001B7DE1"/>
    <w:rsid w:val="001B7F82"/>
    <w:rsid w:val="001B7FE3"/>
    <w:rsid w:val="001C0016"/>
    <w:rsid w:val="001C0227"/>
    <w:rsid w:val="001C02B6"/>
    <w:rsid w:val="001C02C3"/>
    <w:rsid w:val="001C03B4"/>
    <w:rsid w:val="001C041D"/>
    <w:rsid w:val="001C0440"/>
    <w:rsid w:val="001C0526"/>
    <w:rsid w:val="001C07C3"/>
    <w:rsid w:val="001C0839"/>
    <w:rsid w:val="001C08AC"/>
    <w:rsid w:val="001C0980"/>
    <w:rsid w:val="001C0A7C"/>
    <w:rsid w:val="001C0B0B"/>
    <w:rsid w:val="001C0B72"/>
    <w:rsid w:val="001C0B76"/>
    <w:rsid w:val="001C0B91"/>
    <w:rsid w:val="001C0B98"/>
    <w:rsid w:val="001C0BE2"/>
    <w:rsid w:val="001C0C7D"/>
    <w:rsid w:val="001C0D7A"/>
    <w:rsid w:val="001C0DE0"/>
    <w:rsid w:val="001C0E20"/>
    <w:rsid w:val="001C0E32"/>
    <w:rsid w:val="001C0E62"/>
    <w:rsid w:val="001C1061"/>
    <w:rsid w:val="001C1216"/>
    <w:rsid w:val="001C1336"/>
    <w:rsid w:val="001C142A"/>
    <w:rsid w:val="001C149E"/>
    <w:rsid w:val="001C1527"/>
    <w:rsid w:val="001C1572"/>
    <w:rsid w:val="001C16C9"/>
    <w:rsid w:val="001C178F"/>
    <w:rsid w:val="001C184D"/>
    <w:rsid w:val="001C1961"/>
    <w:rsid w:val="001C198A"/>
    <w:rsid w:val="001C1AFA"/>
    <w:rsid w:val="001C1B87"/>
    <w:rsid w:val="001C1E75"/>
    <w:rsid w:val="001C1E96"/>
    <w:rsid w:val="001C1FAB"/>
    <w:rsid w:val="001C1FB1"/>
    <w:rsid w:val="001C2086"/>
    <w:rsid w:val="001C2140"/>
    <w:rsid w:val="001C21A9"/>
    <w:rsid w:val="001C2270"/>
    <w:rsid w:val="001C236A"/>
    <w:rsid w:val="001C2389"/>
    <w:rsid w:val="001C2400"/>
    <w:rsid w:val="001C24CA"/>
    <w:rsid w:val="001C24EB"/>
    <w:rsid w:val="001C2549"/>
    <w:rsid w:val="001C258C"/>
    <w:rsid w:val="001C2608"/>
    <w:rsid w:val="001C265C"/>
    <w:rsid w:val="001C2670"/>
    <w:rsid w:val="001C2696"/>
    <w:rsid w:val="001C26B0"/>
    <w:rsid w:val="001C2763"/>
    <w:rsid w:val="001C2773"/>
    <w:rsid w:val="001C27B3"/>
    <w:rsid w:val="001C27E3"/>
    <w:rsid w:val="001C2827"/>
    <w:rsid w:val="001C2838"/>
    <w:rsid w:val="001C2A58"/>
    <w:rsid w:val="001C2B9B"/>
    <w:rsid w:val="001C2BE8"/>
    <w:rsid w:val="001C2C22"/>
    <w:rsid w:val="001C2C2F"/>
    <w:rsid w:val="001C2CBC"/>
    <w:rsid w:val="001C2DCE"/>
    <w:rsid w:val="001C2F56"/>
    <w:rsid w:val="001C2FAC"/>
    <w:rsid w:val="001C314C"/>
    <w:rsid w:val="001C31FE"/>
    <w:rsid w:val="001C3219"/>
    <w:rsid w:val="001C3296"/>
    <w:rsid w:val="001C32F3"/>
    <w:rsid w:val="001C3372"/>
    <w:rsid w:val="001C33DD"/>
    <w:rsid w:val="001C34D9"/>
    <w:rsid w:val="001C3549"/>
    <w:rsid w:val="001C359E"/>
    <w:rsid w:val="001C35BB"/>
    <w:rsid w:val="001C35C1"/>
    <w:rsid w:val="001C36B2"/>
    <w:rsid w:val="001C3713"/>
    <w:rsid w:val="001C37DB"/>
    <w:rsid w:val="001C385C"/>
    <w:rsid w:val="001C3881"/>
    <w:rsid w:val="001C38BE"/>
    <w:rsid w:val="001C38EA"/>
    <w:rsid w:val="001C3A1C"/>
    <w:rsid w:val="001C3B09"/>
    <w:rsid w:val="001C3C09"/>
    <w:rsid w:val="001C3C14"/>
    <w:rsid w:val="001C3CCD"/>
    <w:rsid w:val="001C3CE0"/>
    <w:rsid w:val="001C3E05"/>
    <w:rsid w:val="001C3EBA"/>
    <w:rsid w:val="001C3ED8"/>
    <w:rsid w:val="001C4000"/>
    <w:rsid w:val="001C403B"/>
    <w:rsid w:val="001C4132"/>
    <w:rsid w:val="001C4162"/>
    <w:rsid w:val="001C4382"/>
    <w:rsid w:val="001C439E"/>
    <w:rsid w:val="001C43CA"/>
    <w:rsid w:val="001C45B8"/>
    <w:rsid w:val="001C45CB"/>
    <w:rsid w:val="001C46AD"/>
    <w:rsid w:val="001C4750"/>
    <w:rsid w:val="001C4761"/>
    <w:rsid w:val="001C4788"/>
    <w:rsid w:val="001C486A"/>
    <w:rsid w:val="001C48A5"/>
    <w:rsid w:val="001C4902"/>
    <w:rsid w:val="001C492D"/>
    <w:rsid w:val="001C495D"/>
    <w:rsid w:val="001C4999"/>
    <w:rsid w:val="001C4A21"/>
    <w:rsid w:val="001C4A39"/>
    <w:rsid w:val="001C4B9D"/>
    <w:rsid w:val="001C4BED"/>
    <w:rsid w:val="001C4C3A"/>
    <w:rsid w:val="001C4D1A"/>
    <w:rsid w:val="001C4E5E"/>
    <w:rsid w:val="001C5032"/>
    <w:rsid w:val="001C5041"/>
    <w:rsid w:val="001C50F9"/>
    <w:rsid w:val="001C5173"/>
    <w:rsid w:val="001C51E9"/>
    <w:rsid w:val="001C5264"/>
    <w:rsid w:val="001C52DA"/>
    <w:rsid w:val="001C53E6"/>
    <w:rsid w:val="001C55B3"/>
    <w:rsid w:val="001C566E"/>
    <w:rsid w:val="001C577E"/>
    <w:rsid w:val="001C57A5"/>
    <w:rsid w:val="001C57CB"/>
    <w:rsid w:val="001C5959"/>
    <w:rsid w:val="001C5A66"/>
    <w:rsid w:val="001C5AD3"/>
    <w:rsid w:val="001C5D60"/>
    <w:rsid w:val="001C5D62"/>
    <w:rsid w:val="001C5D91"/>
    <w:rsid w:val="001C5F30"/>
    <w:rsid w:val="001C6025"/>
    <w:rsid w:val="001C612A"/>
    <w:rsid w:val="001C6207"/>
    <w:rsid w:val="001C6254"/>
    <w:rsid w:val="001C6267"/>
    <w:rsid w:val="001C628E"/>
    <w:rsid w:val="001C630F"/>
    <w:rsid w:val="001C6363"/>
    <w:rsid w:val="001C642D"/>
    <w:rsid w:val="001C6480"/>
    <w:rsid w:val="001C658A"/>
    <w:rsid w:val="001C6743"/>
    <w:rsid w:val="001C67A5"/>
    <w:rsid w:val="001C6806"/>
    <w:rsid w:val="001C6846"/>
    <w:rsid w:val="001C686C"/>
    <w:rsid w:val="001C68EE"/>
    <w:rsid w:val="001C6A1D"/>
    <w:rsid w:val="001C6A66"/>
    <w:rsid w:val="001C6AEF"/>
    <w:rsid w:val="001C6AF1"/>
    <w:rsid w:val="001C6B00"/>
    <w:rsid w:val="001C6C6A"/>
    <w:rsid w:val="001C6C72"/>
    <w:rsid w:val="001C6D41"/>
    <w:rsid w:val="001C6DAF"/>
    <w:rsid w:val="001C6DF6"/>
    <w:rsid w:val="001C6FFF"/>
    <w:rsid w:val="001C70BE"/>
    <w:rsid w:val="001C7144"/>
    <w:rsid w:val="001C716F"/>
    <w:rsid w:val="001C71F6"/>
    <w:rsid w:val="001C72BC"/>
    <w:rsid w:val="001C7334"/>
    <w:rsid w:val="001C73B5"/>
    <w:rsid w:val="001C7431"/>
    <w:rsid w:val="001C74B1"/>
    <w:rsid w:val="001C74C9"/>
    <w:rsid w:val="001C75CE"/>
    <w:rsid w:val="001C76AC"/>
    <w:rsid w:val="001C76F2"/>
    <w:rsid w:val="001C77C1"/>
    <w:rsid w:val="001C782F"/>
    <w:rsid w:val="001C7872"/>
    <w:rsid w:val="001C78B7"/>
    <w:rsid w:val="001C78C0"/>
    <w:rsid w:val="001C790A"/>
    <w:rsid w:val="001C7A10"/>
    <w:rsid w:val="001C7AC9"/>
    <w:rsid w:val="001C7B22"/>
    <w:rsid w:val="001C7BE5"/>
    <w:rsid w:val="001C7C08"/>
    <w:rsid w:val="001C7C20"/>
    <w:rsid w:val="001C7DBE"/>
    <w:rsid w:val="001C7E2B"/>
    <w:rsid w:val="001C7E4C"/>
    <w:rsid w:val="001C7E51"/>
    <w:rsid w:val="001C7E79"/>
    <w:rsid w:val="001D00AE"/>
    <w:rsid w:val="001D00F1"/>
    <w:rsid w:val="001D0114"/>
    <w:rsid w:val="001D0117"/>
    <w:rsid w:val="001D015E"/>
    <w:rsid w:val="001D01DD"/>
    <w:rsid w:val="001D030E"/>
    <w:rsid w:val="001D03DD"/>
    <w:rsid w:val="001D03F5"/>
    <w:rsid w:val="001D04C4"/>
    <w:rsid w:val="001D04D6"/>
    <w:rsid w:val="001D0565"/>
    <w:rsid w:val="001D067C"/>
    <w:rsid w:val="001D077E"/>
    <w:rsid w:val="001D07D5"/>
    <w:rsid w:val="001D0800"/>
    <w:rsid w:val="001D08DC"/>
    <w:rsid w:val="001D0934"/>
    <w:rsid w:val="001D097C"/>
    <w:rsid w:val="001D0AE4"/>
    <w:rsid w:val="001D0AF1"/>
    <w:rsid w:val="001D0B1B"/>
    <w:rsid w:val="001D0C00"/>
    <w:rsid w:val="001D0CD2"/>
    <w:rsid w:val="001D0D94"/>
    <w:rsid w:val="001D0DD2"/>
    <w:rsid w:val="001D0DF4"/>
    <w:rsid w:val="001D0E3A"/>
    <w:rsid w:val="001D0FBB"/>
    <w:rsid w:val="001D1000"/>
    <w:rsid w:val="001D100B"/>
    <w:rsid w:val="001D1060"/>
    <w:rsid w:val="001D111E"/>
    <w:rsid w:val="001D1199"/>
    <w:rsid w:val="001D1341"/>
    <w:rsid w:val="001D1388"/>
    <w:rsid w:val="001D14AE"/>
    <w:rsid w:val="001D14D7"/>
    <w:rsid w:val="001D15A1"/>
    <w:rsid w:val="001D15BF"/>
    <w:rsid w:val="001D15C3"/>
    <w:rsid w:val="001D15E3"/>
    <w:rsid w:val="001D1679"/>
    <w:rsid w:val="001D1684"/>
    <w:rsid w:val="001D1691"/>
    <w:rsid w:val="001D18D7"/>
    <w:rsid w:val="001D193A"/>
    <w:rsid w:val="001D195A"/>
    <w:rsid w:val="001D19C7"/>
    <w:rsid w:val="001D1A10"/>
    <w:rsid w:val="001D1B50"/>
    <w:rsid w:val="001D1B60"/>
    <w:rsid w:val="001D1B71"/>
    <w:rsid w:val="001D1BF8"/>
    <w:rsid w:val="001D1C6A"/>
    <w:rsid w:val="001D1CD9"/>
    <w:rsid w:val="001D1DA2"/>
    <w:rsid w:val="001D1DB5"/>
    <w:rsid w:val="001D1DF8"/>
    <w:rsid w:val="001D1E0B"/>
    <w:rsid w:val="001D1E29"/>
    <w:rsid w:val="001D1FBE"/>
    <w:rsid w:val="001D206A"/>
    <w:rsid w:val="001D206F"/>
    <w:rsid w:val="001D2190"/>
    <w:rsid w:val="001D2248"/>
    <w:rsid w:val="001D2268"/>
    <w:rsid w:val="001D22BF"/>
    <w:rsid w:val="001D240F"/>
    <w:rsid w:val="001D2478"/>
    <w:rsid w:val="001D2545"/>
    <w:rsid w:val="001D2666"/>
    <w:rsid w:val="001D2683"/>
    <w:rsid w:val="001D28E9"/>
    <w:rsid w:val="001D2990"/>
    <w:rsid w:val="001D2A41"/>
    <w:rsid w:val="001D2B74"/>
    <w:rsid w:val="001D2C5D"/>
    <w:rsid w:val="001D2C90"/>
    <w:rsid w:val="001D2CD2"/>
    <w:rsid w:val="001D2DB6"/>
    <w:rsid w:val="001D2DE8"/>
    <w:rsid w:val="001D2E13"/>
    <w:rsid w:val="001D2E96"/>
    <w:rsid w:val="001D30CE"/>
    <w:rsid w:val="001D316A"/>
    <w:rsid w:val="001D31A6"/>
    <w:rsid w:val="001D3249"/>
    <w:rsid w:val="001D32BF"/>
    <w:rsid w:val="001D33A1"/>
    <w:rsid w:val="001D33B3"/>
    <w:rsid w:val="001D3449"/>
    <w:rsid w:val="001D3580"/>
    <w:rsid w:val="001D3643"/>
    <w:rsid w:val="001D37D0"/>
    <w:rsid w:val="001D38A8"/>
    <w:rsid w:val="001D393C"/>
    <w:rsid w:val="001D39D8"/>
    <w:rsid w:val="001D39EF"/>
    <w:rsid w:val="001D3BA2"/>
    <w:rsid w:val="001D3C4A"/>
    <w:rsid w:val="001D3CF0"/>
    <w:rsid w:val="001D3D01"/>
    <w:rsid w:val="001D3D24"/>
    <w:rsid w:val="001D3D35"/>
    <w:rsid w:val="001D3D45"/>
    <w:rsid w:val="001D3D72"/>
    <w:rsid w:val="001D3F34"/>
    <w:rsid w:val="001D3F37"/>
    <w:rsid w:val="001D4017"/>
    <w:rsid w:val="001D4064"/>
    <w:rsid w:val="001D40E7"/>
    <w:rsid w:val="001D4270"/>
    <w:rsid w:val="001D42AE"/>
    <w:rsid w:val="001D42C0"/>
    <w:rsid w:val="001D4354"/>
    <w:rsid w:val="001D4359"/>
    <w:rsid w:val="001D437C"/>
    <w:rsid w:val="001D4442"/>
    <w:rsid w:val="001D44E7"/>
    <w:rsid w:val="001D44EC"/>
    <w:rsid w:val="001D4532"/>
    <w:rsid w:val="001D4652"/>
    <w:rsid w:val="001D4734"/>
    <w:rsid w:val="001D4852"/>
    <w:rsid w:val="001D4864"/>
    <w:rsid w:val="001D48BC"/>
    <w:rsid w:val="001D48D5"/>
    <w:rsid w:val="001D4A9E"/>
    <w:rsid w:val="001D4B12"/>
    <w:rsid w:val="001D4B1A"/>
    <w:rsid w:val="001D4BFF"/>
    <w:rsid w:val="001D4C08"/>
    <w:rsid w:val="001D4D28"/>
    <w:rsid w:val="001D4D48"/>
    <w:rsid w:val="001D4E64"/>
    <w:rsid w:val="001D4E98"/>
    <w:rsid w:val="001D4F55"/>
    <w:rsid w:val="001D504B"/>
    <w:rsid w:val="001D5122"/>
    <w:rsid w:val="001D5147"/>
    <w:rsid w:val="001D515B"/>
    <w:rsid w:val="001D5192"/>
    <w:rsid w:val="001D547C"/>
    <w:rsid w:val="001D54C9"/>
    <w:rsid w:val="001D54E1"/>
    <w:rsid w:val="001D54EF"/>
    <w:rsid w:val="001D5520"/>
    <w:rsid w:val="001D55F8"/>
    <w:rsid w:val="001D579D"/>
    <w:rsid w:val="001D5873"/>
    <w:rsid w:val="001D590D"/>
    <w:rsid w:val="001D599A"/>
    <w:rsid w:val="001D59D1"/>
    <w:rsid w:val="001D5A4F"/>
    <w:rsid w:val="001D5AF4"/>
    <w:rsid w:val="001D5B98"/>
    <w:rsid w:val="001D5C8E"/>
    <w:rsid w:val="001D5D9C"/>
    <w:rsid w:val="001D5EDE"/>
    <w:rsid w:val="001D5F7C"/>
    <w:rsid w:val="001D5FDA"/>
    <w:rsid w:val="001D611F"/>
    <w:rsid w:val="001D61DD"/>
    <w:rsid w:val="001D61DE"/>
    <w:rsid w:val="001D6217"/>
    <w:rsid w:val="001D6298"/>
    <w:rsid w:val="001D6371"/>
    <w:rsid w:val="001D6431"/>
    <w:rsid w:val="001D662F"/>
    <w:rsid w:val="001D6667"/>
    <w:rsid w:val="001D6686"/>
    <w:rsid w:val="001D66A6"/>
    <w:rsid w:val="001D66A7"/>
    <w:rsid w:val="001D679B"/>
    <w:rsid w:val="001D67B3"/>
    <w:rsid w:val="001D67DF"/>
    <w:rsid w:val="001D6876"/>
    <w:rsid w:val="001D687F"/>
    <w:rsid w:val="001D6A06"/>
    <w:rsid w:val="001D6B45"/>
    <w:rsid w:val="001D6C1D"/>
    <w:rsid w:val="001D6C41"/>
    <w:rsid w:val="001D6C83"/>
    <w:rsid w:val="001D6D54"/>
    <w:rsid w:val="001D6DE7"/>
    <w:rsid w:val="001D6E40"/>
    <w:rsid w:val="001D6E8C"/>
    <w:rsid w:val="001D6ED6"/>
    <w:rsid w:val="001D6F08"/>
    <w:rsid w:val="001D6F9C"/>
    <w:rsid w:val="001D6FB9"/>
    <w:rsid w:val="001D6FF3"/>
    <w:rsid w:val="001D70E9"/>
    <w:rsid w:val="001D7198"/>
    <w:rsid w:val="001D719F"/>
    <w:rsid w:val="001D7234"/>
    <w:rsid w:val="001D7288"/>
    <w:rsid w:val="001D7408"/>
    <w:rsid w:val="001D754E"/>
    <w:rsid w:val="001D759A"/>
    <w:rsid w:val="001D75CE"/>
    <w:rsid w:val="001D75D8"/>
    <w:rsid w:val="001D7624"/>
    <w:rsid w:val="001D7784"/>
    <w:rsid w:val="001D782A"/>
    <w:rsid w:val="001D784F"/>
    <w:rsid w:val="001D7888"/>
    <w:rsid w:val="001D78E0"/>
    <w:rsid w:val="001D7979"/>
    <w:rsid w:val="001D79B7"/>
    <w:rsid w:val="001D79CA"/>
    <w:rsid w:val="001D79D2"/>
    <w:rsid w:val="001D7AEA"/>
    <w:rsid w:val="001D7AFD"/>
    <w:rsid w:val="001D7B07"/>
    <w:rsid w:val="001D7BB9"/>
    <w:rsid w:val="001D7BE6"/>
    <w:rsid w:val="001D7C9F"/>
    <w:rsid w:val="001D7D17"/>
    <w:rsid w:val="001D7D65"/>
    <w:rsid w:val="001D7E5F"/>
    <w:rsid w:val="001D7EAF"/>
    <w:rsid w:val="001D7FB0"/>
    <w:rsid w:val="001E0186"/>
    <w:rsid w:val="001E0365"/>
    <w:rsid w:val="001E03F2"/>
    <w:rsid w:val="001E042A"/>
    <w:rsid w:val="001E05DF"/>
    <w:rsid w:val="001E0659"/>
    <w:rsid w:val="001E0663"/>
    <w:rsid w:val="001E0796"/>
    <w:rsid w:val="001E0821"/>
    <w:rsid w:val="001E0A02"/>
    <w:rsid w:val="001E0A1E"/>
    <w:rsid w:val="001E0AD1"/>
    <w:rsid w:val="001E0BAE"/>
    <w:rsid w:val="001E0D73"/>
    <w:rsid w:val="001E0E95"/>
    <w:rsid w:val="001E0F11"/>
    <w:rsid w:val="001E1021"/>
    <w:rsid w:val="001E1176"/>
    <w:rsid w:val="001E117C"/>
    <w:rsid w:val="001E121C"/>
    <w:rsid w:val="001E126B"/>
    <w:rsid w:val="001E126E"/>
    <w:rsid w:val="001E1309"/>
    <w:rsid w:val="001E132C"/>
    <w:rsid w:val="001E1373"/>
    <w:rsid w:val="001E1378"/>
    <w:rsid w:val="001E13FE"/>
    <w:rsid w:val="001E142D"/>
    <w:rsid w:val="001E14C8"/>
    <w:rsid w:val="001E14FA"/>
    <w:rsid w:val="001E1506"/>
    <w:rsid w:val="001E15A1"/>
    <w:rsid w:val="001E15E5"/>
    <w:rsid w:val="001E161D"/>
    <w:rsid w:val="001E1628"/>
    <w:rsid w:val="001E17CC"/>
    <w:rsid w:val="001E1934"/>
    <w:rsid w:val="001E19C3"/>
    <w:rsid w:val="001E1A59"/>
    <w:rsid w:val="001E1B4E"/>
    <w:rsid w:val="001E20E1"/>
    <w:rsid w:val="001E210A"/>
    <w:rsid w:val="001E225F"/>
    <w:rsid w:val="001E2323"/>
    <w:rsid w:val="001E2380"/>
    <w:rsid w:val="001E246F"/>
    <w:rsid w:val="001E251D"/>
    <w:rsid w:val="001E258A"/>
    <w:rsid w:val="001E25F4"/>
    <w:rsid w:val="001E2639"/>
    <w:rsid w:val="001E2686"/>
    <w:rsid w:val="001E2718"/>
    <w:rsid w:val="001E2834"/>
    <w:rsid w:val="001E2913"/>
    <w:rsid w:val="001E2914"/>
    <w:rsid w:val="001E292C"/>
    <w:rsid w:val="001E294F"/>
    <w:rsid w:val="001E2978"/>
    <w:rsid w:val="001E29BD"/>
    <w:rsid w:val="001E2AC2"/>
    <w:rsid w:val="001E2C1C"/>
    <w:rsid w:val="001E2C1D"/>
    <w:rsid w:val="001E2C7D"/>
    <w:rsid w:val="001E2C80"/>
    <w:rsid w:val="001E2D06"/>
    <w:rsid w:val="001E2D29"/>
    <w:rsid w:val="001E2DA9"/>
    <w:rsid w:val="001E2F4A"/>
    <w:rsid w:val="001E2F9D"/>
    <w:rsid w:val="001E3074"/>
    <w:rsid w:val="001E3194"/>
    <w:rsid w:val="001E31AA"/>
    <w:rsid w:val="001E3409"/>
    <w:rsid w:val="001E3581"/>
    <w:rsid w:val="001E35F6"/>
    <w:rsid w:val="001E364C"/>
    <w:rsid w:val="001E3689"/>
    <w:rsid w:val="001E368D"/>
    <w:rsid w:val="001E36F2"/>
    <w:rsid w:val="001E3701"/>
    <w:rsid w:val="001E3752"/>
    <w:rsid w:val="001E37EC"/>
    <w:rsid w:val="001E39A8"/>
    <w:rsid w:val="001E39FA"/>
    <w:rsid w:val="001E3B10"/>
    <w:rsid w:val="001E3B58"/>
    <w:rsid w:val="001E3B5E"/>
    <w:rsid w:val="001E3BAD"/>
    <w:rsid w:val="001E3BE2"/>
    <w:rsid w:val="001E3CB1"/>
    <w:rsid w:val="001E3E18"/>
    <w:rsid w:val="001E3ECC"/>
    <w:rsid w:val="001E3EFF"/>
    <w:rsid w:val="001E3F5B"/>
    <w:rsid w:val="001E3FA3"/>
    <w:rsid w:val="001E40C1"/>
    <w:rsid w:val="001E4186"/>
    <w:rsid w:val="001E4191"/>
    <w:rsid w:val="001E42DB"/>
    <w:rsid w:val="001E439D"/>
    <w:rsid w:val="001E4473"/>
    <w:rsid w:val="001E44C7"/>
    <w:rsid w:val="001E450F"/>
    <w:rsid w:val="001E46EE"/>
    <w:rsid w:val="001E46FA"/>
    <w:rsid w:val="001E46FE"/>
    <w:rsid w:val="001E473F"/>
    <w:rsid w:val="001E48D7"/>
    <w:rsid w:val="001E49FD"/>
    <w:rsid w:val="001E4B4C"/>
    <w:rsid w:val="001E4B81"/>
    <w:rsid w:val="001E4BEF"/>
    <w:rsid w:val="001E4BFA"/>
    <w:rsid w:val="001E4CD7"/>
    <w:rsid w:val="001E4E5C"/>
    <w:rsid w:val="001E4E7E"/>
    <w:rsid w:val="001E4E87"/>
    <w:rsid w:val="001E4EDE"/>
    <w:rsid w:val="001E4F05"/>
    <w:rsid w:val="001E4F34"/>
    <w:rsid w:val="001E4FA3"/>
    <w:rsid w:val="001E4FCD"/>
    <w:rsid w:val="001E5049"/>
    <w:rsid w:val="001E512D"/>
    <w:rsid w:val="001E513F"/>
    <w:rsid w:val="001E522E"/>
    <w:rsid w:val="001E5358"/>
    <w:rsid w:val="001E53E4"/>
    <w:rsid w:val="001E5508"/>
    <w:rsid w:val="001E55C6"/>
    <w:rsid w:val="001E5602"/>
    <w:rsid w:val="001E56F3"/>
    <w:rsid w:val="001E576A"/>
    <w:rsid w:val="001E579F"/>
    <w:rsid w:val="001E57CE"/>
    <w:rsid w:val="001E58ED"/>
    <w:rsid w:val="001E5991"/>
    <w:rsid w:val="001E5AE0"/>
    <w:rsid w:val="001E5B23"/>
    <w:rsid w:val="001E5D12"/>
    <w:rsid w:val="001E5DEB"/>
    <w:rsid w:val="001E5E0D"/>
    <w:rsid w:val="001E5E70"/>
    <w:rsid w:val="001E5E90"/>
    <w:rsid w:val="001E5F90"/>
    <w:rsid w:val="001E6028"/>
    <w:rsid w:val="001E60DC"/>
    <w:rsid w:val="001E60E8"/>
    <w:rsid w:val="001E6321"/>
    <w:rsid w:val="001E6390"/>
    <w:rsid w:val="001E64F9"/>
    <w:rsid w:val="001E661F"/>
    <w:rsid w:val="001E664A"/>
    <w:rsid w:val="001E6662"/>
    <w:rsid w:val="001E66DF"/>
    <w:rsid w:val="001E66FA"/>
    <w:rsid w:val="001E6775"/>
    <w:rsid w:val="001E67E9"/>
    <w:rsid w:val="001E69B4"/>
    <w:rsid w:val="001E69DB"/>
    <w:rsid w:val="001E69FF"/>
    <w:rsid w:val="001E6A41"/>
    <w:rsid w:val="001E6AC0"/>
    <w:rsid w:val="001E6BE8"/>
    <w:rsid w:val="001E6C3D"/>
    <w:rsid w:val="001E6C59"/>
    <w:rsid w:val="001E6CEE"/>
    <w:rsid w:val="001E6CF5"/>
    <w:rsid w:val="001E6D8E"/>
    <w:rsid w:val="001E6E4A"/>
    <w:rsid w:val="001E6E4E"/>
    <w:rsid w:val="001E6EDD"/>
    <w:rsid w:val="001E6EEA"/>
    <w:rsid w:val="001E6FA3"/>
    <w:rsid w:val="001E70B3"/>
    <w:rsid w:val="001E70C6"/>
    <w:rsid w:val="001E710F"/>
    <w:rsid w:val="001E715D"/>
    <w:rsid w:val="001E721B"/>
    <w:rsid w:val="001E72E5"/>
    <w:rsid w:val="001E7422"/>
    <w:rsid w:val="001E752E"/>
    <w:rsid w:val="001E75CD"/>
    <w:rsid w:val="001E76C5"/>
    <w:rsid w:val="001E76F4"/>
    <w:rsid w:val="001E7798"/>
    <w:rsid w:val="001E7969"/>
    <w:rsid w:val="001E7A32"/>
    <w:rsid w:val="001E7B1B"/>
    <w:rsid w:val="001E7B50"/>
    <w:rsid w:val="001E7C41"/>
    <w:rsid w:val="001E7C4B"/>
    <w:rsid w:val="001E7C95"/>
    <w:rsid w:val="001E7D2A"/>
    <w:rsid w:val="001E7D59"/>
    <w:rsid w:val="001E7D79"/>
    <w:rsid w:val="001E7D82"/>
    <w:rsid w:val="001E7F9E"/>
    <w:rsid w:val="001E7FD3"/>
    <w:rsid w:val="001F002D"/>
    <w:rsid w:val="001F0053"/>
    <w:rsid w:val="001F0295"/>
    <w:rsid w:val="001F0494"/>
    <w:rsid w:val="001F04DC"/>
    <w:rsid w:val="001F0503"/>
    <w:rsid w:val="001F0531"/>
    <w:rsid w:val="001F05EE"/>
    <w:rsid w:val="001F05F6"/>
    <w:rsid w:val="001F0811"/>
    <w:rsid w:val="001F08CE"/>
    <w:rsid w:val="001F0991"/>
    <w:rsid w:val="001F09CE"/>
    <w:rsid w:val="001F0A13"/>
    <w:rsid w:val="001F0A29"/>
    <w:rsid w:val="001F0A8F"/>
    <w:rsid w:val="001F0AFF"/>
    <w:rsid w:val="001F0B04"/>
    <w:rsid w:val="001F0C0B"/>
    <w:rsid w:val="001F0C12"/>
    <w:rsid w:val="001F0C58"/>
    <w:rsid w:val="001F0CCC"/>
    <w:rsid w:val="001F0CD5"/>
    <w:rsid w:val="001F0EE9"/>
    <w:rsid w:val="001F1029"/>
    <w:rsid w:val="001F10BD"/>
    <w:rsid w:val="001F1120"/>
    <w:rsid w:val="001F113A"/>
    <w:rsid w:val="001F1151"/>
    <w:rsid w:val="001F1155"/>
    <w:rsid w:val="001F1162"/>
    <w:rsid w:val="001F11F4"/>
    <w:rsid w:val="001F127C"/>
    <w:rsid w:val="001F129C"/>
    <w:rsid w:val="001F12EB"/>
    <w:rsid w:val="001F13AC"/>
    <w:rsid w:val="001F1466"/>
    <w:rsid w:val="001F15E9"/>
    <w:rsid w:val="001F161D"/>
    <w:rsid w:val="001F164E"/>
    <w:rsid w:val="001F1652"/>
    <w:rsid w:val="001F16C1"/>
    <w:rsid w:val="001F1738"/>
    <w:rsid w:val="001F17D8"/>
    <w:rsid w:val="001F187B"/>
    <w:rsid w:val="001F1895"/>
    <w:rsid w:val="001F19C7"/>
    <w:rsid w:val="001F1A1F"/>
    <w:rsid w:val="001F1A22"/>
    <w:rsid w:val="001F1AB6"/>
    <w:rsid w:val="001F1AF0"/>
    <w:rsid w:val="001F1B76"/>
    <w:rsid w:val="001F1C5D"/>
    <w:rsid w:val="001F1EEC"/>
    <w:rsid w:val="001F1EF3"/>
    <w:rsid w:val="001F1F84"/>
    <w:rsid w:val="001F1FBA"/>
    <w:rsid w:val="001F2024"/>
    <w:rsid w:val="001F20A9"/>
    <w:rsid w:val="001F20DE"/>
    <w:rsid w:val="001F2156"/>
    <w:rsid w:val="001F216E"/>
    <w:rsid w:val="001F2174"/>
    <w:rsid w:val="001F220D"/>
    <w:rsid w:val="001F2276"/>
    <w:rsid w:val="001F22C5"/>
    <w:rsid w:val="001F2323"/>
    <w:rsid w:val="001F2378"/>
    <w:rsid w:val="001F251E"/>
    <w:rsid w:val="001F2564"/>
    <w:rsid w:val="001F2617"/>
    <w:rsid w:val="001F27F4"/>
    <w:rsid w:val="001F28E7"/>
    <w:rsid w:val="001F28F8"/>
    <w:rsid w:val="001F28FF"/>
    <w:rsid w:val="001F2925"/>
    <w:rsid w:val="001F2982"/>
    <w:rsid w:val="001F2A30"/>
    <w:rsid w:val="001F2A9E"/>
    <w:rsid w:val="001F2AD9"/>
    <w:rsid w:val="001F2ADD"/>
    <w:rsid w:val="001F2B90"/>
    <w:rsid w:val="001F2BA6"/>
    <w:rsid w:val="001F2C12"/>
    <w:rsid w:val="001F2CFF"/>
    <w:rsid w:val="001F2D45"/>
    <w:rsid w:val="001F2D76"/>
    <w:rsid w:val="001F2ED6"/>
    <w:rsid w:val="001F2F74"/>
    <w:rsid w:val="001F306A"/>
    <w:rsid w:val="001F30AF"/>
    <w:rsid w:val="001F323C"/>
    <w:rsid w:val="001F3287"/>
    <w:rsid w:val="001F334D"/>
    <w:rsid w:val="001F339F"/>
    <w:rsid w:val="001F3448"/>
    <w:rsid w:val="001F344E"/>
    <w:rsid w:val="001F34EA"/>
    <w:rsid w:val="001F3516"/>
    <w:rsid w:val="001F3532"/>
    <w:rsid w:val="001F355F"/>
    <w:rsid w:val="001F35D5"/>
    <w:rsid w:val="001F366B"/>
    <w:rsid w:val="001F36F9"/>
    <w:rsid w:val="001F370F"/>
    <w:rsid w:val="001F3799"/>
    <w:rsid w:val="001F3844"/>
    <w:rsid w:val="001F3A02"/>
    <w:rsid w:val="001F3A89"/>
    <w:rsid w:val="001F3AB0"/>
    <w:rsid w:val="001F3AEE"/>
    <w:rsid w:val="001F3D18"/>
    <w:rsid w:val="001F3E15"/>
    <w:rsid w:val="001F3F22"/>
    <w:rsid w:val="001F3F48"/>
    <w:rsid w:val="001F4077"/>
    <w:rsid w:val="001F4148"/>
    <w:rsid w:val="001F417C"/>
    <w:rsid w:val="001F4181"/>
    <w:rsid w:val="001F418D"/>
    <w:rsid w:val="001F41A8"/>
    <w:rsid w:val="001F41CA"/>
    <w:rsid w:val="001F4278"/>
    <w:rsid w:val="001F4299"/>
    <w:rsid w:val="001F4315"/>
    <w:rsid w:val="001F4412"/>
    <w:rsid w:val="001F4434"/>
    <w:rsid w:val="001F44C1"/>
    <w:rsid w:val="001F44D0"/>
    <w:rsid w:val="001F4534"/>
    <w:rsid w:val="001F4560"/>
    <w:rsid w:val="001F45EA"/>
    <w:rsid w:val="001F4705"/>
    <w:rsid w:val="001F4892"/>
    <w:rsid w:val="001F48D0"/>
    <w:rsid w:val="001F49A8"/>
    <w:rsid w:val="001F4A2B"/>
    <w:rsid w:val="001F4A3D"/>
    <w:rsid w:val="001F4B3E"/>
    <w:rsid w:val="001F4B42"/>
    <w:rsid w:val="001F4B90"/>
    <w:rsid w:val="001F4BCE"/>
    <w:rsid w:val="001F4C8E"/>
    <w:rsid w:val="001F4CE9"/>
    <w:rsid w:val="001F4D51"/>
    <w:rsid w:val="001F4DD5"/>
    <w:rsid w:val="001F4EFA"/>
    <w:rsid w:val="001F4F2A"/>
    <w:rsid w:val="001F4FA7"/>
    <w:rsid w:val="001F508C"/>
    <w:rsid w:val="001F50DA"/>
    <w:rsid w:val="001F50F0"/>
    <w:rsid w:val="001F5135"/>
    <w:rsid w:val="001F515D"/>
    <w:rsid w:val="001F51C8"/>
    <w:rsid w:val="001F51E6"/>
    <w:rsid w:val="001F51EE"/>
    <w:rsid w:val="001F5331"/>
    <w:rsid w:val="001F5353"/>
    <w:rsid w:val="001F53E6"/>
    <w:rsid w:val="001F5483"/>
    <w:rsid w:val="001F559F"/>
    <w:rsid w:val="001F55BF"/>
    <w:rsid w:val="001F5633"/>
    <w:rsid w:val="001F574A"/>
    <w:rsid w:val="001F5851"/>
    <w:rsid w:val="001F5865"/>
    <w:rsid w:val="001F58B3"/>
    <w:rsid w:val="001F595F"/>
    <w:rsid w:val="001F5966"/>
    <w:rsid w:val="001F5981"/>
    <w:rsid w:val="001F59D4"/>
    <w:rsid w:val="001F59D5"/>
    <w:rsid w:val="001F59F7"/>
    <w:rsid w:val="001F5D2A"/>
    <w:rsid w:val="001F5D88"/>
    <w:rsid w:val="001F5DAF"/>
    <w:rsid w:val="001F5DE8"/>
    <w:rsid w:val="001F5DFF"/>
    <w:rsid w:val="001F5E7A"/>
    <w:rsid w:val="001F5FE1"/>
    <w:rsid w:val="001F6091"/>
    <w:rsid w:val="001F617D"/>
    <w:rsid w:val="001F628A"/>
    <w:rsid w:val="001F6302"/>
    <w:rsid w:val="001F639C"/>
    <w:rsid w:val="001F666B"/>
    <w:rsid w:val="001F66E1"/>
    <w:rsid w:val="001F6710"/>
    <w:rsid w:val="001F67B3"/>
    <w:rsid w:val="001F67F8"/>
    <w:rsid w:val="001F68AE"/>
    <w:rsid w:val="001F692E"/>
    <w:rsid w:val="001F693A"/>
    <w:rsid w:val="001F6978"/>
    <w:rsid w:val="001F6A8C"/>
    <w:rsid w:val="001F6B1C"/>
    <w:rsid w:val="001F6BF7"/>
    <w:rsid w:val="001F6C4B"/>
    <w:rsid w:val="001F6C87"/>
    <w:rsid w:val="001F6D65"/>
    <w:rsid w:val="001F6DC3"/>
    <w:rsid w:val="001F6DDC"/>
    <w:rsid w:val="001F6DF9"/>
    <w:rsid w:val="001F6E14"/>
    <w:rsid w:val="001F6ED7"/>
    <w:rsid w:val="001F6F96"/>
    <w:rsid w:val="001F704D"/>
    <w:rsid w:val="001F7108"/>
    <w:rsid w:val="001F713F"/>
    <w:rsid w:val="001F71D3"/>
    <w:rsid w:val="001F720B"/>
    <w:rsid w:val="001F733C"/>
    <w:rsid w:val="001F7398"/>
    <w:rsid w:val="001F73F8"/>
    <w:rsid w:val="001F744A"/>
    <w:rsid w:val="001F7454"/>
    <w:rsid w:val="001F7537"/>
    <w:rsid w:val="001F756B"/>
    <w:rsid w:val="001F757F"/>
    <w:rsid w:val="001F7654"/>
    <w:rsid w:val="001F7743"/>
    <w:rsid w:val="001F7906"/>
    <w:rsid w:val="001F79C7"/>
    <w:rsid w:val="001F79EC"/>
    <w:rsid w:val="001F7A06"/>
    <w:rsid w:val="001F7A58"/>
    <w:rsid w:val="001F7A9F"/>
    <w:rsid w:val="001F7C3F"/>
    <w:rsid w:val="001F7D11"/>
    <w:rsid w:val="001F7D55"/>
    <w:rsid w:val="001F7D88"/>
    <w:rsid w:val="001F7F41"/>
    <w:rsid w:val="00200154"/>
    <w:rsid w:val="002001AD"/>
    <w:rsid w:val="002001E8"/>
    <w:rsid w:val="00200321"/>
    <w:rsid w:val="00200337"/>
    <w:rsid w:val="00200390"/>
    <w:rsid w:val="00200489"/>
    <w:rsid w:val="002006BB"/>
    <w:rsid w:val="0020070C"/>
    <w:rsid w:val="00200717"/>
    <w:rsid w:val="00200924"/>
    <w:rsid w:val="00200AFB"/>
    <w:rsid w:val="00200B6D"/>
    <w:rsid w:val="00200BB2"/>
    <w:rsid w:val="00200BBF"/>
    <w:rsid w:val="00200D95"/>
    <w:rsid w:val="00200D96"/>
    <w:rsid w:val="00200E42"/>
    <w:rsid w:val="00200F38"/>
    <w:rsid w:val="00200FCB"/>
    <w:rsid w:val="002010ED"/>
    <w:rsid w:val="00201106"/>
    <w:rsid w:val="00201138"/>
    <w:rsid w:val="0020118A"/>
    <w:rsid w:val="002012A4"/>
    <w:rsid w:val="002014B6"/>
    <w:rsid w:val="0020166F"/>
    <w:rsid w:val="00201678"/>
    <w:rsid w:val="002016D2"/>
    <w:rsid w:val="002016D4"/>
    <w:rsid w:val="00201848"/>
    <w:rsid w:val="00201855"/>
    <w:rsid w:val="002018CE"/>
    <w:rsid w:val="00201946"/>
    <w:rsid w:val="00201B34"/>
    <w:rsid w:val="00201BA1"/>
    <w:rsid w:val="00201CAA"/>
    <w:rsid w:val="00201DE6"/>
    <w:rsid w:val="00201DF6"/>
    <w:rsid w:val="00201E57"/>
    <w:rsid w:val="00201F19"/>
    <w:rsid w:val="00201F1E"/>
    <w:rsid w:val="00201F3E"/>
    <w:rsid w:val="00201FA6"/>
    <w:rsid w:val="00202121"/>
    <w:rsid w:val="0020217A"/>
    <w:rsid w:val="002021A7"/>
    <w:rsid w:val="0020247E"/>
    <w:rsid w:val="002024BE"/>
    <w:rsid w:val="0020268A"/>
    <w:rsid w:val="0020276D"/>
    <w:rsid w:val="002027AB"/>
    <w:rsid w:val="002028DB"/>
    <w:rsid w:val="002029B3"/>
    <w:rsid w:val="00202B77"/>
    <w:rsid w:val="00202C71"/>
    <w:rsid w:val="00202D56"/>
    <w:rsid w:val="00202DDC"/>
    <w:rsid w:val="00202F7E"/>
    <w:rsid w:val="00203030"/>
    <w:rsid w:val="00203046"/>
    <w:rsid w:val="00203060"/>
    <w:rsid w:val="00203207"/>
    <w:rsid w:val="0020326E"/>
    <w:rsid w:val="002032FF"/>
    <w:rsid w:val="0020335E"/>
    <w:rsid w:val="0020339B"/>
    <w:rsid w:val="0020346D"/>
    <w:rsid w:val="00203479"/>
    <w:rsid w:val="002034EC"/>
    <w:rsid w:val="00203602"/>
    <w:rsid w:val="002036EC"/>
    <w:rsid w:val="0020372E"/>
    <w:rsid w:val="00203735"/>
    <w:rsid w:val="002037AF"/>
    <w:rsid w:val="002037CD"/>
    <w:rsid w:val="0020383A"/>
    <w:rsid w:val="002038EE"/>
    <w:rsid w:val="0020391A"/>
    <w:rsid w:val="002039FD"/>
    <w:rsid w:val="00203AED"/>
    <w:rsid w:val="00203B9C"/>
    <w:rsid w:val="00203C20"/>
    <w:rsid w:val="00203C4E"/>
    <w:rsid w:val="00203DD3"/>
    <w:rsid w:val="00203DE0"/>
    <w:rsid w:val="00203DE5"/>
    <w:rsid w:val="00203E88"/>
    <w:rsid w:val="00203EAB"/>
    <w:rsid w:val="00203ED4"/>
    <w:rsid w:val="00203EF9"/>
    <w:rsid w:val="00203FB8"/>
    <w:rsid w:val="00203FC6"/>
    <w:rsid w:val="00204114"/>
    <w:rsid w:val="00204266"/>
    <w:rsid w:val="002043E1"/>
    <w:rsid w:val="002043E8"/>
    <w:rsid w:val="002044AB"/>
    <w:rsid w:val="00204540"/>
    <w:rsid w:val="00204559"/>
    <w:rsid w:val="00204582"/>
    <w:rsid w:val="002045D0"/>
    <w:rsid w:val="002045ED"/>
    <w:rsid w:val="0020461E"/>
    <w:rsid w:val="00204810"/>
    <w:rsid w:val="002048C5"/>
    <w:rsid w:val="00204A1B"/>
    <w:rsid w:val="00204A45"/>
    <w:rsid w:val="00204D7C"/>
    <w:rsid w:val="00204D9A"/>
    <w:rsid w:val="00204E3E"/>
    <w:rsid w:val="0020505B"/>
    <w:rsid w:val="002050A6"/>
    <w:rsid w:val="0020512A"/>
    <w:rsid w:val="0020518C"/>
    <w:rsid w:val="002051AC"/>
    <w:rsid w:val="002051C7"/>
    <w:rsid w:val="002052ED"/>
    <w:rsid w:val="002052F3"/>
    <w:rsid w:val="00205352"/>
    <w:rsid w:val="00205378"/>
    <w:rsid w:val="002053D6"/>
    <w:rsid w:val="0020545B"/>
    <w:rsid w:val="0020547E"/>
    <w:rsid w:val="002054AA"/>
    <w:rsid w:val="002055F8"/>
    <w:rsid w:val="00205707"/>
    <w:rsid w:val="0020577C"/>
    <w:rsid w:val="002058CA"/>
    <w:rsid w:val="00205902"/>
    <w:rsid w:val="00205A0E"/>
    <w:rsid w:val="00205A34"/>
    <w:rsid w:val="00205A7E"/>
    <w:rsid w:val="00205A7F"/>
    <w:rsid w:val="00205AA8"/>
    <w:rsid w:val="00205AC4"/>
    <w:rsid w:val="00205B73"/>
    <w:rsid w:val="00205B75"/>
    <w:rsid w:val="00205BDD"/>
    <w:rsid w:val="00205BF3"/>
    <w:rsid w:val="00205C59"/>
    <w:rsid w:val="00205CB6"/>
    <w:rsid w:val="00205D88"/>
    <w:rsid w:val="00205D92"/>
    <w:rsid w:val="00205FCC"/>
    <w:rsid w:val="00205FCE"/>
    <w:rsid w:val="002060BB"/>
    <w:rsid w:val="002061D4"/>
    <w:rsid w:val="00206202"/>
    <w:rsid w:val="002063F1"/>
    <w:rsid w:val="002064A2"/>
    <w:rsid w:val="00206610"/>
    <w:rsid w:val="0020671D"/>
    <w:rsid w:val="002067B5"/>
    <w:rsid w:val="002067C5"/>
    <w:rsid w:val="002067CD"/>
    <w:rsid w:val="002067DE"/>
    <w:rsid w:val="002067ED"/>
    <w:rsid w:val="00206861"/>
    <w:rsid w:val="0020688D"/>
    <w:rsid w:val="002068A4"/>
    <w:rsid w:val="00206934"/>
    <w:rsid w:val="00206983"/>
    <w:rsid w:val="002069CB"/>
    <w:rsid w:val="00206A16"/>
    <w:rsid w:val="00206AF4"/>
    <w:rsid w:val="00206B48"/>
    <w:rsid w:val="00206B7E"/>
    <w:rsid w:val="00206C63"/>
    <w:rsid w:val="00206F6D"/>
    <w:rsid w:val="00206F9E"/>
    <w:rsid w:val="00207054"/>
    <w:rsid w:val="002071E4"/>
    <w:rsid w:val="00207416"/>
    <w:rsid w:val="00207573"/>
    <w:rsid w:val="0020771A"/>
    <w:rsid w:val="002077EE"/>
    <w:rsid w:val="00207920"/>
    <w:rsid w:val="0020796F"/>
    <w:rsid w:val="00207AD2"/>
    <w:rsid w:val="00207B37"/>
    <w:rsid w:val="00207BEC"/>
    <w:rsid w:val="00207CDD"/>
    <w:rsid w:val="00207CE0"/>
    <w:rsid w:val="00207E64"/>
    <w:rsid w:val="00207F81"/>
    <w:rsid w:val="0021002E"/>
    <w:rsid w:val="00210083"/>
    <w:rsid w:val="0021011F"/>
    <w:rsid w:val="00210160"/>
    <w:rsid w:val="00210286"/>
    <w:rsid w:val="00210386"/>
    <w:rsid w:val="0021038D"/>
    <w:rsid w:val="00210495"/>
    <w:rsid w:val="002104A3"/>
    <w:rsid w:val="002105A5"/>
    <w:rsid w:val="002105AA"/>
    <w:rsid w:val="002105CE"/>
    <w:rsid w:val="0021063E"/>
    <w:rsid w:val="00210657"/>
    <w:rsid w:val="0021088F"/>
    <w:rsid w:val="002108CB"/>
    <w:rsid w:val="00210A72"/>
    <w:rsid w:val="00210AF3"/>
    <w:rsid w:val="00210B6E"/>
    <w:rsid w:val="00210B7C"/>
    <w:rsid w:val="00210BE3"/>
    <w:rsid w:val="00210CC5"/>
    <w:rsid w:val="00210CE5"/>
    <w:rsid w:val="00210CF5"/>
    <w:rsid w:val="00210D8C"/>
    <w:rsid w:val="00210E42"/>
    <w:rsid w:val="00210EC4"/>
    <w:rsid w:val="00210F2E"/>
    <w:rsid w:val="00210F66"/>
    <w:rsid w:val="00210F81"/>
    <w:rsid w:val="00210FC4"/>
    <w:rsid w:val="00211026"/>
    <w:rsid w:val="00211030"/>
    <w:rsid w:val="002111DD"/>
    <w:rsid w:val="002112C1"/>
    <w:rsid w:val="002112CC"/>
    <w:rsid w:val="0021153C"/>
    <w:rsid w:val="0021164C"/>
    <w:rsid w:val="002116D0"/>
    <w:rsid w:val="002116DF"/>
    <w:rsid w:val="00211745"/>
    <w:rsid w:val="002118A7"/>
    <w:rsid w:val="002119C5"/>
    <w:rsid w:val="00211BC2"/>
    <w:rsid w:val="00211C15"/>
    <w:rsid w:val="00211C58"/>
    <w:rsid w:val="00211D0E"/>
    <w:rsid w:val="00211D68"/>
    <w:rsid w:val="00211E1E"/>
    <w:rsid w:val="00211F2E"/>
    <w:rsid w:val="00211FB6"/>
    <w:rsid w:val="00211FFD"/>
    <w:rsid w:val="002120AF"/>
    <w:rsid w:val="0021220A"/>
    <w:rsid w:val="00212221"/>
    <w:rsid w:val="00212235"/>
    <w:rsid w:val="0021230A"/>
    <w:rsid w:val="002123A9"/>
    <w:rsid w:val="00212453"/>
    <w:rsid w:val="002124A5"/>
    <w:rsid w:val="002124CD"/>
    <w:rsid w:val="002125C0"/>
    <w:rsid w:val="00212638"/>
    <w:rsid w:val="0021264A"/>
    <w:rsid w:val="0021271B"/>
    <w:rsid w:val="00212741"/>
    <w:rsid w:val="002128B4"/>
    <w:rsid w:val="0021297E"/>
    <w:rsid w:val="00212AAD"/>
    <w:rsid w:val="00212AED"/>
    <w:rsid w:val="00212B4A"/>
    <w:rsid w:val="00212C22"/>
    <w:rsid w:val="00212D0C"/>
    <w:rsid w:val="00212D2D"/>
    <w:rsid w:val="00212D8A"/>
    <w:rsid w:val="00212E4D"/>
    <w:rsid w:val="00212EE6"/>
    <w:rsid w:val="00212FE1"/>
    <w:rsid w:val="00213003"/>
    <w:rsid w:val="002130AB"/>
    <w:rsid w:val="00213134"/>
    <w:rsid w:val="002131B3"/>
    <w:rsid w:val="00213251"/>
    <w:rsid w:val="002132C3"/>
    <w:rsid w:val="0021333B"/>
    <w:rsid w:val="00213342"/>
    <w:rsid w:val="00213359"/>
    <w:rsid w:val="002133CE"/>
    <w:rsid w:val="002133D6"/>
    <w:rsid w:val="002133D7"/>
    <w:rsid w:val="002134A0"/>
    <w:rsid w:val="00213592"/>
    <w:rsid w:val="002136FD"/>
    <w:rsid w:val="002138B1"/>
    <w:rsid w:val="00213948"/>
    <w:rsid w:val="002139E8"/>
    <w:rsid w:val="00213A22"/>
    <w:rsid w:val="00213B36"/>
    <w:rsid w:val="00213C34"/>
    <w:rsid w:val="00213CF5"/>
    <w:rsid w:val="00213D82"/>
    <w:rsid w:val="00213DE2"/>
    <w:rsid w:val="00213E42"/>
    <w:rsid w:val="00213E7D"/>
    <w:rsid w:val="00213F41"/>
    <w:rsid w:val="00213F61"/>
    <w:rsid w:val="00214037"/>
    <w:rsid w:val="00214076"/>
    <w:rsid w:val="002140BE"/>
    <w:rsid w:val="00214136"/>
    <w:rsid w:val="00214183"/>
    <w:rsid w:val="00214290"/>
    <w:rsid w:val="0021438C"/>
    <w:rsid w:val="002145B4"/>
    <w:rsid w:val="002145CF"/>
    <w:rsid w:val="002146A4"/>
    <w:rsid w:val="0021471F"/>
    <w:rsid w:val="0021479D"/>
    <w:rsid w:val="00214819"/>
    <w:rsid w:val="0021483E"/>
    <w:rsid w:val="00214863"/>
    <w:rsid w:val="00214914"/>
    <w:rsid w:val="00214AD1"/>
    <w:rsid w:val="00214ADE"/>
    <w:rsid w:val="00214CEE"/>
    <w:rsid w:val="00214DBE"/>
    <w:rsid w:val="00214DBF"/>
    <w:rsid w:val="00214E57"/>
    <w:rsid w:val="00214E68"/>
    <w:rsid w:val="00214EA5"/>
    <w:rsid w:val="00215052"/>
    <w:rsid w:val="00215155"/>
    <w:rsid w:val="002152DD"/>
    <w:rsid w:val="00215310"/>
    <w:rsid w:val="00215336"/>
    <w:rsid w:val="00215399"/>
    <w:rsid w:val="002153A3"/>
    <w:rsid w:val="00215405"/>
    <w:rsid w:val="00215440"/>
    <w:rsid w:val="00215489"/>
    <w:rsid w:val="002154DF"/>
    <w:rsid w:val="0021562D"/>
    <w:rsid w:val="00215635"/>
    <w:rsid w:val="002156AE"/>
    <w:rsid w:val="00215787"/>
    <w:rsid w:val="002157BA"/>
    <w:rsid w:val="002158D5"/>
    <w:rsid w:val="002159AB"/>
    <w:rsid w:val="00215A07"/>
    <w:rsid w:val="00215BD0"/>
    <w:rsid w:val="00215C1D"/>
    <w:rsid w:val="00215C22"/>
    <w:rsid w:val="00215C2C"/>
    <w:rsid w:val="00215CBA"/>
    <w:rsid w:val="00215DE6"/>
    <w:rsid w:val="00215E02"/>
    <w:rsid w:val="00215E23"/>
    <w:rsid w:val="00215ED5"/>
    <w:rsid w:val="00215EEF"/>
    <w:rsid w:val="00215F3B"/>
    <w:rsid w:val="00215F82"/>
    <w:rsid w:val="0021602C"/>
    <w:rsid w:val="002160EF"/>
    <w:rsid w:val="00216230"/>
    <w:rsid w:val="00216331"/>
    <w:rsid w:val="00216332"/>
    <w:rsid w:val="00216378"/>
    <w:rsid w:val="002163F6"/>
    <w:rsid w:val="002164AE"/>
    <w:rsid w:val="00216501"/>
    <w:rsid w:val="0021655C"/>
    <w:rsid w:val="0021656D"/>
    <w:rsid w:val="002165E9"/>
    <w:rsid w:val="002166D4"/>
    <w:rsid w:val="00216779"/>
    <w:rsid w:val="0021684B"/>
    <w:rsid w:val="002168D5"/>
    <w:rsid w:val="00216973"/>
    <w:rsid w:val="002169DD"/>
    <w:rsid w:val="002169EA"/>
    <w:rsid w:val="00216AD4"/>
    <w:rsid w:val="00216B1D"/>
    <w:rsid w:val="00216B88"/>
    <w:rsid w:val="00216C48"/>
    <w:rsid w:val="00216CFE"/>
    <w:rsid w:val="00216E69"/>
    <w:rsid w:val="00216E96"/>
    <w:rsid w:val="00216EC7"/>
    <w:rsid w:val="00216EF4"/>
    <w:rsid w:val="00216F57"/>
    <w:rsid w:val="0021700A"/>
    <w:rsid w:val="00217157"/>
    <w:rsid w:val="002171EE"/>
    <w:rsid w:val="00217225"/>
    <w:rsid w:val="002172F1"/>
    <w:rsid w:val="0021731B"/>
    <w:rsid w:val="0021732E"/>
    <w:rsid w:val="002173B7"/>
    <w:rsid w:val="002173FC"/>
    <w:rsid w:val="00217493"/>
    <w:rsid w:val="002174A5"/>
    <w:rsid w:val="002174AF"/>
    <w:rsid w:val="0021751C"/>
    <w:rsid w:val="00217545"/>
    <w:rsid w:val="0021759A"/>
    <w:rsid w:val="002175C9"/>
    <w:rsid w:val="002176F8"/>
    <w:rsid w:val="00217707"/>
    <w:rsid w:val="0021770C"/>
    <w:rsid w:val="0021778D"/>
    <w:rsid w:val="00217892"/>
    <w:rsid w:val="002178C3"/>
    <w:rsid w:val="0021795F"/>
    <w:rsid w:val="0021798D"/>
    <w:rsid w:val="00217AD2"/>
    <w:rsid w:val="00217AEA"/>
    <w:rsid w:val="00217B06"/>
    <w:rsid w:val="00217B8B"/>
    <w:rsid w:val="00217BA0"/>
    <w:rsid w:val="00217BA7"/>
    <w:rsid w:val="00217CD3"/>
    <w:rsid w:val="00217D2A"/>
    <w:rsid w:val="00217D41"/>
    <w:rsid w:val="00217D5A"/>
    <w:rsid w:val="00217D83"/>
    <w:rsid w:val="00217E17"/>
    <w:rsid w:val="00217E86"/>
    <w:rsid w:val="00217EC9"/>
    <w:rsid w:val="00217EDC"/>
    <w:rsid w:val="0022000C"/>
    <w:rsid w:val="00220019"/>
    <w:rsid w:val="002200DA"/>
    <w:rsid w:val="0022019D"/>
    <w:rsid w:val="00220390"/>
    <w:rsid w:val="00220447"/>
    <w:rsid w:val="00220511"/>
    <w:rsid w:val="0022059D"/>
    <w:rsid w:val="002205C5"/>
    <w:rsid w:val="0022068E"/>
    <w:rsid w:val="002206A1"/>
    <w:rsid w:val="00220799"/>
    <w:rsid w:val="002209DE"/>
    <w:rsid w:val="00220B64"/>
    <w:rsid w:val="00220BC7"/>
    <w:rsid w:val="00220BE7"/>
    <w:rsid w:val="00220C58"/>
    <w:rsid w:val="00220D70"/>
    <w:rsid w:val="00220DE3"/>
    <w:rsid w:val="00220E7B"/>
    <w:rsid w:val="00220E98"/>
    <w:rsid w:val="00220F0C"/>
    <w:rsid w:val="00220F30"/>
    <w:rsid w:val="00220FC5"/>
    <w:rsid w:val="002210AB"/>
    <w:rsid w:val="0022110E"/>
    <w:rsid w:val="00221170"/>
    <w:rsid w:val="002211B0"/>
    <w:rsid w:val="002211BF"/>
    <w:rsid w:val="0022125B"/>
    <w:rsid w:val="00221296"/>
    <w:rsid w:val="0022129D"/>
    <w:rsid w:val="00221395"/>
    <w:rsid w:val="0022162E"/>
    <w:rsid w:val="00221682"/>
    <w:rsid w:val="002216A6"/>
    <w:rsid w:val="00221707"/>
    <w:rsid w:val="0022174A"/>
    <w:rsid w:val="00221829"/>
    <w:rsid w:val="00221A77"/>
    <w:rsid w:val="00221AFA"/>
    <w:rsid w:val="00221B46"/>
    <w:rsid w:val="00221BA0"/>
    <w:rsid w:val="00221BAA"/>
    <w:rsid w:val="00221D17"/>
    <w:rsid w:val="00221EAF"/>
    <w:rsid w:val="00222058"/>
    <w:rsid w:val="002220AF"/>
    <w:rsid w:val="002220E2"/>
    <w:rsid w:val="00222216"/>
    <w:rsid w:val="00222340"/>
    <w:rsid w:val="00222374"/>
    <w:rsid w:val="00222375"/>
    <w:rsid w:val="002223A8"/>
    <w:rsid w:val="00222418"/>
    <w:rsid w:val="00222555"/>
    <w:rsid w:val="00222576"/>
    <w:rsid w:val="002226FC"/>
    <w:rsid w:val="00222723"/>
    <w:rsid w:val="00222752"/>
    <w:rsid w:val="00222793"/>
    <w:rsid w:val="00222822"/>
    <w:rsid w:val="00222850"/>
    <w:rsid w:val="00222883"/>
    <w:rsid w:val="0022297B"/>
    <w:rsid w:val="00222B28"/>
    <w:rsid w:val="00222B47"/>
    <w:rsid w:val="00222BC0"/>
    <w:rsid w:val="00222BFB"/>
    <w:rsid w:val="00222C56"/>
    <w:rsid w:val="00222C8F"/>
    <w:rsid w:val="00222CA2"/>
    <w:rsid w:val="00222D27"/>
    <w:rsid w:val="00222D79"/>
    <w:rsid w:val="00222DD0"/>
    <w:rsid w:val="00222DEE"/>
    <w:rsid w:val="00222DFB"/>
    <w:rsid w:val="00222E25"/>
    <w:rsid w:val="00222E28"/>
    <w:rsid w:val="00222E8F"/>
    <w:rsid w:val="00222E97"/>
    <w:rsid w:val="00222F30"/>
    <w:rsid w:val="00222F66"/>
    <w:rsid w:val="0022321C"/>
    <w:rsid w:val="0022322B"/>
    <w:rsid w:val="00223287"/>
    <w:rsid w:val="002233DC"/>
    <w:rsid w:val="002234AC"/>
    <w:rsid w:val="0022369A"/>
    <w:rsid w:val="002236CA"/>
    <w:rsid w:val="0022385D"/>
    <w:rsid w:val="002238B9"/>
    <w:rsid w:val="002238E0"/>
    <w:rsid w:val="00223978"/>
    <w:rsid w:val="00223A0E"/>
    <w:rsid w:val="00223AC7"/>
    <w:rsid w:val="00223BB6"/>
    <w:rsid w:val="00223D78"/>
    <w:rsid w:val="00223D79"/>
    <w:rsid w:val="00223DD6"/>
    <w:rsid w:val="00223E0A"/>
    <w:rsid w:val="00223E83"/>
    <w:rsid w:val="00223F71"/>
    <w:rsid w:val="00224026"/>
    <w:rsid w:val="0022434E"/>
    <w:rsid w:val="002243CF"/>
    <w:rsid w:val="00224441"/>
    <w:rsid w:val="0022452B"/>
    <w:rsid w:val="0022470D"/>
    <w:rsid w:val="00224900"/>
    <w:rsid w:val="0022490C"/>
    <w:rsid w:val="00224919"/>
    <w:rsid w:val="00224967"/>
    <w:rsid w:val="0022496C"/>
    <w:rsid w:val="0022497D"/>
    <w:rsid w:val="00224A42"/>
    <w:rsid w:val="00224ADA"/>
    <w:rsid w:val="00224AE3"/>
    <w:rsid w:val="00224B43"/>
    <w:rsid w:val="00224D72"/>
    <w:rsid w:val="00224DE8"/>
    <w:rsid w:val="00224E1F"/>
    <w:rsid w:val="00224E35"/>
    <w:rsid w:val="00224EC9"/>
    <w:rsid w:val="00224F6C"/>
    <w:rsid w:val="0022501F"/>
    <w:rsid w:val="00225114"/>
    <w:rsid w:val="00225151"/>
    <w:rsid w:val="002251B6"/>
    <w:rsid w:val="002251F9"/>
    <w:rsid w:val="00225381"/>
    <w:rsid w:val="002253B3"/>
    <w:rsid w:val="00225444"/>
    <w:rsid w:val="002254CB"/>
    <w:rsid w:val="0022555A"/>
    <w:rsid w:val="002255E5"/>
    <w:rsid w:val="0022562F"/>
    <w:rsid w:val="00225639"/>
    <w:rsid w:val="00225801"/>
    <w:rsid w:val="002259B2"/>
    <w:rsid w:val="00225A4B"/>
    <w:rsid w:val="00225A61"/>
    <w:rsid w:val="00225AB8"/>
    <w:rsid w:val="00225AFD"/>
    <w:rsid w:val="00225B56"/>
    <w:rsid w:val="00225B57"/>
    <w:rsid w:val="00225B6E"/>
    <w:rsid w:val="00225C1C"/>
    <w:rsid w:val="00225C7F"/>
    <w:rsid w:val="00225C88"/>
    <w:rsid w:val="00225CDD"/>
    <w:rsid w:val="00225D2B"/>
    <w:rsid w:val="00225F98"/>
    <w:rsid w:val="00225FB5"/>
    <w:rsid w:val="00225FC0"/>
    <w:rsid w:val="00225FD2"/>
    <w:rsid w:val="00226077"/>
    <w:rsid w:val="002260EC"/>
    <w:rsid w:val="00226157"/>
    <w:rsid w:val="00226175"/>
    <w:rsid w:val="00226203"/>
    <w:rsid w:val="0022625E"/>
    <w:rsid w:val="0022636B"/>
    <w:rsid w:val="00226579"/>
    <w:rsid w:val="0022658D"/>
    <w:rsid w:val="002265D6"/>
    <w:rsid w:val="00226676"/>
    <w:rsid w:val="002266A9"/>
    <w:rsid w:val="0022679C"/>
    <w:rsid w:val="002268BA"/>
    <w:rsid w:val="002268BD"/>
    <w:rsid w:val="00226A9D"/>
    <w:rsid w:val="00226AB8"/>
    <w:rsid w:val="00226B1D"/>
    <w:rsid w:val="00226C02"/>
    <w:rsid w:val="00226C90"/>
    <w:rsid w:val="00226CD4"/>
    <w:rsid w:val="00226D97"/>
    <w:rsid w:val="00226DD1"/>
    <w:rsid w:val="00226E22"/>
    <w:rsid w:val="00226EC4"/>
    <w:rsid w:val="00226FFF"/>
    <w:rsid w:val="00227059"/>
    <w:rsid w:val="00227084"/>
    <w:rsid w:val="002272BF"/>
    <w:rsid w:val="002272D1"/>
    <w:rsid w:val="002275D5"/>
    <w:rsid w:val="00227612"/>
    <w:rsid w:val="0022772E"/>
    <w:rsid w:val="0022780E"/>
    <w:rsid w:val="00227871"/>
    <w:rsid w:val="00227872"/>
    <w:rsid w:val="00227957"/>
    <w:rsid w:val="00227C49"/>
    <w:rsid w:val="00227C4D"/>
    <w:rsid w:val="00227C5B"/>
    <w:rsid w:val="00227E97"/>
    <w:rsid w:val="00227EB8"/>
    <w:rsid w:val="00227EFE"/>
    <w:rsid w:val="00227F10"/>
    <w:rsid w:val="00227F21"/>
    <w:rsid w:val="002300E0"/>
    <w:rsid w:val="002301C9"/>
    <w:rsid w:val="002301F0"/>
    <w:rsid w:val="0023023F"/>
    <w:rsid w:val="00230316"/>
    <w:rsid w:val="00230334"/>
    <w:rsid w:val="0023039F"/>
    <w:rsid w:val="002303B5"/>
    <w:rsid w:val="00230416"/>
    <w:rsid w:val="0023041C"/>
    <w:rsid w:val="002304D4"/>
    <w:rsid w:val="00230590"/>
    <w:rsid w:val="0023076F"/>
    <w:rsid w:val="002307E5"/>
    <w:rsid w:val="0023088E"/>
    <w:rsid w:val="002308A6"/>
    <w:rsid w:val="002309E5"/>
    <w:rsid w:val="00230A7A"/>
    <w:rsid w:val="00230BA3"/>
    <w:rsid w:val="00230D80"/>
    <w:rsid w:val="00230E85"/>
    <w:rsid w:val="00230EF7"/>
    <w:rsid w:val="00230FC8"/>
    <w:rsid w:val="0023103A"/>
    <w:rsid w:val="002310D1"/>
    <w:rsid w:val="00231125"/>
    <w:rsid w:val="00231175"/>
    <w:rsid w:val="002312BF"/>
    <w:rsid w:val="00231461"/>
    <w:rsid w:val="0023156F"/>
    <w:rsid w:val="00231595"/>
    <w:rsid w:val="00231604"/>
    <w:rsid w:val="0023162E"/>
    <w:rsid w:val="0023163A"/>
    <w:rsid w:val="002316C8"/>
    <w:rsid w:val="00231770"/>
    <w:rsid w:val="0023183B"/>
    <w:rsid w:val="0023183D"/>
    <w:rsid w:val="00231869"/>
    <w:rsid w:val="002318D5"/>
    <w:rsid w:val="002318DA"/>
    <w:rsid w:val="00231BE4"/>
    <w:rsid w:val="00231C69"/>
    <w:rsid w:val="00231C97"/>
    <w:rsid w:val="00231D2F"/>
    <w:rsid w:val="00231E7D"/>
    <w:rsid w:val="00231FE1"/>
    <w:rsid w:val="002320A6"/>
    <w:rsid w:val="002320AB"/>
    <w:rsid w:val="00232262"/>
    <w:rsid w:val="0023228C"/>
    <w:rsid w:val="002323CF"/>
    <w:rsid w:val="0023242B"/>
    <w:rsid w:val="00232760"/>
    <w:rsid w:val="00232797"/>
    <w:rsid w:val="00232840"/>
    <w:rsid w:val="0023291D"/>
    <w:rsid w:val="0023297D"/>
    <w:rsid w:val="00232992"/>
    <w:rsid w:val="00232997"/>
    <w:rsid w:val="00232A3A"/>
    <w:rsid w:val="00232AE6"/>
    <w:rsid w:val="00232B34"/>
    <w:rsid w:val="00232BA9"/>
    <w:rsid w:val="00232C3E"/>
    <w:rsid w:val="00232C6E"/>
    <w:rsid w:val="00232C99"/>
    <w:rsid w:val="00232E6B"/>
    <w:rsid w:val="00232E76"/>
    <w:rsid w:val="00232EDA"/>
    <w:rsid w:val="00232F10"/>
    <w:rsid w:val="00232FB2"/>
    <w:rsid w:val="00233021"/>
    <w:rsid w:val="00233031"/>
    <w:rsid w:val="00233146"/>
    <w:rsid w:val="002332D9"/>
    <w:rsid w:val="0023334C"/>
    <w:rsid w:val="0023345A"/>
    <w:rsid w:val="0023348D"/>
    <w:rsid w:val="00233592"/>
    <w:rsid w:val="002335B6"/>
    <w:rsid w:val="0023362F"/>
    <w:rsid w:val="002336B1"/>
    <w:rsid w:val="002336ED"/>
    <w:rsid w:val="002337BA"/>
    <w:rsid w:val="002337C4"/>
    <w:rsid w:val="00233960"/>
    <w:rsid w:val="0023396E"/>
    <w:rsid w:val="00233A17"/>
    <w:rsid w:val="00233AD0"/>
    <w:rsid w:val="00233AFE"/>
    <w:rsid w:val="00233B17"/>
    <w:rsid w:val="00233B3C"/>
    <w:rsid w:val="00233C14"/>
    <w:rsid w:val="00233CEC"/>
    <w:rsid w:val="00233CF9"/>
    <w:rsid w:val="00233DB4"/>
    <w:rsid w:val="00233DC4"/>
    <w:rsid w:val="00233DDD"/>
    <w:rsid w:val="00233F29"/>
    <w:rsid w:val="00233F2F"/>
    <w:rsid w:val="00233FBB"/>
    <w:rsid w:val="00233FEC"/>
    <w:rsid w:val="0023407E"/>
    <w:rsid w:val="00234081"/>
    <w:rsid w:val="00234100"/>
    <w:rsid w:val="002341A0"/>
    <w:rsid w:val="00234223"/>
    <w:rsid w:val="002343AA"/>
    <w:rsid w:val="002344B5"/>
    <w:rsid w:val="0023473C"/>
    <w:rsid w:val="002347C3"/>
    <w:rsid w:val="002347F3"/>
    <w:rsid w:val="002348DE"/>
    <w:rsid w:val="0023491F"/>
    <w:rsid w:val="00234974"/>
    <w:rsid w:val="002349F6"/>
    <w:rsid w:val="00234A60"/>
    <w:rsid w:val="00234C55"/>
    <w:rsid w:val="00234C92"/>
    <w:rsid w:val="00234C9C"/>
    <w:rsid w:val="00234D4A"/>
    <w:rsid w:val="00234DFB"/>
    <w:rsid w:val="00234F40"/>
    <w:rsid w:val="00234F57"/>
    <w:rsid w:val="00234FDF"/>
    <w:rsid w:val="002351C6"/>
    <w:rsid w:val="002351D2"/>
    <w:rsid w:val="00235287"/>
    <w:rsid w:val="00235326"/>
    <w:rsid w:val="00235454"/>
    <w:rsid w:val="00235480"/>
    <w:rsid w:val="00235567"/>
    <w:rsid w:val="0023567A"/>
    <w:rsid w:val="0023567C"/>
    <w:rsid w:val="0023568D"/>
    <w:rsid w:val="002356A1"/>
    <w:rsid w:val="002356C0"/>
    <w:rsid w:val="002356DB"/>
    <w:rsid w:val="0023582E"/>
    <w:rsid w:val="002358E4"/>
    <w:rsid w:val="00235945"/>
    <w:rsid w:val="00235953"/>
    <w:rsid w:val="0023598F"/>
    <w:rsid w:val="00235A2E"/>
    <w:rsid w:val="00235A37"/>
    <w:rsid w:val="00235C0E"/>
    <w:rsid w:val="00235C2F"/>
    <w:rsid w:val="00235C63"/>
    <w:rsid w:val="00235CAB"/>
    <w:rsid w:val="00235CC1"/>
    <w:rsid w:val="00235D0E"/>
    <w:rsid w:val="00235D38"/>
    <w:rsid w:val="00235DBC"/>
    <w:rsid w:val="00235DE1"/>
    <w:rsid w:val="00235F0C"/>
    <w:rsid w:val="00235FEA"/>
    <w:rsid w:val="00236184"/>
    <w:rsid w:val="00236211"/>
    <w:rsid w:val="0023623E"/>
    <w:rsid w:val="0023624D"/>
    <w:rsid w:val="0023625D"/>
    <w:rsid w:val="00236314"/>
    <w:rsid w:val="0023633D"/>
    <w:rsid w:val="00236355"/>
    <w:rsid w:val="00236360"/>
    <w:rsid w:val="00236383"/>
    <w:rsid w:val="002363C5"/>
    <w:rsid w:val="0023640B"/>
    <w:rsid w:val="00236433"/>
    <w:rsid w:val="00236514"/>
    <w:rsid w:val="00236629"/>
    <w:rsid w:val="00236639"/>
    <w:rsid w:val="00236697"/>
    <w:rsid w:val="00236704"/>
    <w:rsid w:val="002368F6"/>
    <w:rsid w:val="00236909"/>
    <w:rsid w:val="00236AC1"/>
    <w:rsid w:val="00236BAE"/>
    <w:rsid w:val="00236CAE"/>
    <w:rsid w:val="00236E7B"/>
    <w:rsid w:val="00236EAE"/>
    <w:rsid w:val="00236F4A"/>
    <w:rsid w:val="00236F4E"/>
    <w:rsid w:val="00236FE1"/>
    <w:rsid w:val="0023703C"/>
    <w:rsid w:val="0023705C"/>
    <w:rsid w:val="002370CE"/>
    <w:rsid w:val="002370F1"/>
    <w:rsid w:val="00237229"/>
    <w:rsid w:val="0023729C"/>
    <w:rsid w:val="002372F6"/>
    <w:rsid w:val="0023730A"/>
    <w:rsid w:val="0023739A"/>
    <w:rsid w:val="002373C5"/>
    <w:rsid w:val="002374F1"/>
    <w:rsid w:val="00237571"/>
    <w:rsid w:val="002375AF"/>
    <w:rsid w:val="002375DC"/>
    <w:rsid w:val="00237613"/>
    <w:rsid w:val="002376C5"/>
    <w:rsid w:val="00237A8D"/>
    <w:rsid w:val="00237D1D"/>
    <w:rsid w:val="00237D53"/>
    <w:rsid w:val="00237DCF"/>
    <w:rsid w:val="00237E00"/>
    <w:rsid w:val="00237E69"/>
    <w:rsid w:val="00240050"/>
    <w:rsid w:val="00240236"/>
    <w:rsid w:val="00240274"/>
    <w:rsid w:val="00240366"/>
    <w:rsid w:val="0024044A"/>
    <w:rsid w:val="00240552"/>
    <w:rsid w:val="002405D3"/>
    <w:rsid w:val="002406F4"/>
    <w:rsid w:val="002407B8"/>
    <w:rsid w:val="00240800"/>
    <w:rsid w:val="0024091B"/>
    <w:rsid w:val="002409CD"/>
    <w:rsid w:val="00240A55"/>
    <w:rsid w:val="00240A5C"/>
    <w:rsid w:val="00240AEB"/>
    <w:rsid w:val="00240B72"/>
    <w:rsid w:val="00240C11"/>
    <w:rsid w:val="00240F0F"/>
    <w:rsid w:val="00240F5E"/>
    <w:rsid w:val="00240F5F"/>
    <w:rsid w:val="00240F91"/>
    <w:rsid w:val="0024105A"/>
    <w:rsid w:val="002410CD"/>
    <w:rsid w:val="002410D1"/>
    <w:rsid w:val="002411F7"/>
    <w:rsid w:val="002412AD"/>
    <w:rsid w:val="002412CD"/>
    <w:rsid w:val="002413A0"/>
    <w:rsid w:val="0024146E"/>
    <w:rsid w:val="002414AC"/>
    <w:rsid w:val="00241569"/>
    <w:rsid w:val="0024176D"/>
    <w:rsid w:val="0024177C"/>
    <w:rsid w:val="00241892"/>
    <w:rsid w:val="002418D2"/>
    <w:rsid w:val="00241A0D"/>
    <w:rsid w:val="00241A85"/>
    <w:rsid w:val="00241ACD"/>
    <w:rsid w:val="00241B0F"/>
    <w:rsid w:val="00241C7B"/>
    <w:rsid w:val="00241CAB"/>
    <w:rsid w:val="00241CB2"/>
    <w:rsid w:val="00241EB7"/>
    <w:rsid w:val="00242095"/>
    <w:rsid w:val="002422D4"/>
    <w:rsid w:val="002422E3"/>
    <w:rsid w:val="002422F7"/>
    <w:rsid w:val="0024230F"/>
    <w:rsid w:val="00242323"/>
    <w:rsid w:val="002423D2"/>
    <w:rsid w:val="002424AC"/>
    <w:rsid w:val="00242586"/>
    <w:rsid w:val="002425AA"/>
    <w:rsid w:val="00242791"/>
    <w:rsid w:val="002427B1"/>
    <w:rsid w:val="00242809"/>
    <w:rsid w:val="00242845"/>
    <w:rsid w:val="00242895"/>
    <w:rsid w:val="0024292E"/>
    <w:rsid w:val="0024293B"/>
    <w:rsid w:val="00242951"/>
    <w:rsid w:val="00242AF3"/>
    <w:rsid w:val="00242B1F"/>
    <w:rsid w:val="00242C23"/>
    <w:rsid w:val="00242C99"/>
    <w:rsid w:val="00242CF3"/>
    <w:rsid w:val="00242D72"/>
    <w:rsid w:val="00242E6F"/>
    <w:rsid w:val="00242EC2"/>
    <w:rsid w:val="0024300A"/>
    <w:rsid w:val="0024304E"/>
    <w:rsid w:val="0024305B"/>
    <w:rsid w:val="00243150"/>
    <w:rsid w:val="00243160"/>
    <w:rsid w:val="00243220"/>
    <w:rsid w:val="00243254"/>
    <w:rsid w:val="0024326A"/>
    <w:rsid w:val="002432B0"/>
    <w:rsid w:val="002432C7"/>
    <w:rsid w:val="00243305"/>
    <w:rsid w:val="00243342"/>
    <w:rsid w:val="0024336F"/>
    <w:rsid w:val="00243399"/>
    <w:rsid w:val="002434FF"/>
    <w:rsid w:val="002435F8"/>
    <w:rsid w:val="00243686"/>
    <w:rsid w:val="0024368C"/>
    <w:rsid w:val="002437A8"/>
    <w:rsid w:val="002437F4"/>
    <w:rsid w:val="00243801"/>
    <w:rsid w:val="00243902"/>
    <w:rsid w:val="00243950"/>
    <w:rsid w:val="002439CE"/>
    <w:rsid w:val="002439FE"/>
    <w:rsid w:val="00243B01"/>
    <w:rsid w:val="00243CCC"/>
    <w:rsid w:val="00243D8A"/>
    <w:rsid w:val="00243DF3"/>
    <w:rsid w:val="00243E48"/>
    <w:rsid w:val="00243E4A"/>
    <w:rsid w:val="00243F16"/>
    <w:rsid w:val="00243FD9"/>
    <w:rsid w:val="0024407B"/>
    <w:rsid w:val="002440A6"/>
    <w:rsid w:val="00244130"/>
    <w:rsid w:val="00244150"/>
    <w:rsid w:val="0024415C"/>
    <w:rsid w:val="00244232"/>
    <w:rsid w:val="0024425D"/>
    <w:rsid w:val="002444DE"/>
    <w:rsid w:val="002444F5"/>
    <w:rsid w:val="00244504"/>
    <w:rsid w:val="00244534"/>
    <w:rsid w:val="0024457A"/>
    <w:rsid w:val="002445A3"/>
    <w:rsid w:val="0024467B"/>
    <w:rsid w:val="00244755"/>
    <w:rsid w:val="00244766"/>
    <w:rsid w:val="00244949"/>
    <w:rsid w:val="002449E8"/>
    <w:rsid w:val="00244A35"/>
    <w:rsid w:val="00244A6E"/>
    <w:rsid w:val="00244AB6"/>
    <w:rsid w:val="00244B1B"/>
    <w:rsid w:val="00244B59"/>
    <w:rsid w:val="00244B8E"/>
    <w:rsid w:val="00244BB4"/>
    <w:rsid w:val="00244D4D"/>
    <w:rsid w:val="00244DBA"/>
    <w:rsid w:val="00244E96"/>
    <w:rsid w:val="00244F16"/>
    <w:rsid w:val="00244F30"/>
    <w:rsid w:val="00244FAB"/>
    <w:rsid w:val="00245236"/>
    <w:rsid w:val="0024530C"/>
    <w:rsid w:val="002453E2"/>
    <w:rsid w:val="00245432"/>
    <w:rsid w:val="0024547A"/>
    <w:rsid w:val="002454BF"/>
    <w:rsid w:val="002454C5"/>
    <w:rsid w:val="002455E2"/>
    <w:rsid w:val="002455F6"/>
    <w:rsid w:val="0024561A"/>
    <w:rsid w:val="00245688"/>
    <w:rsid w:val="00245732"/>
    <w:rsid w:val="00245735"/>
    <w:rsid w:val="002457BC"/>
    <w:rsid w:val="002458F8"/>
    <w:rsid w:val="002459B6"/>
    <w:rsid w:val="002459E5"/>
    <w:rsid w:val="00245B24"/>
    <w:rsid w:val="00245C1E"/>
    <w:rsid w:val="00245C33"/>
    <w:rsid w:val="00245CFE"/>
    <w:rsid w:val="00245D34"/>
    <w:rsid w:val="00245D7E"/>
    <w:rsid w:val="00245D83"/>
    <w:rsid w:val="00245D96"/>
    <w:rsid w:val="00245EF8"/>
    <w:rsid w:val="00245F96"/>
    <w:rsid w:val="00245FB9"/>
    <w:rsid w:val="00245FE9"/>
    <w:rsid w:val="00246105"/>
    <w:rsid w:val="0024615D"/>
    <w:rsid w:val="0024615E"/>
    <w:rsid w:val="00246326"/>
    <w:rsid w:val="00246753"/>
    <w:rsid w:val="00246861"/>
    <w:rsid w:val="00246862"/>
    <w:rsid w:val="002468FA"/>
    <w:rsid w:val="00246942"/>
    <w:rsid w:val="00246A6F"/>
    <w:rsid w:val="00246A77"/>
    <w:rsid w:val="00246B7B"/>
    <w:rsid w:val="00246BB7"/>
    <w:rsid w:val="00246BD8"/>
    <w:rsid w:val="00246C6A"/>
    <w:rsid w:val="00246CD9"/>
    <w:rsid w:val="00246CE7"/>
    <w:rsid w:val="00246D60"/>
    <w:rsid w:val="00246EC2"/>
    <w:rsid w:val="00246F38"/>
    <w:rsid w:val="00246F89"/>
    <w:rsid w:val="00246FE7"/>
    <w:rsid w:val="002470D0"/>
    <w:rsid w:val="002470E6"/>
    <w:rsid w:val="00247138"/>
    <w:rsid w:val="0024713D"/>
    <w:rsid w:val="002471A3"/>
    <w:rsid w:val="002471B3"/>
    <w:rsid w:val="0024727E"/>
    <w:rsid w:val="00247376"/>
    <w:rsid w:val="0024743F"/>
    <w:rsid w:val="0024749B"/>
    <w:rsid w:val="002474EC"/>
    <w:rsid w:val="00247515"/>
    <w:rsid w:val="00247551"/>
    <w:rsid w:val="00247576"/>
    <w:rsid w:val="0024764F"/>
    <w:rsid w:val="002476FF"/>
    <w:rsid w:val="0024779A"/>
    <w:rsid w:val="002477BC"/>
    <w:rsid w:val="002478C5"/>
    <w:rsid w:val="00247989"/>
    <w:rsid w:val="00247AB5"/>
    <w:rsid w:val="00247B5D"/>
    <w:rsid w:val="00247C34"/>
    <w:rsid w:val="00247CA4"/>
    <w:rsid w:val="00247E5D"/>
    <w:rsid w:val="00247EE4"/>
    <w:rsid w:val="00247F06"/>
    <w:rsid w:val="0025017C"/>
    <w:rsid w:val="00250211"/>
    <w:rsid w:val="002502A3"/>
    <w:rsid w:val="002502A5"/>
    <w:rsid w:val="002502E0"/>
    <w:rsid w:val="002502E5"/>
    <w:rsid w:val="0025037A"/>
    <w:rsid w:val="00250386"/>
    <w:rsid w:val="00250388"/>
    <w:rsid w:val="00250431"/>
    <w:rsid w:val="002504FF"/>
    <w:rsid w:val="002505E4"/>
    <w:rsid w:val="002505F7"/>
    <w:rsid w:val="00250646"/>
    <w:rsid w:val="0025068D"/>
    <w:rsid w:val="002506BF"/>
    <w:rsid w:val="002507A6"/>
    <w:rsid w:val="00250817"/>
    <w:rsid w:val="0025086B"/>
    <w:rsid w:val="00250B44"/>
    <w:rsid w:val="00250B53"/>
    <w:rsid w:val="00250B95"/>
    <w:rsid w:val="00250C12"/>
    <w:rsid w:val="00250C1D"/>
    <w:rsid w:val="00250C86"/>
    <w:rsid w:val="00250CA3"/>
    <w:rsid w:val="00250CE5"/>
    <w:rsid w:val="00250DBA"/>
    <w:rsid w:val="00250DC2"/>
    <w:rsid w:val="00250DF0"/>
    <w:rsid w:val="00250E5D"/>
    <w:rsid w:val="00250E92"/>
    <w:rsid w:val="00250F22"/>
    <w:rsid w:val="002511CA"/>
    <w:rsid w:val="002512C9"/>
    <w:rsid w:val="002512E0"/>
    <w:rsid w:val="00251309"/>
    <w:rsid w:val="00251347"/>
    <w:rsid w:val="0025134C"/>
    <w:rsid w:val="0025138A"/>
    <w:rsid w:val="0025138E"/>
    <w:rsid w:val="002513C5"/>
    <w:rsid w:val="00251408"/>
    <w:rsid w:val="00251442"/>
    <w:rsid w:val="0025152E"/>
    <w:rsid w:val="00251766"/>
    <w:rsid w:val="0025190C"/>
    <w:rsid w:val="00251B02"/>
    <w:rsid w:val="00251B80"/>
    <w:rsid w:val="00251B87"/>
    <w:rsid w:val="00251D22"/>
    <w:rsid w:val="00251E2D"/>
    <w:rsid w:val="0025200B"/>
    <w:rsid w:val="00252337"/>
    <w:rsid w:val="002523C1"/>
    <w:rsid w:val="002524F1"/>
    <w:rsid w:val="00252679"/>
    <w:rsid w:val="002526F6"/>
    <w:rsid w:val="002527C5"/>
    <w:rsid w:val="0025286F"/>
    <w:rsid w:val="0025289B"/>
    <w:rsid w:val="00252912"/>
    <w:rsid w:val="00252956"/>
    <w:rsid w:val="002529C3"/>
    <w:rsid w:val="00252A6D"/>
    <w:rsid w:val="00252ACD"/>
    <w:rsid w:val="00252ACF"/>
    <w:rsid w:val="00252B34"/>
    <w:rsid w:val="00252B86"/>
    <w:rsid w:val="00252B96"/>
    <w:rsid w:val="00252BA8"/>
    <w:rsid w:val="00252C02"/>
    <w:rsid w:val="00252D8A"/>
    <w:rsid w:val="00252E25"/>
    <w:rsid w:val="00252E9B"/>
    <w:rsid w:val="00252ED7"/>
    <w:rsid w:val="00253106"/>
    <w:rsid w:val="00253180"/>
    <w:rsid w:val="002531A0"/>
    <w:rsid w:val="002531D6"/>
    <w:rsid w:val="00253370"/>
    <w:rsid w:val="002533CD"/>
    <w:rsid w:val="00253452"/>
    <w:rsid w:val="00253482"/>
    <w:rsid w:val="002534C7"/>
    <w:rsid w:val="002535D1"/>
    <w:rsid w:val="00253890"/>
    <w:rsid w:val="002538C8"/>
    <w:rsid w:val="002539B1"/>
    <w:rsid w:val="00253B85"/>
    <w:rsid w:val="00253C92"/>
    <w:rsid w:val="00253CAD"/>
    <w:rsid w:val="00253D1D"/>
    <w:rsid w:val="00253DF7"/>
    <w:rsid w:val="00253E4E"/>
    <w:rsid w:val="00253E5B"/>
    <w:rsid w:val="00253EC7"/>
    <w:rsid w:val="00253F0F"/>
    <w:rsid w:val="00253F96"/>
    <w:rsid w:val="00253FAF"/>
    <w:rsid w:val="00253FEF"/>
    <w:rsid w:val="00254065"/>
    <w:rsid w:val="00254143"/>
    <w:rsid w:val="00254186"/>
    <w:rsid w:val="002541F0"/>
    <w:rsid w:val="002541FA"/>
    <w:rsid w:val="002541FB"/>
    <w:rsid w:val="0025439F"/>
    <w:rsid w:val="002543BF"/>
    <w:rsid w:val="00254412"/>
    <w:rsid w:val="00254483"/>
    <w:rsid w:val="002544EE"/>
    <w:rsid w:val="002545AD"/>
    <w:rsid w:val="00254661"/>
    <w:rsid w:val="00254745"/>
    <w:rsid w:val="00254A11"/>
    <w:rsid w:val="00254A66"/>
    <w:rsid w:val="00254B95"/>
    <w:rsid w:val="00254BE2"/>
    <w:rsid w:val="00254C69"/>
    <w:rsid w:val="00254E04"/>
    <w:rsid w:val="00254EBC"/>
    <w:rsid w:val="00254F20"/>
    <w:rsid w:val="00255075"/>
    <w:rsid w:val="002551B6"/>
    <w:rsid w:val="002551E7"/>
    <w:rsid w:val="00255254"/>
    <w:rsid w:val="00255255"/>
    <w:rsid w:val="002552A4"/>
    <w:rsid w:val="00255331"/>
    <w:rsid w:val="00255334"/>
    <w:rsid w:val="0025533C"/>
    <w:rsid w:val="002553F9"/>
    <w:rsid w:val="002554ED"/>
    <w:rsid w:val="00255585"/>
    <w:rsid w:val="002555B4"/>
    <w:rsid w:val="0025570B"/>
    <w:rsid w:val="0025572E"/>
    <w:rsid w:val="00255796"/>
    <w:rsid w:val="002557BF"/>
    <w:rsid w:val="002557FA"/>
    <w:rsid w:val="002558F6"/>
    <w:rsid w:val="002559AA"/>
    <w:rsid w:val="00255AFB"/>
    <w:rsid w:val="00255B96"/>
    <w:rsid w:val="00255C4E"/>
    <w:rsid w:val="00255DE8"/>
    <w:rsid w:val="00255E18"/>
    <w:rsid w:val="00255E85"/>
    <w:rsid w:val="00255ED4"/>
    <w:rsid w:val="0025606C"/>
    <w:rsid w:val="002560BC"/>
    <w:rsid w:val="002561E1"/>
    <w:rsid w:val="00256346"/>
    <w:rsid w:val="00256349"/>
    <w:rsid w:val="00256353"/>
    <w:rsid w:val="0025637E"/>
    <w:rsid w:val="0025641B"/>
    <w:rsid w:val="00256431"/>
    <w:rsid w:val="00256558"/>
    <w:rsid w:val="00256577"/>
    <w:rsid w:val="002565C5"/>
    <w:rsid w:val="0025661F"/>
    <w:rsid w:val="00256694"/>
    <w:rsid w:val="00256759"/>
    <w:rsid w:val="002567FC"/>
    <w:rsid w:val="002568B9"/>
    <w:rsid w:val="002568FD"/>
    <w:rsid w:val="00256AAB"/>
    <w:rsid w:val="00256ADE"/>
    <w:rsid w:val="00256AEA"/>
    <w:rsid w:val="00256B0D"/>
    <w:rsid w:val="00256B49"/>
    <w:rsid w:val="00256B63"/>
    <w:rsid w:val="00256B7F"/>
    <w:rsid w:val="00256C53"/>
    <w:rsid w:val="00256C7F"/>
    <w:rsid w:val="00256D34"/>
    <w:rsid w:val="00256E30"/>
    <w:rsid w:val="00256EB4"/>
    <w:rsid w:val="00256EF0"/>
    <w:rsid w:val="0025704F"/>
    <w:rsid w:val="002570A6"/>
    <w:rsid w:val="002570D3"/>
    <w:rsid w:val="002571EE"/>
    <w:rsid w:val="0025734B"/>
    <w:rsid w:val="002573A2"/>
    <w:rsid w:val="002573B3"/>
    <w:rsid w:val="00257411"/>
    <w:rsid w:val="00257447"/>
    <w:rsid w:val="00257496"/>
    <w:rsid w:val="002574C4"/>
    <w:rsid w:val="0025751D"/>
    <w:rsid w:val="00257627"/>
    <w:rsid w:val="00257692"/>
    <w:rsid w:val="00257713"/>
    <w:rsid w:val="00257724"/>
    <w:rsid w:val="002577E9"/>
    <w:rsid w:val="0025780C"/>
    <w:rsid w:val="00257819"/>
    <w:rsid w:val="00257828"/>
    <w:rsid w:val="00257909"/>
    <w:rsid w:val="00257ADF"/>
    <w:rsid w:val="00257B48"/>
    <w:rsid w:val="00257B58"/>
    <w:rsid w:val="00257B9B"/>
    <w:rsid w:val="00257BA0"/>
    <w:rsid w:val="00257BC6"/>
    <w:rsid w:val="00257BF3"/>
    <w:rsid w:val="00257D09"/>
    <w:rsid w:val="00257D35"/>
    <w:rsid w:val="00257D58"/>
    <w:rsid w:val="00257D60"/>
    <w:rsid w:val="00257D80"/>
    <w:rsid w:val="00257D94"/>
    <w:rsid w:val="00257E3B"/>
    <w:rsid w:val="00257E63"/>
    <w:rsid w:val="00257F58"/>
    <w:rsid w:val="002600CC"/>
    <w:rsid w:val="0026011C"/>
    <w:rsid w:val="00260372"/>
    <w:rsid w:val="00260430"/>
    <w:rsid w:val="00260432"/>
    <w:rsid w:val="0026073A"/>
    <w:rsid w:val="0026077E"/>
    <w:rsid w:val="0026085F"/>
    <w:rsid w:val="00260861"/>
    <w:rsid w:val="00260906"/>
    <w:rsid w:val="00260ABB"/>
    <w:rsid w:val="00260ACC"/>
    <w:rsid w:val="00260AE6"/>
    <w:rsid w:val="00260C4A"/>
    <w:rsid w:val="00260C8E"/>
    <w:rsid w:val="00260CEE"/>
    <w:rsid w:val="00260D4A"/>
    <w:rsid w:val="00260D6A"/>
    <w:rsid w:val="00260D8C"/>
    <w:rsid w:val="00260DA7"/>
    <w:rsid w:val="00260E04"/>
    <w:rsid w:val="00260E11"/>
    <w:rsid w:val="00260EBF"/>
    <w:rsid w:val="0026102F"/>
    <w:rsid w:val="00261110"/>
    <w:rsid w:val="00261129"/>
    <w:rsid w:val="00261155"/>
    <w:rsid w:val="00261257"/>
    <w:rsid w:val="00261289"/>
    <w:rsid w:val="00261381"/>
    <w:rsid w:val="0026139B"/>
    <w:rsid w:val="00261496"/>
    <w:rsid w:val="00261589"/>
    <w:rsid w:val="0026159F"/>
    <w:rsid w:val="002615AB"/>
    <w:rsid w:val="002615FF"/>
    <w:rsid w:val="00261653"/>
    <w:rsid w:val="0026169C"/>
    <w:rsid w:val="002616DE"/>
    <w:rsid w:val="0026173F"/>
    <w:rsid w:val="00261751"/>
    <w:rsid w:val="002617EB"/>
    <w:rsid w:val="002617F4"/>
    <w:rsid w:val="00261967"/>
    <w:rsid w:val="00261AA0"/>
    <w:rsid w:val="00261B24"/>
    <w:rsid w:val="00261B74"/>
    <w:rsid w:val="00261D57"/>
    <w:rsid w:val="00261DE9"/>
    <w:rsid w:val="00261E20"/>
    <w:rsid w:val="00261E57"/>
    <w:rsid w:val="00261ECF"/>
    <w:rsid w:val="00261F8F"/>
    <w:rsid w:val="00261FEB"/>
    <w:rsid w:val="002621C1"/>
    <w:rsid w:val="002621FA"/>
    <w:rsid w:val="002623A0"/>
    <w:rsid w:val="0026241B"/>
    <w:rsid w:val="00262630"/>
    <w:rsid w:val="00262699"/>
    <w:rsid w:val="002626BD"/>
    <w:rsid w:val="002628EF"/>
    <w:rsid w:val="002628F1"/>
    <w:rsid w:val="00262921"/>
    <w:rsid w:val="0026298A"/>
    <w:rsid w:val="002629A0"/>
    <w:rsid w:val="002629CE"/>
    <w:rsid w:val="00262A77"/>
    <w:rsid w:val="00262B73"/>
    <w:rsid w:val="00262BDF"/>
    <w:rsid w:val="00262C8F"/>
    <w:rsid w:val="00262D2B"/>
    <w:rsid w:val="00262DFD"/>
    <w:rsid w:val="00262F68"/>
    <w:rsid w:val="0026313B"/>
    <w:rsid w:val="002631BF"/>
    <w:rsid w:val="002633A1"/>
    <w:rsid w:val="002633C5"/>
    <w:rsid w:val="0026344C"/>
    <w:rsid w:val="002634DD"/>
    <w:rsid w:val="00263688"/>
    <w:rsid w:val="002636BF"/>
    <w:rsid w:val="002637A6"/>
    <w:rsid w:val="00263819"/>
    <w:rsid w:val="002638DE"/>
    <w:rsid w:val="0026395E"/>
    <w:rsid w:val="002639B3"/>
    <w:rsid w:val="00263A32"/>
    <w:rsid w:val="00263B0D"/>
    <w:rsid w:val="00263CA4"/>
    <w:rsid w:val="00263CEE"/>
    <w:rsid w:val="00263D47"/>
    <w:rsid w:val="00263DA4"/>
    <w:rsid w:val="00263E2A"/>
    <w:rsid w:val="00263EF8"/>
    <w:rsid w:val="0026402F"/>
    <w:rsid w:val="0026408A"/>
    <w:rsid w:val="00264145"/>
    <w:rsid w:val="0026448C"/>
    <w:rsid w:val="00264563"/>
    <w:rsid w:val="00264630"/>
    <w:rsid w:val="0026469B"/>
    <w:rsid w:val="002646FA"/>
    <w:rsid w:val="002647A9"/>
    <w:rsid w:val="0026485D"/>
    <w:rsid w:val="002648C9"/>
    <w:rsid w:val="00264A9F"/>
    <w:rsid w:val="00264B13"/>
    <w:rsid w:val="00264B5E"/>
    <w:rsid w:val="00264B66"/>
    <w:rsid w:val="00264C1D"/>
    <w:rsid w:val="00264C3F"/>
    <w:rsid w:val="00264CEA"/>
    <w:rsid w:val="00264CF1"/>
    <w:rsid w:val="00264EE5"/>
    <w:rsid w:val="00264EE8"/>
    <w:rsid w:val="00264F4B"/>
    <w:rsid w:val="00264F9E"/>
    <w:rsid w:val="00264FDE"/>
    <w:rsid w:val="00265034"/>
    <w:rsid w:val="0026509E"/>
    <w:rsid w:val="00265145"/>
    <w:rsid w:val="002651C2"/>
    <w:rsid w:val="00265202"/>
    <w:rsid w:val="0026522A"/>
    <w:rsid w:val="0026527F"/>
    <w:rsid w:val="002652B5"/>
    <w:rsid w:val="00265530"/>
    <w:rsid w:val="00265592"/>
    <w:rsid w:val="002655A1"/>
    <w:rsid w:val="002655FA"/>
    <w:rsid w:val="0026570E"/>
    <w:rsid w:val="002657A4"/>
    <w:rsid w:val="002657BB"/>
    <w:rsid w:val="002658CC"/>
    <w:rsid w:val="0026594B"/>
    <w:rsid w:val="00265964"/>
    <w:rsid w:val="00265A43"/>
    <w:rsid w:val="00265AE3"/>
    <w:rsid w:val="00265B40"/>
    <w:rsid w:val="00265BD5"/>
    <w:rsid w:val="00265C0E"/>
    <w:rsid w:val="00265C94"/>
    <w:rsid w:val="00265DDE"/>
    <w:rsid w:val="00265ECF"/>
    <w:rsid w:val="00265EF4"/>
    <w:rsid w:val="00265F1B"/>
    <w:rsid w:val="00266019"/>
    <w:rsid w:val="0026604B"/>
    <w:rsid w:val="002660B4"/>
    <w:rsid w:val="00266130"/>
    <w:rsid w:val="00266160"/>
    <w:rsid w:val="0026622A"/>
    <w:rsid w:val="0026622F"/>
    <w:rsid w:val="002662E1"/>
    <w:rsid w:val="002663B3"/>
    <w:rsid w:val="002663C7"/>
    <w:rsid w:val="00266465"/>
    <w:rsid w:val="00266598"/>
    <w:rsid w:val="002665F3"/>
    <w:rsid w:val="00266655"/>
    <w:rsid w:val="0026666A"/>
    <w:rsid w:val="002666D0"/>
    <w:rsid w:val="002667EC"/>
    <w:rsid w:val="0026681A"/>
    <w:rsid w:val="0026682D"/>
    <w:rsid w:val="002668DF"/>
    <w:rsid w:val="002669F8"/>
    <w:rsid w:val="00266A28"/>
    <w:rsid w:val="00266A5C"/>
    <w:rsid w:val="00266A73"/>
    <w:rsid w:val="00266C4E"/>
    <w:rsid w:val="00266D49"/>
    <w:rsid w:val="00266E54"/>
    <w:rsid w:val="00266EE3"/>
    <w:rsid w:val="00266F3D"/>
    <w:rsid w:val="00266FB9"/>
    <w:rsid w:val="00267113"/>
    <w:rsid w:val="0026733C"/>
    <w:rsid w:val="00267365"/>
    <w:rsid w:val="002673E3"/>
    <w:rsid w:val="00267443"/>
    <w:rsid w:val="00267532"/>
    <w:rsid w:val="00267582"/>
    <w:rsid w:val="00267668"/>
    <w:rsid w:val="00267779"/>
    <w:rsid w:val="00267A31"/>
    <w:rsid w:val="00267A5B"/>
    <w:rsid w:val="00267A7E"/>
    <w:rsid w:val="00267D4D"/>
    <w:rsid w:val="00267DD9"/>
    <w:rsid w:val="00267E3A"/>
    <w:rsid w:val="00267E7C"/>
    <w:rsid w:val="00267ED4"/>
    <w:rsid w:val="00267F04"/>
    <w:rsid w:val="00267F51"/>
    <w:rsid w:val="00267FD8"/>
    <w:rsid w:val="00267FDF"/>
    <w:rsid w:val="0027002E"/>
    <w:rsid w:val="002700B6"/>
    <w:rsid w:val="00270115"/>
    <w:rsid w:val="0027011A"/>
    <w:rsid w:val="002701BB"/>
    <w:rsid w:val="002701F9"/>
    <w:rsid w:val="002701FA"/>
    <w:rsid w:val="00270246"/>
    <w:rsid w:val="002702AA"/>
    <w:rsid w:val="00270353"/>
    <w:rsid w:val="002703C3"/>
    <w:rsid w:val="00270415"/>
    <w:rsid w:val="0027064D"/>
    <w:rsid w:val="0027066B"/>
    <w:rsid w:val="00270673"/>
    <w:rsid w:val="002707E6"/>
    <w:rsid w:val="00270849"/>
    <w:rsid w:val="002708AD"/>
    <w:rsid w:val="002708CD"/>
    <w:rsid w:val="00270A8E"/>
    <w:rsid w:val="00270ABF"/>
    <w:rsid w:val="00270B6B"/>
    <w:rsid w:val="00270D0C"/>
    <w:rsid w:val="00270DD5"/>
    <w:rsid w:val="00270EC1"/>
    <w:rsid w:val="00270F1A"/>
    <w:rsid w:val="00270FE9"/>
    <w:rsid w:val="00270FFF"/>
    <w:rsid w:val="0027109A"/>
    <w:rsid w:val="0027118C"/>
    <w:rsid w:val="002712B0"/>
    <w:rsid w:val="002712B9"/>
    <w:rsid w:val="002712EC"/>
    <w:rsid w:val="0027136F"/>
    <w:rsid w:val="00271439"/>
    <w:rsid w:val="0027148F"/>
    <w:rsid w:val="002714B9"/>
    <w:rsid w:val="00271573"/>
    <w:rsid w:val="00271646"/>
    <w:rsid w:val="002716A4"/>
    <w:rsid w:val="002716E4"/>
    <w:rsid w:val="00271717"/>
    <w:rsid w:val="002717AE"/>
    <w:rsid w:val="002717BD"/>
    <w:rsid w:val="002718E7"/>
    <w:rsid w:val="00271961"/>
    <w:rsid w:val="002719F0"/>
    <w:rsid w:val="002719F9"/>
    <w:rsid w:val="00271A33"/>
    <w:rsid w:val="00271A68"/>
    <w:rsid w:val="00271A92"/>
    <w:rsid w:val="00271B8E"/>
    <w:rsid w:val="00271B91"/>
    <w:rsid w:val="00271C01"/>
    <w:rsid w:val="00271C15"/>
    <w:rsid w:val="00271C1D"/>
    <w:rsid w:val="00271C45"/>
    <w:rsid w:val="00271CEA"/>
    <w:rsid w:val="00271CED"/>
    <w:rsid w:val="00271D78"/>
    <w:rsid w:val="00271D87"/>
    <w:rsid w:val="00271DBA"/>
    <w:rsid w:val="00272025"/>
    <w:rsid w:val="0027211B"/>
    <w:rsid w:val="0027214A"/>
    <w:rsid w:val="00272188"/>
    <w:rsid w:val="002721AC"/>
    <w:rsid w:val="0027225F"/>
    <w:rsid w:val="002722AF"/>
    <w:rsid w:val="002722B1"/>
    <w:rsid w:val="002722BF"/>
    <w:rsid w:val="00272408"/>
    <w:rsid w:val="00272480"/>
    <w:rsid w:val="002724E2"/>
    <w:rsid w:val="002724F8"/>
    <w:rsid w:val="002725B1"/>
    <w:rsid w:val="002725DC"/>
    <w:rsid w:val="0027265E"/>
    <w:rsid w:val="002726DD"/>
    <w:rsid w:val="0027274E"/>
    <w:rsid w:val="00272796"/>
    <w:rsid w:val="002727C0"/>
    <w:rsid w:val="002727E7"/>
    <w:rsid w:val="002728CA"/>
    <w:rsid w:val="0027290D"/>
    <w:rsid w:val="00272994"/>
    <w:rsid w:val="00272997"/>
    <w:rsid w:val="002729D7"/>
    <w:rsid w:val="00272A2B"/>
    <w:rsid w:val="00272A3C"/>
    <w:rsid w:val="00272B91"/>
    <w:rsid w:val="00272BF2"/>
    <w:rsid w:val="00272C04"/>
    <w:rsid w:val="00272CBB"/>
    <w:rsid w:val="00272CC0"/>
    <w:rsid w:val="00272CE0"/>
    <w:rsid w:val="00272D3D"/>
    <w:rsid w:val="00272DE2"/>
    <w:rsid w:val="00272EA4"/>
    <w:rsid w:val="00272EFD"/>
    <w:rsid w:val="00272F01"/>
    <w:rsid w:val="00272FBB"/>
    <w:rsid w:val="002730F0"/>
    <w:rsid w:val="002731D6"/>
    <w:rsid w:val="002732A1"/>
    <w:rsid w:val="002732D9"/>
    <w:rsid w:val="00273506"/>
    <w:rsid w:val="0027362A"/>
    <w:rsid w:val="00273713"/>
    <w:rsid w:val="00273858"/>
    <w:rsid w:val="00273870"/>
    <w:rsid w:val="00273923"/>
    <w:rsid w:val="00273943"/>
    <w:rsid w:val="00273947"/>
    <w:rsid w:val="00273A5D"/>
    <w:rsid w:val="00273BBA"/>
    <w:rsid w:val="00273BCD"/>
    <w:rsid w:val="00273CAA"/>
    <w:rsid w:val="00273CF7"/>
    <w:rsid w:val="002740C9"/>
    <w:rsid w:val="002742A8"/>
    <w:rsid w:val="002742CC"/>
    <w:rsid w:val="002742F2"/>
    <w:rsid w:val="00274316"/>
    <w:rsid w:val="002743DE"/>
    <w:rsid w:val="0027440E"/>
    <w:rsid w:val="0027441E"/>
    <w:rsid w:val="00274468"/>
    <w:rsid w:val="00274520"/>
    <w:rsid w:val="002747AF"/>
    <w:rsid w:val="00274870"/>
    <w:rsid w:val="00274951"/>
    <w:rsid w:val="00274981"/>
    <w:rsid w:val="002749CF"/>
    <w:rsid w:val="002749E1"/>
    <w:rsid w:val="00274A20"/>
    <w:rsid w:val="00274A35"/>
    <w:rsid w:val="00274A87"/>
    <w:rsid w:val="00274C83"/>
    <w:rsid w:val="00274D3A"/>
    <w:rsid w:val="00274D46"/>
    <w:rsid w:val="00274D6B"/>
    <w:rsid w:val="00274E1D"/>
    <w:rsid w:val="00274F7E"/>
    <w:rsid w:val="00275024"/>
    <w:rsid w:val="00275098"/>
    <w:rsid w:val="0027515E"/>
    <w:rsid w:val="002751B7"/>
    <w:rsid w:val="00275263"/>
    <w:rsid w:val="002752A3"/>
    <w:rsid w:val="0027532C"/>
    <w:rsid w:val="002753D4"/>
    <w:rsid w:val="002753E8"/>
    <w:rsid w:val="002754E2"/>
    <w:rsid w:val="0027564F"/>
    <w:rsid w:val="002756A4"/>
    <w:rsid w:val="00275892"/>
    <w:rsid w:val="002759AB"/>
    <w:rsid w:val="00275A3D"/>
    <w:rsid w:val="00275A75"/>
    <w:rsid w:val="00275A90"/>
    <w:rsid w:val="00275AD5"/>
    <w:rsid w:val="00275B66"/>
    <w:rsid w:val="00275B96"/>
    <w:rsid w:val="00275BE3"/>
    <w:rsid w:val="00275D4B"/>
    <w:rsid w:val="00275DA0"/>
    <w:rsid w:val="00275DCE"/>
    <w:rsid w:val="00275F27"/>
    <w:rsid w:val="00275F50"/>
    <w:rsid w:val="00275F67"/>
    <w:rsid w:val="00275F76"/>
    <w:rsid w:val="00275FB5"/>
    <w:rsid w:val="00275FE5"/>
    <w:rsid w:val="00276096"/>
    <w:rsid w:val="00276150"/>
    <w:rsid w:val="00276232"/>
    <w:rsid w:val="0027629C"/>
    <w:rsid w:val="00276500"/>
    <w:rsid w:val="0027650A"/>
    <w:rsid w:val="00276514"/>
    <w:rsid w:val="00276621"/>
    <w:rsid w:val="0027676D"/>
    <w:rsid w:val="002767D7"/>
    <w:rsid w:val="002767F8"/>
    <w:rsid w:val="00276863"/>
    <w:rsid w:val="002768FE"/>
    <w:rsid w:val="00276A48"/>
    <w:rsid w:val="00276A66"/>
    <w:rsid w:val="00276BA2"/>
    <w:rsid w:val="00276C0F"/>
    <w:rsid w:val="00276CDE"/>
    <w:rsid w:val="00276CEE"/>
    <w:rsid w:val="00276D16"/>
    <w:rsid w:val="00276D34"/>
    <w:rsid w:val="00276D92"/>
    <w:rsid w:val="00276DEF"/>
    <w:rsid w:val="00276F01"/>
    <w:rsid w:val="00277051"/>
    <w:rsid w:val="00277070"/>
    <w:rsid w:val="0027708C"/>
    <w:rsid w:val="002771E3"/>
    <w:rsid w:val="0027720B"/>
    <w:rsid w:val="00277236"/>
    <w:rsid w:val="00277322"/>
    <w:rsid w:val="00277363"/>
    <w:rsid w:val="002774F0"/>
    <w:rsid w:val="002776C8"/>
    <w:rsid w:val="002778E5"/>
    <w:rsid w:val="00277980"/>
    <w:rsid w:val="00277A4D"/>
    <w:rsid w:val="00277AC4"/>
    <w:rsid w:val="00277BB7"/>
    <w:rsid w:val="00277E33"/>
    <w:rsid w:val="00277F08"/>
    <w:rsid w:val="00277FB5"/>
    <w:rsid w:val="002800E6"/>
    <w:rsid w:val="002800EE"/>
    <w:rsid w:val="002801BD"/>
    <w:rsid w:val="002804F7"/>
    <w:rsid w:val="00280579"/>
    <w:rsid w:val="002805A8"/>
    <w:rsid w:val="002805BE"/>
    <w:rsid w:val="002805C4"/>
    <w:rsid w:val="00280662"/>
    <w:rsid w:val="0028067E"/>
    <w:rsid w:val="0028071E"/>
    <w:rsid w:val="002807D5"/>
    <w:rsid w:val="002808FC"/>
    <w:rsid w:val="0028092E"/>
    <w:rsid w:val="0028098E"/>
    <w:rsid w:val="002809B0"/>
    <w:rsid w:val="002809C1"/>
    <w:rsid w:val="002809E4"/>
    <w:rsid w:val="00280A4E"/>
    <w:rsid w:val="00280AD1"/>
    <w:rsid w:val="00280AF8"/>
    <w:rsid w:val="00280B0E"/>
    <w:rsid w:val="00280B60"/>
    <w:rsid w:val="00280BC5"/>
    <w:rsid w:val="00280BF6"/>
    <w:rsid w:val="00280C21"/>
    <w:rsid w:val="00280D49"/>
    <w:rsid w:val="00280DA9"/>
    <w:rsid w:val="00280E4F"/>
    <w:rsid w:val="00280E6E"/>
    <w:rsid w:val="00280EAD"/>
    <w:rsid w:val="00280EF9"/>
    <w:rsid w:val="00280FED"/>
    <w:rsid w:val="00281146"/>
    <w:rsid w:val="0028116C"/>
    <w:rsid w:val="00281271"/>
    <w:rsid w:val="002812EC"/>
    <w:rsid w:val="00281428"/>
    <w:rsid w:val="0028157B"/>
    <w:rsid w:val="00281604"/>
    <w:rsid w:val="002816E3"/>
    <w:rsid w:val="00281746"/>
    <w:rsid w:val="0028177A"/>
    <w:rsid w:val="0028183F"/>
    <w:rsid w:val="00281875"/>
    <w:rsid w:val="002818A4"/>
    <w:rsid w:val="0028190F"/>
    <w:rsid w:val="00281912"/>
    <w:rsid w:val="0028191B"/>
    <w:rsid w:val="002819E7"/>
    <w:rsid w:val="00281BA6"/>
    <w:rsid w:val="00281BE1"/>
    <w:rsid w:val="00281C44"/>
    <w:rsid w:val="00281C8E"/>
    <w:rsid w:val="00281D69"/>
    <w:rsid w:val="00281DA2"/>
    <w:rsid w:val="00281DBF"/>
    <w:rsid w:val="00281F69"/>
    <w:rsid w:val="0028219F"/>
    <w:rsid w:val="002821A8"/>
    <w:rsid w:val="00282234"/>
    <w:rsid w:val="00282235"/>
    <w:rsid w:val="002822B2"/>
    <w:rsid w:val="0028230D"/>
    <w:rsid w:val="00282366"/>
    <w:rsid w:val="00282502"/>
    <w:rsid w:val="0028252A"/>
    <w:rsid w:val="0028260B"/>
    <w:rsid w:val="00282711"/>
    <w:rsid w:val="0028271C"/>
    <w:rsid w:val="002827C2"/>
    <w:rsid w:val="0028282E"/>
    <w:rsid w:val="00282879"/>
    <w:rsid w:val="00282896"/>
    <w:rsid w:val="002828BD"/>
    <w:rsid w:val="00282971"/>
    <w:rsid w:val="002829CD"/>
    <w:rsid w:val="00282AB2"/>
    <w:rsid w:val="00282BEB"/>
    <w:rsid w:val="00282CAB"/>
    <w:rsid w:val="00282CD8"/>
    <w:rsid w:val="00282EA2"/>
    <w:rsid w:val="00282F16"/>
    <w:rsid w:val="00282FC9"/>
    <w:rsid w:val="00282FFF"/>
    <w:rsid w:val="00283191"/>
    <w:rsid w:val="002832E5"/>
    <w:rsid w:val="0028330B"/>
    <w:rsid w:val="00283380"/>
    <w:rsid w:val="002833F9"/>
    <w:rsid w:val="00283564"/>
    <w:rsid w:val="002835F8"/>
    <w:rsid w:val="00283732"/>
    <w:rsid w:val="00283742"/>
    <w:rsid w:val="0028375D"/>
    <w:rsid w:val="00283771"/>
    <w:rsid w:val="002837E3"/>
    <w:rsid w:val="0028390C"/>
    <w:rsid w:val="00283926"/>
    <w:rsid w:val="0028395B"/>
    <w:rsid w:val="0028397F"/>
    <w:rsid w:val="00283A4A"/>
    <w:rsid w:val="00283A54"/>
    <w:rsid w:val="00283B41"/>
    <w:rsid w:val="00283BB6"/>
    <w:rsid w:val="00283BE0"/>
    <w:rsid w:val="00283C35"/>
    <w:rsid w:val="00283C45"/>
    <w:rsid w:val="00283C89"/>
    <w:rsid w:val="00283CE6"/>
    <w:rsid w:val="00283CEF"/>
    <w:rsid w:val="00283D5B"/>
    <w:rsid w:val="00283D5F"/>
    <w:rsid w:val="00283E58"/>
    <w:rsid w:val="00283EBD"/>
    <w:rsid w:val="00283F0E"/>
    <w:rsid w:val="00283FC3"/>
    <w:rsid w:val="00284131"/>
    <w:rsid w:val="00284430"/>
    <w:rsid w:val="00284464"/>
    <w:rsid w:val="00284667"/>
    <w:rsid w:val="00284720"/>
    <w:rsid w:val="002847C4"/>
    <w:rsid w:val="00284836"/>
    <w:rsid w:val="0028492A"/>
    <w:rsid w:val="002849D8"/>
    <w:rsid w:val="00284A54"/>
    <w:rsid w:val="00284A6C"/>
    <w:rsid w:val="00284A7B"/>
    <w:rsid w:val="00284A85"/>
    <w:rsid w:val="00284B6B"/>
    <w:rsid w:val="00284B9F"/>
    <w:rsid w:val="00284C4C"/>
    <w:rsid w:val="00284EC7"/>
    <w:rsid w:val="00284F04"/>
    <w:rsid w:val="00284F4D"/>
    <w:rsid w:val="00284FED"/>
    <w:rsid w:val="002850B0"/>
    <w:rsid w:val="00285105"/>
    <w:rsid w:val="0028516D"/>
    <w:rsid w:val="002851F6"/>
    <w:rsid w:val="0028522C"/>
    <w:rsid w:val="0028523C"/>
    <w:rsid w:val="0028538E"/>
    <w:rsid w:val="00285504"/>
    <w:rsid w:val="002855A5"/>
    <w:rsid w:val="00285625"/>
    <w:rsid w:val="0028562B"/>
    <w:rsid w:val="00285694"/>
    <w:rsid w:val="00285749"/>
    <w:rsid w:val="002857C7"/>
    <w:rsid w:val="00285A56"/>
    <w:rsid w:val="00285AAA"/>
    <w:rsid w:val="00285B86"/>
    <w:rsid w:val="00285BC2"/>
    <w:rsid w:val="00285C23"/>
    <w:rsid w:val="00285F08"/>
    <w:rsid w:val="00285F32"/>
    <w:rsid w:val="00285FBF"/>
    <w:rsid w:val="00286041"/>
    <w:rsid w:val="002860A2"/>
    <w:rsid w:val="0028611C"/>
    <w:rsid w:val="00286132"/>
    <w:rsid w:val="002861EE"/>
    <w:rsid w:val="002862D0"/>
    <w:rsid w:val="0028634B"/>
    <w:rsid w:val="00286384"/>
    <w:rsid w:val="002863BC"/>
    <w:rsid w:val="00286482"/>
    <w:rsid w:val="002864AB"/>
    <w:rsid w:val="002864C1"/>
    <w:rsid w:val="002864F8"/>
    <w:rsid w:val="00286614"/>
    <w:rsid w:val="00286617"/>
    <w:rsid w:val="0028664F"/>
    <w:rsid w:val="00286675"/>
    <w:rsid w:val="00286678"/>
    <w:rsid w:val="002866B6"/>
    <w:rsid w:val="0028677D"/>
    <w:rsid w:val="002867DA"/>
    <w:rsid w:val="0028680C"/>
    <w:rsid w:val="0028683F"/>
    <w:rsid w:val="00286863"/>
    <w:rsid w:val="00286928"/>
    <w:rsid w:val="0028693F"/>
    <w:rsid w:val="00286973"/>
    <w:rsid w:val="00286A22"/>
    <w:rsid w:val="00286A4C"/>
    <w:rsid w:val="00286A69"/>
    <w:rsid w:val="00286B0F"/>
    <w:rsid w:val="00286B10"/>
    <w:rsid w:val="00286B1C"/>
    <w:rsid w:val="00286BA7"/>
    <w:rsid w:val="00286BE1"/>
    <w:rsid w:val="00286BFC"/>
    <w:rsid w:val="00286DFE"/>
    <w:rsid w:val="00286EF7"/>
    <w:rsid w:val="00286F15"/>
    <w:rsid w:val="00287100"/>
    <w:rsid w:val="0028719C"/>
    <w:rsid w:val="00287275"/>
    <w:rsid w:val="00287289"/>
    <w:rsid w:val="00287334"/>
    <w:rsid w:val="00287367"/>
    <w:rsid w:val="00287386"/>
    <w:rsid w:val="0028738D"/>
    <w:rsid w:val="002873AD"/>
    <w:rsid w:val="0028743B"/>
    <w:rsid w:val="00287484"/>
    <w:rsid w:val="002874AE"/>
    <w:rsid w:val="0028750D"/>
    <w:rsid w:val="00287514"/>
    <w:rsid w:val="0028759A"/>
    <w:rsid w:val="002876B8"/>
    <w:rsid w:val="00287739"/>
    <w:rsid w:val="00287920"/>
    <w:rsid w:val="00287A74"/>
    <w:rsid w:val="00287AF8"/>
    <w:rsid w:val="00287B5F"/>
    <w:rsid w:val="00287C07"/>
    <w:rsid w:val="00287C1E"/>
    <w:rsid w:val="00287C24"/>
    <w:rsid w:val="00287C6F"/>
    <w:rsid w:val="00287C9F"/>
    <w:rsid w:val="00287CAB"/>
    <w:rsid w:val="00287CB8"/>
    <w:rsid w:val="00287D55"/>
    <w:rsid w:val="00287D72"/>
    <w:rsid w:val="00287D82"/>
    <w:rsid w:val="00287DA4"/>
    <w:rsid w:val="00287DBA"/>
    <w:rsid w:val="00287F2E"/>
    <w:rsid w:val="00287F65"/>
    <w:rsid w:val="00287F9D"/>
    <w:rsid w:val="00290013"/>
    <w:rsid w:val="00290031"/>
    <w:rsid w:val="00290078"/>
    <w:rsid w:val="00290087"/>
    <w:rsid w:val="002900D3"/>
    <w:rsid w:val="002900F3"/>
    <w:rsid w:val="00290140"/>
    <w:rsid w:val="00290240"/>
    <w:rsid w:val="00290366"/>
    <w:rsid w:val="00290478"/>
    <w:rsid w:val="0029051B"/>
    <w:rsid w:val="0029051E"/>
    <w:rsid w:val="00290631"/>
    <w:rsid w:val="002906B2"/>
    <w:rsid w:val="002906BA"/>
    <w:rsid w:val="002906E0"/>
    <w:rsid w:val="00290712"/>
    <w:rsid w:val="0029087A"/>
    <w:rsid w:val="0029092A"/>
    <w:rsid w:val="00290987"/>
    <w:rsid w:val="00291054"/>
    <w:rsid w:val="00291075"/>
    <w:rsid w:val="002910B7"/>
    <w:rsid w:val="00291155"/>
    <w:rsid w:val="00291179"/>
    <w:rsid w:val="0029130D"/>
    <w:rsid w:val="0029131F"/>
    <w:rsid w:val="00291359"/>
    <w:rsid w:val="0029135D"/>
    <w:rsid w:val="0029136E"/>
    <w:rsid w:val="00291382"/>
    <w:rsid w:val="00291473"/>
    <w:rsid w:val="0029165A"/>
    <w:rsid w:val="002918C3"/>
    <w:rsid w:val="0029193E"/>
    <w:rsid w:val="00291A07"/>
    <w:rsid w:val="00291A41"/>
    <w:rsid w:val="00291A5B"/>
    <w:rsid w:val="00291AAB"/>
    <w:rsid w:val="00291B6B"/>
    <w:rsid w:val="00291BA1"/>
    <w:rsid w:val="00291BCB"/>
    <w:rsid w:val="00291C7C"/>
    <w:rsid w:val="00291CE0"/>
    <w:rsid w:val="00291CE1"/>
    <w:rsid w:val="00291E53"/>
    <w:rsid w:val="00291F5D"/>
    <w:rsid w:val="00292010"/>
    <w:rsid w:val="00292022"/>
    <w:rsid w:val="002920EA"/>
    <w:rsid w:val="00292154"/>
    <w:rsid w:val="00292168"/>
    <w:rsid w:val="00292182"/>
    <w:rsid w:val="00292232"/>
    <w:rsid w:val="002922CD"/>
    <w:rsid w:val="002922D9"/>
    <w:rsid w:val="002924AF"/>
    <w:rsid w:val="00292571"/>
    <w:rsid w:val="002925B6"/>
    <w:rsid w:val="00292678"/>
    <w:rsid w:val="00292702"/>
    <w:rsid w:val="0029273D"/>
    <w:rsid w:val="0029273F"/>
    <w:rsid w:val="002927CD"/>
    <w:rsid w:val="0029285B"/>
    <w:rsid w:val="0029287A"/>
    <w:rsid w:val="0029297E"/>
    <w:rsid w:val="00292A69"/>
    <w:rsid w:val="00292AD6"/>
    <w:rsid w:val="00292B0C"/>
    <w:rsid w:val="00292B92"/>
    <w:rsid w:val="00292CC0"/>
    <w:rsid w:val="00292D51"/>
    <w:rsid w:val="00292D64"/>
    <w:rsid w:val="00292F62"/>
    <w:rsid w:val="00292FE4"/>
    <w:rsid w:val="0029304D"/>
    <w:rsid w:val="0029309B"/>
    <w:rsid w:val="002930D3"/>
    <w:rsid w:val="00293203"/>
    <w:rsid w:val="00293305"/>
    <w:rsid w:val="0029339C"/>
    <w:rsid w:val="0029342D"/>
    <w:rsid w:val="0029353A"/>
    <w:rsid w:val="00293586"/>
    <w:rsid w:val="0029358E"/>
    <w:rsid w:val="0029361D"/>
    <w:rsid w:val="00293723"/>
    <w:rsid w:val="002937F3"/>
    <w:rsid w:val="00293820"/>
    <w:rsid w:val="0029383D"/>
    <w:rsid w:val="002938AB"/>
    <w:rsid w:val="002939A7"/>
    <w:rsid w:val="00293A4B"/>
    <w:rsid w:val="00293B11"/>
    <w:rsid w:val="00293BC6"/>
    <w:rsid w:val="00293BF1"/>
    <w:rsid w:val="00293C75"/>
    <w:rsid w:val="00293CF8"/>
    <w:rsid w:val="00293DC9"/>
    <w:rsid w:val="002940DF"/>
    <w:rsid w:val="002941E5"/>
    <w:rsid w:val="0029428D"/>
    <w:rsid w:val="0029449E"/>
    <w:rsid w:val="002945DA"/>
    <w:rsid w:val="00294639"/>
    <w:rsid w:val="002946AE"/>
    <w:rsid w:val="00294769"/>
    <w:rsid w:val="00294855"/>
    <w:rsid w:val="00294A78"/>
    <w:rsid w:val="00294B20"/>
    <w:rsid w:val="00294BAB"/>
    <w:rsid w:val="00294CB8"/>
    <w:rsid w:val="00294D8B"/>
    <w:rsid w:val="00294DAC"/>
    <w:rsid w:val="00294EDF"/>
    <w:rsid w:val="00294F89"/>
    <w:rsid w:val="00294FFB"/>
    <w:rsid w:val="0029510B"/>
    <w:rsid w:val="002951C7"/>
    <w:rsid w:val="00295300"/>
    <w:rsid w:val="002953D3"/>
    <w:rsid w:val="002953F6"/>
    <w:rsid w:val="00295420"/>
    <w:rsid w:val="002954F8"/>
    <w:rsid w:val="00295579"/>
    <w:rsid w:val="002955DB"/>
    <w:rsid w:val="002955E8"/>
    <w:rsid w:val="002956AA"/>
    <w:rsid w:val="002956B5"/>
    <w:rsid w:val="002956CC"/>
    <w:rsid w:val="00295711"/>
    <w:rsid w:val="00295739"/>
    <w:rsid w:val="00295741"/>
    <w:rsid w:val="0029581D"/>
    <w:rsid w:val="00295906"/>
    <w:rsid w:val="002959F0"/>
    <w:rsid w:val="00295AA8"/>
    <w:rsid w:val="00295E2B"/>
    <w:rsid w:val="00295EDC"/>
    <w:rsid w:val="00295F09"/>
    <w:rsid w:val="00295F22"/>
    <w:rsid w:val="00295F36"/>
    <w:rsid w:val="00295FA3"/>
    <w:rsid w:val="0029601A"/>
    <w:rsid w:val="002960BE"/>
    <w:rsid w:val="0029649E"/>
    <w:rsid w:val="002964EF"/>
    <w:rsid w:val="00296564"/>
    <w:rsid w:val="00296607"/>
    <w:rsid w:val="00296611"/>
    <w:rsid w:val="002966DA"/>
    <w:rsid w:val="0029674A"/>
    <w:rsid w:val="00296828"/>
    <w:rsid w:val="0029689A"/>
    <w:rsid w:val="002968A3"/>
    <w:rsid w:val="00296A72"/>
    <w:rsid w:val="00296BE3"/>
    <w:rsid w:val="00296D77"/>
    <w:rsid w:val="00296D94"/>
    <w:rsid w:val="00296EB2"/>
    <w:rsid w:val="00296EC1"/>
    <w:rsid w:val="00296FC2"/>
    <w:rsid w:val="0029707C"/>
    <w:rsid w:val="00297093"/>
    <w:rsid w:val="002970A5"/>
    <w:rsid w:val="002971F4"/>
    <w:rsid w:val="00297272"/>
    <w:rsid w:val="00297285"/>
    <w:rsid w:val="00297327"/>
    <w:rsid w:val="00297365"/>
    <w:rsid w:val="00297456"/>
    <w:rsid w:val="002974AA"/>
    <w:rsid w:val="002974AF"/>
    <w:rsid w:val="00297586"/>
    <w:rsid w:val="002975C0"/>
    <w:rsid w:val="00297667"/>
    <w:rsid w:val="0029768E"/>
    <w:rsid w:val="002976DF"/>
    <w:rsid w:val="002977B1"/>
    <w:rsid w:val="002977D5"/>
    <w:rsid w:val="00297998"/>
    <w:rsid w:val="002979CA"/>
    <w:rsid w:val="00297A51"/>
    <w:rsid w:val="00297AF6"/>
    <w:rsid w:val="00297B4C"/>
    <w:rsid w:val="00297BB8"/>
    <w:rsid w:val="00297BBD"/>
    <w:rsid w:val="00297BD7"/>
    <w:rsid w:val="00297BE5"/>
    <w:rsid w:val="00297C4B"/>
    <w:rsid w:val="00297E15"/>
    <w:rsid w:val="00297E47"/>
    <w:rsid w:val="00297F38"/>
    <w:rsid w:val="00297F5E"/>
    <w:rsid w:val="00297FA9"/>
    <w:rsid w:val="00297FBB"/>
    <w:rsid w:val="002A0077"/>
    <w:rsid w:val="002A0085"/>
    <w:rsid w:val="002A01F2"/>
    <w:rsid w:val="002A0210"/>
    <w:rsid w:val="002A0216"/>
    <w:rsid w:val="002A024C"/>
    <w:rsid w:val="002A02A8"/>
    <w:rsid w:val="002A034A"/>
    <w:rsid w:val="002A0393"/>
    <w:rsid w:val="002A03E8"/>
    <w:rsid w:val="002A0478"/>
    <w:rsid w:val="002A049A"/>
    <w:rsid w:val="002A04B2"/>
    <w:rsid w:val="002A0532"/>
    <w:rsid w:val="002A05EC"/>
    <w:rsid w:val="002A0643"/>
    <w:rsid w:val="002A064D"/>
    <w:rsid w:val="002A0726"/>
    <w:rsid w:val="002A0865"/>
    <w:rsid w:val="002A08B8"/>
    <w:rsid w:val="002A095C"/>
    <w:rsid w:val="002A09B2"/>
    <w:rsid w:val="002A0A10"/>
    <w:rsid w:val="002A0A9C"/>
    <w:rsid w:val="002A0AC7"/>
    <w:rsid w:val="002A0B78"/>
    <w:rsid w:val="002A0B92"/>
    <w:rsid w:val="002A0C06"/>
    <w:rsid w:val="002A0CA5"/>
    <w:rsid w:val="002A0CB0"/>
    <w:rsid w:val="002A0D41"/>
    <w:rsid w:val="002A0D95"/>
    <w:rsid w:val="002A0ED4"/>
    <w:rsid w:val="002A0F51"/>
    <w:rsid w:val="002A0F6A"/>
    <w:rsid w:val="002A1023"/>
    <w:rsid w:val="002A1049"/>
    <w:rsid w:val="002A10F1"/>
    <w:rsid w:val="002A1127"/>
    <w:rsid w:val="002A1128"/>
    <w:rsid w:val="002A11F7"/>
    <w:rsid w:val="002A128C"/>
    <w:rsid w:val="002A12EC"/>
    <w:rsid w:val="002A12FD"/>
    <w:rsid w:val="002A15AC"/>
    <w:rsid w:val="002A15DB"/>
    <w:rsid w:val="002A1728"/>
    <w:rsid w:val="002A175F"/>
    <w:rsid w:val="002A1782"/>
    <w:rsid w:val="002A1799"/>
    <w:rsid w:val="002A1980"/>
    <w:rsid w:val="002A198C"/>
    <w:rsid w:val="002A1996"/>
    <w:rsid w:val="002A1A33"/>
    <w:rsid w:val="002A1A81"/>
    <w:rsid w:val="002A1A94"/>
    <w:rsid w:val="002A1C5E"/>
    <w:rsid w:val="002A1E4B"/>
    <w:rsid w:val="002A1F83"/>
    <w:rsid w:val="002A208C"/>
    <w:rsid w:val="002A20F3"/>
    <w:rsid w:val="002A2163"/>
    <w:rsid w:val="002A21A8"/>
    <w:rsid w:val="002A21AF"/>
    <w:rsid w:val="002A21D2"/>
    <w:rsid w:val="002A220A"/>
    <w:rsid w:val="002A2271"/>
    <w:rsid w:val="002A23E5"/>
    <w:rsid w:val="002A23F5"/>
    <w:rsid w:val="002A241D"/>
    <w:rsid w:val="002A249B"/>
    <w:rsid w:val="002A2574"/>
    <w:rsid w:val="002A25B5"/>
    <w:rsid w:val="002A25C2"/>
    <w:rsid w:val="002A26AF"/>
    <w:rsid w:val="002A26C7"/>
    <w:rsid w:val="002A26E5"/>
    <w:rsid w:val="002A2738"/>
    <w:rsid w:val="002A2787"/>
    <w:rsid w:val="002A2816"/>
    <w:rsid w:val="002A2880"/>
    <w:rsid w:val="002A28DF"/>
    <w:rsid w:val="002A294E"/>
    <w:rsid w:val="002A2BAB"/>
    <w:rsid w:val="002A2C35"/>
    <w:rsid w:val="002A2CB5"/>
    <w:rsid w:val="002A2DB6"/>
    <w:rsid w:val="002A2DC4"/>
    <w:rsid w:val="002A2E1C"/>
    <w:rsid w:val="002A2F8D"/>
    <w:rsid w:val="002A30AF"/>
    <w:rsid w:val="002A3128"/>
    <w:rsid w:val="002A3179"/>
    <w:rsid w:val="002A3219"/>
    <w:rsid w:val="002A3247"/>
    <w:rsid w:val="002A3284"/>
    <w:rsid w:val="002A333C"/>
    <w:rsid w:val="002A3549"/>
    <w:rsid w:val="002A354E"/>
    <w:rsid w:val="002A3616"/>
    <w:rsid w:val="002A3626"/>
    <w:rsid w:val="002A368C"/>
    <w:rsid w:val="002A36C1"/>
    <w:rsid w:val="002A3721"/>
    <w:rsid w:val="002A379C"/>
    <w:rsid w:val="002A38D6"/>
    <w:rsid w:val="002A3929"/>
    <w:rsid w:val="002A39AB"/>
    <w:rsid w:val="002A3AC4"/>
    <w:rsid w:val="002A3AE6"/>
    <w:rsid w:val="002A3BD7"/>
    <w:rsid w:val="002A3CDB"/>
    <w:rsid w:val="002A3E97"/>
    <w:rsid w:val="002A3F40"/>
    <w:rsid w:val="002A407D"/>
    <w:rsid w:val="002A40AB"/>
    <w:rsid w:val="002A41C0"/>
    <w:rsid w:val="002A42E1"/>
    <w:rsid w:val="002A43B3"/>
    <w:rsid w:val="002A43F9"/>
    <w:rsid w:val="002A441E"/>
    <w:rsid w:val="002A443E"/>
    <w:rsid w:val="002A4579"/>
    <w:rsid w:val="002A4599"/>
    <w:rsid w:val="002A46D1"/>
    <w:rsid w:val="002A4825"/>
    <w:rsid w:val="002A4951"/>
    <w:rsid w:val="002A4AFD"/>
    <w:rsid w:val="002A4BE9"/>
    <w:rsid w:val="002A4CFF"/>
    <w:rsid w:val="002A4DBF"/>
    <w:rsid w:val="002A4DDC"/>
    <w:rsid w:val="002A4E93"/>
    <w:rsid w:val="002A4F38"/>
    <w:rsid w:val="002A4F9C"/>
    <w:rsid w:val="002A4FA1"/>
    <w:rsid w:val="002A521A"/>
    <w:rsid w:val="002A527C"/>
    <w:rsid w:val="002A5397"/>
    <w:rsid w:val="002A541D"/>
    <w:rsid w:val="002A5471"/>
    <w:rsid w:val="002A5548"/>
    <w:rsid w:val="002A558E"/>
    <w:rsid w:val="002A5687"/>
    <w:rsid w:val="002A568F"/>
    <w:rsid w:val="002A56CA"/>
    <w:rsid w:val="002A58D2"/>
    <w:rsid w:val="002A5A3C"/>
    <w:rsid w:val="002A5A85"/>
    <w:rsid w:val="002A5ABC"/>
    <w:rsid w:val="002A5B6A"/>
    <w:rsid w:val="002A5BCF"/>
    <w:rsid w:val="002A5BE1"/>
    <w:rsid w:val="002A5CE6"/>
    <w:rsid w:val="002A5D13"/>
    <w:rsid w:val="002A5D4E"/>
    <w:rsid w:val="002A606B"/>
    <w:rsid w:val="002A60A5"/>
    <w:rsid w:val="002A610E"/>
    <w:rsid w:val="002A6307"/>
    <w:rsid w:val="002A6336"/>
    <w:rsid w:val="002A63D0"/>
    <w:rsid w:val="002A6539"/>
    <w:rsid w:val="002A655A"/>
    <w:rsid w:val="002A6603"/>
    <w:rsid w:val="002A66A5"/>
    <w:rsid w:val="002A66B9"/>
    <w:rsid w:val="002A66BC"/>
    <w:rsid w:val="002A6761"/>
    <w:rsid w:val="002A67C4"/>
    <w:rsid w:val="002A6824"/>
    <w:rsid w:val="002A6841"/>
    <w:rsid w:val="002A684C"/>
    <w:rsid w:val="002A69BE"/>
    <w:rsid w:val="002A69E9"/>
    <w:rsid w:val="002A6A03"/>
    <w:rsid w:val="002A6B0A"/>
    <w:rsid w:val="002A6BC8"/>
    <w:rsid w:val="002A6C48"/>
    <w:rsid w:val="002A6E6B"/>
    <w:rsid w:val="002A6E70"/>
    <w:rsid w:val="002A6FD6"/>
    <w:rsid w:val="002A7048"/>
    <w:rsid w:val="002A70E9"/>
    <w:rsid w:val="002A715D"/>
    <w:rsid w:val="002A716F"/>
    <w:rsid w:val="002A725F"/>
    <w:rsid w:val="002A73BA"/>
    <w:rsid w:val="002A73EE"/>
    <w:rsid w:val="002A73F8"/>
    <w:rsid w:val="002A7552"/>
    <w:rsid w:val="002A7685"/>
    <w:rsid w:val="002A778F"/>
    <w:rsid w:val="002A77AD"/>
    <w:rsid w:val="002A77C8"/>
    <w:rsid w:val="002A7881"/>
    <w:rsid w:val="002A78A8"/>
    <w:rsid w:val="002A78B1"/>
    <w:rsid w:val="002A78CB"/>
    <w:rsid w:val="002A78CE"/>
    <w:rsid w:val="002A7936"/>
    <w:rsid w:val="002A794F"/>
    <w:rsid w:val="002A7962"/>
    <w:rsid w:val="002A79C8"/>
    <w:rsid w:val="002A79EA"/>
    <w:rsid w:val="002A7A25"/>
    <w:rsid w:val="002A7A2A"/>
    <w:rsid w:val="002A7BF4"/>
    <w:rsid w:val="002A7C69"/>
    <w:rsid w:val="002A7C76"/>
    <w:rsid w:val="002A7CFE"/>
    <w:rsid w:val="002A7DBD"/>
    <w:rsid w:val="002A7E0C"/>
    <w:rsid w:val="002A7E79"/>
    <w:rsid w:val="002A7F04"/>
    <w:rsid w:val="002A7FA8"/>
    <w:rsid w:val="002A7FB1"/>
    <w:rsid w:val="002A7FBC"/>
    <w:rsid w:val="002B0015"/>
    <w:rsid w:val="002B0046"/>
    <w:rsid w:val="002B02AF"/>
    <w:rsid w:val="002B02FF"/>
    <w:rsid w:val="002B0412"/>
    <w:rsid w:val="002B0491"/>
    <w:rsid w:val="002B050C"/>
    <w:rsid w:val="002B05A4"/>
    <w:rsid w:val="002B05C7"/>
    <w:rsid w:val="002B068C"/>
    <w:rsid w:val="002B06F2"/>
    <w:rsid w:val="002B079D"/>
    <w:rsid w:val="002B07FB"/>
    <w:rsid w:val="002B08B7"/>
    <w:rsid w:val="002B08E1"/>
    <w:rsid w:val="002B08FC"/>
    <w:rsid w:val="002B09EF"/>
    <w:rsid w:val="002B09F7"/>
    <w:rsid w:val="002B0A5E"/>
    <w:rsid w:val="002B0BC4"/>
    <w:rsid w:val="002B0C21"/>
    <w:rsid w:val="002B0C24"/>
    <w:rsid w:val="002B0DB0"/>
    <w:rsid w:val="002B0DE3"/>
    <w:rsid w:val="002B0E2F"/>
    <w:rsid w:val="002B0EA5"/>
    <w:rsid w:val="002B0F17"/>
    <w:rsid w:val="002B0F25"/>
    <w:rsid w:val="002B0F42"/>
    <w:rsid w:val="002B1015"/>
    <w:rsid w:val="002B108F"/>
    <w:rsid w:val="002B10D5"/>
    <w:rsid w:val="002B1184"/>
    <w:rsid w:val="002B1220"/>
    <w:rsid w:val="002B12B6"/>
    <w:rsid w:val="002B1346"/>
    <w:rsid w:val="002B13CE"/>
    <w:rsid w:val="002B13F5"/>
    <w:rsid w:val="002B142E"/>
    <w:rsid w:val="002B1452"/>
    <w:rsid w:val="002B145D"/>
    <w:rsid w:val="002B14F9"/>
    <w:rsid w:val="002B1703"/>
    <w:rsid w:val="002B170F"/>
    <w:rsid w:val="002B186F"/>
    <w:rsid w:val="002B189D"/>
    <w:rsid w:val="002B18E6"/>
    <w:rsid w:val="002B1B04"/>
    <w:rsid w:val="002B1BF4"/>
    <w:rsid w:val="002B1C82"/>
    <w:rsid w:val="002B1C85"/>
    <w:rsid w:val="002B1CB1"/>
    <w:rsid w:val="002B1D85"/>
    <w:rsid w:val="002B1DCA"/>
    <w:rsid w:val="002B1DD1"/>
    <w:rsid w:val="002B1ED4"/>
    <w:rsid w:val="002B1F4F"/>
    <w:rsid w:val="002B1FE1"/>
    <w:rsid w:val="002B2097"/>
    <w:rsid w:val="002B212F"/>
    <w:rsid w:val="002B2164"/>
    <w:rsid w:val="002B21B4"/>
    <w:rsid w:val="002B2351"/>
    <w:rsid w:val="002B236A"/>
    <w:rsid w:val="002B2377"/>
    <w:rsid w:val="002B23B2"/>
    <w:rsid w:val="002B2445"/>
    <w:rsid w:val="002B244D"/>
    <w:rsid w:val="002B24CB"/>
    <w:rsid w:val="002B261A"/>
    <w:rsid w:val="002B2686"/>
    <w:rsid w:val="002B270D"/>
    <w:rsid w:val="002B275F"/>
    <w:rsid w:val="002B277E"/>
    <w:rsid w:val="002B2928"/>
    <w:rsid w:val="002B2988"/>
    <w:rsid w:val="002B29C7"/>
    <w:rsid w:val="002B29CB"/>
    <w:rsid w:val="002B29D9"/>
    <w:rsid w:val="002B29ED"/>
    <w:rsid w:val="002B2A2A"/>
    <w:rsid w:val="002B2AAE"/>
    <w:rsid w:val="002B2B52"/>
    <w:rsid w:val="002B2C3A"/>
    <w:rsid w:val="002B2CF1"/>
    <w:rsid w:val="002B2D28"/>
    <w:rsid w:val="002B2D2D"/>
    <w:rsid w:val="002B2D61"/>
    <w:rsid w:val="002B2D96"/>
    <w:rsid w:val="002B2E12"/>
    <w:rsid w:val="002B2E6D"/>
    <w:rsid w:val="002B2F08"/>
    <w:rsid w:val="002B2F1B"/>
    <w:rsid w:val="002B2FBB"/>
    <w:rsid w:val="002B3071"/>
    <w:rsid w:val="002B314B"/>
    <w:rsid w:val="002B314F"/>
    <w:rsid w:val="002B31B9"/>
    <w:rsid w:val="002B31F7"/>
    <w:rsid w:val="002B32D8"/>
    <w:rsid w:val="002B3321"/>
    <w:rsid w:val="002B343A"/>
    <w:rsid w:val="002B3505"/>
    <w:rsid w:val="002B3521"/>
    <w:rsid w:val="002B3553"/>
    <w:rsid w:val="002B35C0"/>
    <w:rsid w:val="002B3629"/>
    <w:rsid w:val="002B365C"/>
    <w:rsid w:val="002B36B5"/>
    <w:rsid w:val="002B37A7"/>
    <w:rsid w:val="002B37BD"/>
    <w:rsid w:val="002B3879"/>
    <w:rsid w:val="002B392D"/>
    <w:rsid w:val="002B3B14"/>
    <w:rsid w:val="002B3B17"/>
    <w:rsid w:val="002B3C67"/>
    <w:rsid w:val="002B3C7B"/>
    <w:rsid w:val="002B3CFE"/>
    <w:rsid w:val="002B3D03"/>
    <w:rsid w:val="002B3D5C"/>
    <w:rsid w:val="002B3D78"/>
    <w:rsid w:val="002B3DCA"/>
    <w:rsid w:val="002B3F69"/>
    <w:rsid w:val="002B3FA0"/>
    <w:rsid w:val="002B3FCD"/>
    <w:rsid w:val="002B4010"/>
    <w:rsid w:val="002B41E9"/>
    <w:rsid w:val="002B42F1"/>
    <w:rsid w:val="002B4353"/>
    <w:rsid w:val="002B435A"/>
    <w:rsid w:val="002B4410"/>
    <w:rsid w:val="002B44B2"/>
    <w:rsid w:val="002B4558"/>
    <w:rsid w:val="002B46FE"/>
    <w:rsid w:val="002B47EA"/>
    <w:rsid w:val="002B48BA"/>
    <w:rsid w:val="002B4A47"/>
    <w:rsid w:val="002B4A61"/>
    <w:rsid w:val="002B4A6B"/>
    <w:rsid w:val="002B4ACA"/>
    <w:rsid w:val="002B4B70"/>
    <w:rsid w:val="002B4BAE"/>
    <w:rsid w:val="002B4CC4"/>
    <w:rsid w:val="002B4CE2"/>
    <w:rsid w:val="002B4CEE"/>
    <w:rsid w:val="002B4D63"/>
    <w:rsid w:val="002B4DA9"/>
    <w:rsid w:val="002B4DD1"/>
    <w:rsid w:val="002B4DF5"/>
    <w:rsid w:val="002B4E02"/>
    <w:rsid w:val="002B4E74"/>
    <w:rsid w:val="002B4E80"/>
    <w:rsid w:val="002B4E99"/>
    <w:rsid w:val="002B4EC1"/>
    <w:rsid w:val="002B4F2A"/>
    <w:rsid w:val="002B4F51"/>
    <w:rsid w:val="002B4F58"/>
    <w:rsid w:val="002B4F66"/>
    <w:rsid w:val="002B4FC0"/>
    <w:rsid w:val="002B5156"/>
    <w:rsid w:val="002B51F6"/>
    <w:rsid w:val="002B5266"/>
    <w:rsid w:val="002B5371"/>
    <w:rsid w:val="002B5398"/>
    <w:rsid w:val="002B53AD"/>
    <w:rsid w:val="002B53E7"/>
    <w:rsid w:val="002B540A"/>
    <w:rsid w:val="002B5438"/>
    <w:rsid w:val="002B54EF"/>
    <w:rsid w:val="002B5538"/>
    <w:rsid w:val="002B5555"/>
    <w:rsid w:val="002B5558"/>
    <w:rsid w:val="002B55AB"/>
    <w:rsid w:val="002B56C6"/>
    <w:rsid w:val="002B589B"/>
    <w:rsid w:val="002B58E8"/>
    <w:rsid w:val="002B592C"/>
    <w:rsid w:val="002B59EC"/>
    <w:rsid w:val="002B5B01"/>
    <w:rsid w:val="002B5C5C"/>
    <w:rsid w:val="002B5C77"/>
    <w:rsid w:val="002B5CDD"/>
    <w:rsid w:val="002B5E50"/>
    <w:rsid w:val="002B5E8A"/>
    <w:rsid w:val="002B5FCE"/>
    <w:rsid w:val="002B60B1"/>
    <w:rsid w:val="002B6101"/>
    <w:rsid w:val="002B6124"/>
    <w:rsid w:val="002B6142"/>
    <w:rsid w:val="002B641F"/>
    <w:rsid w:val="002B645B"/>
    <w:rsid w:val="002B6510"/>
    <w:rsid w:val="002B656F"/>
    <w:rsid w:val="002B65C1"/>
    <w:rsid w:val="002B65DF"/>
    <w:rsid w:val="002B6609"/>
    <w:rsid w:val="002B668E"/>
    <w:rsid w:val="002B675F"/>
    <w:rsid w:val="002B6761"/>
    <w:rsid w:val="002B6845"/>
    <w:rsid w:val="002B6847"/>
    <w:rsid w:val="002B694C"/>
    <w:rsid w:val="002B69D8"/>
    <w:rsid w:val="002B6ACC"/>
    <w:rsid w:val="002B6B29"/>
    <w:rsid w:val="002B6B9B"/>
    <w:rsid w:val="002B6C31"/>
    <w:rsid w:val="002B6C6D"/>
    <w:rsid w:val="002B6CC0"/>
    <w:rsid w:val="002B6CF0"/>
    <w:rsid w:val="002B6CFA"/>
    <w:rsid w:val="002B6D24"/>
    <w:rsid w:val="002B6D97"/>
    <w:rsid w:val="002B6EB5"/>
    <w:rsid w:val="002B72C9"/>
    <w:rsid w:val="002B745E"/>
    <w:rsid w:val="002B75D0"/>
    <w:rsid w:val="002B76D8"/>
    <w:rsid w:val="002B778D"/>
    <w:rsid w:val="002B78AE"/>
    <w:rsid w:val="002B78D7"/>
    <w:rsid w:val="002B7955"/>
    <w:rsid w:val="002B7A38"/>
    <w:rsid w:val="002B7AB0"/>
    <w:rsid w:val="002B7ACC"/>
    <w:rsid w:val="002B7B0A"/>
    <w:rsid w:val="002B7B82"/>
    <w:rsid w:val="002B7B89"/>
    <w:rsid w:val="002B7C3B"/>
    <w:rsid w:val="002B7C79"/>
    <w:rsid w:val="002B7C84"/>
    <w:rsid w:val="002B7D87"/>
    <w:rsid w:val="002B7F56"/>
    <w:rsid w:val="002C0012"/>
    <w:rsid w:val="002C016B"/>
    <w:rsid w:val="002C018E"/>
    <w:rsid w:val="002C0197"/>
    <w:rsid w:val="002C0218"/>
    <w:rsid w:val="002C0294"/>
    <w:rsid w:val="002C032C"/>
    <w:rsid w:val="002C0356"/>
    <w:rsid w:val="002C05AA"/>
    <w:rsid w:val="002C060E"/>
    <w:rsid w:val="002C0620"/>
    <w:rsid w:val="002C063B"/>
    <w:rsid w:val="002C0763"/>
    <w:rsid w:val="002C079C"/>
    <w:rsid w:val="002C0857"/>
    <w:rsid w:val="002C08C4"/>
    <w:rsid w:val="002C0A66"/>
    <w:rsid w:val="002C0A68"/>
    <w:rsid w:val="002C0B17"/>
    <w:rsid w:val="002C0C5A"/>
    <w:rsid w:val="002C0C7D"/>
    <w:rsid w:val="002C0C86"/>
    <w:rsid w:val="002C0D75"/>
    <w:rsid w:val="002C0DC4"/>
    <w:rsid w:val="002C0F12"/>
    <w:rsid w:val="002C0F9D"/>
    <w:rsid w:val="002C0FF8"/>
    <w:rsid w:val="002C1067"/>
    <w:rsid w:val="002C108B"/>
    <w:rsid w:val="002C10C9"/>
    <w:rsid w:val="002C114E"/>
    <w:rsid w:val="002C1173"/>
    <w:rsid w:val="002C122A"/>
    <w:rsid w:val="002C1287"/>
    <w:rsid w:val="002C13AE"/>
    <w:rsid w:val="002C1462"/>
    <w:rsid w:val="002C1468"/>
    <w:rsid w:val="002C14D5"/>
    <w:rsid w:val="002C155D"/>
    <w:rsid w:val="002C1561"/>
    <w:rsid w:val="002C159F"/>
    <w:rsid w:val="002C15AE"/>
    <w:rsid w:val="002C162A"/>
    <w:rsid w:val="002C16F1"/>
    <w:rsid w:val="002C170A"/>
    <w:rsid w:val="002C1748"/>
    <w:rsid w:val="002C17FE"/>
    <w:rsid w:val="002C18D8"/>
    <w:rsid w:val="002C1947"/>
    <w:rsid w:val="002C1A90"/>
    <w:rsid w:val="002C1B62"/>
    <w:rsid w:val="002C1C8E"/>
    <w:rsid w:val="002C1D2A"/>
    <w:rsid w:val="002C1EE8"/>
    <w:rsid w:val="002C1FF1"/>
    <w:rsid w:val="002C202E"/>
    <w:rsid w:val="002C2168"/>
    <w:rsid w:val="002C21E8"/>
    <w:rsid w:val="002C2272"/>
    <w:rsid w:val="002C2275"/>
    <w:rsid w:val="002C247E"/>
    <w:rsid w:val="002C253D"/>
    <w:rsid w:val="002C2590"/>
    <w:rsid w:val="002C27A8"/>
    <w:rsid w:val="002C2894"/>
    <w:rsid w:val="002C294A"/>
    <w:rsid w:val="002C2955"/>
    <w:rsid w:val="002C2A9D"/>
    <w:rsid w:val="002C2ABB"/>
    <w:rsid w:val="002C2AE7"/>
    <w:rsid w:val="002C2AEF"/>
    <w:rsid w:val="002C2B2B"/>
    <w:rsid w:val="002C2B6A"/>
    <w:rsid w:val="002C2C80"/>
    <w:rsid w:val="002C2CF8"/>
    <w:rsid w:val="002C2D52"/>
    <w:rsid w:val="002C2DBF"/>
    <w:rsid w:val="002C2DE1"/>
    <w:rsid w:val="002C2F27"/>
    <w:rsid w:val="002C2F8B"/>
    <w:rsid w:val="002C2FA5"/>
    <w:rsid w:val="002C3079"/>
    <w:rsid w:val="002C3100"/>
    <w:rsid w:val="002C3127"/>
    <w:rsid w:val="002C31D4"/>
    <w:rsid w:val="002C3225"/>
    <w:rsid w:val="002C32A5"/>
    <w:rsid w:val="002C337E"/>
    <w:rsid w:val="002C33C1"/>
    <w:rsid w:val="002C3542"/>
    <w:rsid w:val="002C3677"/>
    <w:rsid w:val="002C36C3"/>
    <w:rsid w:val="002C36D2"/>
    <w:rsid w:val="002C3753"/>
    <w:rsid w:val="002C3756"/>
    <w:rsid w:val="002C37AC"/>
    <w:rsid w:val="002C3861"/>
    <w:rsid w:val="002C3A48"/>
    <w:rsid w:val="002C3A4F"/>
    <w:rsid w:val="002C3AA1"/>
    <w:rsid w:val="002C3B1F"/>
    <w:rsid w:val="002C3B8C"/>
    <w:rsid w:val="002C3C86"/>
    <w:rsid w:val="002C3E97"/>
    <w:rsid w:val="002C3E9E"/>
    <w:rsid w:val="002C3F23"/>
    <w:rsid w:val="002C4053"/>
    <w:rsid w:val="002C4089"/>
    <w:rsid w:val="002C4173"/>
    <w:rsid w:val="002C4175"/>
    <w:rsid w:val="002C41E4"/>
    <w:rsid w:val="002C41ED"/>
    <w:rsid w:val="002C41F0"/>
    <w:rsid w:val="002C4200"/>
    <w:rsid w:val="002C4477"/>
    <w:rsid w:val="002C448D"/>
    <w:rsid w:val="002C44C8"/>
    <w:rsid w:val="002C455A"/>
    <w:rsid w:val="002C466E"/>
    <w:rsid w:val="002C4706"/>
    <w:rsid w:val="002C4797"/>
    <w:rsid w:val="002C4824"/>
    <w:rsid w:val="002C483C"/>
    <w:rsid w:val="002C4940"/>
    <w:rsid w:val="002C4999"/>
    <w:rsid w:val="002C4A91"/>
    <w:rsid w:val="002C4ADD"/>
    <w:rsid w:val="002C4B14"/>
    <w:rsid w:val="002C4B4D"/>
    <w:rsid w:val="002C4BA8"/>
    <w:rsid w:val="002C4BAD"/>
    <w:rsid w:val="002C4C93"/>
    <w:rsid w:val="002C4DD7"/>
    <w:rsid w:val="002C4DE2"/>
    <w:rsid w:val="002C4EFE"/>
    <w:rsid w:val="002C4F4B"/>
    <w:rsid w:val="002C5081"/>
    <w:rsid w:val="002C50BC"/>
    <w:rsid w:val="002C517C"/>
    <w:rsid w:val="002C51C6"/>
    <w:rsid w:val="002C5206"/>
    <w:rsid w:val="002C53DC"/>
    <w:rsid w:val="002C5421"/>
    <w:rsid w:val="002C547C"/>
    <w:rsid w:val="002C5491"/>
    <w:rsid w:val="002C56A6"/>
    <w:rsid w:val="002C5742"/>
    <w:rsid w:val="002C579E"/>
    <w:rsid w:val="002C57A9"/>
    <w:rsid w:val="002C57BB"/>
    <w:rsid w:val="002C57FD"/>
    <w:rsid w:val="002C58FC"/>
    <w:rsid w:val="002C5923"/>
    <w:rsid w:val="002C5959"/>
    <w:rsid w:val="002C5A04"/>
    <w:rsid w:val="002C5D78"/>
    <w:rsid w:val="002C5F20"/>
    <w:rsid w:val="002C5FC8"/>
    <w:rsid w:val="002C6058"/>
    <w:rsid w:val="002C61A4"/>
    <w:rsid w:val="002C6250"/>
    <w:rsid w:val="002C6384"/>
    <w:rsid w:val="002C6399"/>
    <w:rsid w:val="002C63D4"/>
    <w:rsid w:val="002C641F"/>
    <w:rsid w:val="002C661D"/>
    <w:rsid w:val="002C662D"/>
    <w:rsid w:val="002C67ED"/>
    <w:rsid w:val="002C6889"/>
    <w:rsid w:val="002C691A"/>
    <w:rsid w:val="002C69E6"/>
    <w:rsid w:val="002C6A15"/>
    <w:rsid w:val="002C6A4E"/>
    <w:rsid w:val="002C6A5E"/>
    <w:rsid w:val="002C6BB4"/>
    <w:rsid w:val="002C6C99"/>
    <w:rsid w:val="002C6CA8"/>
    <w:rsid w:val="002C6CE3"/>
    <w:rsid w:val="002C6D94"/>
    <w:rsid w:val="002C6FBC"/>
    <w:rsid w:val="002C7007"/>
    <w:rsid w:val="002C70AA"/>
    <w:rsid w:val="002C70D1"/>
    <w:rsid w:val="002C713B"/>
    <w:rsid w:val="002C721A"/>
    <w:rsid w:val="002C734A"/>
    <w:rsid w:val="002C7375"/>
    <w:rsid w:val="002C73D1"/>
    <w:rsid w:val="002C74E0"/>
    <w:rsid w:val="002C7577"/>
    <w:rsid w:val="002C75E9"/>
    <w:rsid w:val="002C7646"/>
    <w:rsid w:val="002C76D5"/>
    <w:rsid w:val="002C7725"/>
    <w:rsid w:val="002C7742"/>
    <w:rsid w:val="002C775D"/>
    <w:rsid w:val="002C77B2"/>
    <w:rsid w:val="002C77BC"/>
    <w:rsid w:val="002C77D3"/>
    <w:rsid w:val="002C78A0"/>
    <w:rsid w:val="002C7906"/>
    <w:rsid w:val="002C798E"/>
    <w:rsid w:val="002C7B05"/>
    <w:rsid w:val="002C7B8B"/>
    <w:rsid w:val="002C7CD0"/>
    <w:rsid w:val="002C7CDD"/>
    <w:rsid w:val="002C7D0E"/>
    <w:rsid w:val="002C7DA1"/>
    <w:rsid w:val="002C7E84"/>
    <w:rsid w:val="002C7F0C"/>
    <w:rsid w:val="002C7F24"/>
    <w:rsid w:val="002C7F4C"/>
    <w:rsid w:val="002D0037"/>
    <w:rsid w:val="002D003F"/>
    <w:rsid w:val="002D0083"/>
    <w:rsid w:val="002D00CB"/>
    <w:rsid w:val="002D00D3"/>
    <w:rsid w:val="002D0133"/>
    <w:rsid w:val="002D013E"/>
    <w:rsid w:val="002D037A"/>
    <w:rsid w:val="002D0393"/>
    <w:rsid w:val="002D04AF"/>
    <w:rsid w:val="002D053C"/>
    <w:rsid w:val="002D05F6"/>
    <w:rsid w:val="002D0653"/>
    <w:rsid w:val="002D0758"/>
    <w:rsid w:val="002D07AF"/>
    <w:rsid w:val="002D0937"/>
    <w:rsid w:val="002D0967"/>
    <w:rsid w:val="002D0A74"/>
    <w:rsid w:val="002D0A94"/>
    <w:rsid w:val="002D0C74"/>
    <w:rsid w:val="002D0CCC"/>
    <w:rsid w:val="002D0CD4"/>
    <w:rsid w:val="002D0CFD"/>
    <w:rsid w:val="002D0DE2"/>
    <w:rsid w:val="002D0E0F"/>
    <w:rsid w:val="002D0E76"/>
    <w:rsid w:val="002D0E7E"/>
    <w:rsid w:val="002D0FDD"/>
    <w:rsid w:val="002D1006"/>
    <w:rsid w:val="002D1029"/>
    <w:rsid w:val="002D11B9"/>
    <w:rsid w:val="002D11CA"/>
    <w:rsid w:val="002D1386"/>
    <w:rsid w:val="002D14C1"/>
    <w:rsid w:val="002D14D9"/>
    <w:rsid w:val="002D14DF"/>
    <w:rsid w:val="002D15D4"/>
    <w:rsid w:val="002D165A"/>
    <w:rsid w:val="002D17C5"/>
    <w:rsid w:val="002D1855"/>
    <w:rsid w:val="002D1946"/>
    <w:rsid w:val="002D1AEC"/>
    <w:rsid w:val="002D1BFC"/>
    <w:rsid w:val="002D1C20"/>
    <w:rsid w:val="002D1D3D"/>
    <w:rsid w:val="002D1D59"/>
    <w:rsid w:val="002D2093"/>
    <w:rsid w:val="002D20C2"/>
    <w:rsid w:val="002D2199"/>
    <w:rsid w:val="002D21B3"/>
    <w:rsid w:val="002D22D1"/>
    <w:rsid w:val="002D22F0"/>
    <w:rsid w:val="002D230B"/>
    <w:rsid w:val="002D25F1"/>
    <w:rsid w:val="002D2638"/>
    <w:rsid w:val="002D2813"/>
    <w:rsid w:val="002D28F3"/>
    <w:rsid w:val="002D2906"/>
    <w:rsid w:val="002D2997"/>
    <w:rsid w:val="002D2B7E"/>
    <w:rsid w:val="002D2C41"/>
    <w:rsid w:val="002D2CD2"/>
    <w:rsid w:val="002D2CFA"/>
    <w:rsid w:val="002D2D21"/>
    <w:rsid w:val="002D2D96"/>
    <w:rsid w:val="002D2DCC"/>
    <w:rsid w:val="002D2E89"/>
    <w:rsid w:val="002D2F0D"/>
    <w:rsid w:val="002D2F2E"/>
    <w:rsid w:val="002D2F47"/>
    <w:rsid w:val="002D2FD6"/>
    <w:rsid w:val="002D2FE5"/>
    <w:rsid w:val="002D3058"/>
    <w:rsid w:val="002D3084"/>
    <w:rsid w:val="002D31C6"/>
    <w:rsid w:val="002D31C8"/>
    <w:rsid w:val="002D3238"/>
    <w:rsid w:val="002D326B"/>
    <w:rsid w:val="002D3303"/>
    <w:rsid w:val="002D332B"/>
    <w:rsid w:val="002D33A6"/>
    <w:rsid w:val="002D34A6"/>
    <w:rsid w:val="002D354C"/>
    <w:rsid w:val="002D35F2"/>
    <w:rsid w:val="002D3647"/>
    <w:rsid w:val="002D376B"/>
    <w:rsid w:val="002D3876"/>
    <w:rsid w:val="002D38DE"/>
    <w:rsid w:val="002D38F4"/>
    <w:rsid w:val="002D38F7"/>
    <w:rsid w:val="002D3978"/>
    <w:rsid w:val="002D39DD"/>
    <w:rsid w:val="002D3B13"/>
    <w:rsid w:val="002D3BB0"/>
    <w:rsid w:val="002D3CA2"/>
    <w:rsid w:val="002D3D60"/>
    <w:rsid w:val="002D3E76"/>
    <w:rsid w:val="002D3E8A"/>
    <w:rsid w:val="002D402B"/>
    <w:rsid w:val="002D41F7"/>
    <w:rsid w:val="002D4258"/>
    <w:rsid w:val="002D43D8"/>
    <w:rsid w:val="002D4424"/>
    <w:rsid w:val="002D4696"/>
    <w:rsid w:val="002D46C8"/>
    <w:rsid w:val="002D4817"/>
    <w:rsid w:val="002D48D0"/>
    <w:rsid w:val="002D494E"/>
    <w:rsid w:val="002D4A47"/>
    <w:rsid w:val="002D4A8A"/>
    <w:rsid w:val="002D4ADB"/>
    <w:rsid w:val="002D4BAA"/>
    <w:rsid w:val="002D4BD8"/>
    <w:rsid w:val="002D4BE1"/>
    <w:rsid w:val="002D4C6D"/>
    <w:rsid w:val="002D4D4E"/>
    <w:rsid w:val="002D4E39"/>
    <w:rsid w:val="002D4F64"/>
    <w:rsid w:val="002D4FF3"/>
    <w:rsid w:val="002D5009"/>
    <w:rsid w:val="002D5049"/>
    <w:rsid w:val="002D517B"/>
    <w:rsid w:val="002D521B"/>
    <w:rsid w:val="002D5276"/>
    <w:rsid w:val="002D5312"/>
    <w:rsid w:val="002D532E"/>
    <w:rsid w:val="002D53AB"/>
    <w:rsid w:val="002D54EE"/>
    <w:rsid w:val="002D5570"/>
    <w:rsid w:val="002D5598"/>
    <w:rsid w:val="002D560A"/>
    <w:rsid w:val="002D58E5"/>
    <w:rsid w:val="002D5D41"/>
    <w:rsid w:val="002D5D87"/>
    <w:rsid w:val="002D5E58"/>
    <w:rsid w:val="002D5F1C"/>
    <w:rsid w:val="002D5F5E"/>
    <w:rsid w:val="002D5F86"/>
    <w:rsid w:val="002D5FF0"/>
    <w:rsid w:val="002D63BE"/>
    <w:rsid w:val="002D6434"/>
    <w:rsid w:val="002D650F"/>
    <w:rsid w:val="002D65A4"/>
    <w:rsid w:val="002D65AA"/>
    <w:rsid w:val="002D65E3"/>
    <w:rsid w:val="002D65E8"/>
    <w:rsid w:val="002D65F3"/>
    <w:rsid w:val="002D6604"/>
    <w:rsid w:val="002D683C"/>
    <w:rsid w:val="002D68C2"/>
    <w:rsid w:val="002D6A4A"/>
    <w:rsid w:val="002D6A4D"/>
    <w:rsid w:val="002D6A6B"/>
    <w:rsid w:val="002D6AD4"/>
    <w:rsid w:val="002D6AF3"/>
    <w:rsid w:val="002D6BD6"/>
    <w:rsid w:val="002D6C37"/>
    <w:rsid w:val="002D6C61"/>
    <w:rsid w:val="002D6D35"/>
    <w:rsid w:val="002D6EB3"/>
    <w:rsid w:val="002D6F14"/>
    <w:rsid w:val="002D6F90"/>
    <w:rsid w:val="002D702B"/>
    <w:rsid w:val="002D7073"/>
    <w:rsid w:val="002D707F"/>
    <w:rsid w:val="002D70A0"/>
    <w:rsid w:val="002D722F"/>
    <w:rsid w:val="002D7242"/>
    <w:rsid w:val="002D725E"/>
    <w:rsid w:val="002D735E"/>
    <w:rsid w:val="002D7522"/>
    <w:rsid w:val="002D76E0"/>
    <w:rsid w:val="002D7731"/>
    <w:rsid w:val="002D7761"/>
    <w:rsid w:val="002D77F7"/>
    <w:rsid w:val="002D7857"/>
    <w:rsid w:val="002D78D1"/>
    <w:rsid w:val="002D7A90"/>
    <w:rsid w:val="002D7C79"/>
    <w:rsid w:val="002D7D17"/>
    <w:rsid w:val="002D7E08"/>
    <w:rsid w:val="002D7EEA"/>
    <w:rsid w:val="002D7F05"/>
    <w:rsid w:val="002D7F0E"/>
    <w:rsid w:val="002E00C5"/>
    <w:rsid w:val="002E00F4"/>
    <w:rsid w:val="002E0162"/>
    <w:rsid w:val="002E020B"/>
    <w:rsid w:val="002E0262"/>
    <w:rsid w:val="002E0279"/>
    <w:rsid w:val="002E02FB"/>
    <w:rsid w:val="002E035E"/>
    <w:rsid w:val="002E03D6"/>
    <w:rsid w:val="002E0470"/>
    <w:rsid w:val="002E04B2"/>
    <w:rsid w:val="002E04E7"/>
    <w:rsid w:val="002E0542"/>
    <w:rsid w:val="002E05C8"/>
    <w:rsid w:val="002E0623"/>
    <w:rsid w:val="002E068A"/>
    <w:rsid w:val="002E06B3"/>
    <w:rsid w:val="002E06F0"/>
    <w:rsid w:val="002E08C1"/>
    <w:rsid w:val="002E08D8"/>
    <w:rsid w:val="002E0958"/>
    <w:rsid w:val="002E0969"/>
    <w:rsid w:val="002E0ADF"/>
    <w:rsid w:val="002E0B84"/>
    <w:rsid w:val="002E0BBD"/>
    <w:rsid w:val="002E0C44"/>
    <w:rsid w:val="002E0C50"/>
    <w:rsid w:val="002E0C80"/>
    <w:rsid w:val="002E0D03"/>
    <w:rsid w:val="002E0DBC"/>
    <w:rsid w:val="002E0E59"/>
    <w:rsid w:val="002E0EB4"/>
    <w:rsid w:val="002E0F21"/>
    <w:rsid w:val="002E0F8A"/>
    <w:rsid w:val="002E0F9C"/>
    <w:rsid w:val="002E0F9E"/>
    <w:rsid w:val="002E11D1"/>
    <w:rsid w:val="002E13B9"/>
    <w:rsid w:val="002E144E"/>
    <w:rsid w:val="002E14D8"/>
    <w:rsid w:val="002E16B0"/>
    <w:rsid w:val="002E1732"/>
    <w:rsid w:val="002E182B"/>
    <w:rsid w:val="002E183D"/>
    <w:rsid w:val="002E1895"/>
    <w:rsid w:val="002E18D4"/>
    <w:rsid w:val="002E18F0"/>
    <w:rsid w:val="002E1A37"/>
    <w:rsid w:val="002E1A5F"/>
    <w:rsid w:val="002E1AD5"/>
    <w:rsid w:val="002E1B1E"/>
    <w:rsid w:val="002E1B31"/>
    <w:rsid w:val="002E1C39"/>
    <w:rsid w:val="002E1CAC"/>
    <w:rsid w:val="002E1CEA"/>
    <w:rsid w:val="002E1CEF"/>
    <w:rsid w:val="002E1D38"/>
    <w:rsid w:val="002E1D73"/>
    <w:rsid w:val="002E1E42"/>
    <w:rsid w:val="002E1E79"/>
    <w:rsid w:val="002E1EDB"/>
    <w:rsid w:val="002E1EDF"/>
    <w:rsid w:val="002E1F19"/>
    <w:rsid w:val="002E1FF7"/>
    <w:rsid w:val="002E2071"/>
    <w:rsid w:val="002E207D"/>
    <w:rsid w:val="002E20B2"/>
    <w:rsid w:val="002E2106"/>
    <w:rsid w:val="002E2158"/>
    <w:rsid w:val="002E2274"/>
    <w:rsid w:val="002E2408"/>
    <w:rsid w:val="002E2426"/>
    <w:rsid w:val="002E2432"/>
    <w:rsid w:val="002E2483"/>
    <w:rsid w:val="002E2524"/>
    <w:rsid w:val="002E2709"/>
    <w:rsid w:val="002E276C"/>
    <w:rsid w:val="002E2882"/>
    <w:rsid w:val="002E28C3"/>
    <w:rsid w:val="002E28F6"/>
    <w:rsid w:val="002E299D"/>
    <w:rsid w:val="002E2A3B"/>
    <w:rsid w:val="002E2A86"/>
    <w:rsid w:val="002E2A9B"/>
    <w:rsid w:val="002E2ABC"/>
    <w:rsid w:val="002E2AE7"/>
    <w:rsid w:val="002E2B4F"/>
    <w:rsid w:val="002E2C56"/>
    <w:rsid w:val="002E2CD0"/>
    <w:rsid w:val="002E2D26"/>
    <w:rsid w:val="002E2E75"/>
    <w:rsid w:val="002E2E96"/>
    <w:rsid w:val="002E2EA3"/>
    <w:rsid w:val="002E2F04"/>
    <w:rsid w:val="002E2F9A"/>
    <w:rsid w:val="002E3010"/>
    <w:rsid w:val="002E310F"/>
    <w:rsid w:val="002E311D"/>
    <w:rsid w:val="002E3185"/>
    <w:rsid w:val="002E3221"/>
    <w:rsid w:val="002E324C"/>
    <w:rsid w:val="002E324F"/>
    <w:rsid w:val="002E326B"/>
    <w:rsid w:val="002E33C6"/>
    <w:rsid w:val="002E340D"/>
    <w:rsid w:val="002E3441"/>
    <w:rsid w:val="002E3453"/>
    <w:rsid w:val="002E3470"/>
    <w:rsid w:val="002E34C5"/>
    <w:rsid w:val="002E3615"/>
    <w:rsid w:val="002E3715"/>
    <w:rsid w:val="002E3734"/>
    <w:rsid w:val="002E37BD"/>
    <w:rsid w:val="002E38E9"/>
    <w:rsid w:val="002E3990"/>
    <w:rsid w:val="002E3A1F"/>
    <w:rsid w:val="002E3B6C"/>
    <w:rsid w:val="002E3B91"/>
    <w:rsid w:val="002E3BA3"/>
    <w:rsid w:val="002E3BCE"/>
    <w:rsid w:val="002E3C61"/>
    <w:rsid w:val="002E3C7F"/>
    <w:rsid w:val="002E3CF7"/>
    <w:rsid w:val="002E3D0D"/>
    <w:rsid w:val="002E3E53"/>
    <w:rsid w:val="002E3FBC"/>
    <w:rsid w:val="002E3FE5"/>
    <w:rsid w:val="002E4078"/>
    <w:rsid w:val="002E4124"/>
    <w:rsid w:val="002E4166"/>
    <w:rsid w:val="002E425B"/>
    <w:rsid w:val="002E4267"/>
    <w:rsid w:val="002E435D"/>
    <w:rsid w:val="002E43B9"/>
    <w:rsid w:val="002E4403"/>
    <w:rsid w:val="002E4572"/>
    <w:rsid w:val="002E477D"/>
    <w:rsid w:val="002E47B3"/>
    <w:rsid w:val="002E4821"/>
    <w:rsid w:val="002E4884"/>
    <w:rsid w:val="002E4891"/>
    <w:rsid w:val="002E4AE0"/>
    <w:rsid w:val="002E4BA8"/>
    <w:rsid w:val="002E4EB7"/>
    <w:rsid w:val="002E4FC8"/>
    <w:rsid w:val="002E50B6"/>
    <w:rsid w:val="002E50C1"/>
    <w:rsid w:val="002E5179"/>
    <w:rsid w:val="002E5233"/>
    <w:rsid w:val="002E524D"/>
    <w:rsid w:val="002E5342"/>
    <w:rsid w:val="002E5390"/>
    <w:rsid w:val="002E53BB"/>
    <w:rsid w:val="002E544C"/>
    <w:rsid w:val="002E545E"/>
    <w:rsid w:val="002E5628"/>
    <w:rsid w:val="002E5646"/>
    <w:rsid w:val="002E56A5"/>
    <w:rsid w:val="002E575C"/>
    <w:rsid w:val="002E58DA"/>
    <w:rsid w:val="002E58E2"/>
    <w:rsid w:val="002E5928"/>
    <w:rsid w:val="002E5B45"/>
    <w:rsid w:val="002E5BB7"/>
    <w:rsid w:val="002E5BEF"/>
    <w:rsid w:val="002E5C3C"/>
    <w:rsid w:val="002E5C59"/>
    <w:rsid w:val="002E5D61"/>
    <w:rsid w:val="002E5E98"/>
    <w:rsid w:val="002E5FA1"/>
    <w:rsid w:val="002E5FD4"/>
    <w:rsid w:val="002E609C"/>
    <w:rsid w:val="002E60A7"/>
    <w:rsid w:val="002E60D2"/>
    <w:rsid w:val="002E610A"/>
    <w:rsid w:val="002E6139"/>
    <w:rsid w:val="002E6140"/>
    <w:rsid w:val="002E638F"/>
    <w:rsid w:val="002E63F5"/>
    <w:rsid w:val="002E641D"/>
    <w:rsid w:val="002E6448"/>
    <w:rsid w:val="002E6512"/>
    <w:rsid w:val="002E6534"/>
    <w:rsid w:val="002E658A"/>
    <w:rsid w:val="002E65DC"/>
    <w:rsid w:val="002E65E2"/>
    <w:rsid w:val="002E66D3"/>
    <w:rsid w:val="002E67E0"/>
    <w:rsid w:val="002E6830"/>
    <w:rsid w:val="002E6A42"/>
    <w:rsid w:val="002E6A63"/>
    <w:rsid w:val="002E6AB8"/>
    <w:rsid w:val="002E6AF4"/>
    <w:rsid w:val="002E6B18"/>
    <w:rsid w:val="002E6B70"/>
    <w:rsid w:val="002E6B99"/>
    <w:rsid w:val="002E6BAD"/>
    <w:rsid w:val="002E6C11"/>
    <w:rsid w:val="002E6C7C"/>
    <w:rsid w:val="002E6C80"/>
    <w:rsid w:val="002E6CB8"/>
    <w:rsid w:val="002E6DA6"/>
    <w:rsid w:val="002E6DFB"/>
    <w:rsid w:val="002E6E79"/>
    <w:rsid w:val="002E6E7C"/>
    <w:rsid w:val="002E6FD7"/>
    <w:rsid w:val="002E6FEB"/>
    <w:rsid w:val="002E704F"/>
    <w:rsid w:val="002E7293"/>
    <w:rsid w:val="002E7373"/>
    <w:rsid w:val="002E73B5"/>
    <w:rsid w:val="002E73CE"/>
    <w:rsid w:val="002E741C"/>
    <w:rsid w:val="002E748C"/>
    <w:rsid w:val="002E74DA"/>
    <w:rsid w:val="002E76A4"/>
    <w:rsid w:val="002E7750"/>
    <w:rsid w:val="002E776E"/>
    <w:rsid w:val="002E7775"/>
    <w:rsid w:val="002E779F"/>
    <w:rsid w:val="002E77D1"/>
    <w:rsid w:val="002E78F0"/>
    <w:rsid w:val="002E78F9"/>
    <w:rsid w:val="002E792A"/>
    <w:rsid w:val="002E7A4A"/>
    <w:rsid w:val="002E7B60"/>
    <w:rsid w:val="002E7CBE"/>
    <w:rsid w:val="002E7D73"/>
    <w:rsid w:val="002E7EE3"/>
    <w:rsid w:val="002F02DC"/>
    <w:rsid w:val="002F03F5"/>
    <w:rsid w:val="002F0437"/>
    <w:rsid w:val="002F044A"/>
    <w:rsid w:val="002F0658"/>
    <w:rsid w:val="002F066C"/>
    <w:rsid w:val="002F06A1"/>
    <w:rsid w:val="002F06C1"/>
    <w:rsid w:val="002F08EF"/>
    <w:rsid w:val="002F0A02"/>
    <w:rsid w:val="002F0A3B"/>
    <w:rsid w:val="002F0A55"/>
    <w:rsid w:val="002F0C24"/>
    <w:rsid w:val="002F0C4D"/>
    <w:rsid w:val="002F0CB9"/>
    <w:rsid w:val="002F0D1C"/>
    <w:rsid w:val="002F0D30"/>
    <w:rsid w:val="002F0D96"/>
    <w:rsid w:val="002F0DA9"/>
    <w:rsid w:val="002F0E62"/>
    <w:rsid w:val="002F0E9E"/>
    <w:rsid w:val="002F0F0E"/>
    <w:rsid w:val="002F0FA9"/>
    <w:rsid w:val="002F0FDC"/>
    <w:rsid w:val="002F0FDD"/>
    <w:rsid w:val="002F106A"/>
    <w:rsid w:val="002F106D"/>
    <w:rsid w:val="002F10D5"/>
    <w:rsid w:val="002F10E5"/>
    <w:rsid w:val="002F1103"/>
    <w:rsid w:val="002F1278"/>
    <w:rsid w:val="002F12C4"/>
    <w:rsid w:val="002F14BA"/>
    <w:rsid w:val="002F14F8"/>
    <w:rsid w:val="002F1505"/>
    <w:rsid w:val="002F1568"/>
    <w:rsid w:val="002F16C2"/>
    <w:rsid w:val="002F17CD"/>
    <w:rsid w:val="002F18F5"/>
    <w:rsid w:val="002F19B1"/>
    <w:rsid w:val="002F1AA0"/>
    <w:rsid w:val="002F1AD6"/>
    <w:rsid w:val="002F1E6C"/>
    <w:rsid w:val="002F1EE0"/>
    <w:rsid w:val="002F20EA"/>
    <w:rsid w:val="002F2182"/>
    <w:rsid w:val="002F23BB"/>
    <w:rsid w:val="002F24B0"/>
    <w:rsid w:val="002F2572"/>
    <w:rsid w:val="002F2600"/>
    <w:rsid w:val="002F26B3"/>
    <w:rsid w:val="002F26FB"/>
    <w:rsid w:val="002F272E"/>
    <w:rsid w:val="002F2742"/>
    <w:rsid w:val="002F2801"/>
    <w:rsid w:val="002F2871"/>
    <w:rsid w:val="002F29EB"/>
    <w:rsid w:val="002F2A0D"/>
    <w:rsid w:val="002F2AF4"/>
    <w:rsid w:val="002F2B11"/>
    <w:rsid w:val="002F2BAD"/>
    <w:rsid w:val="002F2C70"/>
    <w:rsid w:val="002F2CE3"/>
    <w:rsid w:val="002F2D35"/>
    <w:rsid w:val="002F2EB0"/>
    <w:rsid w:val="002F307A"/>
    <w:rsid w:val="002F30A3"/>
    <w:rsid w:val="002F30D8"/>
    <w:rsid w:val="002F314A"/>
    <w:rsid w:val="002F317C"/>
    <w:rsid w:val="002F3272"/>
    <w:rsid w:val="002F32E1"/>
    <w:rsid w:val="002F3463"/>
    <w:rsid w:val="002F34F5"/>
    <w:rsid w:val="002F359E"/>
    <w:rsid w:val="002F35B9"/>
    <w:rsid w:val="002F35F0"/>
    <w:rsid w:val="002F3642"/>
    <w:rsid w:val="002F368F"/>
    <w:rsid w:val="002F3813"/>
    <w:rsid w:val="002F38DF"/>
    <w:rsid w:val="002F3965"/>
    <w:rsid w:val="002F3987"/>
    <w:rsid w:val="002F39B4"/>
    <w:rsid w:val="002F39BD"/>
    <w:rsid w:val="002F3A16"/>
    <w:rsid w:val="002F3A99"/>
    <w:rsid w:val="002F3AF9"/>
    <w:rsid w:val="002F3B4F"/>
    <w:rsid w:val="002F3DFB"/>
    <w:rsid w:val="002F3E0B"/>
    <w:rsid w:val="002F3F39"/>
    <w:rsid w:val="002F3FC3"/>
    <w:rsid w:val="002F4076"/>
    <w:rsid w:val="002F40F4"/>
    <w:rsid w:val="002F42C4"/>
    <w:rsid w:val="002F4318"/>
    <w:rsid w:val="002F4419"/>
    <w:rsid w:val="002F44B3"/>
    <w:rsid w:val="002F4577"/>
    <w:rsid w:val="002F46BD"/>
    <w:rsid w:val="002F4706"/>
    <w:rsid w:val="002F4708"/>
    <w:rsid w:val="002F4777"/>
    <w:rsid w:val="002F4810"/>
    <w:rsid w:val="002F4950"/>
    <w:rsid w:val="002F4B05"/>
    <w:rsid w:val="002F4B2C"/>
    <w:rsid w:val="002F4BB3"/>
    <w:rsid w:val="002F4C48"/>
    <w:rsid w:val="002F4CD6"/>
    <w:rsid w:val="002F4E80"/>
    <w:rsid w:val="002F4EF6"/>
    <w:rsid w:val="002F4F8C"/>
    <w:rsid w:val="002F5222"/>
    <w:rsid w:val="002F525C"/>
    <w:rsid w:val="002F52F1"/>
    <w:rsid w:val="002F52F5"/>
    <w:rsid w:val="002F536B"/>
    <w:rsid w:val="002F553C"/>
    <w:rsid w:val="002F553F"/>
    <w:rsid w:val="002F5546"/>
    <w:rsid w:val="002F558A"/>
    <w:rsid w:val="002F55A1"/>
    <w:rsid w:val="002F564C"/>
    <w:rsid w:val="002F5711"/>
    <w:rsid w:val="002F5750"/>
    <w:rsid w:val="002F57A6"/>
    <w:rsid w:val="002F57AD"/>
    <w:rsid w:val="002F5840"/>
    <w:rsid w:val="002F5875"/>
    <w:rsid w:val="002F5928"/>
    <w:rsid w:val="002F59EA"/>
    <w:rsid w:val="002F5A10"/>
    <w:rsid w:val="002F5A65"/>
    <w:rsid w:val="002F5A89"/>
    <w:rsid w:val="002F5AE1"/>
    <w:rsid w:val="002F5B79"/>
    <w:rsid w:val="002F5BDD"/>
    <w:rsid w:val="002F5C4D"/>
    <w:rsid w:val="002F5C81"/>
    <w:rsid w:val="002F5CA5"/>
    <w:rsid w:val="002F5D81"/>
    <w:rsid w:val="002F5DC8"/>
    <w:rsid w:val="002F5F13"/>
    <w:rsid w:val="002F60AB"/>
    <w:rsid w:val="002F621C"/>
    <w:rsid w:val="002F625C"/>
    <w:rsid w:val="002F634C"/>
    <w:rsid w:val="002F6496"/>
    <w:rsid w:val="002F64E3"/>
    <w:rsid w:val="002F66BB"/>
    <w:rsid w:val="002F66EF"/>
    <w:rsid w:val="002F695A"/>
    <w:rsid w:val="002F695F"/>
    <w:rsid w:val="002F6967"/>
    <w:rsid w:val="002F6A97"/>
    <w:rsid w:val="002F6B32"/>
    <w:rsid w:val="002F6BE6"/>
    <w:rsid w:val="002F6BF0"/>
    <w:rsid w:val="002F6C4E"/>
    <w:rsid w:val="002F6CEA"/>
    <w:rsid w:val="002F6E91"/>
    <w:rsid w:val="002F6FFD"/>
    <w:rsid w:val="002F7073"/>
    <w:rsid w:val="002F7083"/>
    <w:rsid w:val="002F7192"/>
    <w:rsid w:val="002F7194"/>
    <w:rsid w:val="002F719C"/>
    <w:rsid w:val="002F71EC"/>
    <w:rsid w:val="002F71F0"/>
    <w:rsid w:val="002F723E"/>
    <w:rsid w:val="002F726C"/>
    <w:rsid w:val="002F73E0"/>
    <w:rsid w:val="002F7517"/>
    <w:rsid w:val="002F75ED"/>
    <w:rsid w:val="002F760F"/>
    <w:rsid w:val="002F76A9"/>
    <w:rsid w:val="002F772D"/>
    <w:rsid w:val="002F773B"/>
    <w:rsid w:val="002F784A"/>
    <w:rsid w:val="002F7957"/>
    <w:rsid w:val="002F7993"/>
    <w:rsid w:val="002F7A1B"/>
    <w:rsid w:val="002F7A2D"/>
    <w:rsid w:val="002F7A30"/>
    <w:rsid w:val="002F7B27"/>
    <w:rsid w:val="002F7BC1"/>
    <w:rsid w:val="002F7D31"/>
    <w:rsid w:val="002F7D3A"/>
    <w:rsid w:val="002F7FB8"/>
    <w:rsid w:val="00300095"/>
    <w:rsid w:val="003000B6"/>
    <w:rsid w:val="003000BA"/>
    <w:rsid w:val="003000C6"/>
    <w:rsid w:val="003000D8"/>
    <w:rsid w:val="00300271"/>
    <w:rsid w:val="003002A0"/>
    <w:rsid w:val="00300370"/>
    <w:rsid w:val="003003C4"/>
    <w:rsid w:val="0030041C"/>
    <w:rsid w:val="00300575"/>
    <w:rsid w:val="0030060F"/>
    <w:rsid w:val="00300765"/>
    <w:rsid w:val="0030077E"/>
    <w:rsid w:val="003009BB"/>
    <w:rsid w:val="00300AC1"/>
    <w:rsid w:val="00300C58"/>
    <w:rsid w:val="00300C9C"/>
    <w:rsid w:val="00300EDA"/>
    <w:rsid w:val="003010C4"/>
    <w:rsid w:val="003010D5"/>
    <w:rsid w:val="0030112D"/>
    <w:rsid w:val="00301141"/>
    <w:rsid w:val="00301213"/>
    <w:rsid w:val="003012CD"/>
    <w:rsid w:val="003012D1"/>
    <w:rsid w:val="003012F6"/>
    <w:rsid w:val="0030131F"/>
    <w:rsid w:val="00301394"/>
    <w:rsid w:val="003013E3"/>
    <w:rsid w:val="0030143B"/>
    <w:rsid w:val="003014DC"/>
    <w:rsid w:val="0030151F"/>
    <w:rsid w:val="0030163E"/>
    <w:rsid w:val="00301663"/>
    <w:rsid w:val="00301686"/>
    <w:rsid w:val="003016AC"/>
    <w:rsid w:val="00301731"/>
    <w:rsid w:val="0030173F"/>
    <w:rsid w:val="003017A5"/>
    <w:rsid w:val="003017ED"/>
    <w:rsid w:val="0030185B"/>
    <w:rsid w:val="00301888"/>
    <w:rsid w:val="00301975"/>
    <w:rsid w:val="0030198D"/>
    <w:rsid w:val="003019B0"/>
    <w:rsid w:val="003019E5"/>
    <w:rsid w:val="00301A2B"/>
    <w:rsid w:val="00301AE1"/>
    <w:rsid w:val="00301BAE"/>
    <w:rsid w:val="00301BC2"/>
    <w:rsid w:val="00301BDE"/>
    <w:rsid w:val="00301C5F"/>
    <w:rsid w:val="00301CC6"/>
    <w:rsid w:val="00301CE0"/>
    <w:rsid w:val="00301D5C"/>
    <w:rsid w:val="00301D64"/>
    <w:rsid w:val="00301F75"/>
    <w:rsid w:val="00302108"/>
    <w:rsid w:val="00302178"/>
    <w:rsid w:val="003021D0"/>
    <w:rsid w:val="00302288"/>
    <w:rsid w:val="00302299"/>
    <w:rsid w:val="00302386"/>
    <w:rsid w:val="00302392"/>
    <w:rsid w:val="003023C0"/>
    <w:rsid w:val="00302511"/>
    <w:rsid w:val="00302585"/>
    <w:rsid w:val="0030263D"/>
    <w:rsid w:val="00302800"/>
    <w:rsid w:val="00302802"/>
    <w:rsid w:val="0030284B"/>
    <w:rsid w:val="003028BB"/>
    <w:rsid w:val="003028C6"/>
    <w:rsid w:val="00302977"/>
    <w:rsid w:val="00302A74"/>
    <w:rsid w:val="00302B54"/>
    <w:rsid w:val="00302B97"/>
    <w:rsid w:val="00302BB0"/>
    <w:rsid w:val="00302C06"/>
    <w:rsid w:val="00302C7F"/>
    <w:rsid w:val="00302CFB"/>
    <w:rsid w:val="00302D66"/>
    <w:rsid w:val="00302E4B"/>
    <w:rsid w:val="00302E72"/>
    <w:rsid w:val="00302EFA"/>
    <w:rsid w:val="00302F98"/>
    <w:rsid w:val="003030BC"/>
    <w:rsid w:val="0030313B"/>
    <w:rsid w:val="00303219"/>
    <w:rsid w:val="0030322E"/>
    <w:rsid w:val="00303320"/>
    <w:rsid w:val="0030332D"/>
    <w:rsid w:val="003033E0"/>
    <w:rsid w:val="00303424"/>
    <w:rsid w:val="00303433"/>
    <w:rsid w:val="0030344E"/>
    <w:rsid w:val="00303464"/>
    <w:rsid w:val="003034BC"/>
    <w:rsid w:val="003034F8"/>
    <w:rsid w:val="0030352B"/>
    <w:rsid w:val="00303688"/>
    <w:rsid w:val="003036CE"/>
    <w:rsid w:val="003037BA"/>
    <w:rsid w:val="003037D0"/>
    <w:rsid w:val="003038C0"/>
    <w:rsid w:val="003038C3"/>
    <w:rsid w:val="003038D3"/>
    <w:rsid w:val="00303A64"/>
    <w:rsid w:val="00303AD4"/>
    <w:rsid w:val="00303BA8"/>
    <w:rsid w:val="00303C27"/>
    <w:rsid w:val="00303C74"/>
    <w:rsid w:val="00303C7A"/>
    <w:rsid w:val="00303D30"/>
    <w:rsid w:val="00303F7C"/>
    <w:rsid w:val="0030408B"/>
    <w:rsid w:val="003040BF"/>
    <w:rsid w:val="0030414A"/>
    <w:rsid w:val="00304199"/>
    <w:rsid w:val="00304480"/>
    <w:rsid w:val="0030449D"/>
    <w:rsid w:val="00304580"/>
    <w:rsid w:val="003048CE"/>
    <w:rsid w:val="0030491D"/>
    <w:rsid w:val="00304938"/>
    <w:rsid w:val="00304A1E"/>
    <w:rsid w:val="00304A8D"/>
    <w:rsid w:val="00304AAF"/>
    <w:rsid w:val="00304AE9"/>
    <w:rsid w:val="00304B70"/>
    <w:rsid w:val="00304BE2"/>
    <w:rsid w:val="00304C6E"/>
    <w:rsid w:val="00304CAA"/>
    <w:rsid w:val="00304D11"/>
    <w:rsid w:val="00304D8F"/>
    <w:rsid w:val="00304DB7"/>
    <w:rsid w:val="00304DE4"/>
    <w:rsid w:val="00304E61"/>
    <w:rsid w:val="00304E70"/>
    <w:rsid w:val="00304F7C"/>
    <w:rsid w:val="00305060"/>
    <w:rsid w:val="00305065"/>
    <w:rsid w:val="003052C1"/>
    <w:rsid w:val="00305380"/>
    <w:rsid w:val="00305396"/>
    <w:rsid w:val="00305417"/>
    <w:rsid w:val="003054B1"/>
    <w:rsid w:val="00305570"/>
    <w:rsid w:val="003055E6"/>
    <w:rsid w:val="00305955"/>
    <w:rsid w:val="003059ED"/>
    <w:rsid w:val="00305A6D"/>
    <w:rsid w:val="00305A82"/>
    <w:rsid w:val="00305B68"/>
    <w:rsid w:val="00305B82"/>
    <w:rsid w:val="00305BFE"/>
    <w:rsid w:val="00305CB6"/>
    <w:rsid w:val="00305D9A"/>
    <w:rsid w:val="00305E04"/>
    <w:rsid w:val="00305ED2"/>
    <w:rsid w:val="00305FDA"/>
    <w:rsid w:val="0030609B"/>
    <w:rsid w:val="00306111"/>
    <w:rsid w:val="00306506"/>
    <w:rsid w:val="003065DF"/>
    <w:rsid w:val="003066ED"/>
    <w:rsid w:val="0030670F"/>
    <w:rsid w:val="0030678B"/>
    <w:rsid w:val="0030697A"/>
    <w:rsid w:val="003069C5"/>
    <w:rsid w:val="00306AC3"/>
    <w:rsid w:val="00306BC3"/>
    <w:rsid w:val="00306BD3"/>
    <w:rsid w:val="00306CC6"/>
    <w:rsid w:val="00306CF1"/>
    <w:rsid w:val="00306DE5"/>
    <w:rsid w:val="00306DEC"/>
    <w:rsid w:val="00306FA0"/>
    <w:rsid w:val="00306FC2"/>
    <w:rsid w:val="0030701B"/>
    <w:rsid w:val="00307078"/>
    <w:rsid w:val="00307103"/>
    <w:rsid w:val="00307121"/>
    <w:rsid w:val="00307148"/>
    <w:rsid w:val="0030717C"/>
    <w:rsid w:val="00307222"/>
    <w:rsid w:val="00307233"/>
    <w:rsid w:val="00307254"/>
    <w:rsid w:val="003073EC"/>
    <w:rsid w:val="0030740C"/>
    <w:rsid w:val="00307456"/>
    <w:rsid w:val="00307476"/>
    <w:rsid w:val="003074AC"/>
    <w:rsid w:val="003074D9"/>
    <w:rsid w:val="003075CB"/>
    <w:rsid w:val="003075DD"/>
    <w:rsid w:val="003075E7"/>
    <w:rsid w:val="003076D1"/>
    <w:rsid w:val="003076E3"/>
    <w:rsid w:val="00307761"/>
    <w:rsid w:val="003077A6"/>
    <w:rsid w:val="003078B1"/>
    <w:rsid w:val="00307B6A"/>
    <w:rsid w:val="00307BB5"/>
    <w:rsid w:val="00307CB0"/>
    <w:rsid w:val="00307CF2"/>
    <w:rsid w:val="00307D3D"/>
    <w:rsid w:val="00307EC9"/>
    <w:rsid w:val="00307F7E"/>
    <w:rsid w:val="00310053"/>
    <w:rsid w:val="0031016C"/>
    <w:rsid w:val="003102D3"/>
    <w:rsid w:val="0031034D"/>
    <w:rsid w:val="003103A4"/>
    <w:rsid w:val="00310440"/>
    <w:rsid w:val="0031047D"/>
    <w:rsid w:val="0031055C"/>
    <w:rsid w:val="003106CD"/>
    <w:rsid w:val="0031070C"/>
    <w:rsid w:val="0031099F"/>
    <w:rsid w:val="003109D9"/>
    <w:rsid w:val="00310A46"/>
    <w:rsid w:val="00310A97"/>
    <w:rsid w:val="00310BFE"/>
    <w:rsid w:val="00310C0D"/>
    <w:rsid w:val="00310CC8"/>
    <w:rsid w:val="00310E50"/>
    <w:rsid w:val="00310E91"/>
    <w:rsid w:val="00310EF6"/>
    <w:rsid w:val="00310F97"/>
    <w:rsid w:val="00310FFB"/>
    <w:rsid w:val="0031106E"/>
    <w:rsid w:val="0031108B"/>
    <w:rsid w:val="0031109D"/>
    <w:rsid w:val="003110C4"/>
    <w:rsid w:val="0031111B"/>
    <w:rsid w:val="003112C5"/>
    <w:rsid w:val="00311369"/>
    <w:rsid w:val="00311656"/>
    <w:rsid w:val="00311722"/>
    <w:rsid w:val="00311751"/>
    <w:rsid w:val="00311771"/>
    <w:rsid w:val="0031182D"/>
    <w:rsid w:val="00311939"/>
    <w:rsid w:val="003119F6"/>
    <w:rsid w:val="00311A7F"/>
    <w:rsid w:val="00311AC4"/>
    <w:rsid w:val="00311B7E"/>
    <w:rsid w:val="00311C51"/>
    <w:rsid w:val="00311CD8"/>
    <w:rsid w:val="00311DBA"/>
    <w:rsid w:val="00311DE2"/>
    <w:rsid w:val="00311EEF"/>
    <w:rsid w:val="00311F47"/>
    <w:rsid w:val="0031201F"/>
    <w:rsid w:val="0031202D"/>
    <w:rsid w:val="0031205C"/>
    <w:rsid w:val="0031213C"/>
    <w:rsid w:val="00312144"/>
    <w:rsid w:val="0031220F"/>
    <w:rsid w:val="0031223F"/>
    <w:rsid w:val="003122C9"/>
    <w:rsid w:val="00312498"/>
    <w:rsid w:val="003124D8"/>
    <w:rsid w:val="003125A4"/>
    <w:rsid w:val="003125B4"/>
    <w:rsid w:val="003126ED"/>
    <w:rsid w:val="003126F9"/>
    <w:rsid w:val="0031272E"/>
    <w:rsid w:val="003127C3"/>
    <w:rsid w:val="00312844"/>
    <w:rsid w:val="003128C3"/>
    <w:rsid w:val="00312912"/>
    <w:rsid w:val="0031292B"/>
    <w:rsid w:val="00312947"/>
    <w:rsid w:val="00312A37"/>
    <w:rsid w:val="00312A6E"/>
    <w:rsid w:val="00312A81"/>
    <w:rsid w:val="00312B2C"/>
    <w:rsid w:val="00312B2D"/>
    <w:rsid w:val="00312B48"/>
    <w:rsid w:val="00312B5A"/>
    <w:rsid w:val="00312C1A"/>
    <w:rsid w:val="00312D11"/>
    <w:rsid w:val="00312DD9"/>
    <w:rsid w:val="00312DDF"/>
    <w:rsid w:val="00312EE3"/>
    <w:rsid w:val="0031316C"/>
    <w:rsid w:val="003131B0"/>
    <w:rsid w:val="003131B4"/>
    <w:rsid w:val="003131ED"/>
    <w:rsid w:val="00313255"/>
    <w:rsid w:val="00313279"/>
    <w:rsid w:val="00313290"/>
    <w:rsid w:val="0031335F"/>
    <w:rsid w:val="00313376"/>
    <w:rsid w:val="00313402"/>
    <w:rsid w:val="00313463"/>
    <w:rsid w:val="00313489"/>
    <w:rsid w:val="0031358D"/>
    <w:rsid w:val="003136BE"/>
    <w:rsid w:val="00313705"/>
    <w:rsid w:val="00313754"/>
    <w:rsid w:val="00313760"/>
    <w:rsid w:val="0031377F"/>
    <w:rsid w:val="0031378C"/>
    <w:rsid w:val="003137AC"/>
    <w:rsid w:val="003138BC"/>
    <w:rsid w:val="003138E3"/>
    <w:rsid w:val="0031392A"/>
    <w:rsid w:val="00313991"/>
    <w:rsid w:val="003139A9"/>
    <w:rsid w:val="00313A04"/>
    <w:rsid w:val="00313A65"/>
    <w:rsid w:val="00313B69"/>
    <w:rsid w:val="00313BBD"/>
    <w:rsid w:val="00313C94"/>
    <w:rsid w:val="00313C9D"/>
    <w:rsid w:val="00313D06"/>
    <w:rsid w:val="00313D2B"/>
    <w:rsid w:val="00313E3B"/>
    <w:rsid w:val="00313F44"/>
    <w:rsid w:val="00314025"/>
    <w:rsid w:val="00314039"/>
    <w:rsid w:val="00314061"/>
    <w:rsid w:val="003140A1"/>
    <w:rsid w:val="003140C7"/>
    <w:rsid w:val="0031420B"/>
    <w:rsid w:val="00314275"/>
    <w:rsid w:val="0031432B"/>
    <w:rsid w:val="003143F7"/>
    <w:rsid w:val="003144D0"/>
    <w:rsid w:val="003145A3"/>
    <w:rsid w:val="00314725"/>
    <w:rsid w:val="00314815"/>
    <w:rsid w:val="00314830"/>
    <w:rsid w:val="003148EA"/>
    <w:rsid w:val="00314A1A"/>
    <w:rsid w:val="00314A5D"/>
    <w:rsid w:val="00314B88"/>
    <w:rsid w:val="00314B96"/>
    <w:rsid w:val="00314BBB"/>
    <w:rsid w:val="00314CCB"/>
    <w:rsid w:val="00314D09"/>
    <w:rsid w:val="00314D26"/>
    <w:rsid w:val="00314ECF"/>
    <w:rsid w:val="00314F4F"/>
    <w:rsid w:val="00314F5F"/>
    <w:rsid w:val="00314FE3"/>
    <w:rsid w:val="00315032"/>
    <w:rsid w:val="003150BB"/>
    <w:rsid w:val="0031517D"/>
    <w:rsid w:val="003151A7"/>
    <w:rsid w:val="00315204"/>
    <w:rsid w:val="00315274"/>
    <w:rsid w:val="00315352"/>
    <w:rsid w:val="003153DD"/>
    <w:rsid w:val="003153FD"/>
    <w:rsid w:val="00315569"/>
    <w:rsid w:val="0031559A"/>
    <w:rsid w:val="003155E5"/>
    <w:rsid w:val="00315782"/>
    <w:rsid w:val="00315931"/>
    <w:rsid w:val="00315936"/>
    <w:rsid w:val="00315A25"/>
    <w:rsid w:val="00315B06"/>
    <w:rsid w:val="00315BED"/>
    <w:rsid w:val="00315D27"/>
    <w:rsid w:val="00315DBA"/>
    <w:rsid w:val="00315DF6"/>
    <w:rsid w:val="003160AE"/>
    <w:rsid w:val="003160FF"/>
    <w:rsid w:val="00316153"/>
    <w:rsid w:val="00316535"/>
    <w:rsid w:val="00316658"/>
    <w:rsid w:val="00316781"/>
    <w:rsid w:val="00316940"/>
    <w:rsid w:val="00316A68"/>
    <w:rsid w:val="00316ADF"/>
    <w:rsid w:val="00316CB8"/>
    <w:rsid w:val="00316DE6"/>
    <w:rsid w:val="00316F36"/>
    <w:rsid w:val="00316F43"/>
    <w:rsid w:val="003170AD"/>
    <w:rsid w:val="00317176"/>
    <w:rsid w:val="0031725D"/>
    <w:rsid w:val="0031726C"/>
    <w:rsid w:val="003172E2"/>
    <w:rsid w:val="003172E8"/>
    <w:rsid w:val="00317481"/>
    <w:rsid w:val="003174B5"/>
    <w:rsid w:val="003174DC"/>
    <w:rsid w:val="00317684"/>
    <w:rsid w:val="003176FC"/>
    <w:rsid w:val="00317744"/>
    <w:rsid w:val="00317906"/>
    <w:rsid w:val="00317924"/>
    <w:rsid w:val="00317948"/>
    <w:rsid w:val="00317A45"/>
    <w:rsid w:val="00317B47"/>
    <w:rsid w:val="00317B70"/>
    <w:rsid w:val="00317B78"/>
    <w:rsid w:val="00317BF3"/>
    <w:rsid w:val="00317D0C"/>
    <w:rsid w:val="00317E06"/>
    <w:rsid w:val="00317EA9"/>
    <w:rsid w:val="00317EC1"/>
    <w:rsid w:val="00317EC2"/>
    <w:rsid w:val="00317F1E"/>
    <w:rsid w:val="00317F24"/>
    <w:rsid w:val="00317FC0"/>
    <w:rsid w:val="00320038"/>
    <w:rsid w:val="003200DC"/>
    <w:rsid w:val="00320112"/>
    <w:rsid w:val="003201D2"/>
    <w:rsid w:val="003201F8"/>
    <w:rsid w:val="0032028E"/>
    <w:rsid w:val="003202CB"/>
    <w:rsid w:val="00320378"/>
    <w:rsid w:val="0032044B"/>
    <w:rsid w:val="0032047E"/>
    <w:rsid w:val="0032054F"/>
    <w:rsid w:val="00320593"/>
    <w:rsid w:val="003205F7"/>
    <w:rsid w:val="003206AB"/>
    <w:rsid w:val="00320734"/>
    <w:rsid w:val="0032075A"/>
    <w:rsid w:val="00320776"/>
    <w:rsid w:val="003207CE"/>
    <w:rsid w:val="0032084E"/>
    <w:rsid w:val="00320A43"/>
    <w:rsid w:val="00320AB7"/>
    <w:rsid w:val="00320ABD"/>
    <w:rsid w:val="00320AEF"/>
    <w:rsid w:val="00320B05"/>
    <w:rsid w:val="00320B0D"/>
    <w:rsid w:val="00320B0E"/>
    <w:rsid w:val="00320D1B"/>
    <w:rsid w:val="00320E4F"/>
    <w:rsid w:val="00320ECE"/>
    <w:rsid w:val="00320F48"/>
    <w:rsid w:val="00320FA4"/>
    <w:rsid w:val="0032105B"/>
    <w:rsid w:val="00321063"/>
    <w:rsid w:val="00321092"/>
    <w:rsid w:val="003210DA"/>
    <w:rsid w:val="00321116"/>
    <w:rsid w:val="00321305"/>
    <w:rsid w:val="0032130A"/>
    <w:rsid w:val="00321590"/>
    <w:rsid w:val="003215B0"/>
    <w:rsid w:val="003215FC"/>
    <w:rsid w:val="003216E0"/>
    <w:rsid w:val="003217A0"/>
    <w:rsid w:val="003217EC"/>
    <w:rsid w:val="003218A9"/>
    <w:rsid w:val="00321A6D"/>
    <w:rsid w:val="00321ABC"/>
    <w:rsid w:val="00321B4A"/>
    <w:rsid w:val="00321B84"/>
    <w:rsid w:val="00321BC0"/>
    <w:rsid w:val="00321CA0"/>
    <w:rsid w:val="00321D4C"/>
    <w:rsid w:val="00321DD9"/>
    <w:rsid w:val="00321E87"/>
    <w:rsid w:val="00321EEA"/>
    <w:rsid w:val="00321F2D"/>
    <w:rsid w:val="00321F57"/>
    <w:rsid w:val="00321FFE"/>
    <w:rsid w:val="00322019"/>
    <w:rsid w:val="003220AB"/>
    <w:rsid w:val="003220F4"/>
    <w:rsid w:val="00322139"/>
    <w:rsid w:val="00322196"/>
    <w:rsid w:val="0032219E"/>
    <w:rsid w:val="003222E2"/>
    <w:rsid w:val="00322325"/>
    <w:rsid w:val="0032232F"/>
    <w:rsid w:val="003223D4"/>
    <w:rsid w:val="003223FC"/>
    <w:rsid w:val="00322480"/>
    <w:rsid w:val="003224E6"/>
    <w:rsid w:val="00322518"/>
    <w:rsid w:val="00322555"/>
    <w:rsid w:val="00322601"/>
    <w:rsid w:val="00322723"/>
    <w:rsid w:val="00322740"/>
    <w:rsid w:val="00322924"/>
    <w:rsid w:val="0032295F"/>
    <w:rsid w:val="003229A9"/>
    <w:rsid w:val="003229AC"/>
    <w:rsid w:val="00322A4F"/>
    <w:rsid w:val="00322B48"/>
    <w:rsid w:val="00322BCA"/>
    <w:rsid w:val="00322CE5"/>
    <w:rsid w:val="00322D0D"/>
    <w:rsid w:val="00322DEE"/>
    <w:rsid w:val="00322F44"/>
    <w:rsid w:val="00322F51"/>
    <w:rsid w:val="00322FD5"/>
    <w:rsid w:val="003230AA"/>
    <w:rsid w:val="00323103"/>
    <w:rsid w:val="0032313C"/>
    <w:rsid w:val="00323204"/>
    <w:rsid w:val="003232EA"/>
    <w:rsid w:val="003233A6"/>
    <w:rsid w:val="00323444"/>
    <w:rsid w:val="00323445"/>
    <w:rsid w:val="0032344E"/>
    <w:rsid w:val="0032346D"/>
    <w:rsid w:val="003235A7"/>
    <w:rsid w:val="003236E8"/>
    <w:rsid w:val="00323730"/>
    <w:rsid w:val="00323841"/>
    <w:rsid w:val="00323887"/>
    <w:rsid w:val="0032394B"/>
    <w:rsid w:val="0032397D"/>
    <w:rsid w:val="003239B9"/>
    <w:rsid w:val="00323CAB"/>
    <w:rsid w:val="00323CBF"/>
    <w:rsid w:val="00323DB5"/>
    <w:rsid w:val="00323DCA"/>
    <w:rsid w:val="00323DD7"/>
    <w:rsid w:val="0032404B"/>
    <w:rsid w:val="0032406C"/>
    <w:rsid w:val="003244DA"/>
    <w:rsid w:val="003244E0"/>
    <w:rsid w:val="00324502"/>
    <w:rsid w:val="0032454E"/>
    <w:rsid w:val="00324551"/>
    <w:rsid w:val="003245B1"/>
    <w:rsid w:val="003245E1"/>
    <w:rsid w:val="00324625"/>
    <w:rsid w:val="00324694"/>
    <w:rsid w:val="0032478C"/>
    <w:rsid w:val="003247A0"/>
    <w:rsid w:val="003247A6"/>
    <w:rsid w:val="003247EA"/>
    <w:rsid w:val="00324823"/>
    <w:rsid w:val="003248D1"/>
    <w:rsid w:val="00324953"/>
    <w:rsid w:val="003249A4"/>
    <w:rsid w:val="003249E6"/>
    <w:rsid w:val="00324A3E"/>
    <w:rsid w:val="00324B09"/>
    <w:rsid w:val="00324B9F"/>
    <w:rsid w:val="00324C23"/>
    <w:rsid w:val="00324C76"/>
    <w:rsid w:val="00324D5C"/>
    <w:rsid w:val="00324E61"/>
    <w:rsid w:val="00324EB7"/>
    <w:rsid w:val="00324FEC"/>
    <w:rsid w:val="00325016"/>
    <w:rsid w:val="00325138"/>
    <w:rsid w:val="00325233"/>
    <w:rsid w:val="00325273"/>
    <w:rsid w:val="0032529E"/>
    <w:rsid w:val="003252B3"/>
    <w:rsid w:val="00325366"/>
    <w:rsid w:val="003253B3"/>
    <w:rsid w:val="003253EF"/>
    <w:rsid w:val="003254B8"/>
    <w:rsid w:val="003254F8"/>
    <w:rsid w:val="00325539"/>
    <w:rsid w:val="0032558D"/>
    <w:rsid w:val="0032563F"/>
    <w:rsid w:val="00325652"/>
    <w:rsid w:val="00325667"/>
    <w:rsid w:val="003257EE"/>
    <w:rsid w:val="00325953"/>
    <w:rsid w:val="00325B72"/>
    <w:rsid w:val="00325BC0"/>
    <w:rsid w:val="00325BF1"/>
    <w:rsid w:val="00325C9C"/>
    <w:rsid w:val="00325DDA"/>
    <w:rsid w:val="00325E01"/>
    <w:rsid w:val="00325EB2"/>
    <w:rsid w:val="00325EE3"/>
    <w:rsid w:val="00325F6C"/>
    <w:rsid w:val="00325F81"/>
    <w:rsid w:val="00325FC2"/>
    <w:rsid w:val="00325FDC"/>
    <w:rsid w:val="00326067"/>
    <w:rsid w:val="00326141"/>
    <w:rsid w:val="0032620D"/>
    <w:rsid w:val="0032627A"/>
    <w:rsid w:val="0032629F"/>
    <w:rsid w:val="00326355"/>
    <w:rsid w:val="003263E1"/>
    <w:rsid w:val="00326408"/>
    <w:rsid w:val="003264C7"/>
    <w:rsid w:val="0032651A"/>
    <w:rsid w:val="0032660D"/>
    <w:rsid w:val="00326616"/>
    <w:rsid w:val="0032675F"/>
    <w:rsid w:val="003267DE"/>
    <w:rsid w:val="0032685B"/>
    <w:rsid w:val="003269FB"/>
    <w:rsid w:val="00326AB9"/>
    <w:rsid w:val="00326C1E"/>
    <w:rsid w:val="00326C78"/>
    <w:rsid w:val="00326EAA"/>
    <w:rsid w:val="00326EBC"/>
    <w:rsid w:val="00326EC9"/>
    <w:rsid w:val="00326ED2"/>
    <w:rsid w:val="00326EFB"/>
    <w:rsid w:val="00326FFA"/>
    <w:rsid w:val="00327046"/>
    <w:rsid w:val="0032717E"/>
    <w:rsid w:val="0032739B"/>
    <w:rsid w:val="0032743A"/>
    <w:rsid w:val="0032754B"/>
    <w:rsid w:val="003275D3"/>
    <w:rsid w:val="003276EE"/>
    <w:rsid w:val="00327785"/>
    <w:rsid w:val="0032789B"/>
    <w:rsid w:val="00327912"/>
    <w:rsid w:val="003279A9"/>
    <w:rsid w:val="00327A7C"/>
    <w:rsid w:val="00327C1E"/>
    <w:rsid w:val="00327DA3"/>
    <w:rsid w:val="00327DA8"/>
    <w:rsid w:val="00327EE5"/>
    <w:rsid w:val="00327F1D"/>
    <w:rsid w:val="00327F4F"/>
    <w:rsid w:val="0033004D"/>
    <w:rsid w:val="0033008B"/>
    <w:rsid w:val="00330191"/>
    <w:rsid w:val="003301B9"/>
    <w:rsid w:val="003301E9"/>
    <w:rsid w:val="00330324"/>
    <w:rsid w:val="003303CF"/>
    <w:rsid w:val="00330435"/>
    <w:rsid w:val="00330497"/>
    <w:rsid w:val="003304C4"/>
    <w:rsid w:val="003304E5"/>
    <w:rsid w:val="00330517"/>
    <w:rsid w:val="00330525"/>
    <w:rsid w:val="00330558"/>
    <w:rsid w:val="0033057A"/>
    <w:rsid w:val="0033066F"/>
    <w:rsid w:val="0033067F"/>
    <w:rsid w:val="003306D4"/>
    <w:rsid w:val="003306F3"/>
    <w:rsid w:val="00330739"/>
    <w:rsid w:val="0033078C"/>
    <w:rsid w:val="003307A6"/>
    <w:rsid w:val="00330847"/>
    <w:rsid w:val="00330974"/>
    <w:rsid w:val="003309A2"/>
    <w:rsid w:val="00330B50"/>
    <w:rsid w:val="00330B69"/>
    <w:rsid w:val="00330BA5"/>
    <w:rsid w:val="00330BDC"/>
    <w:rsid w:val="00330C84"/>
    <w:rsid w:val="00330C88"/>
    <w:rsid w:val="00330CA6"/>
    <w:rsid w:val="00330CB9"/>
    <w:rsid w:val="00330CD5"/>
    <w:rsid w:val="00330D85"/>
    <w:rsid w:val="00330ECB"/>
    <w:rsid w:val="003310F2"/>
    <w:rsid w:val="003311F4"/>
    <w:rsid w:val="003312B8"/>
    <w:rsid w:val="0033138E"/>
    <w:rsid w:val="00331415"/>
    <w:rsid w:val="00331450"/>
    <w:rsid w:val="0033150D"/>
    <w:rsid w:val="00331618"/>
    <w:rsid w:val="0033168F"/>
    <w:rsid w:val="00331750"/>
    <w:rsid w:val="00331809"/>
    <w:rsid w:val="0033185A"/>
    <w:rsid w:val="003318B2"/>
    <w:rsid w:val="00331999"/>
    <w:rsid w:val="00331A0B"/>
    <w:rsid w:val="00331C38"/>
    <w:rsid w:val="00331C56"/>
    <w:rsid w:val="00331D41"/>
    <w:rsid w:val="00331D8A"/>
    <w:rsid w:val="00331DB7"/>
    <w:rsid w:val="00331DBF"/>
    <w:rsid w:val="00331F02"/>
    <w:rsid w:val="0033210E"/>
    <w:rsid w:val="0033219A"/>
    <w:rsid w:val="003322FD"/>
    <w:rsid w:val="00332570"/>
    <w:rsid w:val="0033268F"/>
    <w:rsid w:val="0033280F"/>
    <w:rsid w:val="00332832"/>
    <w:rsid w:val="00332940"/>
    <w:rsid w:val="00332A01"/>
    <w:rsid w:val="00332A69"/>
    <w:rsid w:val="00332A74"/>
    <w:rsid w:val="00332B22"/>
    <w:rsid w:val="00332BA4"/>
    <w:rsid w:val="00332BCA"/>
    <w:rsid w:val="00332BFB"/>
    <w:rsid w:val="00332C32"/>
    <w:rsid w:val="00332CF1"/>
    <w:rsid w:val="00332D4F"/>
    <w:rsid w:val="00332D73"/>
    <w:rsid w:val="00332D8C"/>
    <w:rsid w:val="00332F4A"/>
    <w:rsid w:val="00332FA0"/>
    <w:rsid w:val="00332FFB"/>
    <w:rsid w:val="00333031"/>
    <w:rsid w:val="00333070"/>
    <w:rsid w:val="00333135"/>
    <w:rsid w:val="0033314C"/>
    <w:rsid w:val="003333BD"/>
    <w:rsid w:val="0033346D"/>
    <w:rsid w:val="00333519"/>
    <w:rsid w:val="00333677"/>
    <w:rsid w:val="00333725"/>
    <w:rsid w:val="0033378C"/>
    <w:rsid w:val="003337C6"/>
    <w:rsid w:val="00333859"/>
    <w:rsid w:val="00333863"/>
    <w:rsid w:val="00333864"/>
    <w:rsid w:val="003338AF"/>
    <w:rsid w:val="003338FA"/>
    <w:rsid w:val="0033391C"/>
    <w:rsid w:val="0033394B"/>
    <w:rsid w:val="00333979"/>
    <w:rsid w:val="0033399B"/>
    <w:rsid w:val="00333A45"/>
    <w:rsid w:val="00333A60"/>
    <w:rsid w:val="00333A8D"/>
    <w:rsid w:val="00333A99"/>
    <w:rsid w:val="00333BA9"/>
    <w:rsid w:val="00333E00"/>
    <w:rsid w:val="00334074"/>
    <w:rsid w:val="00334166"/>
    <w:rsid w:val="003342B4"/>
    <w:rsid w:val="0033434D"/>
    <w:rsid w:val="00334398"/>
    <w:rsid w:val="00334448"/>
    <w:rsid w:val="003345BF"/>
    <w:rsid w:val="0033462C"/>
    <w:rsid w:val="0033466D"/>
    <w:rsid w:val="0033469B"/>
    <w:rsid w:val="003346C5"/>
    <w:rsid w:val="003346DB"/>
    <w:rsid w:val="0033475E"/>
    <w:rsid w:val="003347A6"/>
    <w:rsid w:val="003348EE"/>
    <w:rsid w:val="003349C1"/>
    <w:rsid w:val="00334A1E"/>
    <w:rsid w:val="00334A26"/>
    <w:rsid w:val="00334A32"/>
    <w:rsid w:val="00334A38"/>
    <w:rsid w:val="00334AE2"/>
    <w:rsid w:val="00334B60"/>
    <w:rsid w:val="00334CB9"/>
    <w:rsid w:val="00334CD1"/>
    <w:rsid w:val="00334CE2"/>
    <w:rsid w:val="00334E0E"/>
    <w:rsid w:val="00334E36"/>
    <w:rsid w:val="00334E73"/>
    <w:rsid w:val="00334EBF"/>
    <w:rsid w:val="00334EED"/>
    <w:rsid w:val="00334F24"/>
    <w:rsid w:val="00334F31"/>
    <w:rsid w:val="00334F4C"/>
    <w:rsid w:val="00334F9A"/>
    <w:rsid w:val="00335094"/>
    <w:rsid w:val="003350A3"/>
    <w:rsid w:val="003350BB"/>
    <w:rsid w:val="003350DF"/>
    <w:rsid w:val="00335262"/>
    <w:rsid w:val="003352D1"/>
    <w:rsid w:val="00335338"/>
    <w:rsid w:val="00335343"/>
    <w:rsid w:val="00335352"/>
    <w:rsid w:val="003353AB"/>
    <w:rsid w:val="003353CB"/>
    <w:rsid w:val="003353E9"/>
    <w:rsid w:val="00335451"/>
    <w:rsid w:val="00335475"/>
    <w:rsid w:val="003354C7"/>
    <w:rsid w:val="003355BE"/>
    <w:rsid w:val="00335703"/>
    <w:rsid w:val="00335707"/>
    <w:rsid w:val="0033570B"/>
    <w:rsid w:val="0033572C"/>
    <w:rsid w:val="003357CF"/>
    <w:rsid w:val="0033591E"/>
    <w:rsid w:val="00335986"/>
    <w:rsid w:val="003359A7"/>
    <w:rsid w:val="003359EA"/>
    <w:rsid w:val="00335A5A"/>
    <w:rsid w:val="00335A80"/>
    <w:rsid w:val="00335AD7"/>
    <w:rsid w:val="00335B05"/>
    <w:rsid w:val="00335BEC"/>
    <w:rsid w:val="00335C1F"/>
    <w:rsid w:val="00335C38"/>
    <w:rsid w:val="00335C5C"/>
    <w:rsid w:val="00335DB0"/>
    <w:rsid w:val="00335DD9"/>
    <w:rsid w:val="00335F16"/>
    <w:rsid w:val="00336075"/>
    <w:rsid w:val="00336103"/>
    <w:rsid w:val="0033617D"/>
    <w:rsid w:val="003361D2"/>
    <w:rsid w:val="00336212"/>
    <w:rsid w:val="00336292"/>
    <w:rsid w:val="003362AE"/>
    <w:rsid w:val="00336362"/>
    <w:rsid w:val="0033636A"/>
    <w:rsid w:val="003363BD"/>
    <w:rsid w:val="00336404"/>
    <w:rsid w:val="0033657F"/>
    <w:rsid w:val="0033658E"/>
    <w:rsid w:val="003365DE"/>
    <w:rsid w:val="003366E9"/>
    <w:rsid w:val="003366F9"/>
    <w:rsid w:val="003367BE"/>
    <w:rsid w:val="00336825"/>
    <w:rsid w:val="0033689D"/>
    <w:rsid w:val="003368F2"/>
    <w:rsid w:val="00336976"/>
    <w:rsid w:val="003369F2"/>
    <w:rsid w:val="00336A24"/>
    <w:rsid w:val="00336A63"/>
    <w:rsid w:val="00336AAB"/>
    <w:rsid w:val="00336B1A"/>
    <w:rsid w:val="00336B55"/>
    <w:rsid w:val="00336BE3"/>
    <w:rsid w:val="00336C35"/>
    <w:rsid w:val="00336D5D"/>
    <w:rsid w:val="00336D85"/>
    <w:rsid w:val="00336E59"/>
    <w:rsid w:val="00336EF6"/>
    <w:rsid w:val="003370C7"/>
    <w:rsid w:val="00337166"/>
    <w:rsid w:val="0033716B"/>
    <w:rsid w:val="00337189"/>
    <w:rsid w:val="00337237"/>
    <w:rsid w:val="0033729F"/>
    <w:rsid w:val="003372ED"/>
    <w:rsid w:val="00337302"/>
    <w:rsid w:val="00337409"/>
    <w:rsid w:val="0033748C"/>
    <w:rsid w:val="00337598"/>
    <w:rsid w:val="003377BA"/>
    <w:rsid w:val="003377F0"/>
    <w:rsid w:val="003378DE"/>
    <w:rsid w:val="003378E9"/>
    <w:rsid w:val="00337AAD"/>
    <w:rsid w:val="00337B82"/>
    <w:rsid w:val="00337D2C"/>
    <w:rsid w:val="00337E30"/>
    <w:rsid w:val="00337EB7"/>
    <w:rsid w:val="00337ED0"/>
    <w:rsid w:val="00337EF0"/>
    <w:rsid w:val="00337F9B"/>
    <w:rsid w:val="00340070"/>
    <w:rsid w:val="00340131"/>
    <w:rsid w:val="003401A2"/>
    <w:rsid w:val="00340415"/>
    <w:rsid w:val="00340601"/>
    <w:rsid w:val="00340653"/>
    <w:rsid w:val="00340740"/>
    <w:rsid w:val="00340873"/>
    <w:rsid w:val="003408D9"/>
    <w:rsid w:val="00340A2C"/>
    <w:rsid w:val="00340AAB"/>
    <w:rsid w:val="00340BE4"/>
    <w:rsid w:val="00340C45"/>
    <w:rsid w:val="00340C49"/>
    <w:rsid w:val="00340C64"/>
    <w:rsid w:val="00340CE1"/>
    <w:rsid w:val="00340DC4"/>
    <w:rsid w:val="00340FE8"/>
    <w:rsid w:val="0034101E"/>
    <w:rsid w:val="003410B7"/>
    <w:rsid w:val="0034111B"/>
    <w:rsid w:val="003411EC"/>
    <w:rsid w:val="0034135C"/>
    <w:rsid w:val="003413B3"/>
    <w:rsid w:val="0034142A"/>
    <w:rsid w:val="00341557"/>
    <w:rsid w:val="00341589"/>
    <w:rsid w:val="003415C3"/>
    <w:rsid w:val="0034165B"/>
    <w:rsid w:val="00341796"/>
    <w:rsid w:val="003417E8"/>
    <w:rsid w:val="003417EF"/>
    <w:rsid w:val="00341833"/>
    <w:rsid w:val="00341A62"/>
    <w:rsid w:val="00341BC3"/>
    <w:rsid w:val="00341C36"/>
    <w:rsid w:val="00341CC6"/>
    <w:rsid w:val="00341D85"/>
    <w:rsid w:val="00341DA1"/>
    <w:rsid w:val="00341DAB"/>
    <w:rsid w:val="00341DE8"/>
    <w:rsid w:val="00341EED"/>
    <w:rsid w:val="00341F05"/>
    <w:rsid w:val="00341F9A"/>
    <w:rsid w:val="0034209E"/>
    <w:rsid w:val="0034211E"/>
    <w:rsid w:val="00342122"/>
    <w:rsid w:val="0034220E"/>
    <w:rsid w:val="00342311"/>
    <w:rsid w:val="003423B4"/>
    <w:rsid w:val="003423C7"/>
    <w:rsid w:val="00342495"/>
    <w:rsid w:val="003424EF"/>
    <w:rsid w:val="0034271A"/>
    <w:rsid w:val="00342765"/>
    <w:rsid w:val="0034276B"/>
    <w:rsid w:val="003427E0"/>
    <w:rsid w:val="00342855"/>
    <w:rsid w:val="00342910"/>
    <w:rsid w:val="00342965"/>
    <w:rsid w:val="00342A55"/>
    <w:rsid w:val="00342A56"/>
    <w:rsid w:val="00342BE8"/>
    <w:rsid w:val="00342C3D"/>
    <w:rsid w:val="00342CAA"/>
    <w:rsid w:val="00342CB2"/>
    <w:rsid w:val="00342CBD"/>
    <w:rsid w:val="00342CF9"/>
    <w:rsid w:val="00342DB3"/>
    <w:rsid w:val="00342E63"/>
    <w:rsid w:val="0034301D"/>
    <w:rsid w:val="0034319F"/>
    <w:rsid w:val="0034320F"/>
    <w:rsid w:val="0034323F"/>
    <w:rsid w:val="0034327D"/>
    <w:rsid w:val="00343307"/>
    <w:rsid w:val="0034341C"/>
    <w:rsid w:val="00343451"/>
    <w:rsid w:val="003434B2"/>
    <w:rsid w:val="0034350B"/>
    <w:rsid w:val="00343571"/>
    <w:rsid w:val="0034357B"/>
    <w:rsid w:val="003435CC"/>
    <w:rsid w:val="003435CE"/>
    <w:rsid w:val="003435E5"/>
    <w:rsid w:val="0034369C"/>
    <w:rsid w:val="0034371C"/>
    <w:rsid w:val="0034376E"/>
    <w:rsid w:val="0034377C"/>
    <w:rsid w:val="00343866"/>
    <w:rsid w:val="00343910"/>
    <w:rsid w:val="0034391D"/>
    <w:rsid w:val="00343A83"/>
    <w:rsid w:val="00343B14"/>
    <w:rsid w:val="00343B40"/>
    <w:rsid w:val="00343B7F"/>
    <w:rsid w:val="00343C9B"/>
    <w:rsid w:val="00343CD5"/>
    <w:rsid w:val="00343D78"/>
    <w:rsid w:val="00343DC7"/>
    <w:rsid w:val="00343E8E"/>
    <w:rsid w:val="00343EB0"/>
    <w:rsid w:val="00343F4C"/>
    <w:rsid w:val="00343FB4"/>
    <w:rsid w:val="003440A2"/>
    <w:rsid w:val="003440DE"/>
    <w:rsid w:val="003440FA"/>
    <w:rsid w:val="003441CC"/>
    <w:rsid w:val="003442AA"/>
    <w:rsid w:val="0034432E"/>
    <w:rsid w:val="00344531"/>
    <w:rsid w:val="0034454F"/>
    <w:rsid w:val="00344561"/>
    <w:rsid w:val="003446A1"/>
    <w:rsid w:val="003446C3"/>
    <w:rsid w:val="0034473D"/>
    <w:rsid w:val="00344773"/>
    <w:rsid w:val="00344856"/>
    <w:rsid w:val="003449EC"/>
    <w:rsid w:val="00344AA0"/>
    <w:rsid w:val="00344B01"/>
    <w:rsid w:val="00344CE5"/>
    <w:rsid w:val="00344EB0"/>
    <w:rsid w:val="00344FB6"/>
    <w:rsid w:val="00345066"/>
    <w:rsid w:val="003450EF"/>
    <w:rsid w:val="0034513B"/>
    <w:rsid w:val="003451E6"/>
    <w:rsid w:val="003452EE"/>
    <w:rsid w:val="003453F8"/>
    <w:rsid w:val="003453FF"/>
    <w:rsid w:val="0034552A"/>
    <w:rsid w:val="0034553F"/>
    <w:rsid w:val="00345549"/>
    <w:rsid w:val="00345695"/>
    <w:rsid w:val="003456CD"/>
    <w:rsid w:val="00345769"/>
    <w:rsid w:val="0034577F"/>
    <w:rsid w:val="003457BB"/>
    <w:rsid w:val="003457D9"/>
    <w:rsid w:val="00345800"/>
    <w:rsid w:val="00345821"/>
    <w:rsid w:val="00345A35"/>
    <w:rsid w:val="00345A6B"/>
    <w:rsid w:val="00345B17"/>
    <w:rsid w:val="00345B35"/>
    <w:rsid w:val="00345B3F"/>
    <w:rsid w:val="00345BD5"/>
    <w:rsid w:val="00345C95"/>
    <w:rsid w:val="00345D9F"/>
    <w:rsid w:val="00345E89"/>
    <w:rsid w:val="00345EC4"/>
    <w:rsid w:val="00345ECC"/>
    <w:rsid w:val="00345EE8"/>
    <w:rsid w:val="00345FC9"/>
    <w:rsid w:val="003460B5"/>
    <w:rsid w:val="0034612D"/>
    <w:rsid w:val="0034617A"/>
    <w:rsid w:val="00346226"/>
    <w:rsid w:val="00346245"/>
    <w:rsid w:val="003463E1"/>
    <w:rsid w:val="0034642D"/>
    <w:rsid w:val="00346445"/>
    <w:rsid w:val="003464C4"/>
    <w:rsid w:val="00346506"/>
    <w:rsid w:val="0034654F"/>
    <w:rsid w:val="003465EF"/>
    <w:rsid w:val="00346619"/>
    <w:rsid w:val="0034665C"/>
    <w:rsid w:val="00346765"/>
    <w:rsid w:val="00346794"/>
    <w:rsid w:val="0034679E"/>
    <w:rsid w:val="003467AB"/>
    <w:rsid w:val="00346812"/>
    <w:rsid w:val="0034691F"/>
    <w:rsid w:val="00346975"/>
    <w:rsid w:val="00346A04"/>
    <w:rsid w:val="00346B05"/>
    <w:rsid w:val="00346B5C"/>
    <w:rsid w:val="00346B8C"/>
    <w:rsid w:val="00346BA1"/>
    <w:rsid w:val="00346C73"/>
    <w:rsid w:val="00346CE8"/>
    <w:rsid w:val="00346D67"/>
    <w:rsid w:val="00346D99"/>
    <w:rsid w:val="00346F1B"/>
    <w:rsid w:val="00346F1E"/>
    <w:rsid w:val="00347023"/>
    <w:rsid w:val="003470A3"/>
    <w:rsid w:val="003470C2"/>
    <w:rsid w:val="003470E5"/>
    <w:rsid w:val="0034711D"/>
    <w:rsid w:val="00347120"/>
    <w:rsid w:val="00347187"/>
    <w:rsid w:val="003471DB"/>
    <w:rsid w:val="003472FB"/>
    <w:rsid w:val="003474FB"/>
    <w:rsid w:val="00347639"/>
    <w:rsid w:val="00347730"/>
    <w:rsid w:val="0034773F"/>
    <w:rsid w:val="00347747"/>
    <w:rsid w:val="00347768"/>
    <w:rsid w:val="0034784E"/>
    <w:rsid w:val="003478A2"/>
    <w:rsid w:val="0034794F"/>
    <w:rsid w:val="00347A62"/>
    <w:rsid w:val="00347AAE"/>
    <w:rsid w:val="00347AE6"/>
    <w:rsid w:val="00347B5C"/>
    <w:rsid w:val="00347C0A"/>
    <w:rsid w:val="00347DC7"/>
    <w:rsid w:val="00347E05"/>
    <w:rsid w:val="00347E10"/>
    <w:rsid w:val="00347E11"/>
    <w:rsid w:val="00350041"/>
    <w:rsid w:val="0035009D"/>
    <w:rsid w:val="00350221"/>
    <w:rsid w:val="0035023C"/>
    <w:rsid w:val="00350383"/>
    <w:rsid w:val="003503A8"/>
    <w:rsid w:val="00350584"/>
    <w:rsid w:val="0035061C"/>
    <w:rsid w:val="003506D5"/>
    <w:rsid w:val="0035071E"/>
    <w:rsid w:val="00350740"/>
    <w:rsid w:val="00350831"/>
    <w:rsid w:val="003508B1"/>
    <w:rsid w:val="003508D5"/>
    <w:rsid w:val="00350988"/>
    <w:rsid w:val="003509FB"/>
    <w:rsid w:val="00350C35"/>
    <w:rsid w:val="00350D42"/>
    <w:rsid w:val="00350D78"/>
    <w:rsid w:val="00350D83"/>
    <w:rsid w:val="00350DA8"/>
    <w:rsid w:val="00350E77"/>
    <w:rsid w:val="00350FCE"/>
    <w:rsid w:val="00350FD0"/>
    <w:rsid w:val="00350FD8"/>
    <w:rsid w:val="00350FFA"/>
    <w:rsid w:val="00351096"/>
    <w:rsid w:val="003510CB"/>
    <w:rsid w:val="00351142"/>
    <w:rsid w:val="003511BF"/>
    <w:rsid w:val="003511FA"/>
    <w:rsid w:val="0035121B"/>
    <w:rsid w:val="003512D6"/>
    <w:rsid w:val="0035142B"/>
    <w:rsid w:val="003514DC"/>
    <w:rsid w:val="00351575"/>
    <w:rsid w:val="0035163B"/>
    <w:rsid w:val="0035180B"/>
    <w:rsid w:val="003518F1"/>
    <w:rsid w:val="003519FC"/>
    <w:rsid w:val="00351A33"/>
    <w:rsid w:val="00351AD0"/>
    <w:rsid w:val="00351B7C"/>
    <w:rsid w:val="00351BAC"/>
    <w:rsid w:val="00351BB4"/>
    <w:rsid w:val="00351C1B"/>
    <w:rsid w:val="00351C2E"/>
    <w:rsid w:val="00351D49"/>
    <w:rsid w:val="00351D5B"/>
    <w:rsid w:val="00351DA2"/>
    <w:rsid w:val="00351E0B"/>
    <w:rsid w:val="00351EC2"/>
    <w:rsid w:val="00351FED"/>
    <w:rsid w:val="00352084"/>
    <w:rsid w:val="003521EC"/>
    <w:rsid w:val="00352446"/>
    <w:rsid w:val="003524CD"/>
    <w:rsid w:val="003525A5"/>
    <w:rsid w:val="003527BD"/>
    <w:rsid w:val="003528F7"/>
    <w:rsid w:val="003529BB"/>
    <w:rsid w:val="00352A7D"/>
    <w:rsid w:val="00352BB3"/>
    <w:rsid w:val="00352BBE"/>
    <w:rsid w:val="00352CED"/>
    <w:rsid w:val="00352E44"/>
    <w:rsid w:val="00352E72"/>
    <w:rsid w:val="00352F2D"/>
    <w:rsid w:val="0035308B"/>
    <w:rsid w:val="00353174"/>
    <w:rsid w:val="00353192"/>
    <w:rsid w:val="0035322C"/>
    <w:rsid w:val="003533CB"/>
    <w:rsid w:val="00353431"/>
    <w:rsid w:val="0035343B"/>
    <w:rsid w:val="00353495"/>
    <w:rsid w:val="00353499"/>
    <w:rsid w:val="003534B8"/>
    <w:rsid w:val="0035351B"/>
    <w:rsid w:val="00353552"/>
    <w:rsid w:val="0035366D"/>
    <w:rsid w:val="0035373A"/>
    <w:rsid w:val="003537FC"/>
    <w:rsid w:val="003538B8"/>
    <w:rsid w:val="00353A50"/>
    <w:rsid w:val="00353B15"/>
    <w:rsid w:val="00353C4E"/>
    <w:rsid w:val="00353E43"/>
    <w:rsid w:val="00353EEA"/>
    <w:rsid w:val="00353EFF"/>
    <w:rsid w:val="00353F11"/>
    <w:rsid w:val="00353F19"/>
    <w:rsid w:val="00353FC2"/>
    <w:rsid w:val="00353FDA"/>
    <w:rsid w:val="0035401C"/>
    <w:rsid w:val="003540D0"/>
    <w:rsid w:val="003540D1"/>
    <w:rsid w:val="0035417D"/>
    <w:rsid w:val="003541BA"/>
    <w:rsid w:val="003541D9"/>
    <w:rsid w:val="0035420B"/>
    <w:rsid w:val="00354212"/>
    <w:rsid w:val="00354228"/>
    <w:rsid w:val="0035427E"/>
    <w:rsid w:val="003543D3"/>
    <w:rsid w:val="00354430"/>
    <w:rsid w:val="003545F1"/>
    <w:rsid w:val="003546A6"/>
    <w:rsid w:val="0035477D"/>
    <w:rsid w:val="003548DA"/>
    <w:rsid w:val="0035490C"/>
    <w:rsid w:val="00354B6A"/>
    <w:rsid w:val="00354BD8"/>
    <w:rsid w:val="00354CA7"/>
    <w:rsid w:val="00354D0D"/>
    <w:rsid w:val="00354D6A"/>
    <w:rsid w:val="00354D8D"/>
    <w:rsid w:val="00354DAD"/>
    <w:rsid w:val="00354DB1"/>
    <w:rsid w:val="00354E6B"/>
    <w:rsid w:val="00354F43"/>
    <w:rsid w:val="00355182"/>
    <w:rsid w:val="00355189"/>
    <w:rsid w:val="0035522B"/>
    <w:rsid w:val="00355323"/>
    <w:rsid w:val="00355326"/>
    <w:rsid w:val="0035539A"/>
    <w:rsid w:val="003553AB"/>
    <w:rsid w:val="00355465"/>
    <w:rsid w:val="0035557D"/>
    <w:rsid w:val="00355583"/>
    <w:rsid w:val="0035567C"/>
    <w:rsid w:val="00355683"/>
    <w:rsid w:val="00355687"/>
    <w:rsid w:val="003556CE"/>
    <w:rsid w:val="003556DD"/>
    <w:rsid w:val="0035570D"/>
    <w:rsid w:val="003557CD"/>
    <w:rsid w:val="003559B1"/>
    <w:rsid w:val="00355AC9"/>
    <w:rsid w:val="00355B66"/>
    <w:rsid w:val="00355BB1"/>
    <w:rsid w:val="00355C2F"/>
    <w:rsid w:val="00355C30"/>
    <w:rsid w:val="00355C67"/>
    <w:rsid w:val="00355C6E"/>
    <w:rsid w:val="00355D27"/>
    <w:rsid w:val="00355D2C"/>
    <w:rsid w:val="00355EBE"/>
    <w:rsid w:val="00355F8F"/>
    <w:rsid w:val="003560DB"/>
    <w:rsid w:val="00356110"/>
    <w:rsid w:val="00356157"/>
    <w:rsid w:val="003561AC"/>
    <w:rsid w:val="003561D1"/>
    <w:rsid w:val="003562B1"/>
    <w:rsid w:val="003562BC"/>
    <w:rsid w:val="003563FF"/>
    <w:rsid w:val="0035647C"/>
    <w:rsid w:val="0035652C"/>
    <w:rsid w:val="0035659C"/>
    <w:rsid w:val="00356795"/>
    <w:rsid w:val="00356856"/>
    <w:rsid w:val="003568CE"/>
    <w:rsid w:val="003569D7"/>
    <w:rsid w:val="003569EA"/>
    <w:rsid w:val="00356BC8"/>
    <w:rsid w:val="00356BEF"/>
    <w:rsid w:val="00356C41"/>
    <w:rsid w:val="00356D64"/>
    <w:rsid w:val="00356DA7"/>
    <w:rsid w:val="00356E70"/>
    <w:rsid w:val="00356E73"/>
    <w:rsid w:val="00356EA3"/>
    <w:rsid w:val="00356EB5"/>
    <w:rsid w:val="00356FA6"/>
    <w:rsid w:val="0035700D"/>
    <w:rsid w:val="00357089"/>
    <w:rsid w:val="0035711A"/>
    <w:rsid w:val="00357148"/>
    <w:rsid w:val="0035717C"/>
    <w:rsid w:val="003572C2"/>
    <w:rsid w:val="003577ED"/>
    <w:rsid w:val="003577F5"/>
    <w:rsid w:val="0035788B"/>
    <w:rsid w:val="003578B5"/>
    <w:rsid w:val="003578CF"/>
    <w:rsid w:val="00357931"/>
    <w:rsid w:val="00357A83"/>
    <w:rsid w:val="00357AD0"/>
    <w:rsid w:val="00357B2B"/>
    <w:rsid w:val="00357B97"/>
    <w:rsid w:val="00357BB5"/>
    <w:rsid w:val="00357BBD"/>
    <w:rsid w:val="00357E10"/>
    <w:rsid w:val="00357E1C"/>
    <w:rsid w:val="00357EEE"/>
    <w:rsid w:val="00357F49"/>
    <w:rsid w:val="00357FC1"/>
    <w:rsid w:val="00357FD9"/>
    <w:rsid w:val="00360081"/>
    <w:rsid w:val="003600C1"/>
    <w:rsid w:val="0036013A"/>
    <w:rsid w:val="003601AE"/>
    <w:rsid w:val="00360201"/>
    <w:rsid w:val="003603B0"/>
    <w:rsid w:val="003603C1"/>
    <w:rsid w:val="0036050A"/>
    <w:rsid w:val="00360559"/>
    <w:rsid w:val="003605F9"/>
    <w:rsid w:val="003606BE"/>
    <w:rsid w:val="00360994"/>
    <w:rsid w:val="003609B8"/>
    <w:rsid w:val="00360AA3"/>
    <w:rsid w:val="00360ACE"/>
    <w:rsid w:val="00360B2B"/>
    <w:rsid w:val="00360B93"/>
    <w:rsid w:val="00360D5C"/>
    <w:rsid w:val="00360E09"/>
    <w:rsid w:val="00360E24"/>
    <w:rsid w:val="00360E75"/>
    <w:rsid w:val="00360F3E"/>
    <w:rsid w:val="00360F8F"/>
    <w:rsid w:val="00360FFF"/>
    <w:rsid w:val="00361007"/>
    <w:rsid w:val="003610DE"/>
    <w:rsid w:val="0036110D"/>
    <w:rsid w:val="0036125A"/>
    <w:rsid w:val="003612A9"/>
    <w:rsid w:val="003612BC"/>
    <w:rsid w:val="00361313"/>
    <w:rsid w:val="0036138D"/>
    <w:rsid w:val="00361440"/>
    <w:rsid w:val="0036152E"/>
    <w:rsid w:val="0036175A"/>
    <w:rsid w:val="003617E0"/>
    <w:rsid w:val="00361896"/>
    <w:rsid w:val="00361898"/>
    <w:rsid w:val="003618A7"/>
    <w:rsid w:val="0036190F"/>
    <w:rsid w:val="003619FD"/>
    <w:rsid w:val="00361A36"/>
    <w:rsid w:val="00361B03"/>
    <w:rsid w:val="00361B3E"/>
    <w:rsid w:val="00361BB3"/>
    <w:rsid w:val="00361D44"/>
    <w:rsid w:val="00361D84"/>
    <w:rsid w:val="00361DFA"/>
    <w:rsid w:val="00361E3A"/>
    <w:rsid w:val="00361EE6"/>
    <w:rsid w:val="00361FD3"/>
    <w:rsid w:val="00362303"/>
    <w:rsid w:val="003624AF"/>
    <w:rsid w:val="003625B9"/>
    <w:rsid w:val="00362675"/>
    <w:rsid w:val="00362852"/>
    <w:rsid w:val="003629E0"/>
    <w:rsid w:val="003629E7"/>
    <w:rsid w:val="00362A7E"/>
    <w:rsid w:val="00362A8F"/>
    <w:rsid w:val="00362AE6"/>
    <w:rsid w:val="00362AF2"/>
    <w:rsid w:val="00362B8E"/>
    <w:rsid w:val="00362CED"/>
    <w:rsid w:val="00362CFD"/>
    <w:rsid w:val="00362D04"/>
    <w:rsid w:val="00362D1E"/>
    <w:rsid w:val="00362DDD"/>
    <w:rsid w:val="00362E0B"/>
    <w:rsid w:val="00362E36"/>
    <w:rsid w:val="00362EF3"/>
    <w:rsid w:val="00362F6C"/>
    <w:rsid w:val="00362FD5"/>
    <w:rsid w:val="0036305A"/>
    <w:rsid w:val="00363096"/>
    <w:rsid w:val="0036309A"/>
    <w:rsid w:val="003630EA"/>
    <w:rsid w:val="00363238"/>
    <w:rsid w:val="003632DE"/>
    <w:rsid w:val="00363455"/>
    <w:rsid w:val="0036347F"/>
    <w:rsid w:val="0036348B"/>
    <w:rsid w:val="003636B4"/>
    <w:rsid w:val="0036374A"/>
    <w:rsid w:val="00363925"/>
    <w:rsid w:val="00363968"/>
    <w:rsid w:val="003639AD"/>
    <w:rsid w:val="003639EC"/>
    <w:rsid w:val="003639F6"/>
    <w:rsid w:val="00363A39"/>
    <w:rsid w:val="00363A87"/>
    <w:rsid w:val="00363A97"/>
    <w:rsid w:val="00363B1E"/>
    <w:rsid w:val="00363B48"/>
    <w:rsid w:val="00363C49"/>
    <w:rsid w:val="00363C83"/>
    <w:rsid w:val="00363CB3"/>
    <w:rsid w:val="00363D3E"/>
    <w:rsid w:val="00363F20"/>
    <w:rsid w:val="00364033"/>
    <w:rsid w:val="003640A9"/>
    <w:rsid w:val="003640F6"/>
    <w:rsid w:val="003641AD"/>
    <w:rsid w:val="00364235"/>
    <w:rsid w:val="003642A3"/>
    <w:rsid w:val="003642BB"/>
    <w:rsid w:val="0036431A"/>
    <w:rsid w:val="0036432B"/>
    <w:rsid w:val="00364529"/>
    <w:rsid w:val="0036452C"/>
    <w:rsid w:val="003645E5"/>
    <w:rsid w:val="00364790"/>
    <w:rsid w:val="003647DB"/>
    <w:rsid w:val="00364830"/>
    <w:rsid w:val="0036486E"/>
    <w:rsid w:val="003649A6"/>
    <w:rsid w:val="003649D4"/>
    <w:rsid w:val="00364A49"/>
    <w:rsid w:val="00364A63"/>
    <w:rsid w:val="00364B11"/>
    <w:rsid w:val="00364C25"/>
    <w:rsid w:val="00364CC7"/>
    <w:rsid w:val="00364CF3"/>
    <w:rsid w:val="00364F02"/>
    <w:rsid w:val="00364F26"/>
    <w:rsid w:val="00364FC5"/>
    <w:rsid w:val="00364FC9"/>
    <w:rsid w:val="0036501C"/>
    <w:rsid w:val="003652EA"/>
    <w:rsid w:val="0036531B"/>
    <w:rsid w:val="0036554E"/>
    <w:rsid w:val="003655F4"/>
    <w:rsid w:val="00365768"/>
    <w:rsid w:val="00365795"/>
    <w:rsid w:val="00365828"/>
    <w:rsid w:val="003658B2"/>
    <w:rsid w:val="00365949"/>
    <w:rsid w:val="003659BF"/>
    <w:rsid w:val="00365A3A"/>
    <w:rsid w:val="00365B08"/>
    <w:rsid w:val="00365B2B"/>
    <w:rsid w:val="00365B90"/>
    <w:rsid w:val="00365BA9"/>
    <w:rsid w:val="00365D61"/>
    <w:rsid w:val="00365DDD"/>
    <w:rsid w:val="00365E0F"/>
    <w:rsid w:val="00365E5D"/>
    <w:rsid w:val="00365E8C"/>
    <w:rsid w:val="00365EE1"/>
    <w:rsid w:val="00365F35"/>
    <w:rsid w:val="00365F5C"/>
    <w:rsid w:val="00365FC0"/>
    <w:rsid w:val="00366137"/>
    <w:rsid w:val="00366181"/>
    <w:rsid w:val="003661E8"/>
    <w:rsid w:val="00366212"/>
    <w:rsid w:val="0036622F"/>
    <w:rsid w:val="0036623C"/>
    <w:rsid w:val="003662A1"/>
    <w:rsid w:val="003662C1"/>
    <w:rsid w:val="00366318"/>
    <w:rsid w:val="00366330"/>
    <w:rsid w:val="00366492"/>
    <w:rsid w:val="003664AF"/>
    <w:rsid w:val="003664C8"/>
    <w:rsid w:val="003665E2"/>
    <w:rsid w:val="003667B5"/>
    <w:rsid w:val="003667EC"/>
    <w:rsid w:val="00366871"/>
    <w:rsid w:val="00366956"/>
    <w:rsid w:val="003669CB"/>
    <w:rsid w:val="00366A27"/>
    <w:rsid w:val="00366A3F"/>
    <w:rsid w:val="00366AB8"/>
    <w:rsid w:val="00366C16"/>
    <w:rsid w:val="00366E5E"/>
    <w:rsid w:val="003670BE"/>
    <w:rsid w:val="00367137"/>
    <w:rsid w:val="0036721D"/>
    <w:rsid w:val="0036723E"/>
    <w:rsid w:val="003673AF"/>
    <w:rsid w:val="0036745F"/>
    <w:rsid w:val="00367529"/>
    <w:rsid w:val="003675C1"/>
    <w:rsid w:val="00367696"/>
    <w:rsid w:val="0036779C"/>
    <w:rsid w:val="003679B2"/>
    <w:rsid w:val="00367A8B"/>
    <w:rsid w:val="00367AB6"/>
    <w:rsid w:val="00367BA4"/>
    <w:rsid w:val="00367C49"/>
    <w:rsid w:val="00367C4D"/>
    <w:rsid w:val="00367CEF"/>
    <w:rsid w:val="00367D49"/>
    <w:rsid w:val="00367E88"/>
    <w:rsid w:val="00367FBA"/>
    <w:rsid w:val="00367FE9"/>
    <w:rsid w:val="0037004B"/>
    <w:rsid w:val="00370056"/>
    <w:rsid w:val="003701E9"/>
    <w:rsid w:val="003702C4"/>
    <w:rsid w:val="00370359"/>
    <w:rsid w:val="0037036D"/>
    <w:rsid w:val="0037044F"/>
    <w:rsid w:val="00370454"/>
    <w:rsid w:val="00370484"/>
    <w:rsid w:val="003704BD"/>
    <w:rsid w:val="0037051E"/>
    <w:rsid w:val="003705C3"/>
    <w:rsid w:val="003705E0"/>
    <w:rsid w:val="003705F5"/>
    <w:rsid w:val="0037067C"/>
    <w:rsid w:val="003706DD"/>
    <w:rsid w:val="003706E7"/>
    <w:rsid w:val="00370975"/>
    <w:rsid w:val="003709B4"/>
    <w:rsid w:val="003709D0"/>
    <w:rsid w:val="00370ABD"/>
    <w:rsid w:val="00370C1A"/>
    <w:rsid w:val="00370C4B"/>
    <w:rsid w:val="00370C7F"/>
    <w:rsid w:val="00370C8E"/>
    <w:rsid w:val="00370D10"/>
    <w:rsid w:val="00370E32"/>
    <w:rsid w:val="00370E92"/>
    <w:rsid w:val="00371094"/>
    <w:rsid w:val="00371104"/>
    <w:rsid w:val="0037113E"/>
    <w:rsid w:val="00371265"/>
    <w:rsid w:val="00371387"/>
    <w:rsid w:val="0037139E"/>
    <w:rsid w:val="0037145E"/>
    <w:rsid w:val="003714FF"/>
    <w:rsid w:val="003715EA"/>
    <w:rsid w:val="0037163E"/>
    <w:rsid w:val="00371672"/>
    <w:rsid w:val="00371689"/>
    <w:rsid w:val="00371718"/>
    <w:rsid w:val="0037174B"/>
    <w:rsid w:val="0037182D"/>
    <w:rsid w:val="0037190F"/>
    <w:rsid w:val="003719B3"/>
    <w:rsid w:val="00371A1F"/>
    <w:rsid w:val="00371AF7"/>
    <w:rsid w:val="00371B1C"/>
    <w:rsid w:val="00371DE4"/>
    <w:rsid w:val="00371E0D"/>
    <w:rsid w:val="00371EB4"/>
    <w:rsid w:val="00372038"/>
    <w:rsid w:val="003720D9"/>
    <w:rsid w:val="00372145"/>
    <w:rsid w:val="003721C5"/>
    <w:rsid w:val="003721E8"/>
    <w:rsid w:val="003722E7"/>
    <w:rsid w:val="00372373"/>
    <w:rsid w:val="00372404"/>
    <w:rsid w:val="00372486"/>
    <w:rsid w:val="00372496"/>
    <w:rsid w:val="00372569"/>
    <w:rsid w:val="003727C4"/>
    <w:rsid w:val="0037287C"/>
    <w:rsid w:val="0037288E"/>
    <w:rsid w:val="003728BC"/>
    <w:rsid w:val="00372A4E"/>
    <w:rsid w:val="00372A62"/>
    <w:rsid w:val="00372B1A"/>
    <w:rsid w:val="00372D88"/>
    <w:rsid w:val="00372E17"/>
    <w:rsid w:val="00372E23"/>
    <w:rsid w:val="00372E7D"/>
    <w:rsid w:val="00372E99"/>
    <w:rsid w:val="00372F07"/>
    <w:rsid w:val="00372F8A"/>
    <w:rsid w:val="0037312E"/>
    <w:rsid w:val="00373150"/>
    <w:rsid w:val="003731BB"/>
    <w:rsid w:val="003731D3"/>
    <w:rsid w:val="00373241"/>
    <w:rsid w:val="00373361"/>
    <w:rsid w:val="0037336B"/>
    <w:rsid w:val="00373376"/>
    <w:rsid w:val="003733B8"/>
    <w:rsid w:val="0037352F"/>
    <w:rsid w:val="00373560"/>
    <w:rsid w:val="00373561"/>
    <w:rsid w:val="0037359C"/>
    <w:rsid w:val="0037360B"/>
    <w:rsid w:val="00373627"/>
    <w:rsid w:val="00373677"/>
    <w:rsid w:val="00373701"/>
    <w:rsid w:val="00373711"/>
    <w:rsid w:val="00373764"/>
    <w:rsid w:val="003737DC"/>
    <w:rsid w:val="00373834"/>
    <w:rsid w:val="003738E4"/>
    <w:rsid w:val="0037391F"/>
    <w:rsid w:val="00373A42"/>
    <w:rsid w:val="00373C1E"/>
    <w:rsid w:val="00373C32"/>
    <w:rsid w:val="00373D0E"/>
    <w:rsid w:val="00373D36"/>
    <w:rsid w:val="00373E83"/>
    <w:rsid w:val="00373FED"/>
    <w:rsid w:val="003740DA"/>
    <w:rsid w:val="003741FB"/>
    <w:rsid w:val="0037421F"/>
    <w:rsid w:val="0037438A"/>
    <w:rsid w:val="00374424"/>
    <w:rsid w:val="0037444E"/>
    <w:rsid w:val="00374498"/>
    <w:rsid w:val="0037450D"/>
    <w:rsid w:val="0037453D"/>
    <w:rsid w:val="00374562"/>
    <w:rsid w:val="003745A8"/>
    <w:rsid w:val="00374634"/>
    <w:rsid w:val="0037464E"/>
    <w:rsid w:val="003746E9"/>
    <w:rsid w:val="00374709"/>
    <w:rsid w:val="0037484C"/>
    <w:rsid w:val="003748B6"/>
    <w:rsid w:val="00374A0B"/>
    <w:rsid w:val="00374AAB"/>
    <w:rsid w:val="00374B92"/>
    <w:rsid w:val="00374BA3"/>
    <w:rsid w:val="00374C89"/>
    <w:rsid w:val="00374D2A"/>
    <w:rsid w:val="00374D56"/>
    <w:rsid w:val="00374E28"/>
    <w:rsid w:val="00374F5B"/>
    <w:rsid w:val="00374FE0"/>
    <w:rsid w:val="00375102"/>
    <w:rsid w:val="00375116"/>
    <w:rsid w:val="003751F1"/>
    <w:rsid w:val="00375288"/>
    <w:rsid w:val="003752F4"/>
    <w:rsid w:val="003753D0"/>
    <w:rsid w:val="0037542E"/>
    <w:rsid w:val="003754EB"/>
    <w:rsid w:val="00375549"/>
    <w:rsid w:val="00375687"/>
    <w:rsid w:val="00375705"/>
    <w:rsid w:val="0037583D"/>
    <w:rsid w:val="0037590F"/>
    <w:rsid w:val="003759BD"/>
    <w:rsid w:val="00375A43"/>
    <w:rsid w:val="00375AA0"/>
    <w:rsid w:val="00375B2D"/>
    <w:rsid w:val="00375CD3"/>
    <w:rsid w:val="00375D0C"/>
    <w:rsid w:val="00375D1C"/>
    <w:rsid w:val="00376000"/>
    <w:rsid w:val="0037607F"/>
    <w:rsid w:val="00376080"/>
    <w:rsid w:val="0037612C"/>
    <w:rsid w:val="00376177"/>
    <w:rsid w:val="003763FD"/>
    <w:rsid w:val="00376536"/>
    <w:rsid w:val="003765B2"/>
    <w:rsid w:val="003765E6"/>
    <w:rsid w:val="003766B1"/>
    <w:rsid w:val="003766BC"/>
    <w:rsid w:val="003766D2"/>
    <w:rsid w:val="003767B7"/>
    <w:rsid w:val="003767CE"/>
    <w:rsid w:val="00376872"/>
    <w:rsid w:val="0037687B"/>
    <w:rsid w:val="0037689E"/>
    <w:rsid w:val="0037691C"/>
    <w:rsid w:val="00376954"/>
    <w:rsid w:val="00376970"/>
    <w:rsid w:val="00376BC0"/>
    <w:rsid w:val="00376BEB"/>
    <w:rsid w:val="00376BF8"/>
    <w:rsid w:val="00376D85"/>
    <w:rsid w:val="00376E85"/>
    <w:rsid w:val="00376EE5"/>
    <w:rsid w:val="00376F2E"/>
    <w:rsid w:val="00376F9E"/>
    <w:rsid w:val="003770A8"/>
    <w:rsid w:val="0037712C"/>
    <w:rsid w:val="003771E8"/>
    <w:rsid w:val="00377337"/>
    <w:rsid w:val="0037733F"/>
    <w:rsid w:val="00377444"/>
    <w:rsid w:val="00377497"/>
    <w:rsid w:val="00377515"/>
    <w:rsid w:val="0037753C"/>
    <w:rsid w:val="003775EF"/>
    <w:rsid w:val="003777A0"/>
    <w:rsid w:val="003777D5"/>
    <w:rsid w:val="003777E9"/>
    <w:rsid w:val="003778E7"/>
    <w:rsid w:val="003779EB"/>
    <w:rsid w:val="00377B45"/>
    <w:rsid w:val="00377B77"/>
    <w:rsid w:val="00377BD1"/>
    <w:rsid w:val="00377C10"/>
    <w:rsid w:val="00377CF9"/>
    <w:rsid w:val="00377D82"/>
    <w:rsid w:val="00377DED"/>
    <w:rsid w:val="00377E33"/>
    <w:rsid w:val="00377E9B"/>
    <w:rsid w:val="00377FC1"/>
    <w:rsid w:val="00377FFD"/>
    <w:rsid w:val="0038002B"/>
    <w:rsid w:val="003800CC"/>
    <w:rsid w:val="00380116"/>
    <w:rsid w:val="00380259"/>
    <w:rsid w:val="0038033E"/>
    <w:rsid w:val="00380376"/>
    <w:rsid w:val="003803E8"/>
    <w:rsid w:val="0038042B"/>
    <w:rsid w:val="0038042F"/>
    <w:rsid w:val="003804A2"/>
    <w:rsid w:val="003806C5"/>
    <w:rsid w:val="003806CF"/>
    <w:rsid w:val="00380708"/>
    <w:rsid w:val="0038074C"/>
    <w:rsid w:val="00380866"/>
    <w:rsid w:val="00380A45"/>
    <w:rsid w:val="00380AD9"/>
    <w:rsid w:val="00380ADC"/>
    <w:rsid w:val="00380BE7"/>
    <w:rsid w:val="00380C4C"/>
    <w:rsid w:val="00380E60"/>
    <w:rsid w:val="00380FDF"/>
    <w:rsid w:val="0038104D"/>
    <w:rsid w:val="00381087"/>
    <w:rsid w:val="00381123"/>
    <w:rsid w:val="003811C0"/>
    <w:rsid w:val="0038137D"/>
    <w:rsid w:val="003813AC"/>
    <w:rsid w:val="0038153C"/>
    <w:rsid w:val="00381579"/>
    <w:rsid w:val="003816B6"/>
    <w:rsid w:val="0038170D"/>
    <w:rsid w:val="00381B22"/>
    <w:rsid w:val="00381CD7"/>
    <w:rsid w:val="00381CE8"/>
    <w:rsid w:val="00381D0E"/>
    <w:rsid w:val="00381D1E"/>
    <w:rsid w:val="00381DFD"/>
    <w:rsid w:val="00381DFE"/>
    <w:rsid w:val="00381E44"/>
    <w:rsid w:val="00381F28"/>
    <w:rsid w:val="0038202C"/>
    <w:rsid w:val="00382123"/>
    <w:rsid w:val="003821A5"/>
    <w:rsid w:val="00382235"/>
    <w:rsid w:val="00382345"/>
    <w:rsid w:val="00382392"/>
    <w:rsid w:val="0038241A"/>
    <w:rsid w:val="00382435"/>
    <w:rsid w:val="00382472"/>
    <w:rsid w:val="003824E2"/>
    <w:rsid w:val="003824EC"/>
    <w:rsid w:val="00382557"/>
    <w:rsid w:val="00382647"/>
    <w:rsid w:val="003826E1"/>
    <w:rsid w:val="003826F9"/>
    <w:rsid w:val="00382704"/>
    <w:rsid w:val="00382763"/>
    <w:rsid w:val="003827A4"/>
    <w:rsid w:val="003827B5"/>
    <w:rsid w:val="00382903"/>
    <w:rsid w:val="00382A26"/>
    <w:rsid w:val="00382A96"/>
    <w:rsid w:val="00382B21"/>
    <w:rsid w:val="00382BB0"/>
    <w:rsid w:val="00382C3B"/>
    <w:rsid w:val="00382C3C"/>
    <w:rsid w:val="00382D05"/>
    <w:rsid w:val="00382E4F"/>
    <w:rsid w:val="00382E55"/>
    <w:rsid w:val="00382EC9"/>
    <w:rsid w:val="00382F43"/>
    <w:rsid w:val="00382F8D"/>
    <w:rsid w:val="0038300E"/>
    <w:rsid w:val="0038305B"/>
    <w:rsid w:val="003831C9"/>
    <w:rsid w:val="00383247"/>
    <w:rsid w:val="00383326"/>
    <w:rsid w:val="0038333F"/>
    <w:rsid w:val="00383432"/>
    <w:rsid w:val="003834C6"/>
    <w:rsid w:val="003834D5"/>
    <w:rsid w:val="003835A5"/>
    <w:rsid w:val="003836D5"/>
    <w:rsid w:val="003836E4"/>
    <w:rsid w:val="00383788"/>
    <w:rsid w:val="003837C3"/>
    <w:rsid w:val="0038386B"/>
    <w:rsid w:val="00383945"/>
    <w:rsid w:val="00383A43"/>
    <w:rsid w:val="00383A7C"/>
    <w:rsid w:val="00383A7F"/>
    <w:rsid w:val="00383B11"/>
    <w:rsid w:val="00383B49"/>
    <w:rsid w:val="00383C22"/>
    <w:rsid w:val="00383D36"/>
    <w:rsid w:val="00383E2B"/>
    <w:rsid w:val="00383E81"/>
    <w:rsid w:val="00383EED"/>
    <w:rsid w:val="00383FAB"/>
    <w:rsid w:val="00384009"/>
    <w:rsid w:val="0038417B"/>
    <w:rsid w:val="003841F7"/>
    <w:rsid w:val="0038426F"/>
    <w:rsid w:val="003842D0"/>
    <w:rsid w:val="00384378"/>
    <w:rsid w:val="003843BA"/>
    <w:rsid w:val="003843D6"/>
    <w:rsid w:val="0038444A"/>
    <w:rsid w:val="00384568"/>
    <w:rsid w:val="003845C6"/>
    <w:rsid w:val="00384644"/>
    <w:rsid w:val="0038474E"/>
    <w:rsid w:val="0038476D"/>
    <w:rsid w:val="00384843"/>
    <w:rsid w:val="003848E2"/>
    <w:rsid w:val="0038492A"/>
    <w:rsid w:val="00384934"/>
    <w:rsid w:val="0038499D"/>
    <w:rsid w:val="00384B92"/>
    <w:rsid w:val="00384C57"/>
    <w:rsid w:val="00384C58"/>
    <w:rsid w:val="00384CC9"/>
    <w:rsid w:val="00384D03"/>
    <w:rsid w:val="00384D1C"/>
    <w:rsid w:val="00384D1D"/>
    <w:rsid w:val="00384D51"/>
    <w:rsid w:val="00384DEE"/>
    <w:rsid w:val="00384F03"/>
    <w:rsid w:val="00384FCE"/>
    <w:rsid w:val="00385086"/>
    <w:rsid w:val="003850E6"/>
    <w:rsid w:val="00385120"/>
    <w:rsid w:val="003851D8"/>
    <w:rsid w:val="003851F6"/>
    <w:rsid w:val="003853E1"/>
    <w:rsid w:val="003854D8"/>
    <w:rsid w:val="003854F6"/>
    <w:rsid w:val="00385580"/>
    <w:rsid w:val="003855A4"/>
    <w:rsid w:val="00385673"/>
    <w:rsid w:val="003856EE"/>
    <w:rsid w:val="00385771"/>
    <w:rsid w:val="00385A1D"/>
    <w:rsid w:val="00385AA7"/>
    <w:rsid w:val="00385BAF"/>
    <w:rsid w:val="00385C97"/>
    <w:rsid w:val="00385CAC"/>
    <w:rsid w:val="00385CB1"/>
    <w:rsid w:val="00385CD9"/>
    <w:rsid w:val="00385E82"/>
    <w:rsid w:val="00385EB2"/>
    <w:rsid w:val="003861DB"/>
    <w:rsid w:val="0038622D"/>
    <w:rsid w:val="00386256"/>
    <w:rsid w:val="00386454"/>
    <w:rsid w:val="003865A8"/>
    <w:rsid w:val="003865DD"/>
    <w:rsid w:val="00386679"/>
    <w:rsid w:val="0038668E"/>
    <w:rsid w:val="003866A1"/>
    <w:rsid w:val="00386705"/>
    <w:rsid w:val="00386726"/>
    <w:rsid w:val="00386757"/>
    <w:rsid w:val="003868E1"/>
    <w:rsid w:val="00386990"/>
    <w:rsid w:val="00386A64"/>
    <w:rsid w:val="00386A99"/>
    <w:rsid w:val="00386B52"/>
    <w:rsid w:val="00386B90"/>
    <w:rsid w:val="00386C8B"/>
    <w:rsid w:val="00386CD7"/>
    <w:rsid w:val="00386DB1"/>
    <w:rsid w:val="00386DCF"/>
    <w:rsid w:val="00386FAE"/>
    <w:rsid w:val="00387007"/>
    <w:rsid w:val="003871D5"/>
    <w:rsid w:val="003871FD"/>
    <w:rsid w:val="00387211"/>
    <w:rsid w:val="00387213"/>
    <w:rsid w:val="00387381"/>
    <w:rsid w:val="0038739B"/>
    <w:rsid w:val="00387560"/>
    <w:rsid w:val="003875F1"/>
    <w:rsid w:val="00387724"/>
    <w:rsid w:val="003878D4"/>
    <w:rsid w:val="0038793F"/>
    <w:rsid w:val="0038796F"/>
    <w:rsid w:val="00387973"/>
    <w:rsid w:val="00387A64"/>
    <w:rsid w:val="00387A6A"/>
    <w:rsid w:val="00387AAA"/>
    <w:rsid w:val="00387AE4"/>
    <w:rsid w:val="00387D2F"/>
    <w:rsid w:val="00387D4A"/>
    <w:rsid w:val="00387E58"/>
    <w:rsid w:val="00390012"/>
    <w:rsid w:val="003900D3"/>
    <w:rsid w:val="003900E2"/>
    <w:rsid w:val="0039011D"/>
    <w:rsid w:val="00390196"/>
    <w:rsid w:val="003901EE"/>
    <w:rsid w:val="003902D3"/>
    <w:rsid w:val="0039041D"/>
    <w:rsid w:val="00390447"/>
    <w:rsid w:val="00390494"/>
    <w:rsid w:val="003904AD"/>
    <w:rsid w:val="0039055F"/>
    <w:rsid w:val="003905FA"/>
    <w:rsid w:val="0039061A"/>
    <w:rsid w:val="00390639"/>
    <w:rsid w:val="00390680"/>
    <w:rsid w:val="00390747"/>
    <w:rsid w:val="003907C9"/>
    <w:rsid w:val="00390833"/>
    <w:rsid w:val="0039087D"/>
    <w:rsid w:val="0039089C"/>
    <w:rsid w:val="003908CE"/>
    <w:rsid w:val="00390915"/>
    <w:rsid w:val="0039092F"/>
    <w:rsid w:val="00390A73"/>
    <w:rsid w:val="00390B50"/>
    <w:rsid w:val="00390BAA"/>
    <w:rsid w:val="00390CD4"/>
    <w:rsid w:val="00390D2F"/>
    <w:rsid w:val="00390DC0"/>
    <w:rsid w:val="00390EAD"/>
    <w:rsid w:val="00390EC1"/>
    <w:rsid w:val="00390F3B"/>
    <w:rsid w:val="00390F91"/>
    <w:rsid w:val="00390FEA"/>
    <w:rsid w:val="0039100C"/>
    <w:rsid w:val="00391072"/>
    <w:rsid w:val="003910A2"/>
    <w:rsid w:val="003910E3"/>
    <w:rsid w:val="0039118E"/>
    <w:rsid w:val="0039121F"/>
    <w:rsid w:val="00391254"/>
    <w:rsid w:val="00391300"/>
    <w:rsid w:val="00391437"/>
    <w:rsid w:val="0039145F"/>
    <w:rsid w:val="00391489"/>
    <w:rsid w:val="0039150B"/>
    <w:rsid w:val="00391608"/>
    <w:rsid w:val="0039165D"/>
    <w:rsid w:val="00391760"/>
    <w:rsid w:val="003917B9"/>
    <w:rsid w:val="003917F9"/>
    <w:rsid w:val="0039180E"/>
    <w:rsid w:val="00391837"/>
    <w:rsid w:val="00391847"/>
    <w:rsid w:val="0039194F"/>
    <w:rsid w:val="003919C3"/>
    <w:rsid w:val="00391AB9"/>
    <w:rsid w:val="00391B01"/>
    <w:rsid w:val="00391B38"/>
    <w:rsid w:val="00391B3F"/>
    <w:rsid w:val="00391D08"/>
    <w:rsid w:val="00391DEC"/>
    <w:rsid w:val="00391E1D"/>
    <w:rsid w:val="00391E45"/>
    <w:rsid w:val="00391E89"/>
    <w:rsid w:val="00392101"/>
    <w:rsid w:val="0039212F"/>
    <w:rsid w:val="003921E8"/>
    <w:rsid w:val="0039221C"/>
    <w:rsid w:val="00392235"/>
    <w:rsid w:val="0039223D"/>
    <w:rsid w:val="0039226B"/>
    <w:rsid w:val="003922CE"/>
    <w:rsid w:val="0039234A"/>
    <w:rsid w:val="0039238F"/>
    <w:rsid w:val="003923B4"/>
    <w:rsid w:val="003923D3"/>
    <w:rsid w:val="0039255B"/>
    <w:rsid w:val="0039256D"/>
    <w:rsid w:val="003925E9"/>
    <w:rsid w:val="00392666"/>
    <w:rsid w:val="00392690"/>
    <w:rsid w:val="003926A2"/>
    <w:rsid w:val="00392714"/>
    <w:rsid w:val="00392799"/>
    <w:rsid w:val="00392950"/>
    <w:rsid w:val="00392990"/>
    <w:rsid w:val="00392A93"/>
    <w:rsid w:val="00392AAF"/>
    <w:rsid w:val="00392AEF"/>
    <w:rsid w:val="00392B44"/>
    <w:rsid w:val="00392B6B"/>
    <w:rsid w:val="00392BA9"/>
    <w:rsid w:val="00392E3C"/>
    <w:rsid w:val="00392F28"/>
    <w:rsid w:val="00393236"/>
    <w:rsid w:val="00393262"/>
    <w:rsid w:val="003932AD"/>
    <w:rsid w:val="00393304"/>
    <w:rsid w:val="0039338F"/>
    <w:rsid w:val="003933BD"/>
    <w:rsid w:val="0039348B"/>
    <w:rsid w:val="0039348F"/>
    <w:rsid w:val="00393535"/>
    <w:rsid w:val="00393550"/>
    <w:rsid w:val="0039355C"/>
    <w:rsid w:val="003935F0"/>
    <w:rsid w:val="00393797"/>
    <w:rsid w:val="00393799"/>
    <w:rsid w:val="003937A0"/>
    <w:rsid w:val="003937BA"/>
    <w:rsid w:val="003937D6"/>
    <w:rsid w:val="003937D9"/>
    <w:rsid w:val="003937F1"/>
    <w:rsid w:val="00393975"/>
    <w:rsid w:val="003939C8"/>
    <w:rsid w:val="00393AC4"/>
    <w:rsid w:val="00393ADD"/>
    <w:rsid w:val="00393B62"/>
    <w:rsid w:val="00393BD7"/>
    <w:rsid w:val="00393CA9"/>
    <w:rsid w:val="00393CE4"/>
    <w:rsid w:val="00393D6B"/>
    <w:rsid w:val="00393D96"/>
    <w:rsid w:val="00393EC1"/>
    <w:rsid w:val="00393EE3"/>
    <w:rsid w:val="0039403A"/>
    <w:rsid w:val="00394067"/>
    <w:rsid w:val="00394266"/>
    <w:rsid w:val="003942CC"/>
    <w:rsid w:val="0039439D"/>
    <w:rsid w:val="00394433"/>
    <w:rsid w:val="003944BD"/>
    <w:rsid w:val="00394506"/>
    <w:rsid w:val="00394556"/>
    <w:rsid w:val="00394584"/>
    <w:rsid w:val="0039459B"/>
    <w:rsid w:val="0039471B"/>
    <w:rsid w:val="0039484E"/>
    <w:rsid w:val="00394994"/>
    <w:rsid w:val="00394A13"/>
    <w:rsid w:val="00394A4B"/>
    <w:rsid w:val="00394AB5"/>
    <w:rsid w:val="00394B08"/>
    <w:rsid w:val="00394B81"/>
    <w:rsid w:val="00394D3C"/>
    <w:rsid w:val="00394D71"/>
    <w:rsid w:val="00394EAC"/>
    <w:rsid w:val="00394F48"/>
    <w:rsid w:val="00394FFE"/>
    <w:rsid w:val="003950D4"/>
    <w:rsid w:val="00395102"/>
    <w:rsid w:val="0039514E"/>
    <w:rsid w:val="003951AA"/>
    <w:rsid w:val="003951B4"/>
    <w:rsid w:val="003952FC"/>
    <w:rsid w:val="00395540"/>
    <w:rsid w:val="0039561A"/>
    <w:rsid w:val="003956C8"/>
    <w:rsid w:val="0039572D"/>
    <w:rsid w:val="00395752"/>
    <w:rsid w:val="00395797"/>
    <w:rsid w:val="00395820"/>
    <w:rsid w:val="003958B8"/>
    <w:rsid w:val="003958E7"/>
    <w:rsid w:val="00395900"/>
    <w:rsid w:val="00395929"/>
    <w:rsid w:val="0039597D"/>
    <w:rsid w:val="00395B49"/>
    <w:rsid w:val="00395B82"/>
    <w:rsid w:val="00395B9E"/>
    <w:rsid w:val="00395C76"/>
    <w:rsid w:val="00395D73"/>
    <w:rsid w:val="00395EDD"/>
    <w:rsid w:val="00395FFA"/>
    <w:rsid w:val="0039603B"/>
    <w:rsid w:val="00396355"/>
    <w:rsid w:val="00396410"/>
    <w:rsid w:val="00396495"/>
    <w:rsid w:val="0039649E"/>
    <w:rsid w:val="0039652B"/>
    <w:rsid w:val="003966AF"/>
    <w:rsid w:val="00396789"/>
    <w:rsid w:val="00396895"/>
    <w:rsid w:val="003968C6"/>
    <w:rsid w:val="0039693A"/>
    <w:rsid w:val="00396969"/>
    <w:rsid w:val="00396A1F"/>
    <w:rsid w:val="00396A4A"/>
    <w:rsid w:val="00396A95"/>
    <w:rsid w:val="00396BA0"/>
    <w:rsid w:val="00396BB0"/>
    <w:rsid w:val="00396D37"/>
    <w:rsid w:val="00396DF7"/>
    <w:rsid w:val="00396EE8"/>
    <w:rsid w:val="00396FD4"/>
    <w:rsid w:val="00397027"/>
    <w:rsid w:val="00397031"/>
    <w:rsid w:val="0039706A"/>
    <w:rsid w:val="003970A3"/>
    <w:rsid w:val="003970FE"/>
    <w:rsid w:val="00397171"/>
    <w:rsid w:val="003973AA"/>
    <w:rsid w:val="003973D5"/>
    <w:rsid w:val="003974E7"/>
    <w:rsid w:val="00397553"/>
    <w:rsid w:val="003976EC"/>
    <w:rsid w:val="00397713"/>
    <w:rsid w:val="003978A0"/>
    <w:rsid w:val="00397968"/>
    <w:rsid w:val="00397A05"/>
    <w:rsid w:val="00397A47"/>
    <w:rsid w:val="00397CE3"/>
    <w:rsid w:val="00397DE0"/>
    <w:rsid w:val="00397EA2"/>
    <w:rsid w:val="00397EB0"/>
    <w:rsid w:val="00397F6B"/>
    <w:rsid w:val="00397FF2"/>
    <w:rsid w:val="003A008B"/>
    <w:rsid w:val="003A0129"/>
    <w:rsid w:val="003A013A"/>
    <w:rsid w:val="003A0215"/>
    <w:rsid w:val="003A0224"/>
    <w:rsid w:val="003A0247"/>
    <w:rsid w:val="003A02DC"/>
    <w:rsid w:val="003A02F2"/>
    <w:rsid w:val="003A0403"/>
    <w:rsid w:val="003A0573"/>
    <w:rsid w:val="003A057C"/>
    <w:rsid w:val="003A05B8"/>
    <w:rsid w:val="003A05CB"/>
    <w:rsid w:val="003A06DD"/>
    <w:rsid w:val="003A075F"/>
    <w:rsid w:val="003A0798"/>
    <w:rsid w:val="003A07AC"/>
    <w:rsid w:val="003A07F8"/>
    <w:rsid w:val="003A0805"/>
    <w:rsid w:val="003A0884"/>
    <w:rsid w:val="003A09A3"/>
    <w:rsid w:val="003A0A9F"/>
    <w:rsid w:val="003A0C76"/>
    <w:rsid w:val="003A0D83"/>
    <w:rsid w:val="003A0DC1"/>
    <w:rsid w:val="003A0E1B"/>
    <w:rsid w:val="003A0E48"/>
    <w:rsid w:val="003A0E85"/>
    <w:rsid w:val="003A0FE3"/>
    <w:rsid w:val="003A1060"/>
    <w:rsid w:val="003A11B0"/>
    <w:rsid w:val="003A1230"/>
    <w:rsid w:val="003A12BE"/>
    <w:rsid w:val="003A131C"/>
    <w:rsid w:val="003A13C6"/>
    <w:rsid w:val="003A1420"/>
    <w:rsid w:val="003A14DB"/>
    <w:rsid w:val="003A1568"/>
    <w:rsid w:val="003A1676"/>
    <w:rsid w:val="003A1764"/>
    <w:rsid w:val="003A1767"/>
    <w:rsid w:val="003A17E9"/>
    <w:rsid w:val="003A1953"/>
    <w:rsid w:val="003A1966"/>
    <w:rsid w:val="003A1A08"/>
    <w:rsid w:val="003A1A99"/>
    <w:rsid w:val="003A1B16"/>
    <w:rsid w:val="003A1BAB"/>
    <w:rsid w:val="003A1E21"/>
    <w:rsid w:val="003A1E7B"/>
    <w:rsid w:val="003A1FE7"/>
    <w:rsid w:val="003A1FED"/>
    <w:rsid w:val="003A2086"/>
    <w:rsid w:val="003A2176"/>
    <w:rsid w:val="003A21D0"/>
    <w:rsid w:val="003A21E5"/>
    <w:rsid w:val="003A21FE"/>
    <w:rsid w:val="003A2327"/>
    <w:rsid w:val="003A2338"/>
    <w:rsid w:val="003A235C"/>
    <w:rsid w:val="003A2495"/>
    <w:rsid w:val="003A24DF"/>
    <w:rsid w:val="003A25C0"/>
    <w:rsid w:val="003A25F3"/>
    <w:rsid w:val="003A2600"/>
    <w:rsid w:val="003A26AE"/>
    <w:rsid w:val="003A2839"/>
    <w:rsid w:val="003A28A2"/>
    <w:rsid w:val="003A29AB"/>
    <w:rsid w:val="003A29B8"/>
    <w:rsid w:val="003A2A61"/>
    <w:rsid w:val="003A2B6B"/>
    <w:rsid w:val="003A2B8C"/>
    <w:rsid w:val="003A2BC0"/>
    <w:rsid w:val="003A2BFA"/>
    <w:rsid w:val="003A2C3B"/>
    <w:rsid w:val="003A2C44"/>
    <w:rsid w:val="003A2C5F"/>
    <w:rsid w:val="003A2C95"/>
    <w:rsid w:val="003A2CDC"/>
    <w:rsid w:val="003A2DF5"/>
    <w:rsid w:val="003A2E59"/>
    <w:rsid w:val="003A2EB3"/>
    <w:rsid w:val="003A2F37"/>
    <w:rsid w:val="003A2FB1"/>
    <w:rsid w:val="003A2FF3"/>
    <w:rsid w:val="003A3134"/>
    <w:rsid w:val="003A3153"/>
    <w:rsid w:val="003A3192"/>
    <w:rsid w:val="003A3193"/>
    <w:rsid w:val="003A31A1"/>
    <w:rsid w:val="003A3210"/>
    <w:rsid w:val="003A329D"/>
    <w:rsid w:val="003A333C"/>
    <w:rsid w:val="003A340E"/>
    <w:rsid w:val="003A34F2"/>
    <w:rsid w:val="003A34F6"/>
    <w:rsid w:val="003A35E2"/>
    <w:rsid w:val="003A3719"/>
    <w:rsid w:val="003A3784"/>
    <w:rsid w:val="003A38AA"/>
    <w:rsid w:val="003A38ED"/>
    <w:rsid w:val="003A393F"/>
    <w:rsid w:val="003A39CD"/>
    <w:rsid w:val="003A3A1C"/>
    <w:rsid w:val="003A3AB7"/>
    <w:rsid w:val="003A3D64"/>
    <w:rsid w:val="003A3D90"/>
    <w:rsid w:val="003A3DAF"/>
    <w:rsid w:val="003A3DD1"/>
    <w:rsid w:val="003A3DD4"/>
    <w:rsid w:val="003A3E6B"/>
    <w:rsid w:val="003A3EAA"/>
    <w:rsid w:val="003A3FF7"/>
    <w:rsid w:val="003A41DA"/>
    <w:rsid w:val="003A4228"/>
    <w:rsid w:val="003A4287"/>
    <w:rsid w:val="003A42FE"/>
    <w:rsid w:val="003A4371"/>
    <w:rsid w:val="003A4388"/>
    <w:rsid w:val="003A43FD"/>
    <w:rsid w:val="003A4452"/>
    <w:rsid w:val="003A44A4"/>
    <w:rsid w:val="003A44E5"/>
    <w:rsid w:val="003A4530"/>
    <w:rsid w:val="003A45FB"/>
    <w:rsid w:val="003A49EA"/>
    <w:rsid w:val="003A49F3"/>
    <w:rsid w:val="003A4A1B"/>
    <w:rsid w:val="003A4ADD"/>
    <w:rsid w:val="003A4CB0"/>
    <w:rsid w:val="003A4D01"/>
    <w:rsid w:val="003A4D9A"/>
    <w:rsid w:val="003A4F31"/>
    <w:rsid w:val="003A4F63"/>
    <w:rsid w:val="003A4FE5"/>
    <w:rsid w:val="003A5123"/>
    <w:rsid w:val="003A512E"/>
    <w:rsid w:val="003A515E"/>
    <w:rsid w:val="003A51AC"/>
    <w:rsid w:val="003A51C8"/>
    <w:rsid w:val="003A52B0"/>
    <w:rsid w:val="003A53E3"/>
    <w:rsid w:val="003A5432"/>
    <w:rsid w:val="003A5465"/>
    <w:rsid w:val="003A54FA"/>
    <w:rsid w:val="003A5533"/>
    <w:rsid w:val="003A5536"/>
    <w:rsid w:val="003A5629"/>
    <w:rsid w:val="003A57A9"/>
    <w:rsid w:val="003A5817"/>
    <w:rsid w:val="003A586C"/>
    <w:rsid w:val="003A5885"/>
    <w:rsid w:val="003A599C"/>
    <w:rsid w:val="003A59A9"/>
    <w:rsid w:val="003A5AC7"/>
    <w:rsid w:val="003A5BAA"/>
    <w:rsid w:val="003A5BBF"/>
    <w:rsid w:val="003A5BF4"/>
    <w:rsid w:val="003A5C84"/>
    <w:rsid w:val="003A5D3E"/>
    <w:rsid w:val="003A5D4F"/>
    <w:rsid w:val="003A5DAE"/>
    <w:rsid w:val="003A5DF1"/>
    <w:rsid w:val="003A5ECF"/>
    <w:rsid w:val="003A5F27"/>
    <w:rsid w:val="003A61B7"/>
    <w:rsid w:val="003A61CB"/>
    <w:rsid w:val="003A625A"/>
    <w:rsid w:val="003A627A"/>
    <w:rsid w:val="003A632B"/>
    <w:rsid w:val="003A6343"/>
    <w:rsid w:val="003A63F9"/>
    <w:rsid w:val="003A6438"/>
    <w:rsid w:val="003A6444"/>
    <w:rsid w:val="003A6477"/>
    <w:rsid w:val="003A64C2"/>
    <w:rsid w:val="003A6547"/>
    <w:rsid w:val="003A656D"/>
    <w:rsid w:val="003A65A0"/>
    <w:rsid w:val="003A660C"/>
    <w:rsid w:val="003A6828"/>
    <w:rsid w:val="003A682C"/>
    <w:rsid w:val="003A6855"/>
    <w:rsid w:val="003A6A0D"/>
    <w:rsid w:val="003A6A0E"/>
    <w:rsid w:val="003A6A4B"/>
    <w:rsid w:val="003A6BB4"/>
    <w:rsid w:val="003A6BE1"/>
    <w:rsid w:val="003A6C67"/>
    <w:rsid w:val="003A6D3D"/>
    <w:rsid w:val="003A6E3D"/>
    <w:rsid w:val="003A6F11"/>
    <w:rsid w:val="003A6F48"/>
    <w:rsid w:val="003A6FBB"/>
    <w:rsid w:val="003A7075"/>
    <w:rsid w:val="003A7221"/>
    <w:rsid w:val="003A748F"/>
    <w:rsid w:val="003A74D7"/>
    <w:rsid w:val="003A75D5"/>
    <w:rsid w:val="003A75F3"/>
    <w:rsid w:val="003A765B"/>
    <w:rsid w:val="003A77CE"/>
    <w:rsid w:val="003A790B"/>
    <w:rsid w:val="003A7956"/>
    <w:rsid w:val="003A79D7"/>
    <w:rsid w:val="003A79EA"/>
    <w:rsid w:val="003A79F5"/>
    <w:rsid w:val="003A7AB3"/>
    <w:rsid w:val="003A7AE2"/>
    <w:rsid w:val="003A7C24"/>
    <w:rsid w:val="003A7C9C"/>
    <w:rsid w:val="003A7D4C"/>
    <w:rsid w:val="003A7DD3"/>
    <w:rsid w:val="003A7E42"/>
    <w:rsid w:val="003A7E66"/>
    <w:rsid w:val="003B00EF"/>
    <w:rsid w:val="003B01ED"/>
    <w:rsid w:val="003B0270"/>
    <w:rsid w:val="003B027E"/>
    <w:rsid w:val="003B02E8"/>
    <w:rsid w:val="003B0333"/>
    <w:rsid w:val="003B04AC"/>
    <w:rsid w:val="003B0592"/>
    <w:rsid w:val="003B05E2"/>
    <w:rsid w:val="003B06A4"/>
    <w:rsid w:val="003B0731"/>
    <w:rsid w:val="003B082B"/>
    <w:rsid w:val="003B08C7"/>
    <w:rsid w:val="003B09BB"/>
    <w:rsid w:val="003B0A03"/>
    <w:rsid w:val="003B0A33"/>
    <w:rsid w:val="003B0C04"/>
    <w:rsid w:val="003B0C3D"/>
    <w:rsid w:val="003B0DE4"/>
    <w:rsid w:val="003B0E96"/>
    <w:rsid w:val="003B0ED1"/>
    <w:rsid w:val="003B1001"/>
    <w:rsid w:val="003B100E"/>
    <w:rsid w:val="003B1066"/>
    <w:rsid w:val="003B10DF"/>
    <w:rsid w:val="003B1154"/>
    <w:rsid w:val="003B1212"/>
    <w:rsid w:val="003B12A8"/>
    <w:rsid w:val="003B12F0"/>
    <w:rsid w:val="003B1330"/>
    <w:rsid w:val="003B138A"/>
    <w:rsid w:val="003B13C6"/>
    <w:rsid w:val="003B1476"/>
    <w:rsid w:val="003B1512"/>
    <w:rsid w:val="003B1530"/>
    <w:rsid w:val="003B1535"/>
    <w:rsid w:val="003B15F4"/>
    <w:rsid w:val="003B167A"/>
    <w:rsid w:val="003B1713"/>
    <w:rsid w:val="003B1751"/>
    <w:rsid w:val="003B17F7"/>
    <w:rsid w:val="003B1803"/>
    <w:rsid w:val="003B181D"/>
    <w:rsid w:val="003B1A21"/>
    <w:rsid w:val="003B1B05"/>
    <w:rsid w:val="003B1E10"/>
    <w:rsid w:val="003B1ECB"/>
    <w:rsid w:val="003B1F42"/>
    <w:rsid w:val="003B20FC"/>
    <w:rsid w:val="003B2144"/>
    <w:rsid w:val="003B2151"/>
    <w:rsid w:val="003B216A"/>
    <w:rsid w:val="003B2276"/>
    <w:rsid w:val="003B23CB"/>
    <w:rsid w:val="003B23DC"/>
    <w:rsid w:val="003B2441"/>
    <w:rsid w:val="003B24EF"/>
    <w:rsid w:val="003B251F"/>
    <w:rsid w:val="003B2572"/>
    <w:rsid w:val="003B25A7"/>
    <w:rsid w:val="003B26B6"/>
    <w:rsid w:val="003B27A5"/>
    <w:rsid w:val="003B285A"/>
    <w:rsid w:val="003B2917"/>
    <w:rsid w:val="003B2B7B"/>
    <w:rsid w:val="003B2B9A"/>
    <w:rsid w:val="003B2C32"/>
    <w:rsid w:val="003B2C7A"/>
    <w:rsid w:val="003B2C89"/>
    <w:rsid w:val="003B2CB0"/>
    <w:rsid w:val="003B2CE5"/>
    <w:rsid w:val="003B2D25"/>
    <w:rsid w:val="003B2E25"/>
    <w:rsid w:val="003B2E36"/>
    <w:rsid w:val="003B2E7E"/>
    <w:rsid w:val="003B2E97"/>
    <w:rsid w:val="003B303E"/>
    <w:rsid w:val="003B3219"/>
    <w:rsid w:val="003B332B"/>
    <w:rsid w:val="003B3341"/>
    <w:rsid w:val="003B3370"/>
    <w:rsid w:val="003B3430"/>
    <w:rsid w:val="003B36A9"/>
    <w:rsid w:val="003B36AE"/>
    <w:rsid w:val="003B36F2"/>
    <w:rsid w:val="003B3705"/>
    <w:rsid w:val="003B3797"/>
    <w:rsid w:val="003B37C7"/>
    <w:rsid w:val="003B37DF"/>
    <w:rsid w:val="003B382F"/>
    <w:rsid w:val="003B3839"/>
    <w:rsid w:val="003B385B"/>
    <w:rsid w:val="003B38EF"/>
    <w:rsid w:val="003B3A2C"/>
    <w:rsid w:val="003B3B76"/>
    <w:rsid w:val="003B3C8B"/>
    <w:rsid w:val="003B3CC0"/>
    <w:rsid w:val="003B3D03"/>
    <w:rsid w:val="003B3DA3"/>
    <w:rsid w:val="003B3DF4"/>
    <w:rsid w:val="003B3F1E"/>
    <w:rsid w:val="003B3F20"/>
    <w:rsid w:val="003B3F44"/>
    <w:rsid w:val="003B406A"/>
    <w:rsid w:val="003B413C"/>
    <w:rsid w:val="003B42AA"/>
    <w:rsid w:val="003B436B"/>
    <w:rsid w:val="003B441B"/>
    <w:rsid w:val="003B44E6"/>
    <w:rsid w:val="003B45EE"/>
    <w:rsid w:val="003B469C"/>
    <w:rsid w:val="003B473E"/>
    <w:rsid w:val="003B4799"/>
    <w:rsid w:val="003B47B1"/>
    <w:rsid w:val="003B48D5"/>
    <w:rsid w:val="003B48F3"/>
    <w:rsid w:val="003B48FE"/>
    <w:rsid w:val="003B499E"/>
    <w:rsid w:val="003B4A42"/>
    <w:rsid w:val="003B4AE5"/>
    <w:rsid w:val="003B4B19"/>
    <w:rsid w:val="003B4C33"/>
    <w:rsid w:val="003B4CCF"/>
    <w:rsid w:val="003B4D0D"/>
    <w:rsid w:val="003B4D70"/>
    <w:rsid w:val="003B4DD5"/>
    <w:rsid w:val="003B4E63"/>
    <w:rsid w:val="003B4EB6"/>
    <w:rsid w:val="003B4F0A"/>
    <w:rsid w:val="003B4F4A"/>
    <w:rsid w:val="003B5033"/>
    <w:rsid w:val="003B505E"/>
    <w:rsid w:val="003B5079"/>
    <w:rsid w:val="003B5192"/>
    <w:rsid w:val="003B51ED"/>
    <w:rsid w:val="003B52AD"/>
    <w:rsid w:val="003B52D3"/>
    <w:rsid w:val="003B5372"/>
    <w:rsid w:val="003B5380"/>
    <w:rsid w:val="003B53B4"/>
    <w:rsid w:val="003B53D4"/>
    <w:rsid w:val="003B5482"/>
    <w:rsid w:val="003B549C"/>
    <w:rsid w:val="003B5518"/>
    <w:rsid w:val="003B551C"/>
    <w:rsid w:val="003B563D"/>
    <w:rsid w:val="003B56BE"/>
    <w:rsid w:val="003B56D8"/>
    <w:rsid w:val="003B573F"/>
    <w:rsid w:val="003B57CD"/>
    <w:rsid w:val="003B57DB"/>
    <w:rsid w:val="003B581A"/>
    <w:rsid w:val="003B5840"/>
    <w:rsid w:val="003B5982"/>
    <w:rsid w:val="003B59F1"/>
    <w:rsid w:val="003B5B92"/>
    <w:rsid w:val="003B5BB8"/>
    <w:rsid w:val="003B5BF9"/>
    <w:rsid w:val="003B5CA2"/>
    <w:rsid w:val="003B5CA7"/>
    <w:rsid w:val="003B5DDD"/>
    <w:rsid w:val="003B5F47"/>
    <w:rsid w:val="003B60E1"/>
    <w:rsid w:val="003B6129"/>
    <w:rsid w:val="003B624C"/>
    <w:rsid w:val="003B6294"/>
    <w:rsid w:val="003B6384"/>
    <w:rsid w:val="003B640C"/>
    <w:rsid w:val="003B6413"/>
    <w:rsid w:val="003B64CB"/>
    <w:rsid w:val="003B651F"/>
    <w:rsid w:val="003B66B6"/>
    <w:rsid w:val="003B66B8"/>
    <w:rsid w:val="003B66EF"/>
    <w:rsid w:val="003B6908"/>
    <w:rsid w:val="003B69D3"/>
    <w:rsid w:val="003B6A20"/>
    <w:rsid w:val="003B6A55"/>
    <w:rsid w:val="003B6BFA"/>
    <w:rsid w:val="003B6C38"/>
    <w:rsid w:val="003B6C85"/>
    <w:rsid w:val="003B6D6E"/>
    <w:rsid w:val="003B6DB0"/>
    <w:rsid w:val="003B6DCA"/>
    <w:rsid w:val="003B6EDC"/>
    <w:rsid w:val="003B6FE2"/>
    <w:rsid w:val="003B709A"/>
    <w:rsid w:val="003B710C"/>
    <w:rsid w:val="003B7112"/>
    <w:rsid w:val="003B7137"/>
    <w:rsid w:val="003B7271"/>
    <w:rsid w:val="003B73F2"/>
    <w:rsid w:val="003B7449"/>
    <w:rsid w:val="003B74A3"/>
    <w:rsid w:val="003B75D8"/>
    <w:rsid w:val="003B75ED"/>
    <w:rsid w:val="003B7632"/>
    <w:rsid w:val="003B763A"/>
    <w:rsid w:val="003B7641"/>
    <w:rsid w:val="003B77B4"/>
    <w:rsid w:val="003B7815"/>
    <w:rsid w:val="003B7869"/>
    <w:rsid w:val="003B7988"/>
    <w:rsid w:val="003B79EC"/>
    <w:rsid w:val="003B7A20"/>
    <w:rsid w:val="003B7A23"/>
    <w:rsid w:val="003B7B41"/>
    <w:rsid w:val="003B7B52"/>
    <w:rsid w:val="003B7B81"/>
    <w:rsid w:val="003B7C9E"/>
    <w:rsid w:val="003B7CC6"/>
    <w:rsid w:val="003B7D96"/>
    <w:rsid w:val="003B7DBF"/>
    <w:rsid w:val="003B7EC4"/>
    <w:rsid w:val="003B7EE7"/>
    <w:rsid w:val="003B7F0B"/>
    <w:rsid w:val="003C00AB"/>
    <w:rsid w:val="003C0355"/>
    <w:rsid w:val="003C0356"/>
    <w:rsid w:val="003C03E5"/>
    <w:rsid w:val="003C0431"/>
    <w:rsid w:val="003C046E"/>
    <w:rsid w:val="003C04AA"/>
    <w:rsid w:val="003C04BA"/>
    <w:rsid w:val="003C04E5"/>
    <w:rsid w:val="003C04F8"/>
    <w:rsid w:val="003C0550"/>
    <w:rsid w:val="003C07D7"/>
    <w:rsid w:val="003C0810"/>
    <w:rsid w:val="003C084D"/>
    <w:rsid w:val="003C0907"/>
    <w:rsid w:val="003C0AD8"/>
    <w:rsid w:val="003C0B31"/>
    <w:rsid w:val="003C0CC8"/>
    <w:rsid w:val="003C0D39"/>
    <w:rsid w:val="003C0DB2"/>
    <w:rsid w:val="003C0E54"/>
    <w:rsid w:val="003C0E55"/>
    <w:rsid w:val="003C0EAC"/>
    <w:rsid w:val="003C102D"/>
    <w:rsid w:val="003C1160"/>
    <w:rsid w:val="003C1167"/>
    <w:rsid w:val="003C12B8"/>
    <w:rsid w:val="003C132C"/>
    <w:rsid w:val="003C139A"/>
    <w:rsid w:val="003C1424"/>
    <w:rsid w:val="003C1454"/>
    <w:rsid w:val="003C14C1"/>
    <w:rsid w:val="003C1569"/>
    <w:rsid w:val="003C1602"/>
    <w:rsid w:val="003C16A9"/>
    <w:rsid w:val="003C177A"/>
    <w:rsid w:val="003C1794"/>
    <w:rsid w:val="003C17D0"/>
    <w:rsid w:val="003C18D1"/>
    <w:rsid w:val="003C192B"/>
    <w:rsid w:val="003C198D"/>
    <w:rsid w:val="003C19CA"/>
    <w:rsid w:val="003C1A80"/>
    <w:rsid w:val="003C1A97"/>
    <w:rsid w:val="003C1AAA"/>
    <w:rsid w:val="003C1B65"/>
    <w:rsid w:val="003C1BFF"/>
    <w:rsid w:val="003C1D9C"/>
    <w:rsid w:val="003C1F34"/>
    <w:rsid w:val="003C2056"/>
    <w:rsid w:val="003C20F5"/>
    <w:rsid w:val="003C2145"/>
    <w:rsid w:val="003C21F8"/>
    <w:rsid w:val="003C22F2"/>
    <w:rsid w:val="003C23F2"/>
    <w:rsid w:val="003C2473"/>
    <w:rsid w:val="003C25E6"/>
    <w:rsid w:val="003C2627"/>
    <w:rsid w:val="003C262E"/>
    <w:rsid w:val="003C2645"/>
    <w:rsid w:val="003C26C0"/>
    <w:rsid w:val="003C2724"/>
    <w:rsid w:val="003C280D"/>
    <w:rsid w:val="003C286E"/>
    <w:rsid w:val="003C299A"/>
    <w:rsid w:val="003C2AA4"/>
    <w:rsid w:val="003C2ABE"/>
    <w:rsid w:val="003C2ACA"/>
    <w:rsid w:val="003C2B3F"/>
    <w:rsid w:val="003C2BA6"/>
    <w:rsid w:val="003C2BBD"/>
    <w:rsid w:val="003C2C2C"/>
    <w:rsid w:val="003C2C83"/>
    <w:rsid w:val="003C2C84"/>
    <w:rsid w:val="003C2D45"/>
    <w:rsid w:val="003C2DDD"/>
    <w:rsid w:val="003C2E83"/>
    <w:rsid w:val="003C2FD2"/>
    <w:rsid w:val="003C30CE"/>
    <w:rsid w:val="003C311C"/>
    <w:rsid w:val="003C3175"/>
    <w:rsid w:val="003C3191"/>
    <w:rsid w:val="003C3290"/>
    <w:rsid w:val="003C3297"/>
    <w:rsid w:val="003C32AE"/>
    <w:rsid w:val="003C32F2"/>
    <w:rsid w:val="003C32F7"/>
    <w:rsid w:val="003C3307"/>
    <w:rsid w:val="003C333B"/>
    <w:rsid w:val="003C342E"/>
    <w:rsid w:val="003C346D"/>
    <w:rsid w:val="003C34B6"/>
    <w:rsid w:val="003C360F"/>
    <w:rsid w:val="003C3658"/>
    <w:rsid w:val="003C36E4"/>
    <w:rsid w:val="003C36F6"/>
    <w:rsid w:val="003C3817"/>
    <w:rsid w:val="003C38EA"/>
    <w:rsid w:val="003C38F2"/>
    <w:rsid w:val="003C3964"/>
    <w:rsid w:val="003C3A6A"/>
    <w:rsid w:val="003C3AC0"/>
    <w:rsid w:val="003C3BCF"/>
    <w:rsid w:val="003C3CD7"/>
    <w:rsid w:val="003C3E89"/>
    <w:rsid w:val="003C3E93"/>
    <w:rsid w:val="003C3EE7"/>
    <w:rsid w:val="003C3F9B"/>
    <w:rsid w:val="003C3FF5"/>
    <w:rsid w:val="003C412C"/>
    <w:rsid w:val="003C4153"/>
    <w:rsid w:val="003C41A3"/>
    <w:rsid w:val="003C4204"/>
    <w:rsid w:val="003C425D"/>
    <w:rsid w:val="003C426F"/>
    <w:rsid w:val="003C42D8"/>
    <w:rsid w:val="003C451D"/>
    <w:rsid w:val="003C4570"/>
    <w:rsid w:val="003C45C3"/>
    <w:rsid w:val="003C46C7"/>
    <w:rsid w:val="003C473F"/>
    <w:rsid w:val="003C478E"/>
    <w:rsid w:val="003C4813"/>
    <w:rsid w:val="003C48BA"/>
    <w:rsid w:val="003C491F"/>
    <w:rsid w:val="003C4949"/>
    <w:rsid w:val="003C49A7"/>
    <w:rsid w:val="003C4A32"/>
    <w:rsid w:val="003C4A3E"/>
    <w:rsid w:val="003C4A58"/>
    <w:rsid w:val="003C4A88"/>
    <w:rsid w:val="003C4B12"/>
    <w:rsid w:val="003C4B71"/>
    <w:rsid w:val="003C4B81"/>
    <w:rsid w:val="003C4C0F"/>
    <w:rsid w:val="003C4C54"/>
    <w:rsid w:val="003C4CAC"/>
    <w:rsid w:val="003C4D4D"/>
    <w:rsid w:val="003C4D66"/>
    <w:rsid w:val="003C4DF1"/>
    <w:rsid w:val="003C4F11"/>
    <w:rsid w:val="003C4F94"/>
    <w:rsid w:val="003C504B"/>
    <w:rsid w:val="003C50D8"/>
    <w:rsid w:val="003C5107"/>
    <w:rsid w:val="003C5110"/>
    <w:rsid w:val="003C51AA"/>
    <w:rsid w:val="003C521C"/>
    <w:rsid w:val="003C5256"/>
    <w:rsid w:val="003C5377"/>
    <w:rsid w:val="003C541B"/>
    <w:rsid w:val="003C5445"/>
    <w:rsid w:val="003C547C"/>
    <w:rsid w:val="003C549A"/>
    <w:rsid w:val="003C5590"/>
    <w:rsid w:val="003C55C0"/>
    <w:rsid w:val="003C5618"/>
    <w:rsid w:val="003C5773"/>
    <w:rsid w:val="003C57A9"/>
    <w:rsid w:val="003C585D"/>
    <w:rsid w:val="003C587F"/>
    <w:rsid w:val="003C59F7"/>
    <w:rsid w:val="003C5A5A"/>
    <w:rsid w:val="003C5A5C"/>
    <w:rsid w:val="003C5A84"/>
    <w:rsid w:val="003C5D08"/>
    <w:rsid w:val="003C5D63"/>
    <w:rsid w:val="003C5E05"/>
    <w:rsid w:val="003C5E2E"/>
    <w:rsid w:val="003C5F73"/>
    <w:rsid w:val="003C5FA0"/>
    <w:rsid w:val="003C5FA8"/>
    <w:rsid w:val="003C6062"/>
    <w:rsid w:val="003C6079"/>
    <w:rsid w:val="003C61BD"/>
    <w:rsid w:val="003C625F"/>
    <w:rsid w:val="003C629F"/>
    <w:rsid w:val="003C62E4"/>
    <w:rsid w:val="003C62E8"/>
    <w:rsid w:val="003C63C5"/>
    <w:rsid w:val="003C6430"/>
    <w:rsid w:val="003C6445"/>
    <w:rsid w:val="003C64CE"/>
    <w:rsid w:val="003C6501"/>
    <w:rsid w:val="003C654B"/>
    <w:rsid w:val="003C6560"/>
    <w:rsid w:val="003C66E0"/>
    <w:rsid w:val="003C673C"/>
    <w:rsid w:val="003C6745"/>
    <w:rsid w:val="003C6A03"/>
    <w:rsid w:val="003C6A29"/>
    <w:rsid w:val="003C6C65"/>
    <w:rsid w:val="003C6C97"/>
    <w:rsid w:val="003C6D40"/>
    <w:rsid w:val="003C6D56"/>
    <w:rsid w:val="003C6D5A"/>
    <w:rsid w:val="003C6F9E"/>
    <w:rsid w:val="003C7068"/>
    <w:rsid w:val="003C7099"/>
    <w:rsid w:val="003C724E"/>
    <w:rsid w:val="003C727F"/>
    <w:rsid w:val="003C7298"/>
    <w:rsid w:val="003C72E7"/>
    <w:rsid w:val="003C72ED"/>
    <w:rsid w:val="003C743F"/>
    <w:rsid w:val="003C7459"/>
    <w:rsid w:val="003C74C0"/>
    <w:rsid w:val="003C7596"/>
    <w:rsid w:val="003C76BF"/>
    <w:rsid w:val="003C76EC"/>
    <w:rsid w:val="003C7711"/>
    <w:rsid w:val="003C7753"/>
    <w:rsid w:val="003C7776"/>
    <w:rsid w:val="003C77E2"/>
    <w:rsid w:val="003C77E9"/>
    <w:rsid w:val="003C782A"/>
    <w:rsid w:val="003C7832"/>
    <w:rsid w:val="003C783C"/>
    <w:rsid w:val="003C785E"/>
    <w:rsid w:val="003C79AF"/>
    <w:rsid w:val="003C7A15"/>
    <w:rsid w:val="003C7AF1"/>
    <w:rsid w:val="003C7BBD"/>
    <w:rsid w:val="003C7C5B"/>
    <w:rsid w:val="003C7C73"/>
    <w:rsid w:val="003C7C7D"/>
    <w:rsid w:val="003C7CB6"/>
    <w:rsid w:val="003C7DFC"/>
    <w:rsid w:val="003C7E3F"/>
    <w:rsid w:val="003C7E5C"/>
    <w:rsid w:val="003C7E66"/>
    <w:rsid w:val="003C7EE4"/>
    <w:rsid w:val="003D01DF"/>
    <w:rsid w:val="003D01EA"/>
    <w:rsid w:val="003D0253"/>
    <w:rsid w:val="003D0287"/>
    <w:rsid w:val="003D0292"/>
    <w:rsid w:val="003D06A2"/>
    <w:rsid w:val="003D073D"/>
    <w:rsid w:val="003D08C1"/>
    <w:rsid w:val="003D09B3"/>
    <w:rsid w:val="003D0A14"/>
    <w:rsid w:val="003D0AB4"/>
    <w:rsid w:val="003D0B96"/>
    <w:rsid w:val="003D0C07"/>
    <w:rsid w:val="003D0C46"/>
    <w:rsid w:val="003D0D91"/>
    <w:rsid w:val="003D0EFC"/>
    <w:rsid w:val="003D0F08"/>
    <w:rsid w:val="003D0F57"/>
    <w:rsid w:val="003D0F5C"/>
    <w:rsid w:val="003D10D2"/>
    <w:rsid w:val="003D139B"/>
    <w:rsid w:val="003D13C6"/>
    <w:rsid w:val="003D146A"/>
    <w:rsid w:val="003D1503"/>
    <w:rsid w:val="003D155A"/>
    <w:rsid w:val="003D15F4"/>
    <w:rsid w:val="003D16F9"/>
    <w:rsid w:val="003D170F"/>
    <w:rsid w:val="003D1713"/>
    <w:rsid w:val="003D1727"/>
    <w:rsid w:val="003D176D"/>
    <w:rsid w:val="003D1771"/>
    <w:rsid w:val="003D178B"/>
    <w:rsid w:val="003D17D3"/>
    <w:rsid w:val="003D1808"/>
    <w:rsid w:val="003D1868"/>
    <w:rsid w:val="003D187E"/>
    <w:rsid w:val="003D18E6"/>
    <w:rsid w:val="003D191F"/>
    <w:rsid w:val="003D19C7"/>
    <w:rsid w:val="003D1A5A"/>
    <w:rsid w:val="003D1AD4"/>
    <w:rsid w:val="003D1C86"/>
    <w:rsid w:val="003D1CD8"/>
    <w:rsid w:val="003D1DFB"/>
    <w:rsid w:val="003D1EB9"/>
    <w:rsid w:val="003D1EC6"/>
    <w:rsid w:val="003D1F1C"/>
    <w:rsid w:val="003D1F42"/>
    <w:rsid w:val="003D200C"/>
    <w:rsid w:val="003D2083"/>
    <w:rsid w:val="003D209B"/>
    <w:rsid w:val="003D20E6"/>
    <w:rsid w:val="003D223F"/>
    <w:rsid w:val="003D2242"/>
    <w:rsid w:val="003D227A"/>
    <w:rsid w:val="003D22F8"/>
    <w:rsid w:val="003D251B"/>
    <w:rsid w:val="003D25C0"/>
    <w:rsid w:val="003D25EC"/>
    <w:rsid w:val="003D25F1"/>
    <w:rsid w:val="003D2671"/>
    <w:rsid w:val="003D2680"/>
    <w:rsid w:val="003D26F9"/>
    <w:rsid w:val="003D277A"/>
    <w:rsid w:val="003D28F7"/>
    <w:rsid w:val="003D2983"/>
    <w:rsid w:val="003D2A10"/>
    <w:rsid w:val="003D2A89"/>
    <w:rsid w:val="003D2AA6"/>
    <w:rsid w:val="003D2BD3"/>
    <w:rsid w:val="003D2C08"/>
    <w:rsid w:val="003D2C6F"/>
    <w:rsid w:val="003D2D7B"/>
    <w:rsid w:val="003D2DF9"/>
    <w:rsid w:val="003D2E28"/>
    <w:rsid w:val="003D2E8B"/>
    <w:rsid w:val="003D2F8B"/>
    <w:rsid w:val="003D30A6"/>
    <w:rsid w:val="003D315A"/>
    <w:rsid w:val="003D3162"/>
    <w:rsid w:val="003D3198"/>
    <w:rsid w:val="003D31BE"/>
    <w:rsid w:val="003D31C4"/>
    <w:rsid w:val="003D31DE"/>
    <w:rsid w:val="003D325E"/>
    <w:rsid w:val="003D3387"/>
    <w:rsid w:val="003D3596"/>
    <w:rsid w:val="003D3661"/>
    <w:rsid w:val="003D3698"/>
    <w:rsid w:val="003D36F0"/>
    <w:rsid w:val="003D3700"/>
    <w:rsid w:val="003D3713"/>
    <w:rsid w:val="003D3722"/>
    <w:rsid w:val="003D3808"/>
    <w:rsid w:val="003D3902"/>
    <w:rsid w:val="003D3AB8"/>
    <w:rsid w:val="003D3C97"/>
    <w:rsid w:val="003D3CB4"/>
    <w:rsid w:val="003D3DA9"/>
    <w:rsid w:val="003D3EE8"/>
    <w:rsid w:val="003D3FA1"/>
    <w:rsid w:val="003D4120"/>
    <w:rsid w:val="003D416D"/>
    <w:rsid w:val="003D418C"/>
    <w:rsid w:val="003D41D9"/>
    <w:rsid w:val="003D42F8"/>
    <w:rsid w:val="003D4315"/>
    <w:rsid w:val="003D44C7"/>
    <w:rsid w:val="003D44D2"/>
    <w:rsid w:val="003D4557"/>
    <w:rsid w:val="003D45C0"/>
    <w:rsid w:val="003D4709"/>
    <w:rsid w:val="003D4726"/>
    <w:rsid w:val="003D47EF"/>
    <w:rsid w:val="003D4892"/>
    <w:rsid w:val="003D48EF"/>
    <w:rsid w:val="003D4B1D"/>
    <w:rsid w:val="003D4C9D"/>
    <w:rsid w:val="003D4CDC"/>
    <w:rsid w:val="003D4DE9"/>
    <w:rsid w:val="003D4EF3"/>
    <w:rsid w:val="003D4F2D"/>
    <w:rsid w:val="003D4F6A"/>
    <w:rsid w:val="003D4F8A"/>
    <w:rsid w:val="003D4F91"/>
    <w:rsid w:val="003D5089"/>
    <w:rsid w:val="003D5276"/>
    <w:rsid w:val="003D53AA"/>
    <w:rsid w:val="003D545F"/>
    <w:rsid w:val="003D557F"/>
    <w:rsid w:val="003D561C"/>
    <w:rsid w:val="003D57A8"/>
    <w:rsid w:val="003D57B2"/>
    <w:rsid w:val="003D59C9"/>
    <w:rsid w:val="003D5A7F"/>
    <w:rsid w:val="003D5ADA"/>
    <w:rsid w:val="003D5B86"/>
    <w:rsid w:val="003D5BC0"/>
    <w:rsid w:val="003D5BEC"/>
    <w:rsid w:val="003D5C35"/>
    <w:rsid w:val="003D5C66"/>
    <w:rsid w:val="003D60FC"/>
    <w:rsid w:val="003D61DA"/>
    <w:rsid w:val="003D621F"/>
    <w:rsid w:val="003D6248"/>
    <w:rsid w:val="003D635C"/>
    <w:rsid w:val="003D643F"/>
    <w:rsid w:val="003D64B5"/>
    <w:rsid w:val="003D6523"/>
    <w:rsid w:val="003D6569"/>
    <w:rsid w:val="003D660A"/>
    <w:rsid w:val="003D6698"/>
    <w:rsid w:val="003D67FA"/>
    <w:rsid w:val="003D681D"/>
    <w:rsid w:val="003D68D9"/>
    <w:rsid w:val="003D69D0"/>
    <w:rsid w:val="003D6B78"/>
    <w:rsid w:val="003D6BE4"/>
    <w:rsid w:val="003D6BFB"/>
    <w:rsid w:val="003D6C2D"/>
    <w:rsid w:val="003D6C32"/>
    <w:rsid w:val="003D6C8B"/>
    <w:rsid w:val="003D6D02"/>
    <w:rsid w:val="003D6D83"/>
    <w:rsid w:val="003D6DB1"/>
    <w:rsid w:val="003D6EFE"/>
    <w:rsid w:val="003D7094"/>
    <w:rsid w:val="003D70CF"/>
    <w:rsid w:val="003D70FF"/>
    <w:rsid w:val="003D7202"/>
    <w:rsid w:val="003D7244"/>
    <w:rsid w:val="003D7295"/>
    <w:rsid w:val="003D730F"/>
    <w:rsid w:val="003D7354"/>
    <w:rsid w:val="003D753B"/>
    <w:rsid w:val="003D769F"/>
    <w:rsid w:val="003D7741"/>
    <w:rsid w:val="003D77CA"/>
    <w:rsid w:val="003D77F9"/>
    <w:rsid w:val="003D78A2"/>
    <w:rsid w:val="003D791F"/>
    <w:rsid w:val="003D798C"/>
    <w:rsid w:val="003D7A8A"/>
    <w:rsid w:val="003D7B5B"/>
    <w:rsid w:val="003D7B7F"/>
    <w:rsid w:val="003D7BF8"/>
    <w:rsid w:val="003D7D5C"/>
    <w:rsid w:val="003D7DAC"/>
    <w:rsid w:val="003D7E3E"/>
    <w:rsid w:val="003D7E4E"/>
    <w:rsid w:val="003D7E7A"/>
    <w:rsid w:val="003D7F94"/>
    <w:rsid w:val="003E0016"/>
    <w:rsid w:val="003E00DE"/>
    <w:rsid w:val="003E021D"/>
    <w:rsid w:val="003E0270"/>
    <w:rsid w:val="003E02A3"/>
    <w:rsid w:val="003E02AC"/>
    <w:rsid w:val="003E0306"/>
    <w:rsid w:val="003E03CA"/>
    <w:rsid w:val="003E04F7"/>
    <w:rsid w:val="003E0561"/>
    <w:rsid w:val="003E0647"/>
    <w:rsid w:val="003E07A7"/>
    <w:rsid w:val="003E0975"/>
    <w:rsid w:val="003E0A04"/>
    <w:rsid w:val="003E0A5A"/>
    <w:rsid w:val="003E0B79"/>
    <w:rsid w:val="003E0BB0"/>
    <w:rsid w:val="003E0D2D"/>
    <w:rsid w:val="003E0D6F"/>
    <w:rsid w:val="003E0DE7"/>
    <w:rsid w:val="003E0EFA"/>
    <w:rsid w:val="003E0F52"/>
    <w:rsid w:val="003E0F91"/>
    <w:rsid w:val="003E0FCA"/>
    <w:rsid w:val="003E10DB"/>
    <w:rsid w:val="003E1238"/>
    <w:rsid w:val="003E127B"/>
    <w:rsid w:val="003E152F"/>
    <w:rsid w:val="003E1607"/>
    <w:rsid w:val="003E16D8"/>
    <w:rsid w:val="003E17EF"/>
    <w:rsid w:val="003E1873"/>
    <w:rsid w:val="003E18A9"/>
    <w:rsid w:val="003E18E7"/>
    <w:rsid w:val="003E197A"/>
    <w:rsid w:val="003E1998"/>
    <w:rsid w:val="003E1AC4"/>
    <w:rsid w:val="003E1D3C"/>
    <w:rsid w:val="003E1E76"/>
    <w:rsid w:val="003E1E96"/>
    <w:rsid w:val="003E1EBE"/>
    <w:rsid w:val="003E1FE8"/>
    <w:rsid w:val="003E2065"/>
    <w:rsid w:val="003E207D"/>
    <w:rsid w:val="003E20C4"/>
    <w:rsid w:val="003E2158"/>
    <w:rsid w:val="003E21AD"/>
    <w:rsid w:val="003E22F5"/>
    <w:rsid w:val="003E23A3"/>
    <w:rsid w:val="003E2423"/>
    <w:rsid w:val="003E245B"/>
    <w:rsid w:val="003E251F"/>
    <w:rsid w:val="003E278E"/>
    <w:rsid w:val="003E27FF"/>
    <w:rsid w:val="003E2865"/>
    <w:rsid w:val="003E2968"/>
    <w:rsid w:val="003E29E7"/>
    <w:rsid w:val="003E2A64"/>
    <w:rsid w:val="003E2B29"/>
    <w:rsid w:val="003E2BA5"/>
    <w:rsid w:val="003E2C35"/>
    <w:rsid w:val="003E2CF4"/>
    <w:rsid w:val="003E2D63"/>
    <w:rsid w:val="003E2EFF"/>
    <w:rsid w:val="003E300A"/>
    <w:rsid w:val="003E3034"/>
    <w:rsid w:val="003E3122"/>
    <w:rsid w:val="003E314A"/>
    <w:rsid w:val="003E31AA"/>
    <w:rsid w:val="003E31B8"/>
    <w:rsid w:val="003E31B9"/>
    <w:rsid w:val="003E3291"/>
    <w:rsid w:val="003E3406"/>
    <w:rsid w:val="003E342E"/>
    <w:rsid w:val="003E3469"/>
    <w:rsid w:val="003E34DE"/>
    <w:rsid w:val="003E35E6"/>
    <w:rsid w:val="003E36DA"/>
    <w:rsid w:val="003E37A2"/>
    <w:rsid w:val="003E38C8"/>
    <w:rsid w:val="003E3B2D"/>
    <w:rsid w:val="003E3BB2"/>
    <w:rsid w:val="003E3C62"/>
    <w:rsid w:val="003E3C8B"/>
    <w:rsid w:val="003E3D8D"/>
    <w:rsid w:val="003E3DBA"/>
    <w:rsid w:val="003E3E31"/>
    <w:rsid w:val="003E3E6C"/>
    <w:rsid w:val="003E3F2E"/>
    <w:rsid w:val="003E401D"/>
    <w:rsid w:val="003E4164"/>
    <w:rsid w:val="003E4198"/>
    <w:rsid w:val="003E4235"/>
    <w:rsid w:val="003E4316"/>
    <w:rsid w:val="003E4324"/>
    <w:rsid w:val="003E4340"/>
    <w:rsid w:val="003E43B9"/>
    <w:rsid w:val="003E44A4"/>
    <w:rsid w:val="003E4559"/>
    <w:rsid w:val="003E45C4"/>
    <w:rsid w:val="003E4631"/>
    <w:rsid w:val="003E4798"/>
    <w:rsid w:val="003E480F"/>
    <w:rsid w:val="003E4822"/>
    <w:rsid w:val="003E48B7"/>
    <w:rsid w:val="003E4941"/>
    <w:rsid w:val="003E4951"/>
    <w:rsid w:val="003E498F"/>
    <w:rsid w:val="003E4A26"/>
    <w:rsid w:val="003E4A55"/>
    <w:rsid w:val="003E4CC7"/>
    <w:rsid w:val="003E4D35"/>
    <w:rsid w:val="003E4DB3"/>
    <w:rsid w:val="003E4E2F"/>
    <w:rsid w:val="003E4FD3"/>
    <w:rsid w:val="003E5123"/>
    <w:rsid w:val="003E53A6"/>
    <w:rsid w:val="003E53B2"/>
    <w:rsid w:val="003E5443"/>
    <w:rsid w:val="003E54B6"/>
    <w:rsid w:val="003E54F1"/>
    <w:rsid w:val="003E5727"/>
    <w:rsid w:val="003E5751"/>
    <w:rsid w:val="003E576D"/>
    <w:rsid w:val="003E578D"/>
    <w:rsid w:val="003E57C9"/>
    <w:rsid w:val="003E5821"/>
    <w:rsid w:val="003E5875"/>
    <w:rsid w:val="003E5A69"/>
    <w:rsid w:val="003E5AB5"/>
    <w:rsid w:val="003E5B29"/>
    <w:rsid w:val="003E5B76"/>
    <w:rsid w:val="003E5DA9"/>
    <w:rsid w:val="003E5E00"/>
    <w:rsid w:val="003E5EFE"/>
    <w:rsid w:val="003E5FAC"/>
    <w:rsid w:val="003E60C6"/>
    <w:rsid w:val="003E60CC"/>
    <w:rsid w:val="003E6145"/>
    <w:rsid w:val="003E62FB"/>
    <w:rsid w:val="003E63A4"/>
    <w:rsid w:val="003E6424"/>
    <w:rsid w:val="003E6432"/>
    <w:rsid w:val="003E649C"/>
    <w:rsid w:val="003E64B2"/>
    <w:rsid w:val="003E65AE"/>
    <w:rsid w:val="003E6741"/>
    <w:rsid w:val="003E67C0"/>
    <w:rsid w:val="003E6868"/>
    <w:rsid w:val="003E69E2"/>
    <w:rsid w:val="003E6A0B"/>
    <w:rsid w:val="003E6A86"/>
    <w:rsid w:val="003E6B22"/>
    <w:rsid w:val="003E6B78"/>
    <w:rsid w:val="003E6BE1"/>
    <w:rsid w:val="003E6CA5"/>
    <w:rsid w:val="003E6CE1"/>
    <w:rsid w:val="003E6DA8"/>
    <w:rsid w:val="003E6EE2"/>
    <w:rsid w:val="003E6FC2"/>
    <w:rsid w:val="003E703C"/>
    <w:rsid w:val="003E704D"/>
    <w:rsid w:val="003E712C"/>
    <w:rsid w:val="003E720E"/>
    <w:rsid w:val="003E7247"/>
    <w:rsid w:val="003E7254"/>
    <w:rsid w:val="003E728A"/>
    <w:rsid w:val="003E733B"/>
    <w:rsid w:val="003E73C8"/>
    <w:rsid w:val="003E753F"/>
    <w:rsid w:val="003E7562"/>
    <w:rsid w:val="003E7614"/>
    <w:rsid w:val="003E7617"/>
    <w:rsid w:val="003E76F7"/>
    <w:rsid w:val="003E772A"/>
    <w:rsid w:val="003E772F"/>
    <w:rsid w:val="003E781C"/>
    <w:rsid w:val="003E786F"/>
    <w:rsid w:val="003E78D7"/>
    <w:rsid w:val="003E7936"/>
    <w:rsid w:val="003E79C8"/>
    <w:rsid w:val="003E7B83"/>
    <w:rsid w:val="003E7CF1"/>
    <w:rsid w:val="003E7D00"/>
    <w:rsid w:val="003E7D3C"/>
    <w:rsid w:val="003E7D7E"/>
    <w:rsid w:val="003E7E07"/>
    <w:rsid w:val="003F0040"/>
    <w:rsid w:val="003F005C"/>
    <w:rsid w:val="003F012F"/>
    <w:rsid w:val="003F0256"/>
    <w:rsid w:val="003F03AA"/>
    <w:rsid w:val="003F045E"/>
    <w:rsid w:val="003F049D"/>
    <w:rsid w:val="003F04E5"/>
    <w:rsid w:val="003F0630"/>
    <w:rsid w:val="003F066C"/>
    <w:rsid w:val="003F081A"/>
    <w:rsid w:val="003F0900"/>
    <w:rsid w:val="003F0A70"/>
    <w:rsid w:val="003F0B31"/>
    <w:rsid w:val="003F0C3D"/>
    <w:rsid w:val="003F0DE3"/>
    <w:rsid w:val="003F0EA9"/>
    <w:rsid w:val="003F0EB6"/>
    <w:rsid w:val="003F0EF6"/>
    <w:rsid w:val="003F1037"/>
    <w:rsid w:val="003F1043"/>
    <w:rsid w:val="003F1060"/>
    <w:rsid w:val="003F106C"/>
    <w:rsid w:val="003F10DC"/>
    <w:rsid w:val="003F11A1"/>
    <w:rsid w:val="003F1204"/>
    <w:rsid w:val="003F1249"/>
    <w:rsid w:val="003F1310"/>
    <w:rsid w:val="003F1456"/>
    <w:rsid w:val="003F1468"/>
    <w:rsid w:val="003F1480"/>
    <w:rsid w:val="003F15AC"/>
    <w:rsid w:val="003F15BB"/>
    <w:rsid w:val="003F16DD"/>
    <w:rsid w:val="003F176F"/>
    <w:rsid w:val="003F1824"/>
    <w:rsid w:val="003F1928"/>
    <w:rsid w:val="003F1B97"/>
    <w:rsid w:val="003F1BAA"/>
    <w:rsid w:val="003F1BE6"/>
    <w:rsid w:val="003F1C41"/>
    <w:rsid w:val="003F1CF8"/>
    <w:rsid w:val="003F1EA2"/>
    <w:rsid w:val="003F1F12"/>
    <w:rsid w:val="003F1F3F"/>
    <w:rsid w:val="003F20F3"/>
    <w:rsid w:val="003F212F"/>
    <w:rsid w:val="003F21B0"/>
    <w:rsid w:val="003F21D0"/>
    <w:rsid w:val="003F22C7"/>
    <w:rsid w:val="003F22F0"/>
    <w:rsid w:val="003F2371"/>
    <w:rsid w:val="003F258C"/>
    <w:rsid w:val="003F26C4"/>
    <w:rsid w:val="003F275B"/>
    <w:rsid w:val="003F2761"/>
    <w:rsid w:val="003F27D2"/>
    <w:rsid w:val="003F2922"/>
    <w:rsid w:val="003F2A47"/>
    <w:rsid w:val="003F2AC6"/>
    <w:rsid w:val="003F2ADE"/>
    <w:rsid w:val="003F2AE6"/>
    <w:rsid w:val="003F2B21"/>
    <w:rsid w:val="003F2B66"/>
    <w:rsid w:val="003F2B85"/>
    <w:rsid w:val="003F2C03"/>
    <w:rsid w:val="003F2C75"/>
    <w:rsid w:val="003F2E48"/>
    <w:rsid w:val="003F2EC5"/>
    <w:rsid w:val="003F2EF2"/>
    <w:rsid w:val="003F2FE3"/>
    <w:rsid w:val="003F3090"/>
    <w:rsid w:val="003F3111"/>
    <w:rsid w:val="003F316B"/>
    <w:rsid w:val="003F322F"/>
    <w:rsid w:val="003F32CD"/>
    <w:rsid w:val="003F3316"/>
    <w:rsid w:val="003F3364"/>
    <w:rsid w:val="003F3398"/>
    <w:rsid w:val="003F3431"/>
    <w:rsid w:val="003F34C4"/>
    <w:rsid w:val="003F3597"/>
    <w:rsid w:val="003F3658"/>
    <w:rsid w:val="003F369E"/>
    <w:rsid w:val="003F36AA"/>
    <w:rsid w:val="003F3734"/>
    <w:rsid w:val="003F373F"/>
    <w:rsid w:val="003F3746"/>
    <w:rsid w:val="003F37E2"/>
    <w:rsid w:val="003F3848"/>
    <w:rsid w:val="003F3924"/>
    <w:rsid w:val="003F3940"/>
    <w:rsid w:val="003F3A07"/>
    <w:rsid w:val="003F3A7D"/>
    <w:rsid w:val="003F3AB0"/>
    <w:rsid w:val="003F3AF5"/>
    <w:rsid w:val="003F3B81"/>
    <w:rsid w:val="003F3B88"/>
    <w:rsid w:val="003F3BD7"/>
    <w:rsid w:val="003F3CC9"/>
    <w:rsid w:val="003F3DCC"/>
    <w:rsid w:val="003F3DF6"/>
    <w:rsid w:val="003F3F3A"/>
    <w:rsid w:val="003F4033"/>
    <w:rsid w:val="003F40A5"/>
    <w:rsid w:val="003F4164"/>
    <w:rsid w:val="003F41B8"/>
    <w:rsid w:val="003F4429"/>
    <w:rsid w:val="003F4458"/>
    <w:rsid w:val="003F44B8"/>
    <w:rsid w:val="003F4654"/>
    <w:rsid w:val="003F470D"/>
    <w:rsid w:val="003F47C9"/>
    <w:rsid w:val="003F4839"/>
    <w:rsid w:val="003F486C"/>
    <w:rsid w:val="003F489E"/>
    <w:rsid w:val="003F4A34"/>
    <w:rsid w:val="003F4A4D"/>
    <w:rsid w:val="003F4A80"/>
    <w:rsid w:val="003F4B23"/>
    <w:rsid w:val="003F4BD0"/>
    <w:rsid w:val="003F4BF6"/>
    <w:rsid w:val="003F4C1B"/>
    <w:rsid w:val="003F4CD1"/>
    <w:rsid w:val="003F4DB5"/>
    <w:rsid w:val="003F4DEA"/>
    <w:rsid w:val="003F4E2F"/>
    <w:rsid w:val="003F4E45"/>
    <w:rsid w:val="003F4E6F"/>
    <w:rsid w:val="003F4E7B"/>
    <w:rsid w:val="003F4EAA"/>
    <w:rsid w:val="003F4FEE"/>
    <w:rsid w:val="003F5123"/>
    <w:rsid w:val="003F514C"/>
    <w:rsid w:val="003F5170"/>
    <w:rsid w:val="003F5356"/>
    <w:rsid w:val="003F53AA"/>
    <w:rsid w:val="003F542C"/>
    <w:rsid w:val="003F5490"/>
    <w:rsid w:val="003F5557"/>
    <w:rsid w:val="003F5628"/>
    <w:rsid w:val="003F565F"/>
    <w:rsid w:val="003F5697"/>
    <w:rsid w:val="003F56DE"/>
    <w:rsid w:val="003F5718"/>
    <w:rsid w:val="003F574D"/>
    <w:rsid w:val="003F57B7"/>
    <w:rsid w:val="003F583A"/>
    <w:rsid w:val="003F589F"/>
    <w:rsid w:val="003F58C6"/>
    <w:rsid w:val="003F5994"/>
    <w:rsid w:val="003F59A0"/>
    <w:rsid w:val="003F5A69"/>
    <w:rsid w:val="003F5CAF"/>
    <w:rsid w:val="003F5CF8"/>
    <w:rsid w:val="003F5D17"/>
    <w:rsid w:val="003F5DA2"/>
    <w:rsid w:val="003F5DC4"/>
    <w:rsid w:val="003F5DEB"/>
    <w:rsid w:val="003F5EBF"/>
    <w:rsid w:val="003F5FA8"/>
    <w:rsid w:val="003F5FD1"/>
    <w:rsid w:val="003F600F"/>
    <w:rsid w:val="003F606E"/>
    <w:rsid w:val="003F6081"/>
    <w:rsid w:val="003F62A1"/>
    <w:rsid w:val="003F62A3"/>
    <w:rsid w:val="003F633D"/>
    <w:rsid w:val="003F637D"/>
    <w:rsid w:val="003F638B"/>
    <w:rsid w:val="003F6585"/>
    <w:rsid w:val="003F659B"/>
    <w:rsid w:val="003F65DE"/>
    <w:rsid w:val="003F67DB"/>
    <w:rsid w:val="003F686D"/>
    <w:rsid w:val="003F68C8"/>
    <w:rsid w:val="003F690F"/>
    <w:rsid w:val="003F6954"/>
    <w:rsid w:val="003F699B"/>
    <w:rsid w:val="003F69CC"/>
    <w:rsid w:val="003F6C2C"/>
    <w:rsid w:val="003F6E1A"/>
    <w:rsid w:val="003F6E29"/>
    <w:rsid w:val="003F7094"/>
    <w:rsid w:val="003F70C2"/>
    <w:rsid w:val="003F712B"/>
    <w:rsid w:val="003F72CD"/>
    <w:rsid w:val="003F730C"/>
    <w:rsid w:val="003F7664"/>
    <w:rsid w:val="003F76BB"/>
    <w:rsid w:val="003F770F"/>
    <w:rsid w:val="003F7727"/>
    <w:rsid w:val="003F773C"/>
    <w:rsid w:val="003F77AB"/>
    <w:rsid w:val="003F77FC"/>
    <w:rsid w:val="003F78C4"/>
    <w:rsid w:val="003F78C9"/>
    <w:rsid w:val="003F7926"/>
    <w:rsid w:val="003F792E"/>
    <w:rsid w:val="003F7964"/>
    <w:rsid w:val="003F79D8"/>
    <w:rsid w:val="003F7A4F"/>
    <w:rsid w:val="003F7AD5"/>
    <w:rsid w:val="003F7AE8"/>
    <w:rsid w:val="003F7B25"/>
    <w:rsid w:val="003F7BCC"/>
    <w:rsid w:val="003F7CC5"/>
    <w:rsid w:val="003F7D4E"/>
    <w:rsid w:val="003F7DFB"/>
    <w:rsid w:val="004000E9"/>
    <w:rsid w:val="00400140"/>
    <w:rsid w:val="00400180"/>
    <w:rsid w:val="00400197"/>
    <w:rsid w:val="004001BF"/>
    <w:rsid w:val="00400227"/>
    <w:rsid w:val="0040023B"/>
    <w:rsid w:val="00400240"/>
    <w:rsid w:val="0040025E"/>
    <w:rsid w:val="00400262"/>
    <w:rsid w:val="0040026B"/>
    <w:rsid w:val="004002B2"/>
    <w:rsid w:val="004003B1"/>
    <w:rsid w:val="004003F5"/>
    <w:rsid w:val="00400404"/>
    <w:rsid w:val="00400408"/>
    <w:rsid w:val="0040042B"/>
    <w:rsid w:val="00400456"/>
    <w:rsid w:val="0040055A"/>
    <w:rsid w:val="004005C5"/>
    <w:rsid w:val="004005E6"/>
    <w:rsid w:val="00400675"/>
    <w:rsid w:val="004006F4"/>
    <w:rsid w:val="0040070C"/>
    <w:rsid w:val="00400751"/>
    <w:rsid w:val="00400811"/>
    <w:rsid w:val="00400841"/>
    <w:rsid w:val="00400858"/>
    <w:rsid w:val="00400885"/>
    <w:rsid w:val="004009D2"/>
    <w:rsid w:val="004009FC"/>
    <w:rsid w:val="00400BCE"/>
    <w:rsid w:val="00400C63"/>
    <w:rsid w:val="00400C85"/>
    <w:rsid w:val="00400CA8"/>
    <w:rsid w:val="00400D2F"/>
    <w:rsid w:val="00400D66"/>
    <w:rsid w:val="00400E9B"/>
    <w:rsid w:val="00400F5D"/>
    <w:rsid w:val="00400F83"/>
    <w:rsid w:val="00400FA1"/>
    <w:rsid w:val="0040108F"/>
    <w:rsid w:val="00401110"/>
    <w:rsid w:val="004011CB"/>
    <w:rsid w:val="004011CE"/>
    <w:rsid w:val="00401278"/>
    <w:rsid w:val="004012DD"/>
    <w:rsid w:val="004013B5"/>
    <w:rsid w:val="00401478"/>
    <w:rsid w:val="0040149D"/>
    <w:rsid w:val="004014FB"/>
    <w:rsid w:val="00401502"/>
    <w:rsid w:val="0040151E"/>
    <w:rsid w:val="00401559"/>
    <w:rsid w:val="0040169E"/>
    <w:rsid w:val="004016BF"/>
    <w:rsid w:val="00401712"/>
    <w:rsid w:val="0040173B"/>
    <w:rsid w:val="004017E0"/>
    <w:rsid w:val="004017EC"/>
    <w:rsid w:val="00401849"/>
    <w:rsid w:val="0040184C"/>
    <w:rsid w:val="004018DE"/>
    <w:rsid w:val="0040199A"/>
    <w:rsid w:val="004019D2"/>
    <w:rsid w:val="00401A19"/>
    <w:rsid w:val="00401B0B"/>
    <w:rsid w:val="00401BC7"/>
    <w:rsid w:val="00401BD5"/>
    <w:rsid w:val="00401C7E"/>
    <w:rsid w:val="00401CDB"/>
    <w:rsid w:val="00401CF4"/>
    <w:rsid w:val="00401DAE"/>
    <w:rsid w:val="00401E4C"/>
    <w:rsid w:val="00401ED8"/>
    <w:rsid w:val="00401F4F"/>
    <w:rsid w:val="00401F6C"/>
    <w:rsid w:val="00401F6D"/>
    <w:rsid w:val="00401F83"/>
    <w:rsid w:val="00401FE6"/>
    <w:rsid w:val="00402042"/>
    <w:rsid w:val="00402072"/>
    <w:rsid w:val="004020BC"/>
    <w:rsid w:val="004020DC"/>
    <w:rsid w:val="004021EC"/>
    <w:rsid w:val="004022C6"/>
    <w:rsid w:val="00402347"/>
    <w:rsid w:val="004023A0"/>
    <w:rsid w:val="00402407"/>
    <w:rsid w:val="0040255A"/>
    <w:rsid w:val="004025E6"/>
    <w:rsid w:val="00402645"/>
    <w:rsid w:val="0040269F"/>
    <w:rsid w:val="004026E2"/>
    <w:rsid w:val="00402758"/>
    <w:rsid w:val="004027CA"/>
    <w:rsid w:val="004028C1"/>
    <w:rsid w:val="004028E3"/>
    <w:rsid w:val="004029EE"/>
    <w:rsid w:val="00402A4B"/>
    <w:rsid w:val="00402AD4"/>
    <w:rsid w:val="00402B3F"/>
    <w:rsid w:val="00402C2D"/>
    <w:rsid w:val="00402D79"/>
    <w:rsid w:val="00402D83"/>
    <w:rsid w:val="00402E98"/>
    <w:rsid w:val="00402F23"/>
    <w:rsid w:val="00402FA1"/>
    <w:rsid w:val="0040308F"/>
    <w:rsid w:val="00403171"/>
    <w:rsid w:val="0040320E"/>
    <w:rsid w:val="00403255"/>
    <w:rsid w:val="00403333"/>
    <w:rsid w:val="004033CB"/>
    <w:rsid w:val="004033EE"/>
    <w:rsid w:val="00403488"/>
    <w:rsid w:val="00403532"/>
    <w:rsid w:val="0040367D"/>
    <w:rsid w:val="004036DA"/>
    <w:rsid w:val="00403779"/>
    <w:rsid w:val="0040382C"/>
    <w:rsid w:val="004038B5"/>
    <w:rsid w:val="004038EC"/>
    <w:rsid w:val="004039E5"/>
    <w:rsid w:val="00403A3B"/>
    <w:rsid w:val="00403A52"/>
    <w:rsid w:val="00403A5E"/>
    <w:rsid w:val="00403A85"/>
    <w:rsid w:val="00403B16"/>
    <w:rsid w:val="00403B28"/>
    <w:rsid w:val="00403BB7"/>
    <w:rsid w:val="00403E34"/>
    <w:rsid w:val="00403F3B"/>
    <w:rsid w:val="00404191"/>
    <w:rsid w:val="0040428A"/>
    <w:rsid w:val="0040453E"/>
    <w:rsid w:val="0040457B"/>
    <w:rsid w:val="00404595"/>
    <w:rsid w:val="0040461B"/>
    <w:rsid w:val="0040463A"/>
    <w:rsid w:val="004046AF"/>
    <w:rsid w:val="004046D4"/>
    <w:rsid w:val="00404785"/>
    <w:rsid w:val="00404814"/>
    <w:rsid w:val="0040486C"/>
    <w:rsid w:val="004048E7"/>
    <w:rsid w:val="00404998"/>
    <w:rsid w:val="004049FA"/>
    <w:rsid w:val="00404AE3"/>
    <w:rsid w:val="00404B2D"/>
    <w:rsid w:val="00404B7A"/>
    <w:rsid w:val="00404D4C"/>
    <w:rsid w:val="00404DAF"/>
    <w:rsid w:val="00404DB4"/>
    <w:rsid w:val="00404E5E"/>
    <w:rsid w:val="00404F48"/>
    <w:rsid w:val="00404F4F"/>
    <w:rsid w:val="00404FE6"/>
    <w:rsid w:val="00405091"/>
    <w:rsid w:val="0040514B"/>
    <w:rsid w:val="00405269"/>
    <w:rsid w:val="00405375"/>
    <w:rsid w:val="00405391"/>
    <w:rsid w:val="00405650"/>
    <w:rsid w:val="00405721"/>
    <w:rsid w:val="00405726"/>
    <w:rsid w:val="00405730"/>
    <w:rsid w:val="004059CD"/>
    <w:rsid w:val="00405AC8"/>
    <w:rsid w:val="00405ADA"/>
    <w:rsid w:val="00405AFB"/>
    <w:rsid w:val="00405B03"/>
    <w:rsid w:val="00405C52"/>
    <w:rsid w:val="00405D6A"/>
    <w:rsid w:val="00405E9C"/>
    <w:rsid w:val="00405EBE"/>
    <w:rsid w:val="00405F7D"/>
    <w:rsid w:val="00405FC8"/>
    <w:rsid w:val="00406031"/>
    <w:rsid w:val="0040610E"/>
    <w:rsid w:val="00406172"/>
    <w:rsid w:val="00406207"/>
    <w:rsid w:val="00406246"/>
    <w:rsid w:val="00406249"/>
    <w:rsid w:val="0040647B"/>
    <w:rsid w:val="004064C1"/>
    <w:rsid w:val="004065DD"/>
    <w:rsid w:val="00406633"/>
    <w:rsid w:val="0040664A"/>
    <w:rsid w:val="004066CB"/>
    <w:rsid w:val="00406725"/>
    <w:rsid w:val="00406760"/>
    <w:rsid w:val="00406796"/>
    <w:rsid w:val="004067D7"/>
    <w:rsid w:val="00406885"/>
    <w:rsid w:val="004069CD"/>
    <w:rsid w:val="00406A15"/>
    <w:rsid w:val="00406A67"/>
    <w:rsid w:val="00406AC5"/>
    <w:rsid w:val="00406B08"/>
    <w:rsid w:val="00406B0E"/>
    <w:rsid w:val="00406BCD"/>
    <w:rsid w:val="00406C6E"/>
    <w:rsid w:val="00406C7E"/>
    <w:rsid w:val="00406CFD"/>
    <w:rsid w:val="00406D2C"/>
    <w:rsid w:val="00406E0D"/>
    <w:rsid w:val="00406FC3"/>
    <w:rsid w:val="0040702C"/>
    <w:rsid w:val="0040703C"/>
    <w:rsid w:val="00407044"/>
    <w:rsid w:val="00407184"/>
    <w:rsid w:val="004071CF"/>
    <w:rsid w:val="004071FA"/>
    <w:rsid w:val="00407397"/>
    <w:rsid w:val="0040741A"/>
    <w:rsid w:val="00407454"/>
    <w:rsid w:val="0040745A"/>
    <w:rsid w:val="0040749B"/>
    <w:rsid w:val="004074CA"/>
    <w:rsid w:val="00407639"/>
    <w:rsid w:val="00407884"/>
    <w:rsid w:val="0040799D"/>
    <w:rsid w:val="004079FF"/>
    <w:rsid w:val="00407CAE"/>
    <w:rsid w:val="00407CF5"/>
    <w:rsid w:val="00407D89"/>
    <w:rsid w:val="00407E55"/>
    <w:rsid w:val="00407F06"/>
    <w:rsid w:val="00410036"/>
    <w:rsid w:val="004100A8"/>
    <w:rsid w:val="0041014C"/>
    <w:rsid w:val="004101AF"/>
    <w:rsid w:val="00410264"/>
    <w:rsid w:val="00410270"/>
    <w:rsid w:val="004103E8"/>
    <w:rsid w:val="00410406"/>
    <w:rsid w:val="00410479"/>
    <w:rsid w:val="0041052B"/>
    <w:rsid w:val="0041055B"/>
    <w:rsid w:val="00410645"/>
    <w:rsid w:val="004106FF"/>
    <w:rsid w:val="004107CB"/>
    <w:rsid w:val="0041084A"/>
    <w:rsid w:val="004108CC"/>
    <w:rsid w:val="004108E9"/>
    <w:rsid w:val="00410939"/>
    <w:rsid w:val="004109F1"/>
    <w:rsid w:val="004109FD"/>
    <w:rsid w:val="00410A22"/>
    <w:rsid w:val="00410A5C"/>
    <w:rsid w:val="00410AA3"/>
    <w:rsid w:val="00410BDD"/>
    <w:rsid w:val="00410CA2"/>
    <w:rsid w:val="00410D0D"/>
    <w:rsid w:val="00410DC3"/>
    <w:rsid w:val="0041101B"/>
    <w:rsid w:val="0041101F"/>
    <w:rsid w:val="00411119"/>
    <w:rsid w:val="004111E6"/>
    <w:rsid w:val="0041123E"/>
    <w:rsid w:val="004112A8"/>
    <w:rsid w:val="004112F3"/>
    <w:rsid w:val="00411304"/>
    <w:rsid w:val="00411462"/>
    <w:rsid w:val="004114A7"/>
    <w:rsid w:val="0041154C"/>
    <w:rsid w:val="0041159D"/>
    <w:rsid w:val="004115A0"/>
    <w:rsid w:val="0041163F"/>
    <w:rsid w:val="00411707"/>
    <w:rsid w:val="00411940"/>
    <w:rsid w:val="00411986"/>
    <w:rsid w:val="00411988"/>
    <w:rsid w:val="00411A2B"/>
    <w:rsid w:val="00411AC9"/>
    <w:rsid w:val="00411B62"/>
    <w:rsid w:val="00411C16"/>
    <w:rsid w:val="00411C1A"/>
    <w:rsid w:val="00411DFD"/>
    <w:rsid w:val="00411ED2"/>
    <w:rsid w:val="00412009"/>
    <w:rsid w:val="00412097"/>
    <w:rsid w:val="00412130"/>
    <w:rsid w:val="00412146"/>
    <w:rsid w:val="00412187"/>
    <w:rsid w:val="004121AD"/>
    <w:rsid w:val="004122FC"/>
    <w:rsid w:val="00412392"/>
    <w:rsid w:val="00412439"/>
    <w:rsid w:val="00412622"/>
    <w:rsid w:val="00412774"/>
    <w:rsid w:val="00412818"/>
    <w:rsid w:val="00412846"/>
    <w:rsid w:val="0041289E"/>
    <w:rsid w:val="004128B1"/>
    <w:rsid w:val="004128D9"/>
    <w:rsid w:val="00412948"/>
    <w:rsid w:val="004129B9"/>
    <w:rsid w:val="00412A00"/>
    <w:rsid w:val="00412A27"/>
    <w:rsid w:val="00412AAA"/>
    <w:rsid w:val="00412AC6"/>
    <w:rsid w:val="00412BEC"/>
    <w:rsid w:val="00412C66"/>
    <w:rsid w:val="00412CED"/>
    <w:rsid w:val="00412EA7"/>
    <w:rsid w:val="00412EBD"/>
    <w:rsid w:val="00412F8F"/>
    <w:rsid w:val="00413007"/>
    <w:rsid w:val="004132D9"/>
    <w:rsid w:val="004132F4"/>
    <w:rsid w:val="00413507"/>
    <w:rsid w:val="00413517"/>
    <w:rsid w:val="00413530"/>
    <w:rsid w:val="004135F9"/>
    <w:rsid w:val="00413620"/>
    <w:rsid w:val="00413731"/>
    <w:rsid w:val="00413747"/>
    <w:rsid w:val="00413820"/>
    <w:rsid w:val="0041395C"/>
    <w:rsid w:val="004139B2"/>
    <w:rsid w:val="004139B7"/>
    <w:rsid w:val="00413AD4"/>
    <w:rsid w:val="00413AE6"/>
    <w:rsid w:val="00413BAF"/>
    <w:rsid w:val="00413BC5"/>
    <w:rsid w:val="00413C39"/>
    <w:rsid w:val="00413C41"/>
    <w:rsid w:val="00413C89"/>
    <w:rsid w:val="00413C9B"/>
    <w:rsid w:val="00413CED"/>
    <w:rsid w:val="00413F40"/>
    <w:rsid w:val="00413F42"/>
    <w:rsid w:val="00413F63"/>
    <w:rsid w:val="00413FB2"/>
    <w:rsid w:val="00414004"/>
    <w:rsid w:val="00414037"/>
    <w:rsid w:val="00414088"/>
    <w:rsid w:val="00414089"/>
    <w:rsid w:val="0041409D"/>
    <w:rsid w:val="004140B8"/>
    <w:rsid w:val="004140D1"/>
    <w:rsid w:val="0041428C"/>
    <w:rsid w:val="0041429C"/>
    <w:rsid w:val="004142CB"/>
    <w:rsid w:val="004142E2"/>
    <w:rsid w:val="0041437B"/>
    <w:rsid w:val="004143F9"/>
    <w:rsid w:val="004144B1"/>
    <w:rsid w:val="00414672"/>
    <w:rsid w:val="004147DA"/>
    <w:rsid w:val="0041484A"/>
    <w:rsid w:val="004148C3"/>
    <w:rsid w:val="0041491C"/>
    <w:rsid w:val="004149C0"/>
    <w:rsid w:val="00414A33"/>
    <w:rsid w:val="00414AFC"/>
    <w:rsid w:val="00414B0B"/>
    <w:rsid w:val="00414B0E"/>
    <w:rsid w:val="00414B46"/>
    <w:rsid w:val="00414C49"/>
    <w:rsid w:val="00414C65"/>
    <w:rsid w:val="00414C90"/>
    <w:rsid w:val="00414C94"/>
    <w:rsid w:val="00414EE2"/>
    <w:rsid w:val="00414EE5"/>
    <w:rsid w:val="00414F06"/>
    <w:rsid w:val="00414F74"/>
    <w:rsid w:val="00414F7D"/>
    <w:rsid w:val="00415038"/>
    <w:rsid w:val="00415045"/>
    <w:rsid w:val="0041506D"/>
    <w:rsid w:val="004150AB"/>
    <w:rsid w:val="00415121"/>
    <w:rsid w:val="00415264"/>
    <w:rsid w:val="0041539F"/>
    <w:rsid w:val="004154D0"/>
    <w:rsid w:val="004154D2"/>
    <w:rsid w:val="00415664"/>
    <w:rsid w:val="004156F8"/>
    <w:rsid w:val="00415805"/>
    <w:rsid w:val="00415834"/>
    <w:rsid w:val="00415862"/>
    <w:rsid w:val="0041598B"/>
    <w:rsid w:val="004159E9"/>
    <w:rsid w:val="00415A2E"/>
    <w:rsid w:val="00415ABA"/>
    <w:rsid w:val="00415B27"/>
    <w:rsid w:val="00415B59"/>
    <w:rsid w:val="00415B60"/>
    <w:rsid w:val="00415C8F"/>
    <w:rsid w:val="00415D18"/>
    <w:rsid w:val="00415EB8"/>
    <w:rsid w:val="00415FBA"/>
    <w:rsid w:val="004160F0"/>
    <w:rsid w:val="00416116"/>
    <w:rsid w:val="004161ED"/>
    <w:rsid w:val="00416367"/>
    <w:rsid w:val="00416369"/>
    <w:rsid w:val="00416530"/>
    <w:rsid w:val="00416727"/>
    <w:rsid w:val="004167A0"/>
    <w:rsid w:val="00416894"/>
    <w:rsid w:val="004169E4"/>
    <w:rsid w:val="00416AA5"/>
    <w:rsid w:val="00416C49"/>
    <w:rsid w:val="00416CE1"/>
    <w:rsid w:val="00416D19"/>
    <w:rsid w:val="00416DAD"/>
    <w:rsid w:val="00416DF4"/>
    <w:rsid w:val="00416E0E"/>
    <w:rsid w:val="00416F4C"/>
    <w:rsid w:val="00416FD5"/>
    <w:rsid w:val="0041713A"/>
    <w:rsid w:val="0041713C"/>
    <w:rsid w:val="00417157"/>
    <w:rsid w:val="004171B5"/>
    <w:rsid w:val="004171E7"/>
    <w:rsid w:val="004171F1"/>
    <w:rsid w:val="00417395"/>
    <w:rsid w:val="004173A7"/>
    <w:rsid w:val="004173D1"/>
    <w:rsid w:val="004175E0"/>
    <w:rsid w:val="004177F4"/>
    <w:rsid w:val="00417AA4"/>
    <w:rsid w:val="00417B32"/>
    <w:rsid w:val="00417B77"/>
    <w:rsid w:val="00417BD5"/>
    <w:rsid w:val="00417D6A"/>
    <w:rsid w:val="00417DCC"/>
    <w:rsid w:val="00417DEF"/>
    <w:rsid w:val="00417E47"/>
    <w:rsid w:val="00417E9D"/>
    <w:rsid w:val="00417EBF"/>
    <w:rsid w:val="00417F4F"/>
    <w:rsid w:val="00417FB3"/>
    <w:rsid w:val="00417FD2"/>
    <w:rsid w:val="0042013C"/>
    <w:rsid w:val="0042016D"/>
    <w:rsid w:val="004201BA"/>
    <w:rsid w:val="0042024C"/>
    <w:rsid w:val="00420265"/>
    <w:rsid w:val="00420316"/>
    <w:rsid w:val="0042031F"/>
    <w:rsid w:val="00420402"/>
    <w:rsid w:val="004204AA"/>
    <w:rsid w:val="004205BB"/>
    <w:rsid w:val="00420606"/>
    <w:rsid w:val="004207C8"/>
    <w:rsid w:val="004207FC"/>
    <w:rsid w:val="00420875"/>
    <w:rsid w:val="0042087E"/>
    <w:rsid w:val="004208F2"/>
    <w:rsid w:val="004209A9"/>
    <w:rsid w:val="00420A38"/>
    <w:rsid w:val="00420B95"/>
    <w:rsid w:val="00420C05"/>
    <w:rsid w:val="00420C41"/>
    <w:rsid w:val="00420D00"/>
    <w:rsid w:val="00420DBD"/>
    <w:rsid w:val="00420E28"/>
    <w:rsid w:val="00420F4D"/>
    <w:rsid w:val="00420FE5"/>
    <w:rsid w:val="004210B4"/>
    <w:rsid w:val="004210BF"/>
    <w:rsid w:val="00421239"/>
    <w:rsid w:val="004212BA"/>
    <w:rsid w:val="0042130B"/>
    <w:rsid w:val="00421346"/>
    <w:rsid w:val="004213A3"/>
    <w:rsid w:val="00421429"/>
    <w:rsid w:val="004214B1"/>
    <w:rsid w:val="00421840"/>
    <w:rsid w:val="0042188E"/>
    <w:rsid w:val="0042197F"/>
    <w:rsid w:val="004219FA"/>
    <w:rsid w:val="00421AB8"/>
    <w:rsid w:val="00421AF2"/>
    <w:rsid w:val="00421B07"/>
    <w:rsid w:val="00421BA2"/>
    <w:rsid w:val="00421C52"/>
    <w:rsid w:val="00421CBB"/>
    <w:rsid w:val="00421D6F"/>
    <w:rsid w:val="00421EB0"/>
    <w:rsid w:val="00421F29"/>
    <w:rsid w:val="00421F86"/>
    <w:rsid w:val="00421FCE"/>
    <w:rsid w:val="004221E3"/>
    <w:rsid w:val="00422272"/>
    <w:rsid w:val="0042227E"/>
    <w:rsid w:val="00422375"/>
    <w:rsid w:val="004223DF"/>
    <w:rsid w:val="00422555"/>
    <w:rsid w:val="004225D1"/>
    <w:rsid w:val="0042262C"/>
    <w:rsid w:val="00422651"/>
    <w:rsid w:val="00422711"/>
    <w:rsid w:val="00422752"/>
    <w:rsid w:val="004229B4"/>
    <w:rsid w:val="00422AB3"/>
    <w:rsid w:val="00422AEA"/>
    <w:rsid w:val="00422C53"/>
    <w:rsid w:val="00422CC1"/>
    <w:rsid w:val="00422CC2"/>
    <w:rsid w:val="00422F09"/>
    <w:rsid w:val="00422F65"/>
    <w:rsid w:val="00422F86"/>
    <w:rsid w:val="0042311B"/>
    <w:rsid w:val="004231BE"/>
    <w:rsid w:val="004231D2"/>
    <w:rsid w:val="00423248"/>
    <w:rsid w:val="0042333C"/>
    <w:rsid w:val="004234AA"/>
    <w:rsid w:val="00423561"/>
    <w:rsid w:val="004236FF"/>
    <w:rsid w:val="004237C2"/>
    <w:rsid w:val="004237D9"/>
    <w:rsid w:val="004237F8"/>
    <w:rsid w:val="004238EB"/>
    <w:rsid w:val="004238F3"/>
    <w:rsid w:val="00423917"/>
    <w:rsid w:val="00423937"/>
    <w:rsid w:val="0042395D"/>
    <w:rsid w:val="00423A2D"/>
    <w:rsid w:val="00423A37"/>
    <w:rsid w:val="00423A42"/>
    <w:rsid w:val="00423AB8"/>
    <w:rsid w:val="00423AD0"/>
    <w:rsid w:val="00423B76"/>
    <w:rsid w:val="00423C49"/>
    <w:rsid w:val="00423C4F"/>
    <w:rsid w:val="00423C7B"/>
    <w:rsid w:val="00423DDD"/>
    <w:rsid w:val="00423E27"/>
    <w:rsid w:val="00423EC7"/>
    <w:rsid w:val="00423FD0"/>
    <w:rsid w:val="0042409C"/>
    <w:rsid w:val="0042417B"/>
    <w:rsid w:val="004241B6"/>
    <w:rsid w:val="004241DB"/>
    <w:rsid w:val="004241E7"/>
    <w:rsid w:val="0042434C"/>
    <w:rsid w:val="0042441A"/>
    <w:rsid w:val="00424588"/>
    <w:rsid w:val="00424591"/>
    <w:rsid w:val="00424610"/>
    <w:rsid w:val="0042466D"/>
    <w:rsid w:val="004246B6"/>
    <w:rsid w:val="004247DE"/>
    <w:rsid w:val="0042490F"/>
    <w:rsid w:val="00424994"/>
    <w:rsid w:val="004249A3"/>
    <w:rsid w:val="004249A8"/>
    <w:rsid w:val="00424A60"/>
    <w:rsid w:val="00424A82"/>
    <w:rsid w:val="00424A9F"/>
    <w:rsid w:val="00424B94"/>
    <w:rsid w:val="00424B99"/>
    <w:rsid w:val="00424BBD"/>
    <w:rsid w:val="00424DC6"/>
    <w:rsid w:val="00424DDF"/>
    <w:rsid w:val="00424E19"/>
    <w:rsid w:val="00424E2B"/>
    <w:rsid w:val="00424E49"/>
    <w:rsid w:val="00424E6B"/>
    <w:rsid w:val="00424E7E"/>
    <w:rsid w:val="00425077"/>
    <w:rsid w:val="004250D3"/>
    <w:rsid w:val="004250DA"/>
    <w:rsid w:val="004251FF"/>
    <w:rsid w:val="0042526F"/>
    <w:rsid w:val="0042529A"/>
    <w:rsid w:val="004252A9"/>
    <w:rsid w:val="00425449"/>
    <w:rsid w:val="00425456"/>
    <w:rsid w:val="0042556F"/>
    <w:rsid w:val="0042563C"/>
    <w:rsid w:val="00425659"/>
    <w:rsid w:val="004256A9"/>
    <w:rsid w:val="004256DC"/>
    <w:rsid w:val="0042585E"/>
    <w:rsid w:val="0042586B"/>
    <w:rsid w:val="004258C6"/>
    <w:rsid w:val="00425907"/>
    <w:rsid w:val="00425945"/>
    <w:rsid w:val="00425972"/>
    <w:rsid w:val="004259D1"/>
    <w:rsid w:val="00425A46"/>
    <w:rsid w:val="00425AD6"/>
    <w:rsid w:val="00425B3A"/>
    <w:rsid w:val="00425B5B"/>
    <w:rsid w:val="00425B63"/>
    <w:rsid w:val="00425C71"/>
    <w:rsid w:val="00425C86"/>
    <w:rsid w:val="00425CA7"/>
    <w:rsid w:val="00425CCC"/>
    <w:rsid w:val="00425D10"/>
    <w:rsid w:val="00425DB3"/>
    <w:rsid w:val="00425F9E"/>
    <w:rsid w:val="00426207"/>
    <w:rsid w:val="004262C4"/>
    <w:rsid w:val="00426318"/>
    <w:rsid w:val="0042636E"/>
    <w:rsid w:val="004263FC"/>
    <w:rsid w:val="004264FF"/>
    <w:rsid w:val="004265C8"/>
    <w:rsid w:val="004265F6"/>
    <w:rsid w:val="004265FA"/>
    <w:rsid w:val="00426643"/>
    <w:rsid w:val="004266F5"/>
    <w:rsid w:val="00426733"/>
    <w:rsid w:val="00426783"/>
    <w:rsid w:val="00426810"/>
    <w:rsid w:val="004268B2"/>
    <w:rsid w:val="004269EC"/>
    <w:rsid w:val="00426DF4"/>
    <w:rsid w:val="00426E3F"/>
    <w:rsid w:val="00426F1A"/>
    <w:rsid w:val="00426F1B"/>
    <w:rsid w:val="00426F30"/>
    <w:rsid w:val="00426F3F"/>
    <w:rsid w:val="00426FA8"/>
    <w:rsid w:val="004270B3"/>
    <w:rsid w:val="004271E3"/>
    <w:rsid w:val="00427227"/>
    <w:rsid w:val="00427293"/>
    <w:rsid w:val="004272CB"/>
    <w:rsid w:val="00427344"/>
    <w:rsid w:val="004273AD"/>
    <w:rsid w:val="004273BE"/>
    <w:rsid w:val="004273CD"/>
    <w:rsid w:val="0042740A"/>
    <w:rsid w:val="004274B8"/>
    <w:rsid w:val="00427502"/>
    <w:rsid w:val="0042750B"/>
    <w:rsid w:val="004275E3"/>
    <w:rsid w:val="004276D6"/>
    <w:rsid w:val="0042771B"/>
    <w:rsid w:val="0042773F"/>
    <w:rsid w:val="00427741"/>
    <w:rsid w:val="00427798"/>
    <w:rsid w:val="004277B7"/>
    <w:rsid w:val="004277F0"/>
    <w:rsid w:val="004279D3"/>
    <w:rsid w:val="00427A42"/>
    <w:rsid w:val="00427B33"/>
    <w:rsid w:val="00427B7F"/>
    <w:rsid w:val="00427C2A"/>
    <w:rsid w:val="00427C34"/>
    <w:rsid w:val="00427C9A"/>
    <w:rsid w:val="00427CCB"/>
    <w:rsid w:val="00427CD7"/>
    <w:rsid w:val="00427D2C"/>
    <w:rsid w:val="00427DDC"/>
    <w:rsid w:val="00427DEF"/>
    <w:rsid w:val="00427E09"/>
    <w:rsid w:val="00427E61"/>
    <w:rsid w:val="00427F6F"/>
    <w:rsid w:val="0043012F"/>
    <w:rsid w:val="0043028C"/>
    <w:rsid w:val="00430292"/>
    <w:rsid w:val="004302EA"/>
    <w:rsid w:val="00430308"/>
    <w:rsid w:val="0043034D"/>
    <w:rsid w:val="00430367"/>
    <w:rsid w:val="00430450"/>
    <w:rsid w:val="00430487"/>
    <w:rsid w:val="004304A3"/>
    <w:rsid w:val="004304E0"/>
    <w:rsid w:val="00430516"/>
    <w:rsid w:val="004305BE"/>
    <w:rsid w:val="0043064C"/>
    <w:rsid w:val="00430682"/>
    <w:rsid w:val="004306DE"/>
    <w:rsid w:val="00430729"/>
    <w:rsid w:val="0043085A"/>
    <w:rsid w:val="00430944"/>
    <w:rsid w:val="00430A9D"/>
    <w:rsid w:val="00430AB4"/>
    <w:rsid w:val="00430B20"/>
    <w:rsid w:val="00430B46"/>
    <w:rsid w:val="00430BA0"/>
    <w:rsid w:val="00430C55"/>
    <w:rsid w:val="00430CB4"/>
    <w:rsid w:val="00430CBF"/>
    <w:rsid w:val="00430CC5"/>
    <w:rsid w:val="00430D68"/>
    <w:rsid w:val="00430E40"/>
    <w:rsid w:val="00430EAC"/>
    <w:rsid w:val="00430F57"/>
    <w:rsid w:val="00431019"/>
    <w:rsid w:val="004310BD"/>
    <w:rsid w:val="004310C6"/>
    <w:rsid w:val="004310DE"/>
    <w:rsid w:val="00431101"/>
    <w:rsid w:val="0043110D"/>
    <w:rsid w:val="00431132"/>
    <w:rsid w:val="00431241"/>
    <w:rsid w:val="004312C4"/>
    <w:rsid w:val="00431440"/>
    <w:rsid w:val="00431451"/>
    <w:rsid w:val="004314C5"/>
    <w:rsid w:val="004314D8"/>
    <w:rsid w:val="004314E3"/>
    <w:rsid w:val="0043150B"/>
    <w:rsid w:val="00431574"/>
    <w:rsid w:val="00431587"/>
    <w:rsid w:val="004315A7"/>
    <w:rsid w:val="00431617"/>
    <w:rsid w:val="004316D5"/>
    <w:rsid w:val="00431733"/>
    <w:rsid w:val="004317D6"/>
    <w:rsid w:val="00431886"/>
    <w:rsid w:val="00431910"/>
    <w:rsid w:val="004319C2"/>
    <w:rsid w:val="00431A7C"/>
    <w:rsid w:val="00431A97"/>
    <w:rsid w:val="00431B14"/>
    <w:rsid w:val="00432079"/>
    <w:rsid w:val="0043207A"/>
    <w:rsid w:val="004320A0"/>
    <w:rsid w:val="004320A5"/>
    <w:rsid w:val="004320B6"/>
    <w:rsid w:val="004320E0"/>
    <w:rsid w:val="0043211F"/>
    <w:rsid w:val="00432183"/>
    <w:rsid w:val="00432203"/>
    <w:rsid w:val="004322BA"/>
    <w:rsid w:val="004322BC"/>
    <w:rsid w:val="004322F8"/>
    <w:rsid w:val="00432324"/>
    <w:rsid w:val="004323AD"/>
    <w:rsid w:val="004324A0"/>
    <w:rsid w:val="00432514"/>
    <w:rsid w:val="004325E6"/>
    <w:rsid w:val="0043262E"/>
    <w:rsid w:val="0043278C"/>
    <w:rsid w:val="0043283E"/>
    <w:rsid w:val="00432865"/>
    <w:rsid w:val="00432901"/>
    <w:rsid w:val="00432AE0"/>
    <w:rsid w:val="00432B64"/>
    <w:rsid w:val="00432BD1"/>
    <w:rsid w:val="00432C32"/>
    <w:rsid w:val="00432C5D"/>
    <w:rsid w:val="00432C90"/>
    <w:rsid w:val="00432D42"/>
    <w:rsid w:val="00432F02"/>
    <w:rsid w:val="00432F04"/>
    <w:rsid w:val="00432F80"/>
    <w:rsid w:val="00432F83"/>
    <w:rsid w:val="00433015"/>
    <w:rsid w:val="004330A8"/>
    <w:rsid w:val="00433127"/>
    <w:rsid w:val="00433143"/>
    <w:rsid w:val="004332DF"/>
    <w:rsid w:val="004333EC"/>
    <w:rsid w:val="004334C1"/>
    <w:rsid w:val="004334E0"/>
    <w:rsid w:val="0043352D"/>
    <w:rsid w:val="004335A3"/>
    <w:rsid w:val="004335FF"/>
    <w:rsid w:val="00433600"/>
    <w:rsid w:val="00433603"/>
    <w:rsid w:val="0043366A"/>
    <w:rsid w:val="0043370E"/>
    <w:rsid w:val="004337EC"/>
    <w:rsid w:val="004338B7"/>
    <w:rsid w:val="004338EC"/>
    <w:rsid w:val="004339A2"/>
    <w:rsid w:val="00433B02"/>
    <w:rsid w:val="00433D2C"/>
    <w:rsid w:val="00433D83"/>
    <w:rsid w:val="00433E08"/>
    <w:rsid w:val="00433E3E"/>
    <w:rsid w:val="00433E51"/>
    <w:rsid w:val="00433F3B"/>
    <w:rsid w:val="00433F9A"/>
    <w:rsid w:val="00433FB5"/>
    <w:rsid w:val="00434005"/>
    <w:rsid w:val="00434015"/>
    <w:rsid w:val="0043402F"/>
    <w:rsid w:val="00434067"/>
    <w:rsid w:val="004341ED"/>
    <w:rsid w:val="00434233"/>
    <w:rsid w:val="00434368"/>
    <w:rsid w:val="004343E9"/>
    <w:rsid w:val="0043450A"/>
    <w:rsid w:val="0043459E"/>
    <w:rsid w:val="00434675"/>
    <w:rsid w:val="00434B71"/>
    <w:rsid w:val="00434C5B"/>
    <w:rsid w:val="00434D47"/>
    <w:rsid w:val="00434DAA"/>
    <w:rsid w:val="00434DB7"/>
    <w:rsid w:val="00434DD7"/>
    <w:rsid w:val="00434E36"/>
    <w:rsid w:val="00434E3E"/>
    <w:rsid w:val="00434E59"/>
    <w:rsid w:val="00434F0C"/>
    <w:rsid w:val="00434F19"/>
    <w:rsid w:val="00434FAA"/>
    <w:rsid w:val="00435070"/>
    <w:rsid w:val="0043510A"/>
    <w:rsid w:val="0043513D"/>
    <w:rsid w:val="00435286"/>
    <w:rsid w:val="004352B0"/>
    <w:rsid w:val="004352BA"/>
    <w:rsid w:val="004352E0"/>
    <w:rsid w:val="0043537F"/>
    <w:rsid w:val="00435393"/>
    <w:rsid w:val="004353EC"/>
    <w:rsid w:val="00435496"/>
    <w:rsid w:val="0043560A"/>
    <w:rsid w:val="004356B5"/>
    <w:rsid w:val="004356BF"/>
    <w:rsid w:val="00435707"/>
    <w:rsid w:val="00435723"/>
    <w:rsid w:val="004357EC"/>
    <w:rsid w:val="00435984"/>
    <w:rsid w:val="0043598A"/>
    <w:rsid w:val="00435991"/>
    <w:rsid w:val="004359E9"/>
    <w:rsid w:val="00435B04"/>
    <w:rsid w:val="00435B4D"/>
    <w:rsid w:val="00435BA1"/>
    <w:rsid w:val="00435BCB"/>
    <w:rsid w:val="00435BEE"/>
    <w:rsid w:val="00435BFE"/>
    <w:rsid w:val="00435C52"/>
    <w:rsid w:val="00435CCB"/>
    <w:rsid w:val="00435DDE"/>
    <w:rsid w:val="00435E05"/>
    <w:rsid w:val="00435E16"/>
    <w:rsid w:val="0043607F"/>
    <w:rsid w:val="00436091"/>
    <w:rsid w:val="004360D8"/>
    <w:rsid w:val="0043613B"/>
    <w:rsid w:val="00436206"/>
    <w:rsid w:val="004362AE"/>
    <w:rsid w:val="0043630D"/>
    <w:rsid w:val="0043631F"/>
    <w:rsid w:val="00436371"/>
    <w:rsid w:val="0043640C"/>
    <w:rsid w:val="0043653C"/>
    <w:rsid w:val="00436642"/>
    <w:rsid w:val="0043665A"/>
    <w:rsid w:val="004366F2"/>
    <w:rsid w:val="00436743"/>
    <w:rsid w:val="004367D5"/>
    <w:rsid w:val="00436952"/>
    <w:rsid w:val="00436AC2"/>
    <w:rsid w:val="00436AD5"/>
    <w:rsid w:val="00436B93"/>
    <w:rsid w:val="00436BB2"/>
    <w:rsid w:val="00436C71"/>
    <w:rsid w:val="00436D4D"/>
    <w:rsid w:val="00436D83"/>
    <w:rsid w:val="00436FCD"/>
    <w:rsid w:val="00436FD8"/>
    <w:rsid w:val="004370EB"/>
    <w:rsid w:val="00437165"/>
    <w:rsid w:val="004371D3"/>
    <w:rsid w:val="00437288"/>
    <w:rsid w:val="004373AD"/>
    <w:rsid w:val="004373DE"/>
    <w:rsid w:val="0043752E"/>
    <w:rsid w:val="00437535"/>
    <w:rsid w:val="004375AB"/>
    <w:rsid w:val="004375EA"/>
    <w:rsid w:val="004375F5"/>
    <w:rsid w:val="004375F6"/>
    <w:rsid w:val="00437606"/>
    <w:rsid w:val="00437622"/>
    <w:rsid w:val="00437669"/>
    <w:rsid w:val="004377A5"/>
    <w:rsid w:val="004377AE"/>
    <w:rsid w:val="004377BE"/>
    <w:rsid w:val="004378AF"/>
    <w:rsid w:val="0043791B"/>
    <w:rsid w:val="00437A84"/>
    <w:rsid w:val="00437A98"/>
    <w:rsid w:val="00437AE0"/>
    <w:rsid w:val="00437AF2"/>
    <w:rsid w:val="00437B66"/>
    <w:rsid w:val="00437B73"/>
    <w:rsid w:val="00437B7A"/>
    <w:rsid w:val="00437B8B"/>
    <w:rsid w:val="00437C83"/>
    <w:rsid w:val="00437D1F"/>
    <w:rsid w:val="00437DD6"/>
    <w:rsid w:val="00437F7F"/>
    <w:rsid w:val="00440077"/>
    <w:rsid w:val="004400B6"/>
    <w:rsid w:val="004400DE"/>
    <w:rsid w:val="0044014C"/>
    <w:rsid w:val="00440174"/>
    <w:rsid w:val="004401E6"/>
    <w:rsid w:val="004402CA"/>
    <w:rsid w:val="00440600"/>
    <w:rsid w:val="00440719"/>
    <w:rsid w:val="004407A6"/>
    <w:rsid w:val="004407B2"/>
    <w:rsid w:val="004407C8"/>
    <w:rsid w:val="00440866"/>
    <w:rsid w:val="00440889"/>
    <w:rsid w:val="0044094C"/>
    <w:rsid w:val="00440ABB"/>
    <w:rsid w:val="00440BC7"/>
    <w:rsid w:val="00440BD9"/>
    <w:rsid w:val="00440BE3"/>
    <w:rsid w:val="00440D4C"/>
    <w:rsid w:val="00440D71"/>
    <w:rsid w:val="00440DBA"/>
    <w:rsid w:val="00440DEC"/>
    <w:rsid w:val="00440F93"/>
    <w:rsid w:val="00441067"/>
    <w:rsid w:val="00441221"/>
    <w:rsid w:val="00441320"/>
    <w:rsid w:val="00441355"/>
    <w:rsid w:val="0044140E"/>
    <w:rsid w:val="00441468"/>
    <w:rsid w:val="004415BA"/>
    <w:rsid w:val="004415DA"/>
    <w:rsid w:val="00441726"/>
    <w:rsid w:val="0044172C"/>
    <w:rsid w:val="0044177B"/>
    <w:rsid w:val="00441796"/>
    <w:rsid w:val="00441820"/>
    <w:rsid w:val="00441894"/>
    <w:rsid w:val="0044189A"/>
    <w:rsid w:val="004418EC"/>
    <w:rsid w:val="0044197A"/>
    <w:rsid w:val="004419B1"/>
    <w:rsid w:val="00441A16"/>
    <w:rsid w:val="00441A62"/>
    <w:rsid w:val="00441AB5"/>
    <w:rsid w:val="00441BD6"/>
    <w:rsid w:val="00441C4C"/>
    <w:rsid w:val="00441D76"/>
    <w:rsid w:val="00441E39"/>
    <w:rsid w:val="00441F24"/>
    <w:rsid w:val="00441F9F"/>
    <w:rsid w:val="00442025"/>
    <w:rsid w:val="0044211B"/>
    <w:rsid w:val="00442199"/>
    <w:rsid w:val="004421F2"/>
    <w:rsid w:val="004423B0"/>
    <w:rsid w:val="00442547"/>
    <w:rsid w:val="00442576"/>
    <w:rsid w:val="004425D1"/>
    <w:rsid w:val="004425E0"/>
    <w:rsid w:val="00442608"/>
    <w:rsid w:val="00442685"/>
    <w:rsid w:val="004426F1"/>
    <w:rsid w:val="00442773"/>
    <w:rsid w:val="00442793"/>
    <w:rsid w:val="0044285E"/>
    <w:rsid w:val="00442864"/>
    <w:rsid w:val="00442934"/>
    <w:rsid w:val="00442966"/>
    <w:rsid w:val="00442B0A"/>
    <w:rsid w:val="00442B50"/>
    <w:rsid w:val="00442C26"/>
    <w:rsid w:val="00442C6F"/>
    <w:rsid w:val="00442DDA"/>
    <w:rsid w:val="00442DEC"/>
    <w:rsid w:val="00442EFF"/>
    <w:rsid w:val="00442FCC"/>
    <w:rsid w:val="00443026"/>
    <w:rsid w:val="00443144"/>
    <w:rsid w:val="00443316"/>
    <w:rsid w:val="004433B1"/>
    <w:rsid w:val="00443488"/>
    <w:rsid w:val="004434F1"/>
    <w:rsid w:val="004435AD"/>
    <w:rsid w:val="004435D1"/>
    <w:rsid w:val="0044366A"/>
    <w:rsid w:val="004437AF"/>
    <w:rsid w:val="004438C4"/>
    <w:rsid w:val="004438EA"/>
    <w:rsid w:val="00443925"/>
    <w:rsid w:val="00443961"/>
    <w:rsid w:val="00443966"/>
    <w:rsid w:val="00443AE6"/>
    <w:rsid w:val="00443BF9"/>
    <w:rsid w:val="00443C0A"/>
    <w:rsid w:val="00443C41"/>
    <w:rsid w:val="00443C4D"/>
    <w:rsid w:val="00443D83"/>
    <w:rsid w:val="00443DF7"/>
    <w:rsid w:val="0044408D"/>
    <w:rsid w:val="00444095"/>
    <w:rsid w:val="00444300"/>
    <w:rsid w:val="0044435F"/>
    <w:rsid w:val="00444430"/>
    <w:rsid w:val="00444452"/>
    <w:rsid w:val="0044456F"/>
    <w:rsid w:val="00444703"/>
    <w:rsid w:val="004447D9"/>
    <w:rsid w:val="004447EF"/>
    <w:rsid w:val="004448D0"/>
    <w:rsid w:val="00444A11"/>
    <w:rsid w:val="00444AB7"/>
    <w:rsid w:val="00444AC4"/>
    <w:rsid w:val="00444AF1"/>
    <w:rsid w:val="00444B20"/>
    <w:rsid w:val="00444B42"/>
    <w:rsid w:val="00444B9E"/>
    <w:rsid w:val="00444BC6"/>
    <w:rsid w:val="00444D46"/>
    <w:rsid w:val="00444D79"/>
    <w:rsid w:val="00444DDE"/>
    <w:rsid w:val="00444F6D"/>
    <w:rsid w:val="004450FB"/>
    <w:rsid w:val="00445116"/>
    <w:rsid w:val="0044522C"/>
    <w:rsid w:val="004453AE"/>
    <w:rsid w:val="0044543A"/>
    <w:rsid w:val="0044548B"/>
    <w:rsid w:val="004454F1"/>
    <w:rsid w:val="00445627"/>
    <w:rsid w:val="00445651"/>
    <w:rsid w:val="004456FD"/>
    <w:rsid w:val="00445914"/>
    <w:rsid w:val="00445A53"/>
    <w:rsid w:val="00445ABA"/>
    <w:rsid w:val="00445B28"/>
    <w:rsid w:val="00445BC5"/>
    <w:rsid w:val="00445C2D"/>
    <w:rsid w:val="00445C9E"/>
    <w:rsid w:val="00445CD9"/>
    <w:rsid w:val="00445D7B"/>
    <w:rsid w:val="00445D9D"/>
    <w:rsid w:val="00445DE0"/>
    <w:rsid w:val="00445DEF"/>
    <w:rsid w:val="00445EC8"/>
    <w:rsid w:val="00445ECB"/>
    <w:rsid w:val="00445F07"/>
    <w:rsid w:val="00445F08"/>
    <w:rsid w:val="00445F7B"/>
    <w:rsid w:val="00445F9E"/>
    <w:rsid w:val="00446216"/>
    <w:rsid w:val="00446226"/>
    <w:rsid w:val="00446313"/>
    <w:rsid w:val="0044638E"/>
    <w:rsid w:val="00446479"/>
    <w:rsid w:val="00446488"/>
    <w:rsid w:val="004466BD"/>
    <w:rsid w:val="00446703"/>
    <w:rsid w:val="0044672D"/>
    <w:rsid w:val="0044673B"/>
    <w:rsid w:val="00446777"/>
    <w:rsid w:val="004468B8"/>
    <w:rsid w:val="00446925"/>
    <w:rsid w:val="004469E2"/>
    <w:rsid w:val="00446B34"/>
    <w:rsid w:val="00446C08"/>
    <w:rsid w:val="00446C21"/>
    <w:rsid w:val="00446C28"/>
    <w:rsid w:val="00446D2A"/>
    <w:rsid w:val="00446DF4"/>
    <w:rsid w:val="00446E53"/>
    <w:rsid w:val="00446E8E"/>
    <w:rsid w:val="00446E9D"/>
    <w:rsid w:val="00446E9F"/>
    <w:rsid w:val="00446EB7"/>
    <w:rsid w:val="00446ED5"/>
    <w:rsid w:val="00446F0F"/>
    <w:rsid w:val="0044701C"/>
    <w:rsid w:val="004470D3"/>
    <w:rsid w:val="004470E6"/>
    <w:rsid w:val="00447176"/>
    <w:rsid w:val="0044718C"/>
    <w:rsid w:val="00447322"/>
    <w:rsid w:val="00447542"/>
    <w:rsid w:val="00447666"/>
    <w:rsid w:val="0044768B"/>
    <w:rsid w:val="004476A8"/>
    <w:rsid w:val="004476E7"/>
    <w:rsid w:val="004476F6"/>
    <w:rsid w:val="0044782B"/>
    <w:rsid w:val="004478EE"/>
    <w:rsid w:val="00447908"/>
    <w:rsid w:val="00447917"/>
    <w:rsid w:val="00447954"/>
    <w:rsid w:val="00447C51"/>
    <w:rsid w:val="00447CC1"/>
    <w:rsid w:val="00447D1E"/>
    <w:rsid w:val="00447D5E"/>
    <w:rsid w:val="00447DF7"/>
    <w:rsid w:val="00447F34"/>
    <w:rsid w:val="00447FF1"/>
    <w:rsid w:val="004500F9"/>
    <w:rsid w:val="00450145"/>
    <w:rsid w:val="004501A9"/>
    <w:rsid w:val="0045022B"/>
    <w:rsid w:val="00450247"/>
    <w:rsid w:val="00450259"/>
    <w:rsid w:val="004502E2"/>
    <w:rsid w:val="00450587"/>
    <w:rsid w:val="00450695"/>
    <w:rsid w:val="004506E9"/>
    <w:rsid w:val="00450756"/>
    <w:rsid w:val="00450768"/>
    <w:rsid w:val="004507BB"/>
    <w:rsid w:val="00450828"/>
    <w:rsid w:val="004508E1"/>
    <w:rsid w:val="00450A3F"/>
    <w:rsid w:val="00450A97"/>
    <w:rsid w:val="00450ACA"/>
    <w:rsid w:val="00450BED"/>
    <w:rsid w:val="00450D12"/>
    <w:rsid w:val="00450DE1"/>
    <w:rsid w:val="00450F67"/>
    <w:rsid w:val="00450FB3"/>
    <w:rsid w:val="00450FD3"/>
    <w:rsid w:val="004511A0"/>
    <w:rsid w:val="00451248"/>
    <w:rsid w:val="00451277"/>
    <w:rsid w:val="004514C7"/>
    <w:rsid w:val="004515BC"/>
    <w:rsid w:val="00451622"/>
    <w:rsid w:val="004516DE"/>
    <w:rsid w:val="00451725"/>
    <w:rsid w:val="00451787"/>
    <w:rsid w:val="0045190A"/>
    <w:rsid w:val="00451A2D"/>
    <w:rsid w:val="00451A7A"/>
    <w:rsid w:val="00451AFB"/>
    <w:rsid w:val="00451BD2"/>
    <w:rsid w:val="00451C39"/>
    <w:rsid w:val="00451C74"/>
    <w:rsid w:val="00451CA3"/>
    <w:rsid w:val="00451E9B"/>
    <w:rsid w:val="00451F7B"/>
    <w:rsid w:val="00451F80"/>
    <w:rsid w:val="00451FCA"/>
    <w:rsid w:val="00451FF9"/>
    <w:rsid w:val="00452202"/>
    <w:rsid w:val="0045221A"/>
    <w:rsid w:val="00452329"/>
    <w:rsid w:val="00452409"/>
    <w:rsid w:val="00452495"/>
    <w:rsid w:val="00452528"/>
    <w:rsid w:val="004525EA"/>
    <w:rsid w:val="0045262E"/>
    <w:rsid w:val="0045264A"/>
    <w:rsid w:val="004526BC"/>
    <w:rsid w:val="00452A1B"/>
    <w:rsid w:val="00452A87"/>
    <w:rsid w:val="00452C5A"/>
    <w:rsid w:val="00452CC9"/>
    <w:rsid w:val="00452D8C"/>
    <w:rsid w:val="00452FEF"/>
    <w:rsid w:val="004530C2"/>
    <w:rsid w:val="004531C7"/>
    <w:rsid w:val="00453360"/>
    <w:rsid w:val="004534F0"/>
    <w:rsid w:val="00453543"/>
    <w:rsid w:val="0045358D"/>
    <w:rsid w:val="00453627"/>
    <w:rsid w:val="0045362F"/>
    <w:rsid w:val="0045372F"/>
    <w:rsid w:val="004537BD"/>
    <w:rsid w:val="004537E4"/>
    <w:rsid w:val="00453926"/>
    <w:rsid w:val="00453A21"/>
    <w:rsid w:val="00453C7B"/>
    <w:rsid w:val="00453C9D"/>
    <w:rsid w:val="00453D7B"/>
    <w:rsid w:val="00453D8F"/>
    <w:rsid w:val="00453F26"/>
    <w:rsid w:val="0045411A"/>
    <w:rsid w:val="004542F8"/>
    <w:rsid w:val="00454395"/>
    <w:rsid w:val="004543EA"/>
    <w:rsid w:val="004544B2"/>
    <w:rsid w:val="004544D7"/>
    <w:rsid w:val="004544FF"/>
    <w:rsid w:val="00454541"/>
    <w:rsid w:val="00454684"/>
    <w:rsid w:val="0045474A"/>
    <w:rsid w:val="00454794"/>
    <w:rsid w:val="004547D7"/>
    <w:rsid w:val="0045483C"/>
    <w:rsid w:val="0045486C"/>
    <w:rsid w:val="00454983"/>
    <w:rsid w:val="004549A2"/>
    <w:rsid w:val="004549FD"/>
    <w:rsid w:val="00454A60"/>
    <w:rsid w:val="00454B24"/>
    <w:rsid w:val="00454C1C"/>
    <w:rsid w:val="00454C91"/>
    <w:rsid w:val="00454D0A"/>
    <w:rsid w:val="00454E7F"/>
    <w:rsid w:val="00454E90"/>
    <w:rsid w:val="004550D5"/>
    <w:rsid w:val="0045518E"/>
    <w:rsid w:val="0045519C"/>
    <w:rsid w:val="004552FA"/>
    <w:rsid w:val="004552FC"/>
    <w:rsid w:val="00455306"/>
    <w:rsid w:val="00455312"/>
    <w:rsid w:val="00455387"/>
    <w:rsid w:val="00455430"/>
    <w:rsid w:val="0045543C"/>
    <w:rsid w:val="00455440"/>
    <w:rsid w:val="0045545F"/>
    <w:rsid w:val="004556A2"/>
    <w:rsid w:val="004556C7"/>
    <w:rsid w:val="004557F0"/>
    <w:rsid w:val="00455937"/>
    <w:rsid w:val="00455942"/>
    <w:rsid w:val="004559BC"/>
    <w:rsid w:val="00455A1E"/>
    <w:rsid w:val="00455A28"/>
    <w:rsid w:val="00455AD2"/>
    <w:rsid w:val="00455B17"/>
    <w:rsid w:val="00455B4A"/>
    <w:rsid w:val="00455BC8"/>
    <w:rsid w:val="00455CAA"/>
    <w:rsid w:val="00455CB7"/>
    <w:rsid w:val="00455CF2"/>
    <w:rsid w:val="00455D56"/>
    <w:rsid w:val="00455E13"/>
    <w:rsid w:val="00455EB6"/>
    <w:rsid w:val="00455FA3"/>
    <w:rsid w:val="00455FD5"/>
    <w:rsid w:val="00456234"/>
    <w:rsid w:val="0045623F"/>
    <w:rsid w:val="00456254"/>
    <w:rsid w:val="0045626D"/>
    <w:rsid w:val="00456352"/>
    <w:rsid w:val="00456355"/>
    <w:rsid w:val="0045640C"/>
    <w:rsid w:val="00456468"/>
    <w:rsid w:val="004564AA"/>
    <w:rsid w:val="004564B7"/>
    <w:rsid w:val="0045666A"/>
    <w:rsid w:val="00456748"/>
    <w:rsid w:val="00456988"/>
    <w:rsid w:val="00456AD3"/>
    <w:rsid w:val="00456CD0"/>
    <w:rsid w:val="00456E28"/>
    <w:rsid w:val="00456E2C"/>
    <w:rsid w:val="00456FDC"/>
    <w:rsid w:val="004570E2"/>
    <w:rsid w:val="00457200"/>
    <w:rsid w:val="0045725A"/>
    <w:rsid w:val="0045726F"/>
    <w:rsid w:val="0045730E"/>
    <w:rsid w:val="00457376"/>
    <w:rsid w:val="00457383"/>
    <w:rsid w:val="00457409"/>
    <w:rsid w:val="0045742D"/>
    <w:rsid w:val="0045746D"/>
    <w:rsid w:val="00457494"/>
    <w:rsid w:val="0045749D"/>
    <w:rsid w:val="004574EC"/>
    <w:rsid w:val="00457646"/>
    <w:rsid w:val="0045776C"/>
    <w:rsid w:val="004577A7"/>
    <w:rsid w:val="0045785F"/>
    <w:rsid w:val="0045787F"/>
    <w:rsid w:val="004578B6"/>
    <w:rsid w:val="0045794E"/>
    <w:rsid w:val="00457B6D"/>
    <w:rsid w:val="00457B99"/>
    <w:rsid w:val="00457B9E"/>
    <w:rsid w:val="00457BB3"/>
    <w:rsid w:val="00457C22"/>
    <w:rsid w:val="00457C34"/>
    <w:rsid w:val="00457C8B"/>
    <w:rsid w:val="00457D0C"/>
    <w:rsid w:val="00457D20"/>
    <w:rsid w:val="00457D4E"/>
    <w:rsid w:val="00457D67"/>
    <w:rsid w:val="00457D6E"/>
    <w:rsid w:val="00457F34"/>
    <w:rsid w:val="0045FF43"/>
    <w:rsid w:val="00460050"/>
    <w:rsid w:val="004600E9"/>
    <w:rsid w:val="00460210"/>
    <w:rsid w:val="0046021D"/>
    <w:rsid w:val="004602B4"/>
    <w:rsid w:val="004602C7"/>
    <w:rsid w:val="004602EF"/>
    <w:rsid w:val="004603D0"/>
    <w:rsid w:val="00460425"/>
    <w:rsid w:val="0046045F"/>
    <w:rsid w:val="00460491"/>
    <w:rsid w:val="004604F3"/>
    <w:rsid w:val="00460510"/>
    <w:rsid w:val="00460599"/>
    <w:rsid w:val="004605E3"/>
    <w:rsid w:val="0046062E"/>
    <w:rsid w:val="004606A0"/>
    <w:rsid w:val="004606CD"/>
    <w:rsid w:val="0046072C"/>
    <w:rsid w:val="00460876"/>
    <w:rsid w:val="00460899"/>
    <w:rsid w:val="0046089C"/>
    <w:rsid w:val="00460922"/>
    <w:rsid w:val="00460946"/>
    <w:rsid w:val="004609D3"/>
    <w:rsid w:val="004609E1"/>
    <w:rsid w:val="00460AEE"/>
    <w:rsid w:val="00460BA1"/>
    <w:rsid w:val="00460BB4"/>
    <w:rsid w:val="00460C73"/>
    <w:rsid w:val="00460C88"/>
    <w:rsid w:val="00460E97"/>
    <w:rsid w:val="00460F39"/>
    <w:rsid w:val="00461015"/>
    <w:rsid w:val="0046103E"/>
    <w:rsid w:val="004610A9"/>
    <w:rsid w:val="004610AB"/>
    <w:rsid w:val="004610D0"/>
    <w:rsid w:val="00461251"/>
    <w:rsid w:val="00461256"/>
    <w:rsid w:val="00461290"/>
    <w:rsid w:val="00461407"/>
    <w:rsid w:val="0046142D"/>
    <w:rsid w:val="004614BD"/>
    <w:rsid w:val="0046158E"/>
    <w:rsid w:val="0046161E"/>
    <w:rsid w:val="004616B0"/>
    <w:rsid w:val="004616F0"/>
    <w:rsid w:val="00461727"/>
    <w:rsid w:val="0046173C"/>
    <w:rsid w:val="00461794"/>
    <w:rsid w:val="004617AE"/>
    <w:rsid w:val="00461B1A"/>
    <w:rsid w:val="00461B34"/>
    <w:rsid w:val="00461BCE"/>
    <w:rsid w:val="00461C46"/>
    <w:rsid w:val="00461C77"/>
    <w:rsid w:val="00461CA0"/>
    <w:rsid w:val="00461E94"/>
    <w:rsid w:val="00461F19"/>
    <w:rsid w:val="00461F4B"/>
    <w:rsid w:val="00462024"/>
    <w:rsid w:val="004620A3"/>
    <w:rsid w:val="0046215E"/>
    <w:rsid w:val="004621AA"/>
    <w:rsid w:val="00462250"/>
    <w:rsid w:val="0046227E"/>
    <w:rsid w:val="00462314"/>
    <w:rsid w:val="004623CC"/>
    <w:rsid w:val="004623E2"/>
    <w:rsid w:val="00462403"/>
    <w:rsid w:val="00462451"/>
    <w:rsid w:val="00462491"/>
    <w:rsid w:val="004624CD"/>
    <w:rsid w:val="00462589"/>
    <w:rsid w:val="0046260B"/>
    <w:rsid w:val="004626F7"/>
    <w:rsid w:val="00462706"/>
    <w:rsid w:val="0046272C"/>
    <w:rsid w:val="00462755"/>
    <w:rsid w:val="004627AB"/>
    <w:rsid w:val="004627FD"/>
    <w:rsid w:val="00462923"/>
    <w:rsid w:val="00462964"/>
    <w:rsid w:val="0046297A"/>
    <w:rsid w:val="00462A05"/>
    <w:rsid w:val="00462CBD"/>
    <w:rsid w:val="00462DCB"/>
    <w:rsid w:val="00462E92"/>
    <w:rsid w:val="00462F61"/>
    <w:rsid w:val="00462F87"/>
    <w:rsid w:val="00462FD2"/>
    <w:rsid w:val="004631AD"/>
    <w:rsid w:val="0046326E"/>
    <w:rsid w:val="004632E5"/>
    <w:rsid w:val="00463343"/>
    <w:rsid w:val="00463373"/>
    <w:rsid w:val="00463418"/>
    <w:rsid w:val="00463455"/>
    <w:rsid w:val="004635D5"/>
    <w:rsid w:val="00463618"/>
    <w:rsid w:val="0046372F"/>
    <w:rsid w:val="00463752"/>
    <w:rsid w:val="004637EE"/>
    <w:rsid w:val="00463808"/>
    <w:rsid w:val="0046381E"/>
    <w:rsid w:val="00463922"/>
    <w:rsid w:val="00463A9C"/>
    <w:rsid w:val="00463AFB"/>
    <w:rsid w:val="00463B02"/>
    <w:rsid w:val="00463BFF"/>
    <w:rsid w:val="00463C60"/>
    <w:rsid w:val="00463D08"/>
    <w:rsid w:val="00463E59"/>
    <w:rsid w:val="00463E85"/>
    <w:rsid w:val="00463E92"/>
    <w:rsid w:val="00463EDB"/>
    <w:rsid w:val="00463F94"/>
    <w:rsid w:val="004640B0"/>
    <w:rsid w:val="004640E2"/>
    <w:rsid w:val="004640F3"/>
    <w:rsid w:val="00464131"/>
    <w:rsid w:val="00464233"/>
    <w:rsid w:val="00464250"/>
    <w:rsid w:val="004642A4"/>
    <w:rsid w:val="004642D5"/>
    <w:rsid w:val="00464475"/>
    <w:rsid w:val="00464519"/>
    <w:rsid w:val="00464531"/>
    <w:rsid w:val="004645B2"/>
    <w:rsid w:val="004645CC"/>
    <w:rsid w:val="00464615"/>
    <w:rsid w:val="0046480C"/>
    <w:rsid w:val="0046482E"/>
    <w:rsid w:val="00464886"/>
    <w:rsid w:val="004648A1"/>
    <w:rsid w:val="004648E2"/>
    <w:rsid w:val="00464A46"/>
    <w:rsid w:val="00464A81"/>
    <w:rsid w:val="00464A90"/>
    <w:rsid w:val="00464B03"/>
    <w:rsid w:val="00464BC4"/>
    <w:rsid w:val="00464BD2"/>
    <w:rsid w:val="00464C26"/>
    <w:rsid w:val="00464C33"/>
    <w:rsid w:val="00464CB3"/>
    <w:rsid w:val="00464CF9"/>
    <w:rsid w:val="00464D6F"/>
    <w:rsid w:val="00464DEC"/>
    <w:rsid w:val="00464E18"/>
    <w:rsid w:val="00465009"/>
    <w:rsid w:val="00465024"/>
    <w:rsid w:val="004650EC"/>
    <w:rsid w:val="004650EF"/>
    <w:rsid w:val="00465171"/>
    <w:rsid w:val="0046517D"/>
    <w:rsid w:val="004651A2"/>
    <w:rsid w:val="00465204"/>
    <w:rsid w:val="0046524F"/>
    <w:rsid w:val="004652F0"/>
    <w:rsid w:val="00465341"/>
    <w:rsid w:val="004653D1"/>
    <w:rsid w:val="00465446"/>
    <w:rsid w:val="004654A2"/>
    <w:rsid w:val="00465502"/>
    <w:rsid w:val="0046559C"/>
    <w:rsid w:val="00465634"/>
    <w:rsid w:val="004657B2"/>
    <w:rsid w:val="004657F1"/>
    <w:rsid w:val="0046580D"/>
    <w:rsid w:val="004658AF"/>
    <w:rsid w:val="00465AB0"/>
    <w:rsid w:val="00465C2C"/>
    <w:rsid w:val="00465D8F"/>
    <w:rsid w:val="00465ED2"/>
    <w:rsid w:val="004660D0"/>
    <w:rsid w:val="004662D9"/>
    <w:rsid w:val="00466377"/>
    <w:rsid w:val="00466386"/>
    <w:rsid w:val="004663B6"/>
    <w:rsid w:val="004663E3"/>
    <w:rsid w:val="004664D9"/>
    <w:rsid w:val="0046654A"/>
    <w:rsid w:val="004665D9"/>
    <w:rsid w:val="004665FB"/>
    <w:rsid w:val="004666BC"/>
    <w:rsid w:val="0046689D"/>
    <w:rsid w:val="004668B0"/>
    <w:rsid w:val="004668BD"/>
    <w:rsid w:val="0046692D"/>
    <w:rsid w:val="00466AAA"/>
    <w:rsid w:val="00466ACB"/>
    <w:rsid w:val="00466B36"/>
    <w:rsid w:val="00466BAD"/>
    <w:rsid w:val="00466BC8"/>
    <w:rsid w:val="00466C00"/>
    <w:rsid w:val="00466C1D"/>
    <w:rsid w:val="00466C7A"/>
    <w:rsid w:val="00466CAA"/>
    <w:rsid w:val="00466CDB"/>
    <w:rsid w:val="00466D1E"/>
    <w:rsid w:val="00466D70"/>
    <w:rsid w:val="00466E06"/>
    <w:rsid w:val="00467047"/>
    <w:rsid w:val="004670F5"/>
    <w:rsid w:val="004672CF"/>
    <w:rsid w:val="00467386"/>
    <w:rsid w:val="00467472"/>
    <w:rsid w:val="0046759E"/>
    <w:rsid w:val="004675CD"/>
    <w:rsid w:val="004676C6"/>
    <w:rsid w:val="00467719"/>
    <w:rsid w:val="0046772A"/>
    <w:rsid w:val="0046790D"/>
    <w:rsid w:val="00467A1C"/>
    <w:rsid w:val="00467A5F"/>
    <w:rsid w:val="00467AB6"/>
    <w:rsid w:val="00467B0A"/>
    <w:rsid w:val="00467D1E"/>
    <w:rsid w:val="00467D63"/>
    <w:rsid w:val="00470096"/>
    <w:rsid w:val="00470151"/>
    <w:rsid w:val="0047017D"/>
    <w:rsid w:val="004701C2"/>
    <w:rsid w:val="00470442"/>
    <w:rsid w:val="0047053A"/>
    <w:rsid w:val="00470549"/>
    <w:rsid w:val="004705CF"/>
    <w:rsid w:val="004705DF"/>
    <w:rsid w:val="0047067A"/>
    <w:rsid w:val="00470893"/>
    <w:rsid w:val="004708C2"/>
    <w:rsid w:val="004709CD"/>
    <w:rsid w:val="00470BF9"/>
    <w:rsid w:val="00470C0B"/>
    <w:rsid w:val="00470C7B"/>
    <w:rsid w:val="00470CA4"/>
    <w:rsid w:val="00470D65"/>
    <w:rsid w:val="00470D80"/>
    <w:rsid w:val="00470D94"/>
    <w:rsid w:val="00470D97"/>
    <w:rsid w:val="004711D6"/>
    <w:rsid w:val="004712C6"/>
    <w:rsid w:val="004712D0"/>
    <w:rsid w:val="004712FB"/>
    <w:rsid w:val="00471394"/>
    <w:rsid w:val="0047163C"/>
    <w:rsid w:val="00471662"/>
    <w:rsid w:val="00471996"/>
    <w:rsid w:val="004719A9"/>
    <w:rsid w:val="004719FF"/>
    <w:rsid w:val="00471AD6"/>
    <w:rsid w:val="00471B67"/>
    <w:rsid w:val="00471DB3"/>
    <w:rsid w:val="00471DF5"/>
    <w:rsid w:val="00471E2E"/>
    <w:rsid w:val="00471F9A"/>
    <w:rsid w:val="00471FBA"/>
    <w:rsid w:val="0047204E"/>
    <w:rsid w:val="004720B9"/>
    <w:rsid w:val="004721A5"/>
    <w:rsid w:val="00472221"/>
    <w:rsid w:val="004723FE"/>
    <w:rsid w:val="004724A0"/>
    <w:rsid w:val="004724A2"/>
    <w:rsid w:val="00472567"/>
    <w:rsid w:val="00472599"/>
    <w:rsid w:val="004725E3"/>
    <w:rsid w:val="00472688"/>
    <w:rsid w:val="00472813"/>
    <w:rsid w:val="0047289E"/>
    <w:rsid w:val="004729B4"/>
    <w:rsid w:val="00472A03"/>
    <w:rsid w:val="00472AE5"/>
    <w:rsid w:val="00472B53"/>
    <w:rsid w:val="00472BDC"/>
    <w:rsid w:val="00472C6C"/>
    <w:rsid w:val="00472F21"/>
    <w:rsid w:val="00472F2D"/>
    <w:rsid w:val="00472F6C"/>
    <w:rsid w:val="004730FC"/>
    <w:rsid w:val="0047312F"/>
    <w:rsid w:val="0047313F"/>
    <w:rsid w:val="004731F5"/>
    <w:rsid w:val="00473251"/>
    <w:rsid w:val="0047334F"/>
    <w:rsid w:val="00473373"/>
    <w:rsid w:val="0047353B"/>
    <w:rsid w:val="004736CF"/>
    <w:rsid w:val="00473740"/>
    <w:rsid w:val="004737A7"/>
    <w:rsid w:val="00473860"/>
    <w:rsid w:val="004738C3"/>
    <w:rsid w:val="004738DD"/>
    <w:rsid w:val="00473949"/>
    <w:rsid w:val="00473992"/>
    <w:rsid w:val="004739A4"/>
    <w:rsid w:val="004739E0"/>
    <w:rsid w:val="00473A8C"/>
    <w:rsid w:val="00473B3A"/>
    <w:rsid w:val="00473C3C"/>
    <w:rsid w:val="00473C56"/>
    <w:rsid w:val="00473CC0"/>
    <w:rsid w:val="00473D95"/>
    <w:rsid w:val="00473E61"/>
    <w:rsid w:val="00473F20"/>
    <w:rsid w:val="00473F4F"/>
    <w:rsid w:val="00473F8B"/>
    <w:rsid w:val="00473F90"/>
    <w:rsid w:val="00473FDD"/>
    <w:rsid w:val="00474057"/>
    <w:rsid w:val="00474072"/>
    <w:rsid w:val="004740FB"/>
    <w:rsid w:val="004741DA"/>
    <w:rsid w:val="00474254"/>
    <w:rsid w:val="004743D6"/>
    <w:rsid w:val="004744E6"/>
    <w:rsid w:val="00474581"/>
    <w:rsid w:val="004745A1"/>
    <w:rsid w:val="00474641"/>
    <w:rsid w:val="00474670"/>
    <w:rsid w:val="004746B8"/>
    <w:rsid w:val="0047475C"/>
    <w:rsid w:val="00474797"/>
    <w:rsid w:val="00474A97"/>
    <w:rsid w:val="00474B59"/>
    <w:rsid w:val="00474BA1"/>
    <w:rsid w:val="00474BD1"/>
    <w:rsid w:val="00474CFA"/>
    <w:rsid w:val="00474DA0"/>
    <w:rsid w:val="00474E09"/>
    <w:rsid w:val="00474E7B"/>
    <w:rsid w:val="00474ECA"/>
    <w:rsid w:val="00474F22"/>
    <w:rsid w:val="00475050"/>
    <w:rsid w:val="00475070"/>
    <w:rsid w:val="00475197"/>
    <w:rsid w:val="004751D4"/>
    <w:rsid w:val="0047545C"/>
    <w:rsid w:val="00475468"/>
    <w:rsid w:val="004754BC"/>
    <w:rsid w:val="004754D8"/>
    <w:rsid w:val="004755D4"/>
    <w:rsid w:val="00475612"/>
    <w:rsid w:val="0047566F"/>
    <w:rsid w:val="004756F5"/>
    <w:rsid w:val="004757C5"/>
    <w:rsid w:val="0047587C"/>
    <w:rsid w:val="004759BE"/>
    <w:rsid w:val="00475A9C"/>
    <w:rsid w:val="00475AA1"/>
    <w:rsid w:val="00475B6F"/>
    <w:rsid w:val="00475BA8"/>
    <w:rsid w:val="00475C27"/>
    <w:rsid w:val="00475C7A"/>
    <w:rsid w:val="00475CBA"/>
    <w:rsid w:val="00475D56"/>
    <w:rsid w:val="00475E33"/>
    <w:rsid w:val="00475E91"/>
    <w:rsid w:val="00475E9C"/>
    <w:rsid w:val="00475F2F"/>
    <w:rsid w:val="00475F31"/>
    <w:rsid w:val="00475FF7"/>
    <w:rsid w:val="0047601B"/>
    <w:rsid w:val="0047604C"/>
    <w:rsid w:val="004760E6"/>
    <w:rsid w:val="00476232"/>
    <w:rsid w:val="004762D2"/>
    <w:rsid w:val="00476368"/>
    <w:rsid w:val="0047641C"/>
    <w:rsid w:val="00476440"/>
    <w:rsid w:val="00476573"/>
    <w:rsid w:val="004765CF"/>
    <w:rsid w:val="00476633"/>
    <w:rsid w:val="004766A7"/>
    <w:rsid w:val="004766B2"/>
    <w:rsid w:val="004766BA"/>
    <w:rsid w:val="004767BC"/>
    <w:rsid w:val="0047680F"/>
    <w:rsid w:val="004768B2"/>
    <w:rsid w:val="004769B3"/>
    <w:rsid w:val="00476ACF"/>
    <w:rsid w:val="00476ADC"/>
    <w:rsid w:val="00476AF6"/>
    <w:rsid w:val="00476B79"/>
    <w:rsid w:val="00476BCC"/>
    <w:rsid w:val="00476C90"/>
    <w:rsid w:val="00476DB8"/>
    <w:rsid w:val="00476EB6"/>
    <w:rsid w:val="00476F6D"/>
    <w:rsid w:val="00476FA9"/>
    <w:rsid w:val="00477008"/>
    <w:rsid w:val="0047717E"/>
    <w:rsid w:val="0047727E"/>
    <w:rsid w:val="00477460"/>
    <w:rsid w:val="004774BF"/>
    <w:rsid w:val="00477598"/>
    <w:rsid w:val="004775C6"/>
    <w:rsid w:val="004775D8"/>
    <w:rsid w:val="004775F9"/>
    <w:rsid w:val="00477650"/>
    <w:rsid w:val="00477729"/>
    <w:rsid w:val="00477773"/>
    <w:rsid w:val="00477898"/>
    <w:rsid w:val="00477967"/>
    <w:rsid w:val="004779CE"/>
    <w:rsid w:val="00477A7C"/>
    <w:rsid w:val="00477AB3"/>
    <w:rsid w:val="00477AD3"/>
    <w:rsid w:val="00477B3D"/>
    <w:rsid w:val="00477B76"/>
    <w:rsid w:val="00477BD3"/>
    <w:rsid w:val="00477BF1"/>
    <w:rsid w:val="00477C30"/>
    <w:rsid w:val="00477E5B"/>
    <w:rsid w:val="00477E86"/>
    <w:rsid w:val="00477F81"/>
    <w:rsid w:val="00477FAC"/>
    <w:rsid w:val="0048004C"/>
    <w:rsid w:val="004800A7"/>
    <w:rsid w:val="00480155"/>
    <w:rsid w:val="004801DF"/>
    <w:rsid w:val="004801E9"/>
    <w:rsid w:val="00480280"/>
    <w:rsid w:val="004802DA"/>
    <w:rsid w:val="00480313"/>
    <w:rsid w:val="00480340"/>
    <w:rsid w:val="0048046C"/>
    <w:rsid w:val="00480482"/>
    <w:rsid w:val="0048057C"/>
    <w:rsid w:val="00480734"/>
    <w:rsid w:val="004807A1"/>
    <w:rsid w:val="0048085D"/>
    <w:rsid w:val="00480915"/>
    <w:rsid w:val="0048099C"/>
    <w:rsid w:val="00480CB4"/>
    <w:rsid w:val="00480D00"/>
    <w:rsid w:val="00480D01"/>
    <w:rsid w:val="00480D10"/>
    <w:rsid w:val="00480D8D"/>
    <w:rsid w:val="00480E06"/>
    <w:rsid w:val="00480E25"/>
    <w:rsid w:val="00480F34"/>
    <w:rsid w:val="00480F44"/>
    <w:rsid w:val="00480FD0"/>
    <w:rsid w:val="00481138"/>
    <w:rsid w:val="004811F8"/>
    <w:rsid w:val="0048128E"/>
    <w:rsid w:val="004812A8"/>
    <w:rsid w:val="00481345"/>
    <w:rsid w:val="00481367"/>
    <w:rsid w:val="00481377"/>
    <w:rsid w:val="00481382"/>
    <w:rsid w:val="004813D6"/>
    <w:rsid w:val="0048146D"/>
    <w:rsid w:val="00481570"/>
    <w:rsid w:val="004815E5"/>
    <w:rsid w:val="0048161B"/>
    <w:rsid w:val="00481659"/>
    <w:rsid w:val="00481708"/>
    <w:rsid w:val="004817EC"/>
    <w:rsid w:val="004818C0"/>
    <w:rsid w:val="00481900"/>
    <w:rsid w:val="00481926"/>
    <w:rsid w:val="00481946"/>
    <w:rsid w:val="0048195A"/>
    <w:rsid w:val="00481962"/>
    <w:rsid w:val="004819E3"/>
    <w:rsid w:val="00481A50"/>
    <w:rsid w:val="00481B60"/>
    <w:rsid w:val="00481BD9"/>
    <w:rsid w:val="00481BDE"/>
    <w:rsid w:val="00481BE0"/>
    <w:rsid w:val="00481CE0"/>
    <w:rsid w:val="00481CE5"/>
    <w:rsid w:val="00481D9A"/>
    <w:rsid w:val="00481E06"/>
    <w:rsid w:val="00481F0B"/>
    <w:rsid w:val="004822C9"/>
    <w:rsid w:val="00482421"/>
    <w:rsid w:val="00482478"/>
    <w:rsid w:val="00482566"/>
    <w:rsid w:val="00482620"/>
    <w:rsid w:val="004826AE"/>
    <w:rsid w:val="004826DD"/>
    <w:rsid w:val="004828CA"/>
    <w:rsid w:val="0048295D"/>
    <w:rsid w:val="004829CF"/>
    <w:rsid w:val="004829E7"/>
    <w:rsid w:val="00482A0E"/>
    <w:rsid w:val="00482AA1"/>
    <w:rsid w:val="00482B04"/>
    <w:rsid w:val="00482B30"/>
    <w:rsid w:val="00482BA8"/>
    <w:rsid w:val="00482C0A"/>
    <w:rsid w:val="00482C73"/>
    <w:rsid w:val="00482CC6"/>
    <w:rsid w:val="00482CC8"/>
    <w:rsid w:val="00482D03"/>
    <w:rsid w:val="00482E55"/>
    <w:rsid w:val="00482EEC"/>
    <w:rsid w:val="00482F0D"/>
    <w:rsid w:val="00482F33"/>
    <w:rsid w:val="00482F8D"/>
    <w:rsid w:val="00483046"/>
    <w:rsid w:val="00483068"/>
    <w:rsid w:val="00483111"/>
    <w:rsid w:val="0048314D"/>
    <w:rsid w:val="004831D3"/>
    <w:rsid w:val="0048327D"/>
    <w:rsid w:val="00483349"/>
    <w:rsid w:val="0048336D"/>
    <w:rsid w:val="0048346E"/>
    <w:rsid w:val="0048347D"/>
    <w:rsid w:val="004838AC"/>
    <w:rsid w:val="004838B4"/>
    <w:rsid w:val="004838E2"/>
    <w:rsid w:val="004838E6"/>
    <w:rsid w:val="004838F5"/>
    <w:rsid w:val="00483A7F"/>
    <w:rsid w:val="00483AB8"/>
    <w:rsid w:val="00483AF0"/>
    <w:rsid w:val="00483B47"/>
    <w:rsid w:val="00483B98"/>
    <w:rsid w:val="00483BE5"/>
    <w:rsid w:val="00483C0E"/>
    <w:rsid w:val="00483CBC"/>
    <w:rsid w:val="00483D20"/>
    <w:rsid w:val="00483DBC"/>
    <w:rsid w:val="00483E97"/>
    <w:rsid w:val="00483EA1"/>
    <w:rsid w:val="004841FB"/>
    <w:rsid w:val="0048425F"/>
    <w:rsid w:val="00484336"/>
    <w:rsid w:val="00484419"/>
    <w:rsid w:val="004844EE"/>
    <w:rsid w:val="00484567"/>
    <w:rsid w:val="004845D8"/>
    <w:rsid w:val="00484630"/>
    <w:rsid w:val="00484657"/>
    <w:rsid w:val="004846A3"/>
    <w:rsid w:val="004846FD"/>
    <w:rsid w:val="0048472B"/>
    <w:rsid w:val="0048474E"/>
    <w:rsid w:val="00484841"/>
    <w:rsid w:val="00484858"/>
    <w:rsid w:val="00484879"/>
    <w:rsid w:val="004849A1"/>
    <w:rsid w:val="00484A0B"/>
    <w:rsid w:val="00484A3D"/>
    <w:rsid w:val="00484C99"/>
    <w:rsid w:val="00484CDA"/>
    <w:rsid w:val="00484D6F"/>
    <w:rsid w:val="00484E7D"/>
    <w:rsid w:val="00485033"/>
    <w:rsid w:val="004850F4"/>
    <w:rsid w:val="0048527B"/>
    <w:rsid w:val="004852CE"/>
    <w:rsid w:val="00485322"/>
    <w:rsid w:val="004854E4"/>
    <w:rsid w:val="00485519"/>
    <w:rsid w:val="004855A2"/>
    <w:rsid w:val="0048561D"/>
    <w:rsid w:val="004857D3"/>
    <w:rsid w:val="004857E2"/>
    <w:rsid w:val="004857F5"/>
    <w:rsid w:val="00485855"/>
    <w:rsid w:val="004858EF"/>
    <w:rsid w:val="00485999"/>
    <w:rsid w:val="00485A38"/>
    <w:rsid w:val="00485AAC"/>
    <w:rsid w:val="00485AD2"/>
    <w:rsid w:val="00485C61"/>
    <w:rsid w:val="00485CB5"/>
    <w:rsid w:val="00485D0E"/>
    <w:rsid w:val="00485D56"/>
    <w:rsid w:val="00485DCE"/>
    <w:rsid w:val="00485EFF"/>
    <w:rsid w:val="00485F44"/>
    <w:rsid w:val="0048616C"/>
    <w:rsid w:val="0048640E"/>
    <w:rsid w:val="00486432"/>
    <w:rsid w:val="00486503"/>
    <w:rsid w:val="0048651E"/>
    <w:rsid w:val="004865BB"/>
    <w:rsid w:val="00486619"/>
    <w:rsid w:val="00486645"/>
    <w:rsid w:val="00486665"/>
    <w:rsid w:val="0048676F"/>
    <w:rsid w:val="00486801"/>
    <w:rsid w:val="0048684E"/>
    <w:rsid w:val="00486862"/>
    <w:rsid w:val="00486877"/>
    <w:rsid w:val="00486AAA"/>
    <w:rsid w:val="00486B15"/>
    <w:rsid w:val="00486BBE"/>
    <w:rsid w:val="00486C2B"/>
    <w:rsid w:val="00486D6D"/>
    <w:rsid w:val="00486D86"/>
    <w:rsid w:val="00486DA5"/>
    <w:rsid w:val="00486E36"/>
    <w:rsid w:val="00486E4F"/>
    <w:rsid w:val="00486EFF"/>
    <w:rsid w:val="00486FAA"/>
    <w:rsid w:val="00486FD5"/>
    <w:rsid w:val="0048708D"/>
    <w:rsid w:val="004870C5"/>
    <w:rsid w:val="00487155"/>
    <w:rsid w:val="004871A6"/>
    <w:rsid w:val="0048729E"/>
    <w:rsid w:val="00487380"/>
    <w:rsid w:val="004873B3"/>
    <w:rsid w:val="00487464"/>
    <w:rsid w:val="00487503"/>
    <w:rsid w:val="0048751D"/>
    <w:rsid w:val="0048751F"/>
    <w:rsid w:val="004875FB"/>
    <w:rsid w:val="00487684"/>
    <w:rsid w:val="0048768D"/>
    <w:rsid w:val="00487692"/>
    <w:rsid w:val="004876A9"/>
    <w:rsid w:val="004876F6"/>
    <w:rsid w:val="00487881"/>
    <w:rsid w:val="004878B7"/>
    <w:rsid w:val="004878B9"/>
    <w:rsid w:val="00487956"/>
    <w:rsid w:val="0048799A"/>
    <w:rsid w:val="00487A37"/>
    <w:rsid w:val="00487A3A"/>
    <w:rsid w:val="00487A55"/>
    <w:rsid w:val="00487A5C"/>
    <w:rsid w:val="00487B35"/>
    <w:rsid w:val="00487BCF"/>
    <w:rsid w:val="00487C04"/>
    <w:rsid w:val="00487C60"/>
    <w:rsid w:val="00487C9A"/>
    <w:rsid w:val="00487E3F"/>
    <w:rsid w:val="00487F44"/>
    <w:rsid w:val="00487F98"/>
    <w:rsid w:val="00487FD5"/>
    <w:rsid w:val="0049007E"/>
    <w:rsid w:val="004900CB"/>
    <w:rsid w:val="004902B9"/>
    <w:rsid w:val="004903D4"/>
    <w:rsid w:val="004903DE"/>
    <w:rsid w:val="00490422"/>
    <w:rsid w:val="00490439"/>
    <w:rsid w:val="00490448"/>
    <w:rsid w:val="00490538"/>
    <w:rsid w:val="00490560"/>
    <w:rsid w:val="0049058B"/>
    <w:rsid w:val="00490598"/>
    <w:rsid w:val="004905E0"/>
    <w:rsid w:val="004906A5"/>
    <w:rsid w:val="004907D8"/>
    <w:rsid w:val="004907F5"/>
    <w:rsid w:val="0049088A"/>
    <w:rsid w:val="004908BE"/>
    <w:rsid w:val="004908CC"/>
    <w:rsid w:val="004908D3"/>
    <w:rsid w:val="00490900"/>
    <w:rsid w:val="004909B4"/>
    <w:rsid w:val="00490ABA"/>
    <w:rsid w:val="00490ADD"/>
    <w:rsid w:val="00490CAF"/>
    <w:rsid w:val="00490CBC"/>
    <w:rsid w:val="00490D0C"/>
    <w:rsid w:val="00490D98"/>
    <w:rsid w:val="00490E0F"/>
    <w:rsid w:val="00490E3B"/>
    <w:rsid w:val="00490F00"/>
    <w:rsid w:val="00490FE5"/>
    <w:rsid w:val="004910E9"/>
    <w:rsid w:val="004910ED"/>
    <w:rsid w:val="00491104"/>
    <w:rsid w:val="004911BF"/>
    <w:rsid w:val="004913FB"/>
    <w:rsid w:val="004913FE"/>
    <w:rsid w:val="0049148B"/>
    <w:rsid w:val="0049157F"/>
    <w:rsid w:val="004915D7"/>
    <w:rsid w:val="004915FB"/>
    <w:rsid w:val="00491861"/>
    <w:rsid w:val="0049186B"/>
    <w:rsid w:val="004918D1"/>
    <w:rsid w:val="00491950"/>
    <w:rsid w:val="004919DA"/>
    <w:rsid w:val="004919E9"/>
    <w:rsid w:val="00491A3E"/>
    <w:rsid w:val="00491ABA"/>
    <w:rsid w:val="00491B73"/>
    <w:rsid w:val="00491BE2"/>
    <w:rsid w:val="00491C9E"/>
    <w:rsid w:val="00491D26"/>
    <w:rsid w:val="00491D5B"/>
    <w:rsid w:val="00491D87"/>
    <w:rsid w:val="00491E02"/>
    <w:rsid w:val="00491F1C"/>
    <w:rsid w:val="00491F70"/>
    <w:rsid w:val="0049206E"/>
    <w:rsid w:val="00492078"/>
    <w:rsid w:val="0049210E"/>
    <w:rsid w:val="004921BD"/>
    <w:rsid w:val="004921E8"/>
    <w:rsid w:val="00492286"/>
    <w:rsid w:val="0049229F"/>
    <w:rsid w:val="00492348"/>
    <w:rsid w:val="004923CE"/>
    <w:rsid w:val="00492502"/>
    <w:rsid w:val="0049252F"/>
    <w:rsid w:val="00492626"/>
    <w:rsid w:val="00492638"/>
    <w:rsid w:val="004926B0"/>
    <w:rsid w:val="00492711"/>
    <w:rsid w:val="00492749"/>
    <w:rsid w:val="0049277F"/>
    <w:rsid w:val="004927DB"/>
    <w:rsid w:val="004927F1"/>
    <w:rsid w:val="00492808"/>
    <w:rsid w:val="0049286C"/>
    <w:rsid w:val="0049293C"/>
    <w:rsid w:val="0049294E"/>
    <w:rsid w:val="0049296C"/>
    <w:rsid w:val="004929FA"/>
    <w:rsid w:val="00492A37"/>
    <w:rsid w:val="00492A47"/>
    <w:rsid w:val="00492AF8"/>
    <w:rsid w:val="00492AFD"/>
    <w:rsid w:val="00492B4A"/>
    <w:rsid w:val="00492E18"/>
    <w:rsid w:val="00492E67"/>
    <w:rsid w:val="00492F17"/>
    <w:rsid w:val="00492FEE"/>
    <w:rsid w:val="0049302E"/>
    <w:rsid w:val="00493057"/>
    <w:rsid w:val="00493397"/>
    <w:rsid w:val="004933BA"/>
    <w:rsid w:val="004934CA"/>
    <w:rsid w:val="0049351F"/>
    <w:rsid w:val="00493558"/>
    <w:rsid w:val="00493615"/>
    <w:rsid w:val="0049361D"/>
    <w:rsid w:val="0049362A"/>
    <w:rsid w:val="00493774"/>
    <w:rsid w:val="004937BF"/>
    <w:rsid w:val="004938D3"/>
    <w:rsid w:val="00493928"/>
    <w:rsid w:val="004939F3"/>
    <w:rsid w:val="00493CB9"/>
    <w:rsid w:val="00493D09"/>
    <w:rsid w:val="00493EC5"/>
    <w:rsid w:val="00493FFA"/>
    <w:rsid w:val="00494149"/>
    <w:rsid w:val="00494212"/>
    <w:rsid w:val="00494227"/>
    <w:rsid w:val="0049423D"/>
    <w:rsid w:val="0049425D"/>
    <w:rsid w:val="00494260"/>
    <w:rsid w:val="004942BE"/>
    <w:rsid w:val="004942E7"/>
    <w:rsid w:val="004943D0"/>
    <w:rsid w:val="00494423"/>
    <w:rsid w:val="004944FD"/>
    <w:rsid w:val="0049450A"/>
    <w:rsid w:val="0049454E"/>
    <w:rsid w:val="00494557"/>
    <w:rsid w:val="00494612"/>
    <w:rsid w:val="00494631"/>
    <w:rsid w:val="004947F8"/>
    <w:rsid w:val="00494814"/>
    <w:rsid w:val="004948A7"/>
    <w:rsid w:val="004948C5"/>
    <w:rsid w:val="004948F1"/>
    <w:rsid w:val="00494903"/>
    <w:rsid w:val="00494980"/>
    <w:rsid w:val="0049498B"/>
    <w:rsid w:val="004949D6"/>
    <w:rsid w:val="00494A8B"/>
    <w:rsid w:val="00494AF8"/>
    <w:rsid w:val="00494B41"/>
    <w:rsid w:val="00494D06"/>
    <w:rsid w:val="00494D55"/>
    <w:rsid w:val="00494DE1"/>
    <w:rsid w:val="00494F26"/>
    <w:rsid w:val="00494F61"/>
    <w:rsid w:val="00494F6A"/>
    <w:rsid w:val="00494F73"/>
    <w:rsid w:val="00494FDF"/>
    <w:rsid w:val="00495014"/>
    <w:rsid w:val="00495024"/>
    <w:rsid w:val="00495125"/>
    <w:rsid w:val="0049516B"/>
    <w:rsid w:val="004951C2"/>
    <w:rsid w:val="00495243"/>
    <w:rsid w:val="0049525D"/>
    <w:rsid w:val="004953D7"/>
    <w:rsid w:val="0049543B"/>
    <w:rsid w:val="0049544B"/>
    <w:rsid w:val="00495509"/>
    <w:rsid w:val="00495765"/>
    <w:rsid w:val="004957DA"/>
    <w:rsid w:val="004957EF"/>
    <w:rsid w:val="004957F2"/>
    <w:rsid w:val="004957F8"/>
    <w:rsid w:val="004957FE"/>
    <w:rsid w:val="00495811"/>
    <w:rsid w:val="00495957"/>
    <w:rsid w:val="00495A24"/>
    <w:rsid w:val="00495B4E"/>
    <w:rsid w:val="00495BAC"/>
    <w:rsid w:val="00495C7A"/>
    <w:rsid w:val="00495D8D"/>
    <w:rsid w:val="00495DA9"/>
    <w:rsid w:val="00495DB6"/>
    <w:rsid w:val="00495E38"/>
    <w:rsid w:val="00495E8A"/>
    <w:rsid w:val="00495EAB"/>
    <w:rsid w:val="00495F1C"/>
    <w:rsid w:val="0049600C"/>
    <w:rsid w:val="00496212"/>
    <w:rsid w:val="004963AB"/>
    <w:rsid w:val="004963D6"/>
    <w:rsid w:val="004963F5"/>
    <w:rsid w:val="004965AB"/>
    <w:rsid w:val="004965B9"/>
    <w:rsid w:val="004965C6"/>
    <w:rsid w:val="004965CF"/>
    <w:rsid w:val="004966B9"/>
    <w:rsid w:val="004966C7"/>
    <w:rsid w:val="0049671A"/>
    <w:rsid w:val="00496747"/>
    <w:rsid w:val="00496785"/>
    <w:rsid w:val="0049680F"/>
    <w:rsid w:val="0049692D"/>
    <w:rsid w:val="0049694D"/>
    <w:rsid w:val="00496969"/>
    <w:rsid w:val="004969CF"/>
    <w:rsid w:val="00496AFD"/>
    <w:rsid w:val="00496BAA"/>
    <w:rsid w:val="00496BC6"/>
    <w:rsid w:val="00496D45"/>
    <w:rsid w:val="00496D57"/>
    <w:rsid w:val="00496D88"/>
    <w:rsid w:val="00496E77"/>
    <w:rsid w:val="00496F8E"/>
    <w:rsid w:val="00496F94"/>
    <w:rsid w:val="004970B9"/>
    <w:rsid w:val="00497124"/>
    <w:rsid w:val="0049721E"/>
    <w:rsid w:val="004972D2"/>
    <w:rsid w:val="00497306"/>
    <w:rsid w:val="0049739E"/>
    <w:rsid w:val="004974BB"/>
    <w:rsid w:val="004975EC"/>
    <w:rsid w:val="004978CA"/>
    <w:rsid w:val="004978F7"/>
    <w:rsid w:val="00497AB1"/>
    <w:rsid w:val="00497BCA"/>
    <w:rsid w:val="00497CF8"/>
    <w:rsid w:val="00497D7B"/>
    <w:rsid w:val="00497E9B"/>
    <w:rsid w:val="00497F59"/>
    <w:rsid w:val="00497FCF"/>
    <w:rsid w:val="004A0029"/>
    <w:rsid w:val="004A002E"/>
    <w:rsid w:val="004A00C0"/>
    <w:rsid w:val="004A0112"/>
    <w:rsid w:val="004A0161"/>
    <w:rsid w:val="004A02D5"/>
    <w:rsid w:val="004A02F8"/>
    <w:rsid w:val="004A03A6"/>
    <w:rsid w:val="004A03B8"/>
    <w:rsid w:val="004A03CF"/>
    <w:rsid w:val="004A0477"/>
    <w:rsid w:val="004A0491"/>
    <w:rsid w:val="004A0493"/>
    <w:rsid w:val="004A053A"/>
    <w:rsid w:val="004A0594"/>
    <w:rsid w:val="004A05AC"/>
    <w:rsid w:val="004A073F"/>
    <w:rsid w:val="004A088C"/>
    <w:rsid w:val="004A0A05"/>
    <w:rsid w:val="004A0A41"/>
    <w:rsid w:val="004A0AD0"/>
    <w:rsid w:val="004A0B4A"/>
    <w:rsid w:val="004A0B5B"/>
    <w:rsid w:val="004A0C4A"/>
    <w:rsid w:val="004A0D12"/>
    <w:rsid w:val="004A0D97"/>
    <w:rsid w:val="004A0E11"/>
    <w:rsid w:val="004A0FA0"/>
    <w:rsid w:val="004A0FBD"/>
    <w:rsid w:val="004A1002"/>
    <w:rsid w:val="004A100E"/>
    <w:rsid w:val="004A1085"/>
    <w:rsid w:val="004A113C"/>
    <w:rsid w:val="004A12BD"/>
    <w:rsid w:val="004A134E"/>
    <w:rsid w:val="004A137E"/>
    <w:rsid w:val="004A13AA"/>
    <w:rsid w:val="004A144B"/>
    <w:rsid w:val="004A1592"/>
    <w:rsid w:val="004A16DC"/>
    <w:rsid w:val="004A176C"/>
    <w:rsid w:val="004A1974"/>
    <w:rsid w:val="004A1988"/>
    <w:rsid w:val="004A19CC"/>
    <w:rsid w:val="004A1A59"/>
    <w:rsid w:val="004A1A87"/>
    <w:rsid w:val="004A1A9B"/>
    <w:rsid w:val="004A1AA3"/>
    <w:rsid w:val="004A1B25"/>
    <w:rsid w:val="004A1B9B"/>
    <w:rsid w:val="004A1BA5"/>
    <w:rsid w:val="004A1C18"/>
    <w:rsid w:val="004A1C5E"/>
    <w:rsid w:val="004A1C99"/>
    <w:rsid w:val="004A1CA7"/>
    <w:rsid w:val="004A1E04"/>
    <w:rsid w:val="004A1E14"/>
    <w:rsid w:val="004A1E91"/>
    <w:rsid w:val="004A1E98"/>
    <w:rsid w:val="004A1EB7"/>
    <w:rsid w:val="004A1EC8"/>
    <w:rsid w:val="004A1FC9"/>
    <w:rsid w:val="004A206C"/>
    <w:rsid w:val="004A2083"/>
    <w:rsid w:val="004A20A8"/>
    <w:rsid w:val="004A20CA"/>
    <w:rsid w:val="004A21A4"/>
    <w:rsid w:val="004A23A5"/>
    <w:rsid w:val="004A242A"/>
    <w:rsid w:val="004A2484"/>
    <w:rsid w:val="004A24FE"/>
    <w:rsid w:val="004A25F9"/>
    <w:rsid w:val="004A268F"/>
    <w:rsid w:val="004A26AB"/>
    <w:rsid w:val="004A27AA"/>
    <w:rsid w:val="004A27D0"/>
    <w:rsid w:val="004A2819"/>
    <w:rsid w:val="004A2829"/>
    <w:rsid w:val="004A2842"/>
    <w:rsid w:val="004A28A5"/>
    <w:rsid w:val="004A2917"/>
    <w:rsid w:val="004A2984"/>
    <w:rsid w:val="004A29F9"/>
    <w:rsid w:val="004A2A9E"/>
    <w:rsid w:val="004A2B4E"/>
    <w:rsid w:val="004A2D0D"/>
    <w:rsid w:val="004A2D6E"/>
    <w:rsid w:val="004A2DD5"/>
    <w:rsid w:val="004A2DD7"/>
    <w:rsid w:val="004A2E36"/>
    <w:rsid w:val="004A2E97"/>
    <w:rsid w:val="004A2EB2"/>
    <w:rsid w:val="004A2EB4"/>
    <w:rsid w:val="004A2EE5"/>
    <w:rsid w:val="004A2F37"/>
    <w:rsid w:val="004A303C"/>
    <w:rsid w:val="004A3192"/>
    <w:rsid w:val="004A32F9"/>
    <w:rsid w:val="004A33CA"/>
    <w:rsid w:val="004A350B"/>
    <w:rsid w:val="004A355B"/>
    <w:rsid w:val="004A3574"/>
    <w:rsid w:val="004A3672"/>
    <w:rsid w:val="004A36D2"/>
    <w:rsid w:val="004A36EC"/>
    <w:rsid w:val="004A39C8"/>
    <w:rsid w:val="004A3A20"/>
    <w:rsid w:val="004A3A25"/>
    <w:rsid w:val="004A3ABC"/>
    <w:rsid w:val="004A3B9E"/>
    <w:rsid w:val="004A3C31"/>
    <w:rsid w:val="004A3E33"/>
    <w:rsid w:val="004A3F37"/>
    <w:rsid w:val="004A3FCE"/>
    <w:rsid w:val="004A4061"/>
    <w:rsid w:val="004A40A6"/>
    <w:rsid w:val="004A40FB"/>
    <w:rsid w:val="004A410E"/>
    <w:rsid w:val="004A41CC"/>
    <w:rsid w:val="004A4327"/>
    <w:rsid w:val="004A43E6"/>
    <w:rsid w:val="004A44FC"/>
    <w:rsid w:val="004A463A"/>
    <w:rsid w:val="004A47F8"/>
    <w:rsid w:val="004A4863"/>
    <w:rsid w:val="004A490C"/>
    <w:rsid w:val="004A49CE"/>
    <w:rsid w:val="004A49E6"/>
    <w:rsid w:val="004A4AE6"/>
    <w:rsid w:val="004A4BAE"/>
    <w:rsid w:val="004A4C3E"/>
    <w:rsid w:val="004A4D64"/>
    <w:rsid w:val="004A4E07"/>
    <w:rsid w:val="004A4E59"/>
    <w:rsid w:val="004A4EEF"/>
    <w:rsid w:val="004A4F6F"/>
    <w:rsid w:val="004A53FC"/>
    <w:rsid w:val="004A5459"/>
    <w:rsid w:val="004A54C1"/>
    <w:rsid w:val="004A556B"/>
    <w:rsid w:val="004A55B6"/>
    <w:rsid w:val="004A55DA"/>
    <w:rsid w:val="004A562E"/>
    <w:rsid w:val="004A563D"/>
    <w:rsid w:val="004A5874"/>
    <w:rsid w:val="004A58E0"/>
    <w:rsid w:val="004A5948"/>
    <w:rsid w:val="004A59BF"/>
    <w:rsid w:val="004A59D6"/>
    <w:rsid w:val="004A5ABA"/>
    <w:rsid w:val="004A5ABC"/>
    <w:rsid w:val="004A5ACA"/>
    <w:rsid w:val="004A5B5F"/>
    <w:rsid w:val="004A5B8D"/>
    <w:rsid w:val="004A5C0C"/>
    <w:rsid w:val="004A5DB6"/>
    <w:rsid w:val="004A5DB9"/>
    <w:rsid w:val="004A5E03"/>
    <w:rsid w:val="004A5EE7"/>
    <w:rsid w:val="004A6089"/>
    <w:rsid w:val="004A613B"/>
    <w:rsid w:val="004A61D0"/>
    <w:rsid w:val="004A6276"/>
    <w:rsid w:val="004A6297"/>
    <w:rsid w:val="004A6473"/>
    <w:rsid w:val="004A6519"/>
    <w:rsid w:val="004A656C"/>
    <w:rsid w:val="004A65AD"/>
    <w:rsid w:val="004A661F"/>
    <w:rsid w:val="004A6685"/>
    <w:rsid w:val="004A67D7"/>
    <w:rsid w:val="004A6821"/>
    <w:rsid w:val="004A6921"/>
    <w:rsid w:val="004A6962"/>
    <w:rsid w:val="004A6972"/>
    <w:rsid w:val="004A69B3"/>
    <w:rsid w:val="004A6A65"/>
    <w:rsid w:val="004A6A9C"/>
    <w:rsid w:val="004A6B1D"/>
    <w:rsid w:val="004A6B3D"/>
    <w:rsid w:val="004A6B46"/>
    <w:rsid w:val="004A6BCF"/>
    <w:rsid w:val="004A6C9D"/>
    <w:rsid w:val="004A6D3E"/>
    <w:rsid w:val="004A6D49"/>
    <w:rsid w:val="004A6DA7"/>
    <w:rsid w:val="004A6DE7"/>
    <w:rsid w:val="004A6DFE"/>
    <w:rsid w:val="004A6E1B"/>
    <w:rsid w:val="004A6E67"/>
    <w:rsid w:val="004A6EEA"/>
    <w:rsid w:val="004A6F1D"/>
    <w:rsid w:val="004A6FA6"/>
    <w:rsid w:val="004A703D"/>
    <w:rsid w:val="004A7075"/>
    <w:rsid w:val="004A7102"/>
    <w:rsid w:val="004A71B0"/>
    <w:rsid w:val="004A729F"/>
    <w:rsid w:val="004A72B7"/>
    <w:rsid w:val="004A7365"/>
    <w:rsid w:val="004A7387"/>
    <w:rsid w:val="004A73DD"/>
    <w:rsid w:val="004A7412"/>
    <w:rsid w:val="004A74C4"/>
    <w:rsid w:val="004A7550"/>
    <w:rsid w:val="004A76B8"/>
    <w:rsid w:val="004A76D8"/>
    <w:rsid w:val="004A7751"/>
    <w:rsid w:val="004A77CA"/>
    <w:rsid w:val="004A77F5"/>
    <w:rsid w:val="004A78DA"/>
    <w:rsid w:val="004A790A"/>
    <w:rsid w:val="004A798B"/>
    <w:rsid w:val="004A7A01"/>
    <w:rsid w:val="004A7A1A"/>
    <w:rsid w:val="004A7A35"/>
    <w:rsid w:val="004A7A9A"/>
    <w:rsid w:val="004A7B52"/>
    <w:rsid w:val="004A7BB0"/>
    <w:rsid w:val="004A7C6A"/>
    <w:rsid w:val="004A7CD3"/>
    <w:rsid w:val="004A7F15"/>
    <w:rsid w:val="004B0227"/>
    <w:rsid w:val="004B0277"/>
    <w:rsid w:val="004B02D3"/>
    <w:rsid w:val="004B03D5"/>
    <w:rsid w:val="004B05AE"/>
    <w:rsid w:val="004B05FE"/>
    <w:rsid w:val="004B0613"/>
    <w:rsid w:val="004B067B"/>
    <w:rsid w:val="004B070E"/>
    <w:rsid w:val="004B0783"/>
    <w:rsid w:val="004B0816"/>
    <w:rsid w:val="004B0890"/>
    <w:rsid w:val="004B08A3"/>
    <w:rsid w:val="004B0927"/>
    <w:rsid w:val="004B095E"/>
    <w:rsid w:val="004B0965"/>
    <w:rsid w:val="004B0A90"/>
    <w:rsid w:val="004B0AD1"/>
    <w:rsid w:val="004B0B27"/>
    <w:rsid w:val="004B0B2A"/>
    <w:rsid w:val="004B0B2B"/>
    <w:rsid w:val="004B0BDA"/>
    <w:rsid w:val="004B0BE1"/>
    <w:rsid w:val="004B0C16"/>
    <w:rsid w:val="004B0C99"/>
    <w:rsid w:val="004B0D0C"/>
    <w:rsid w:val="004B0D78"/>
    <w:rsid w:val="004B0E5C"/>
    <w:rsid w:val="004B0F9D"/>
    <w:rsid w:val="004B10A9"/>
    <w:rsid w:val="004B110A"/>
    <w:rsid w:val="004B1155"/>
    <w:rsid w:val="004B11DF"/>
    <w:rsid w:val="004B125A"/>
    <w:rsid w:val="004B1341"/>
    <w:rsid w:val="004B135A"/>
    <w:rsid w:val="004B152E"/>
    <w:rsid w:val="004B1588"/>
    <w:rsid w:val="004B16BB"/>
    <w:rsid w:val="004B1996"/>
    <w:rsid w:val="004B199C"/>
    <w:rsid w:val="004B19C1"/>
    <w:rsid w:val="004B1A04"/>
    <w:rsid w:val="004B1B5F"/>
    <w:rsid w:val="004B1CC0"/>
    <w:rsid w:val="004B1CE2"/>
    <w:rsid w:val="004B1D13"/>
    <w:rsid w:val="004B1D2B"/>
    <w:rsid w:val="004B1E82"/>
    <w:rsid w:val="004B1EBA"/>
    <w:rsid w:val="004B1F8D"/>
    <w:rsid w:val="004B1FA6"/>
    <w:rsid w:val="004B208C"/>
    <w:rsid w:val="004B2227"/>
    <w:rsid w:val="004B228C"/>
    <w:rsid w:val="004B2309"/>
    <w:rsid w:val="004B231F"/>
    <w:rsid w:val="004B23CB"/>
    <w:rsid w:val="004B23DC"/>
    <w:rsid w:val="004B24DF"/>
    <w:rsid w:val="004B2562"/>
    <w:rsid w:val="004B2641"/>
    <w:rsid w:val="004B26CF"/>
    <w:rsid w:val="004B275C"/>
    <w:rsid w:val="004B27B3"/>
    <w:rsid w:val="004B283E"/>
    <w:rsid w:val="004B2899"/>
    <w:rsid w:val="004B290D"/>
    <w:rsid w:val="004B2920"/>
    <w:rsid w:val="004B2991"/>
    <w:rsid w:val="004B29B6"/>
    <w:rsid w:val="004B2A0B"/>
    <w:rsid w:val="004B2A12"/>
    <w:rsid w:val="004B2A17"/>
    <w:rsid w:val="004B2A95"/>
    <w:rsid w:val="004B2A9E"/>
    <w:rsid w:val="004B2AD6"/>
    <w:rsid w:val="004B2BDD"/>
    <w:rsid w:val="004B2C5B"/>
    <w:rsid w:val="004B2D98"/>
    <w:rsid w:val="004B2DC4"/>
    <w:rsid w:val="004B2E9E"/>
    <w:rsid w:val="004B2F0E"/>
    <w:rsid w:val="004B2F2A"/>
    <w:rsid w:val="004B3046"/>
    <w:rsid w:val="004B3150"/>
    <w:rsid w:val="004B31EE"/>
    <w:rsid w:val="004B321D"/>
    <w:rsid w:val="004B32E3"/>
    <w:rsid w:val="004B338B"/>
    <w:rsid w:val="004B33BF"/>
    <w:rsid w:val="004B33DC"/>
    <w:rsid w:val="004B34E4"/>
    <w:rsid w:val="004B3534"/>
    <w:rsid w:val="004B3580"/>
    <w:rsid w:val="004B35AF"/>
    <w:rsid w:val="004B35D0"/>
    <w:rsid w:val="004B36E4"/>
    <w:rsid w:val="004B3719"/>
    <w:rsid w:val="004B378F"/>
    <w:rsid w:val="004B38BC"/>
    <w:rsid w:val="004B3905"/>
    <w:rsid w:val="004B39B4"/>
    <w:rsid w:val="004B3B4E"/>
    <w:rsid w:val="004B3B81"/>
    <w:rsid w:val="004B3D1E"/>
    <w:rsid w:val="004B3DC2"/>
    <w:rsid w:val="004B3E19"/>
    <w:rsid w:val="004B405D"/>
    <w:rsid w:val="004B41B4"/>
    <w:rsid w:val="004B4247"/>
    <w:rsid w:val="004B4287"/>
    <w:rsid w:val="004B430B"/>
    <w:rsid w:val="004B462D"/>
    <w:rsid w:val="004B4661"/>
    <w:rsid w:val="004B4688"/>
    <w:rsid w:val="004B47B3"/>
    <w:rsid w:val="004B47C0"/>
    <w:rsid w:val="004B47DB"/>
    <w:rsid w:val="004B482C"/>
    <w:rsid w:val="004B48A9"/>
    <w:rsid w:val="004B4B7D"/>
    <w:rsid w:val="004B4BEF"/>
    <w:rsid w:val="004B4DA1"/>
    <w:rsid w:val="004B4DD3"/>
    <w:rsid w:val="004B4DD4"/>
    <w:rsid w:val="004B4DF5"/>
    <w:rsid w:val="004B4DF8"/>
    <w:rsid w:val="004B4E62"/>
    <w:rsid w:val="004B4ECF"/>
    <w:rsid w:val="004B5277"/>
    <w:rsid w:val="004B5381"/>
    <w:rsid w:val="004B53BB"/>
    <w:rsid w:val="004B542E"/>
    <w:rsid w:val="004B54CF"/>
    <w:rsid w:val="004B54E3"/>
    <w:rsid w:val="004B5538"/>
    <w:rsid w:val="004B5592"/>
    <w:rsid w:val="004B566D"/>
    <w:rsid w:val="004B58C1"/>
    <w:rsid w:val="004B59A0"/>
    <w:rsid w:val="004B59AE"/>
    <w:rsid w:val="004B59E6"/>
    <w:rsid w:val="004B5A1C"/>
    <w:rsid w:val="004B5B07"/>
    <w:rsid w:val="004B5BD0"/>
    <w:rsid w:val="004B5CE6"/>
    <w:rsid w:val="004B5E0C"/>
    <w:rsid w:val="004B5EBF"/>
    <w:rsid w:val="004B5EF5"/>
    <w:rsid w:val="004B5F59"/>
    <w:rsid w:val="004B60AB"/>
    <w:rsid w:val="004B60B3"/>
    <w:rsid w:val="004B60D2"/>
    <w:rsid w:val="004B6156"/>
    <w:rsid w:val="004B6165"/>
    <w:rsid w:val="004B617D"/>
    <w:rsid w:val="004B6296"/>
    <w:rsid w:val="004B62C7"/>
    <w:rsid w:val="004B62D0"/>
    <w:rsid w:val="004B62EE"/>
    <w:rsid w:val="004B6446"/>
    <w:rsid w:val="004B656C"/>
    <w:rsid w:val="004B65B4"/>
    <w:rsid w:val="004B667E"/>
    <w:rsid w:val="004B677A"/>
    <w:rsid w:val="004B6865"/>
    <w:rsid w:val="004B68A8"/>
    <w:rsid w:val="004B690C"/>
    <w:rsid w:val="004B69CD"/>
    <w:rsid w:val="004B6B1D"/>
    <w:rsid w:val="004B6BC5"/>
    <w:rsid w:val="004B6C33"/>
    <w:rsid w:val="004B6D20"/>
    <w:rsid w:val="004B6DEA"/>
    <w:rsid w:val="004B6E1C"/>
    <w:rsid w:val="004B6E9D"/>
    <w:rsid w:val="004B6FD1"/>
    <w:rsid w:val="004B6FD6"/>
    <w:rsid w:val="004B6FDB"/>
    <w:rsid w:val="004B7010"/>
    <w:rsid w:val="004B70C8"/>
    <w:rsid w:val="004B726B"/>
    <w:rsid w:val="004B72C2"/>
    <w:rsid w:val="004B72E3"/>
    <w:rsid w:val="004B731B"/>
    <w:rsid w:val="004B743B"/>
    <w:rsid w:val="004B74AB"/>
    <w:rsid w:val="004B74FF"/>
    <w:rsid w:val="004B75B3"/>
    <w:rsid w:val="004B75DA"/>
    <w:rsid w:val="004B7738"/>
    <w:rsid w:val="004B7778"/>
    <w:rsid w:val="004B7896"/>
    <w:rsid w:val="004B7965"/>
    <w:rsid w:val="004B7A78"/>
    <w:rsid w:val="004B7A92"/>
    <w:rsid w:val="004B7AF3"/>
    <w:rsid w:val="004B7B2C"/>
    <w:rsid w:val="004B7BD6"/>
    <w:rsid w:val="004B7BDC"/>
    <w:rsid w:val="004B7C14"/>
    <w:rsid w:val="004B7D89"/>
    <w:rsid w:val="004B7DB1"/>
    <w:rsid w:val="004B7E16"/>
    <w:rsid w:val="004B7E38"/>
    <w:rsid w:val="004B7ED5"/>
    <w:rsid w:val="004C012A"/>
    <w:rsid w:val="004C013E"/>
    <w:rsid w:val="004C0166"/>
    <w:rsid w:val="004C01E2"/>
    <w:rsid w:val="004C01EB"/>
    <w:rsid w:val="004C0224"/>
    <w:rsid w:val="004C02B5"/>
    <w:rsid w:val="004C02EB"/>
    <w:rsid w:val="004C0343"/>
    <w:rsid w:val="004C04A2"/>
    <w:rsid w:val="004C04EC"/>
    <w:rsid w:val="004C05E7"/>
    <w:rsid w:val="004C061D"/>
    <w:rsid w:val="004C06B8"/>
    <w:rsid w:val="004C06E2"/>
    <w:rsid w:val="004C0742"/>
    <w:rsid w:val="004C0760"/>
    <w:rsid w:val="004C078D"/>
    <w:rsid w:val="004C07E5"/>
    <w:rsid w:val="004C0810"/>
    <w:rsid w:val="004C085A"/>
    <w:rsid w:val="004C0896"/>
    <w:rsid w:val="004C09E7"/>
    <w:rsid w:val="004C09FD"/>
    <w:rsid w:val="004C0A06"/>
    <w:rsid w:val="004C0B8B"/>
    <w:rsid w:val="004C0BFD"/>
    <w:rsid w:val="004C0C4D"/>
    <w:rsid w:val="004C0DE4"/>
    <w:rsid w:val="004C0E6D"/>
    <w:rsid w:val="004C0E8A"/>
    <w:rsid w:val="004C0EF9"/>
    <w:rsid w:val="004C0F0B"/>
    <w:rsid w:val="004C10FD"/>
    <w:rsid w:val="004C1150"/>
    <w:rsid w:val="004C1166"/>
    <w:rsid w:val="004C13F0"/>
    <w:rsid w:val="004C1421"/>
    <w:rsid w:val="004C146F"/>
    <w:rsid w:val="004C1470"/>
    <w:rsid w:val="004C14D6"/>
    <w:rsid w:val="004C1535"/>
    <w:rsid w:val="004C154D"/>
    <w:rsid w:val="004C1569"/>
    <w:rsid w:val="004C16C2"/>
    <w:rsid w:val="004C17A7"/>
    <w:rsid w:val="004C17D8"/>
    <w:rsid w:val="004C1806"/>
    <w:rsid w:val="004C1818"/>
    <w:rsid w:val="004C189A"/>
    <w:rsid w:val="004C18DD"/>
    <w:rsid w:val="004C1A9D"/>
    <w:rsid w:val="004C1B16"/>
    <w:rsid w:val="004C1C09"/>
    <w:rsid w:val="004C1DD3"/>
    <w:rsid w:val="004C1E01"/>
    <w:rsid w:val="004C1EBE"/>
    <w:rsid w:val="004C1F6D"/>
    <w:rsid w:val="004C2007"/>
    <w:rsid w:val="004C2017"/>
    <w:rsid w:val="004C2056"/>
    <w:rsid w:val="004C20E5"/>
    <w:rsid w:val="004C22BE"/>
    <w:rsid w:val="004C22E6"/>
    <w:rsid w:val="004C241E"/>
    <w:rsid w:val="004C243F"/>
    <w:rsid w:val="004C2531"/>
    <w:rsid w:val="004C259D"/>
    <w:rsid w:val="004C2704"/>
    <w:rsid w:val="004C2713"/>
    <w:rsid w:val="004C2849"/>
    <w:rsid w:val="004C284E"/>
    <w:rsid w:val="004C289C"/>
    <w:rsid w:val="004C28E0"/>
    <w:rsid w:val="004C2A3C"/>
    <w:rsid w:val="004C2A5B"/>
    <w:rsid w:val="004C2A7B"/>
    <w:rsid w:val="004C2AA2"/>
    <w:rsid w:val="004C2AC2"/>
    <w:rsid w:val="004C2C33"/>
    <w:rsid w:val="004C2D4A"/>
    <w:rsid w:val="004C2DE3"/>
    <w:rsid w:val="004C2F52"/>
    <w:rsid w:val="004C2FAA"/>
    <w:rsid w:val="004C31A3"/>
    <w:rsid w:val="004C32D8"/>
    <w:rsid w:val="004C33AE"/>
    <w:rsid w:val="004C3450"/>
    <w:rsid w:val="004C3455"/>
    <w:rsid w:val="004C345B"/>
    <w:rsid w:val="004C3527"/>
    <w:rsid w:val="004C3555"/>
    <w:rsid w:val="004C3575"/>
    <w:rsid w:val="004C3725"/>
    <w:rsid w:val="004C3845"/>
    <w:rsid w:val="004C38C7"/>
    <w:rsid w:val="004C38CB"/>
    <w:rsid w:val="004C3932"/>
    <w:rsid w:val="004C39A8"/>
    <w:rsid w:val="004C39B9"/>
    <w:rsid w:val="004C3A73"/>
    <w:rsid w:val="004C3BEC"/>
    <w:rsid w:val="004C3C1D"/>
    <w:rsid w:val="004C3C39"/>
    <w:rsid w:val="004C3EC0"/>
    <w:rsid w:val="004C3F96"/>
    <w:rsid w:val="004C3FDA"/>
    <w:rsid w:val="004C3FE8"/>
    <w:rsid w:val="004C419E"/>
    <w:rsid w:val="004C42D0"/>
    <w:rsid w:val="004C4307"/>
    <w:rsid w:val="004C4477"/>
    <w:rsid w:val="004C4497"/>
    <w:rsid w:val="004C44DA"/>
    <w:rsid w:val="004C45EB"/>
    <w:rsid w:val="004C48AA"/>
    <w:rsid w:val="004C4977"/>
    <w:rsid w:val="004C49A9"/>
    <w:rsid w:val="004C4AE3"/>
    <w:rsid w:val="004C4BF3"/>
    <w:rsid w:val="004C4CC2"/>
    <w:rsid w:val="004C4D0D"/>
    <w:rsid w:val="004C4D3F"/>
    <w:rsid w:val="004C4D7B"/>
    <w:rsid w:val="004C4D84"/>
    <w:rsid w:val="004C4DD5"/>
    <w:rsid w:val="004C4E60"/>
    <w:rsid w:val="004C4E70"/>
    <w:rsid w:val="004C4EAC"/>
    <w:rsid w:val="004C4EC2"/>
    <w:rsid w:val="004C4F7A"/>
    <w:rsid w:val="004C4FD4"/>
    <w:rsid w:val="004C5001"/>
    <w:rsid w:val="004C50DE"/>
    <w:rsid w:val="004C5189"/>
    <w:rsid w:val="004C51CF"/>
    <w:rsid w:val="004C5278"/>
    <w:rsid w:val="004C5382"/>
    <w:rsid w:val="004C53D0"/>
    <w:rsid w:val="004C53F3"/>
    <w:rsid w:val="004C549F"/>
    <w:rsid w:val="004C550E"/>
    <w:rsid w:val="004C55D4"/>
    <w:rsid w:val="004C55E5"/>
    <w:rsid w:val="004C55ED"/>
    <w:rsid w:val="004C5609"/>
    <w:rsid w:val="004C5709"/>
    <w:rsid w:val="004C578E"/>
    <w:rsid w:val="004C57A4"/>
    <w:rsid w:val="004C5801"/>
    <w:rsid w:val="004C583E"/>
    <w:rsid w:val="004C584F"/>
    <w:rsid w:val="004C586A"/>
    <w:rsid w:val="004C5896"/>
    <w:rsid w:val="004C58B1"/>
    <w:rsid w:val="004C58E7"/>
    <w:rsid w:val="004C5AF8"/>
    <w:rsid w:val="004C5B51"/>
    <w:rsid w:val="004C5B7B"/>
    <w:rsid w:val="004C5B82"/>
    <w:rsid w:val="004C5BB9"/>
    <w:rsid w:val="004C5BCA"/>
    <w:rsid w:val="004C5C1C"/>
    <w:rsid w:val="004C5C46"/>
    <w:rsid w:val="004C5DC2"/>
    <w:rsid w:val="004C5E63"/>
    <w:rsid w:val="004C5F2F"/>
    <w:rsid w:val="004C5FB3"/>
    <w:rsid w:val="004C6021"/>
    <w:rsid w:val="004C608B"/>
    <w:rsid w:val="004C609A"/>
    <w:rsid w:val="004C61D7"/>
    <w:rsid w:val="004C61EC"/>
    <w:rsid w:val="004C6309"/>
    <w:rsid w:val="004C6344"/>
    <w:rsid w:val="004C63B6"/>
    <w:rsid w:val="004C642F"/>
    <w:rsid w:val="004C64DB"/>
    <w:rsid w:val="004C66E2"/>
    <w:rsid w:val="004C671E"/>
    <w:rsid w:val="004C67D9"/>
    <w:rsid w:val="004C6912"/>
    <w:rsid w:val="004C6A23"/>
    <w:rsid w:val="004C6A4F"/>
    <w:rsid w:val="004C6BB4"/>
    <w:rsid w:val="004C6D1C"/>
    <w:rsid w:val="004C6D64"/>
    <w:rsid w:val="004C6E19"/>
    <w:rsid w:val="004C6E63"/>
    <w:rsid w:val="004C6E89"/>
    <w:rsid w:val="004C6E9B"/>
    <w:rsid w:val="004C6F8B"/>
    <w:rsid w:val="004C6FAD"/>
    <w:rsid w:val="004C6FE5"/>
    <w:rsid w:val="004C6FEE"/>
    <w:rsid w:val="004C7144"/>
    <w:rsid w:val="004C7301"/>
    <w:rsid w:val="004C7347"/>
    <w:rsid w:val="004C73EC"/>
    <w:rsid w:val="004C7547"/>
    <w:rsid w:val="004C7634"/>
    <w:rsid w:val="004C764A"/>
    <w:rsid w:val="004C768B"/>
    <w:rsid w:val="004C769D"/>
    <w:rsid w:val="004C77A6"/>
    <w:rsid w:val="004C7A9F"/>
    <w:rsid w:val="004C7BFE"/>
    <w:rsid w:val="004C7C0D"/>
    <w:rsid w:val="004C7C47"/>
    <w:rsid w:val="004C7DE7"/>
    <w:rsid w:val="004C7DEA"/>
    <w:rsid w:val="004C7E2A"/>
    <w:rsid w:val="004C7E8B"/>
    <w:rsid w:val="004C7ED5"/>
    <w:rsid w:val="004C7F18"/>
    <w:rsid w:val="004C7F86"/>
    <w:rsid w:val="004C7FB2"/>
    <w:rsid w:val="004D017C"/>
    <w:rsid w:val="004D01BF"/>
    <w:rsid w:val="004D01CF"/>
    <w:rsid w:val="004D02E4"/>
    <w:rsid w:val="004D0323"/>
    <w:rsid w:val="004D0354"/>
    <w:rsid w:val="004D03A7"/>
    <w:rsid w:val="004D03FC"/>
    <w:rsid w:val="004D04FA"/>
    <w:rsid w:val="004D062F"/>
    <w:rsid w:val="004D06A4"/>
    <w:rsid w:val="004D07C2"/>
    <w:rsid w:val="004D0856"/>
    <w:rsid w:val="004D08B4"/>
    <w:rsid w:val="004D09DE"/>
    <w:rsid w:val="004D0A75"/>
    <w:rsid w:val="004D0AD6"/>
    <w:rsid w:val="004D0BB7"/>
    <w:rsid w:val="004D0E94"/>
    <w:rsid w:val="004D0FDC"/>
    <w:rsid w:val="004D10CF"/>
    <w:rsid w:val="004D10DD"/>
    <w:rsid w:val="004D1112"/>
    <w:rsid w:val="004D12FA"/>
    <w:rsid w:val="004D130D"/>
    <w:rsid w:val="004D13F9"/>
    <w:rsid w:val="004D1436"/>
    <w:rsid w:val="004D1635"/>
    <w:rsid w:val="004D17D8"/>
    <w:rsid w:val="004D1851"/>
    <w:rsid w:val="004D195E"/>
    <w:rsid w:val="004D1995"/>
    <w:rsid w:val="004D19F2"/>
    <w:rsid w:val="004D19F9"/>
    <w:rsid w:val="004D1A23"/>
    <w:rsid w:val="004D1B7C"/>
    <w:rsid w:val="004D1C7B"/>
    <w:rsid w:val="004D1E4A"/>
    <w:rsid w:val="004D1E79"/>
    <w:rsid w:val="004D1EBD"/>
    <w:rsid w:val="004D1F76"/>
    <w:rsid w:val="004D20A8"/>
    <w:rsid w:val="004D210E"/>
    <w:rsid w:val="004D211B"/>
    <w:rsid w:val="004D22B2"/>
    <w:rsid w:val="004D22D9"/>
    <w:rsid w:val="004D2313"/>
    <w:rsid w:val="004D23CB"/>
    <w:rsid w:val="004D25C6"/>
    <w:rsid w:val="004D264C"/>
    <w:rsid w:val="004D2777"/>
    <w:rsid w:val="004D27C0"/>
    <w:rsid w:val="004D27DF"/>
    <w:rsid w:val="004D2800"/>
    <w:rsid w:val="004D2870"/>
    <w:rsid w:val="004D2885"/>
    <w:rsid w:val="004D28C2"/>
    <w:rsid w:val="004D28FE"/>
    <w:rsid w:val="004D2901"/>
    <w:rsid w:val="004D29B8"/>
    <w:rsid w:val="004D29E6"/>
    <w:rsid w:val="004D29F8"/>
    <w:rsid w:val="004D2BC3"/>
    <w:rsid w:val="004D2BC6"/>
    <w:rsid w:val="004D2C34"/>
    <w:rsid w:val="004D2D12"/>
    <w:rsid w:val="004D2D16"/>
    <w:rsid w:val="004D2D42"/>
    <w:rsid w:val="004D2E2A"/>
    <w:rsid w:val="004D2E98"/>
    <w:rsid w:val="004D304B"/>
    <w:rsid w:val="004D30D7"/>
    <w:rsid w:val="004D3107"/>
    <w:rsid w:val="004D3160"/>
    <w:rsid w:val="004D316F"/>
    <w:rsid w:val="004D3196"/>
    <w:rsid w:val="004D3271"/>
    <w:rsid w:val="004D32AD"/>
    <w:rsid w:val="004D3523"/>
    <w:rsid w:val="004D362A"/>
    <w:rsid w:val="004D364F"/>
    <w:rsid w:val="004D39AD"/>
    <w:rsid w:val="004D3AF6"/>
    <w:rsid w:val="004D3B02"/>
    <w:rsid w:val="004D3B8F"/>
    <w:rsid w:val="004D3CED"/>
    <w:rsid w:val="004D3E36"/>
    <w:rsid w:val="004D3F4D"/>
    <w:rsid w:val="004D3F6A"/>
    <w:rsid w:val="004D4057"/>
    <w:rsid w:val="004D41BF"/>
    <w:rsid w:val="004D426B"/>
    <w:rsid w:val="004D42FA"/>
    <w:rsid w:val="004D4339"/>
    <w:rsid w:val="004D4353"/>
    <w:rsid w:val="004D4426"/>
    <w:rsid w:val="004D44DE"/>
    <w:rsid w:val="004D44E8"/>
    <w:rsid w:val="004D4583"/>
    <w:rsid w:val="004D4680"/>
    <w:rsid w:val="004D4724"/>
    <w:rsid w:val="004D4752"/>
    <w:rsid w:val="004D481F"/>
    <w:rsid w:val="004D48C4"/>
    <w:rsid w:val="004D492A"/>
    <w:rsid w:val="004D49F0"/>
    <w:rsid w:val="004D4A31"/>
    <w:rsid w:val="004D4BBE"/>
    <w:rsid w:val="004D4C26"/>
    <w:rsid w:val="004D4C36"/>
    <w:rsid w:val="004D4C3B"/>
    <w:rsid w:val="004D4DE4"/>
    <w:rsid w:val="004D4EA4"/>
    <w:rsid w:val="004D50CB"/>
    <w:rsid w:val="004D5266"/>
    <w:rsid w:val="004D5298"/>
    <w:rsid w:val="004D5332"/>
    <w:rsid w:val="004D5362"/>
    <w:rsid w:val="004D5429"/>
    <w:rsid w:val="004D5458"/>
    <w:rsid w:val="004D5630"/>
    <w:rsid w:val="004D57DD"/>
    <w:rsid w:val="004D57E0"/>
    <w:rsid w:val="004D5890"/>
    <w:rsid w:val="004D58F1"/>
    <w:rsid w:val="004D598F"/>
    <w:rsid w:val="004D59A4"/>
    <w:rsid w:val="004D59CE"/>
    <w:rsid w:val="004D5BD8"/>
    <w:rsid w:val="004D5DF3"/>
    <w:rsid w:val="004D5EC0"/>
    <w:rsid w:val="004D5EC7"/>
    <w:rsid w:val="004D5F00"/>
    <w:rsid w:val="004D5F74"/>
    <w:rsid w:val="004D5FB8"/>
    <w:rsid w:val="004D6098"/>
    <w:rsid w:val="004D60D1"/>
    <w:rsid w:val="004D613C"/>
    <w:rsid w:val="004D61A9"/>
    <w:rsid w:val="004D61C0"/>
    <w:rsid w:val="004D62C1"/>
    <w:rsid w:val="004D630F"/>
    <w:rsid w:val="004D6366"/>
    <w:rsid w:val="004D64EE"/>
    <w:rsid w:val="004D6638"/>
    <w:rsid w:val="004D664B"/>
    <w:rsid w:val="004D664F"/>
    <w:rsid w:val="004D66B3"/>
    <w:rsid w:val="004D6706"/>
    <w:rsid w:val="004D6774"/>
    <w:rsid w:val="004D677E"/>
    <w:rsid w:val="004D679A"/>
    <w:rsid w:val="004D67CF"/>
    <w:rsid w:val="004D6A05"/>
    <w:rsid w:val="004D6AE9"/>
    <w:rsid w:val="004D6C54"/>
    <w:rsid w:val="004D6CAC"/>
    <w:rsid w:val="004D6D00"/>
    <w:rsid w:val="004D6D26"/>
    <w:rsid w:val="004D6D30"/>
    <w:rsid w:val="004D6D7A"/>
    <w:rsid w:val="004D6D7E"/>
    <w:rsid w:val="004D6F25"/>
    <w:rsid w:val="004D6F33"/>
    <w:rsid w:val="004D6FB3"/>
    <w:rsid w:val="004D7022"/>
    <w:rsid w:val="004D7028"/>
    <w:rsid w:val="004D7043"/>
    <w:rsid w:val="004D7058"/>
    <w:rsid w:val="004D725E"/>
    <w:rsid w:val="004D72DD"/>
    <w:rsid w:val="004D738F"/>
    <w:rsid w:val="004D7415"/>
    <w:rsid w:val="004D7432"/>
    <w:rsid w:val="004D7472"/>
    <w:rsid w:val="004D747C"/>
    <w:rsid w:val="004D7496"/>
    <w:rsid w:val="004D749B"/>
    <w:rsid w:val="004D759A"/>
    <w:rsid w:val="004D765D"/>
    <w:rsid w:val="004D77F7"/>
    <w:rsid w:val="004D7803"/>
    <w:rsid w:val="004D7A09"/>
    <w:rsid w:val="004D7A13"/>
    <w:rsid w:val="004D7A79"/>
    <w:rsid w:val="004D7A98"/>
    <w:rsid w:val="004D7BD2"/>
    <w:rsid w:val="004D7D0E"/>
    <w:rsid w:val="004D7D87"/>
    <w:rsid w:val="004D7F46"/>
    <w:rsid w:val="004D7F84"/>
    <w:rsid w:val="004E000F"/>
    <w:rsid w:val="004E0045"/>
    <w:rsid w:val="004E0078"/>
    <w:rsid w:val="004E021B"/>
    <w:rsid w:val="004E0327"/>
    <w:rsid w:val="004E03BD"/>
    <w:rsid w:val="004E044F"/>
    <w:rsid w:val="004E056A"/>
    <w:rsid w:val="004E060D"/>
    <w:rsid w:val="004E0749"/>
    <w:rsid w:val="004E0763"/>
    <w:rsid w:val="004E0767"/>
    <w:rsid w:val="004E0769"/>
    <w:rsid w:val="004E07FB"/>
    <w:rsid w:val="004E081A"/>
    <w:rsid w:val="004E082D"/>
    <w:rsid w:val="004E0831"/>
    <w:rsid w:val="004E0A5A"/>
    <w:rsid w:val="004E0B02"/>
    <w:rsid w:val="004E0B2A"/>
    <w:rsid w:val="004E0B2F"/>
    <w:rsid w:val="004E0BA6"/>
    <w:rsid w:val="004E0BD7"/>
    <w:rsid w:val="004E0CD6"/>
    <w:rsid w:val="004E0D52"/>
    <w:rsid w:val="004E0DDE"/>
    <w:rsid w:val="004E0E68"/>
    <w:rsid w:val="004E0F3D"/>
    <w:rsid w:val="004E0F92"/>
    <w:rsid w:val="004E1047"/>
    <w:rsid w:val="004E107A"/>
    <w:rsid w:val="004E110E"/>
    <w:rsid w:val="004E1111"/>
    <w:rsid w:val="004E1132"/>
    <w:rsid w:val="004E120A"/>
    <w:rsid w:val="004E1211"/>
    <w:rsid w:val="004E1250"/>
    <w:rsid w:val="004E1346"/>
    <w:rsid w:val="004E1372"/>
    <w:rsid w:val="004E14C2"/>
    <w:rsid w:val="004E14E0"/>
    <w:rsid w:val="004E1631"/>
    <w:rsid w:val="004E16EC"/>
    <w:rsid w:val="004E1733"/>
    <w:rsid w:val="004E17F8"/>
    <w:rsid w:val="004E18A1"/>
    <w:rsid w:val="004E18E5"/>
    <w:rsid w:val="004E1971"/>
    <w:rsid w:val="004E1988"/>
    <w:rsid w:val="004E1A95"/>
    <w:rsid w:val="004E1AB6"/>
    <w:rsid w:val="004E1BB2"/>
    <w:rsid w:val="004E1BBF"/>
    <w:rsid w:val="004E1C4A"/>
    <w:rsid w:val="004E1C95"/>
    <w:rsid w:val="004E1CEF"/>
    <w:rsid w:val="004E1D21"/>
    <w:rsid w:val="004E1E5C"/>
    <w:rsid w:val="004E1F43"/>
    <w:rsid w:val="004E1F8D"/>
    <w:rsid w:val="004E1FBF"/>
    <w:rsid w:val="004E2019"/>
    <w:rsid w:val="004E20F5"/>
    <w:rsid w:val="004E211B"/>
    <w:rsid w:val="004E2342"/>
    <w:rsid w:val="004E23C6"/>
    <w:rsid w:val="004E24C4"/>
    <w:rsid w:val="004E2504"/>
    <w:rsid w:val="004E2613"/>
    <w:rsid w:val="004E2666"/>
    <w:rsid w:val="004E276E"/>
    <w:rsid w:val="004E27D7"/>
    <w:rsid w:val="004E2823"/>
    <w:rsid w:val="004E28B9"/>
    <w:rsid w:val="004E29F6"/>
    <w:rsid w:val="004E2A2A"/>
    <w:rsid w:val="004E2A45"/>
    <w:rsid w:val="004E2A94"/>
    <w:rsid w:val="004E2AB5"/>
    <w:rsid w:val="004E2B56"/>
    <w:rsid w:val="004E2BE0"/>
    <w:rsid w:val="004E2C15"/>
    <w:rsid w:val="004E2C1B"/>
    <w:rsid w:val="004E2C85"/>
    <w:rsid w:val="004E2CEB"/>
    <w:rsid w:val="004E2CFC"/>
    <w:rsid w:val="004E2D4E"/>
    <w:rsid w:val="004E2DC0"/>
    <w:rsid w:val="004E2DD6"/>
    <w:rsid w:val="004E2F3C"/>
    <w:rsid w:val="004E2F54"/>
    <w:rsid w:val="004E3022"/>
    <w:rsid w:val="004E3085"/>
    <w:rsid w:val="004E321A"/>
    <w:rsid w:val="004E32FD"/>
    <w:rsid w:val="004E33BF"/>
    <w:rsid w:val="004E3490"/>
    <w:rsid w:val="004E3563"/>
    <w:rsid w:val="004E3695"/>
    <w:rsid w:val="004E36DD"/>
    <w:rsid w:val="004E3791"/>
    <w:rsid w:val="004E3840"/>
    <w:rsid w:val="004E39EF"/>
    <w:rsid w:val="004E3AF3"/>
    <w:rsid w:val="004E3B26"/>
    <w:rsid w:val="004E3C3B"/>
    <w:rsid w:val="004E3C80"/>
    <w:rsid w:val="004E3E3D"/>
    <w:rsid w:val="004E3E48"/>
    <w:rsid w:val="004E3ECB"/>
    <w:rsid w:val="004E3F12"/>
    <w:rsid w:val="004E3F95"/>
    <w:rsid w:val="004E3FB8"/>
    <w:rsid w:val="004E4323"/>
    <w:rsid w:val="004E43E8"/>
    <w:rsid w:val="004E4451"/>
    <w:rsid w:val="004E4460"/>
    <w:rsid w:val="004E449A"/>
    <w:rsid w:val="004E451A"/>
    <w:rsid w:val="004E4540"/>
    <w:rsid w:val="004E466E"/>
    <w:rsid w:val="004E47C6"/>
    <w:rsid w:val="004E484F"/>
    <w:rsid w:val="004E48BE"/>
    <w:rsid w:val="004E4A45"/>
    <w:rsid w:val="004E4A59"/>
    <w:rsid w:val="004E4AA2"/>
    <w:rsid w:val="004E4B32"/>
    <w:rsid w:val="004E4BA5"/>
    <w:rsid w:val="004E4BEE"/>
    <w:rsid w:val="004E4BF9"/>
    <w:rsid w:val="004E4D0F"/>
    <w:rsid w:val="004E4D10"/>
    <w:rsid w:val="004E4EA9"/>
    <w:rsid w:val="004E4ECA"/>
    <w:rsid w:val="004E4EEB"/>
    <w:rsid w:val="004E4F54"/>
    <w:rsid w:val="004E5157"/>
    <w:rsid w:val="004E5171"/>
    <w:rsid w:val="004E5176"/>
    <w:rsid w:val="004E51E2"/>
    <w:rsid w:val="004E52C7"/>
    <w:rsid w:val="004E53AA"/>
    <w:rsid w:val="004E53CE"/>
    <w:rsid w:val="004E5408"/>
    <w:rsid w:val="004E55BD"/>
    <w:rsid w:val="004E5616"/>
    <w:rsid w:val="004E5656"/>
    <w:rsid w:val="004E5721"/>
    <w:rsid w:val="004E586B"/>
    <w:rsid w:val="004E5883"/>
    <w:rsid w:val="004E592E"/>
    <w:rsid w:val="004E5957"/>
    <w:rsid w:val="004E5971"/>
    <w:rsid w:val="004E59B7"/>
    <w:rsid w:val="004E5A3C"/>
    <w:rsid w:val="004E5A6D"/>
    <w:rsid w:val="004E5BAF"/>
    <w:rsid w:val="004E5BE5"/>
    <w:rsid w:val="004E5C18"/>
    <w:rsid w:val="004E5CDA"/>
    <w:rsid w:val="004E5D0A"/>
    <w:rsid w:val="004E5D20"/>
    <w:rsid w:val="004E5D40"/>
    <w:rsid w:val="004E5E16"/>
    <w:rsid w:val="004E5FDF"/>
    <w:rsid w:val="004E6118"/>
    <w:rsid w:val="004E6228"/>
    <w:rsid w:val="004E6316"/>
    <w:rsid w:val="004E6368"/>
    <w:rsid w:val="004E6392"/>
    <w:rsid w:val="004E64A0"/>
    <w:rsid w:val="004E671F"/>
    <w:rsid w:val="004E6838"/>
    <w:rsid w:val="004E6913"/>
    <w:rsid w:val="004E6917"/>
    <w:rsid w:val="004E693C"/>
    <w:rsid w:val="004E6A16"/>
    <w:rsid w:val="004E6B34"/>
    <w:rsid w:val="004E6BD2"/>
    <w:rsid w:val="004E6C8A"/>
    <w:rsid w:val="004E6D46"/>
    <w:rsid w:val="004E6D87"/>
    <w:rsid w:val="004E6E28"/>
    <w:rsid w:val="004E705F"/>
    <w:rsid w:val="004E7169"/>
    <w:rsid w:val="004E71AD"/>
    <w:rsid w:val="004E7220"/>
    <w:rsid w:val="004E72EF"/>
    <w:rsid w:val="004E730B"/>
    <w:rsid w:val="004E739E"/>
    <w:rsid w:val="004E7449"/>
    <w:rsid w:val="004E752A"/>
    <w:rsid w:val="004E755E"/>
    <w:rsid w:val="004E7570"/>
    <w:rsid w:val="004E75D6"/>
    <w:rsid w:val="004E7677"/>
    <w:rsid w:val="004E785B"/>
    <w:rsid w:val="004E78EC"/>
    <w:rsid w:val="004E798F"/>
    <w:rsid w:val="004E7A00"/>
    <w:rsid w:val="004E7AAD"/>
    <w:rsid w:val="004E7ADE"/>
    <w:rsid w:val="004E7B67"/>
    <w:rsid w:val="004E7B84"/>
    <w:rsid w:val="004E7C22"/>
    <w:rsid w:val="004E7C71"/>
    <w:rsid w:val="004E7DA1"/>
    <w:rsid w:val="004E7DCE"/>
    <w:rsid w:val="004E7DCF"/>
    <w:rsid w:val="004E7DEA"/>
    <w:rsid w:val="004E7E55"/>
    <w:rsid w:val="004E7E65"/>
    <w:rsid w:val="004E7EB4"/>
    <w:rsid w:val="004E7EC1"/>
    <w:rsid w:val="004E7FA7"/>
    <w:rsid w:val="004E7FBA"/>
    <w:rsid w:val="004E7FD4"/>
    <w:rsid w:val="004F018A"/>
    <w:rsid w:val="004F038C"/>
    <w:rsid w:val="004F0454"/>
    <w:rsid w:val="004F0568"/>
    <w:rsid w:val="004F0644"/>
    <w:rsid w:val="004F06A2"/>
    <w:rsid w:val="004F0766"/>
    <w:rsid w:val="004F07B6"/>
    <w:rsid w:val="004F0831"/>
    <w:rsid w:val="004F084A"/>
    <w:rsid w:val="004F086D"/>
    <w:rsid w:val="004F08D3"/>
    <w:rsid w:val="004F08E5"/>
    <w:rsid w:val="004F0915"/>
    <w:rsid w:val="004F0C0D"/>
    <w:rsid w:val="004F0CF1"/>
    <w:rsid w:val="004F0D02"/>
    <w:rsid w:val="004F0D49"/>
    <w:rsid w:val="004F0DAE"/>
    <w:rsid w:val="004F0E2F"/>
    <w:rsid w:val="004F0E3C"/>
    <w:rsid w:val="004F0E57"/>
    <w:rsid w:val="004F0F8B"/>
    <w:rsid w:val="004F0FBE"/>
    <w:rsid w:val="004F0FEC"/>
    <w:rsid w:val="004F102B"/>
    <w:rsid w:val="004F105A"/>
    <w:rsid w:val="004F10C5"/>
    <w:rsid w:val="004F116B"/>
    <w:rsid w:val="004F1234"/>
    <w:rsid w:val="004F1246"/>
    <w:rsid w:val="004F12A2"/>
    <w:rsid w:val="004F13EC"/>
    <w:rsid w:val="004F142C"/>
    <w:rsid w:val="004F1536"/>
    <w:rsid w:val="004F15B1"/>
    <w:rsid w:val="004F15F6"/>
    <w:rsid w:val="004F160B"/>
    <w:rsid w:val="004F170B"/>
    <w:rsid w:val="004F1833"/>
    <w:rsid w:val="004F19B4"/>
    <w:rsid w:val="004F1A0D"/>
    <w:rsid w:val="004F1A18"/>
    <w:rsid w:val="004F1A1D"/>
    <w:rsid w:val="004F1A2D"/>
    <w:rsid w:val="004F1A54"/>
    <w:rsid w:val="004F1A75"/>
    <w:rsid w:val="004F1A9A"/>
    <w:rsid w:val="004F1ABC"/>
    <w:rsid w:val="004F1AFC"/>
    <w:rsid w:val="004F1C5C"/>
    <w:rsid w:val="004F1C70"/>
    <w:rsid w:val="004F1D21"/>
    <w:rsid w:val="004F1D6A"/>
    <w:rsid w:val="004F1E53"/>
    <w:rsid w:val="004F1EC4"/>
    <w:rsid w:val="004F203A"/>
    <w:rsid w:val="004F208A"/>
    <w:rsid w:val="004F209E"/>
    <w:rsid w:val="004F215A"/>
    <w:rsid w:val="004F2289"/>
    <w:rsid w:val="004F2348"/>
    <w:rsid w:val="004F23F1"/>
    <w:rsid w:val="004F240A"/>
    <w:rsid w:val="004F2426"/>
    <w:rsid w:val="004F258E"/>
    <w:rsid w:val="004F2615"/>
    <w:rsid w:val="004F2627"/>
    <w:rsid w:val="004F266D"/>
    <w:rsid w:val="004F26ED"/>
    <w:rsid w:val="004F2785"/>
    <w:rsid w:val="004F2787"/>
    <w:rsid w:val="004F282F"/>
    <w:rsid w:val="004F2859"/>
    <w:rsid w:val="004F28E0"/>
    <w:rsid w:val="004F2A08"/>
    <w:rsid w:val="004F2A5D"/>
    <w:rsid w:val="004F2A62"/>
    <w:rsid w:val="004F2B1F"/>
    <w:rsid w:val="004F2C68"/>
    <w:rsid w:val="004F2C7F"/>
    <w:rsid w:val="004F2CD9"/>
    <w:rsid w:val="004F2D08"/>
    <w:rsid w:val="004F2D35"/>
    <w:rsid w:val="004F2E02"/>
    <w:rsid w:val="004F2E67"/>
    <w:rsid w:val="004F2E8D"/>
    <w:rsid w:val="004F2F1F"/>
    <w:rsid w:val="004F304B"/>
    <w:rsid w:val="004F3098"/>
    <w:rsid w:val="004F30A5"/>
    <w:rsid w:val="004F32D3"/>
    <w:rsid w:val="004F33F5"/>
    <w:rsid w:val="004F3430"/>
    <w:rsid w:val="004F34A8"/>
    <w:rsid w:val="004F3661"/>
    <w:rsid w:val="004F36A1"/>
    <w:rsid w:val="004F3817"/>
    <w:rsid w:val="004F385A"/>
    <w:rsid w:val="004F3889"/>
    <w:rsid w:val="004F38A3"/>
    <w:rsid w:val="004F38D5"/>
    <w:rsid w:val="004F39EA"/>
    <w:rsid w:val="004F3A20"/>
    <w:rsid w:val="004F3A6D"/>
    <w:rsid w:val="004F3AD8"/>
    <w:rsid w:val="004F3AE5"/>
    <w:rsid w:val="004F3B7A"/>
    <w:rsid w:val="004F3C30"/>
    <w:rsid w:val="004F3D20"/>
    <w:rsid w:val="004F3D64"/>
    <w:rsid w:val="004F3D7B"/>
    <w:rsid w:val="004F3E29"/>
    <w:rsid w:val="004F3E35"/>
    <w:rsid w:val="004F4021"/>
    <w:rsid w:val="004F4056"/>
    <w:rsid w:val="004F4096"/>
    <w:rsid w:val="004F40C6"/>
    <w:rsid w:val="004F414F"/>
    <w:rsid w:val="004F415C"/>
    <w:rsid w:val="004F427A"/>
    <w:rsid w:val="004F427B"/>
    <w:rsid w:val="004F4380"/>
    <w:rsid w:val="004F4385"/>
    <w:rsid w:val="004F439F"/>
    <w:rsid w:val="004F43CD"/>
    <w:rsid w:val="004F440E"/>
    <w:rsid w:val="004F4432"/>
    <w:rsid w:val="004F44D6"/>
    <w:rsid w:val="004F45E4"/>
    <w:rsid w:val="004F469E"/>
    <w:rsid w:val="004F46CA"/>
    <w:rsid w:val="004F46D5"/>
    <w:rsid w:val="004F476A"/>
    <w:rsid w:val="004F481C"/>
    <w:rsid w:val="004F4821"/>
    <w:rsid w:val="004F4966"/>
    <w:rsid w:val="004F4A8F"/>
    <w:rsid w:val="004F4B2A"/>
    <w:rsid w:val="004F4B6F"/>
    <w:rsid w:val="004F4BFD"/>
    <w:rsid w:val="004F4D8D"/>
    <w:rsid w:val="004F4DA6"/>
    <w:rsid w:val="004F4EA7"/>
    <w:rsid w:val="004F4F35"/>
    <w:rsid w:val="004F4F72"/>
    <w:rsid w:val="004F4F7E"/>
    <w:rsid w:val="004F4FBB"/>
    <w:rsid w:val="004F5071"/>
    <w:rsid w:val="004F50AB"/>
    <w:rsid w:val="004F5180"/>
    <w:rsid w:val="004F51FD"/>
    <w:rsid w:val="004F5233"/>
    <w:rsid w:val="004F5257"/>
    <w:rsid w:val="004F52FC"/>
    <w:rsid w:val="004F533A"/>
    <w:rsid w:val="004F5441"/>
    <w:rsid w:val="004F54A8"/>
    <w:rsid w:val="004F5514"/>
    <w:rsid w:val="004F5693"/>
    <w:rsid w:val="004F56E0"/>
    <w:rsid w:val="004F57AA"/>
    <w:rsid w:val="004F5924"/>
    <w:rsid w:val="004F596B"/>
    <w:rsid w:val="004F5A15"/>
    <w:rsid w:val="004F5A67"/>
    <w:rsid w:val="004F5A88"/>
    <w:rsid w:val="004F5BF8"/>
    <w:rsid w:val="004F5CD4"/>
    <w:rsid w:val="004F5D3A"/>
    <w:rsid w:val="004F5D84"/>
    <w:rsid w:val="004F5EDC"/>
    <w:rsid w:val="004F5FDA"/>
    <w:rsid w:val="004F601B"/>
    <w:rsid w:val="004F6024"/>
    <w:rsid w:val="004F61E3"/>
    <w:rsid w:val="004F6257"/>
    <w:rsid w:val="004F629C"/>
    <w:rsid w:val="004F62A6"/>
    <w:rsid w:val="004F62A8"/>
    <w:rsid w:val="004F62F4"/>
    <w:rsid w:val="004F6394"/>
    <w:rsid w:val="004F63D5"/>
    <w:rsid w:val="004F6436"/>
    <w:rsid w:val="004F6469"/>
    <w:rsid w:val="004F6483"/>
    <w:rsid w:val="004F64D5"/>
    <w:rsid w:val="004F6670"/>
    <w:rsid w:val="004F671A"/>
    <w:rsid w:val="004F671F"/>
    <w:rsid w:val="004F67DD"/>
    <w:rsid w:val="004F67E6"/>
    <w:rsid w:val="004F684A"/>
    <w:rsid w:val="004F685D"/>
    <w:rsid w:val="004F6A92"/>
    <w:rsid w:val="004F6B5E"/>
    <w:rsid w:val="004F6C62"/>
    <w:rsid w:val="004F6DD1"/>
    <w:rsid w:val="004F6E1E"/>
    <w:rsid w:val="004F6E95"/>
    <w:rsid w:val="004F6FB0"/>
    <w:rsid w:val="004F6FFD"/>
    <w:rsid w:val="004F7022"/>
    <w:rsid w:val="004F70B9"/>
    <w:rsid w:val="004F72E2"/>
    <w:rsid w:val="004F747E"/>
    <w:rsid w:val="004F76BA"/>
    <w:rsid w:val="004F76EE"/>
    <w:rsid w:val="004F780C"/>
    <w:rsid w:val="004F782F"/>
    <w:rsid w:val="004F7895"/>
    <w:rsid w:val="004F78E7"/>
    <w:rsid w:val="004F790F"/>
    <w:rsid w:val="004F797A"/>
    <w:rsid w:val="004F7A01"/>
    <w:rsid w:val="004F7AEB"/>
    <w:rsid w:val="004F7AED"/>
    <w:rsid w:val="004F7E11"/>
    <w:rsid w:val="004F7FF1"/>
    <w:rsid w:val="00500018"/>
    <w:rsid w:val="0050025D"/>
    <w:rsid w:val="0050030E"/>
    <w:rsid w:val="0050034D"/>
    <w:rsid w:val="0050036A"/>
    <w:rsid w:val="00500453"/>
    <w:rsid w:val="00500476"/>
    <w:rsid w:val="00500522"/>
    <w:rsid w:val="00500573"/>
    <w:rsid w:val="00500712"/>
    <w:rsid w:val="005007BF"/>
    <w:rsid w:val="005007E0"/>
    <w:rsid w:val="00500856"/>
    <w:rsid w:val="005008DE"/>
    <w:rsid w:val="005008ED"/>
    <w:rsid w:val="00500985"/>
    <w:rsid w:val="005009E7"/>
    <w:rsid w:val="00500B10"/>
    <w:rsid w:val="00500B1D"/>
    <w:rsid w:val="00500C34"/>
    <w:rsid w:val="00500CC4"/>
    <w:rsid w:val="00500D36"/>
    <w:rsid w:val="00500DBC"/>
    <w:rsid w:val="00500E61"/>
    <w:rsid w:val="00500ECE"/>
    <w:rsid w:val="00500F3B"/>
    <w:rsid w:val="00500FA1"/>
    <w:rsid w:val="00500FDC"/>
    <w:rsid w:val="00501095"/>
    <w:rsid w:val="0050125C"/>
    <w:rsid w:val="00501268"/>
    <w:rsid w:val="00501302"/>
    <w:rsid w:val="005013F8"/>
    <w:rsid w:val="005014CB"/>
    <w:rsid w:val="005014F5"/>
    <w:rsid w:val="0050152A"/>
    <w:rsid w:val="00501562"/>
    <w:rsid w:val="0050160F"/>
    <w:rsid w:val="005016CD"/>
    <w:rsid w:val="00501745"/>
    <w:rsid w:val="0050175A"/>
    <w:rsid w:val="005018DA"/>
    <w:rsid w:val="005019AC"/>
    <w:rsid w:val="00501A19"/>
    <w:rsid w:val="00501A92"/>
    <w:rsid w:val="00501A94"/>
    <w:rsid w:val="00501B85"/>
    <w:rsid w:val="00501BC9"/>
    <w:rsid w:val="00501BE7"/>
    <w:rsid w:val="00501D34"/>
    <w:rsid w:val="00501EF8"/>
    <w:rsid w:val="00501F1B"/>
    <w:rsid w:val="00501F4B"/>
    <w:rsid w:val="00501FA6"/>
    <w:rsid w:val="00501FDA"/>
    <w:rsid w:val="00502020"/>
    <w:rsid w:val="00502026"/>
    <w:rsid w:val="00502060"/>
    <w:rsid w:val="005020C0"/>
    <w:rsid w:val="00502126"/>
    <w:rsid w:val="00502134"/>
    <w:rsid w:val="0050225F"/>
    <w:rsid w:val="00502262"/>
    <w:rsid w:val="00502271"/>
    <w:rsid w:val="0050256C"/>
    <w:rsid w:val="0050257D"/>
    <w:rsid w:val="00502720"/>
    <w:rsid w:val="005027E0"/>
    <w:rsid w:val="0050289D"/>
    <w:rsid w:val="005028FE"/>
    <w:rsid w:val="005029AB"/>
    <w:rsid w:val="00502BF4"/>
    <w:rsid w:val="00502C40"/>
    <w:rsid w:val="00502C89"/>
    <w:rsid w:val="00502CF1"/>
    <w:rsid w:val="00502D61"/>
    <w:rsid w:val="00502DDE"/>
    <w:rsid w:val="00502DE2"/>
    <w:rsid w:val="00502E91"/>
    <w:rsid w:val="00502F7A"/>
    <w:rsid w:val="00503042"/>
    <w:rsid w:val="005030A1"/>
    <w:rsid w:val="0050315F"/>
    <w:rsid w:val="00503168"/>
    <w:rsid w:val="005031B9"/>
    <w:rsid w:val="00503397"/>
    <w:rsid w:val="005033C1"/>
    <w:rsid w:val="00503401"/>
    <w:rsid w:val="00503475"/>
    <w:rsid w:val="005034BE"/>
    <w:rsid w:val="005034C3"/>
    <w:rsid w:val="005034E8"/>
    <w:rsid w:val="00503547"/>
    <w:rsid w:val="00503664"/>
    <w:rsid w:val="0050366A"/>
    <w:rsid w:val="005036AE"/>
    <w:rsid w:val="00503A0A"/>
    <w:rsid w:val="00503A8D"/>
    <w:rsid w:val="00503B12"/>
    <w:rsid w:val="00503B65"/>
    <w:rsid w:val="00503B86"/>
    <w:rsid w:val="00503BDD"/>
    <w:rsid w:val="00503C90"/>
    <w:rsid w:val="00503CEA"/>
    <w:rsid w:val="00503D9F"/>
    <w:rsid w:val="00503E1D"/>
    <w:rsid w:val="00503E39"/>
    <w:rsid w:val="00503EA2"/>
    <w:rsid w:val="00503F3E"/>
    <w:rsid w:val="00503F50"/>
    <w:rsid w:val="00503F73"/>
    <w:rsid w:val="00503F94"/>
    <w:rsid w:val="00503FF8"/>
    <w:rsid w:val="005040E6"/>
    <w:rsid w:val="0050411A"/>
    <w:rsid w:val="005042A6"/>
    <w:rsid w:val="005044C7"/>
    <w:rsid w:val="0050494B"/>
    <w:rsid w:val="00504995"/>
    <w:rsid w:val="005049B3"/>
    <w:rsid w:val="00504B31"/>
    <w:rsid w:val="00504B81"/>
    <w:rsid w:val="00504B8C"/>
    <w:rsid w:val="00504D62"/>
    <w:rsid w:val="00504DC8"/>
    <w:rsid w:val="00504E26"/>
    <w:rsid w:val="00504E43"/>
    <w:rsid w:val="00505013"/>
    <w:rsid w:val="005050ED"/>
    <w:rsid w:val="0050528D"/>
    <w:rsid w:val="0050537A"/>
    <w:rsid w:val="005053F9"/>
    <w:rsid w:val="005054B9"/>
    <w:rsid w:val="00505552"/>
    <w:rsid w:val="005055B2"/>
    <w:rsid w:val="00505630"/>
    <w:rsid w:val="005056BF"/>
    <w:rsid w:val="005056D2"/>
    <w:rsid w:val="0050574B"/>
    <w:rsid w:val="00505759"/>
    <w:rsid w:val="005057B9"/>
    <w:rsid w:val="0050583B"/>
    <w:rsid w:val="005058AF"/>
    <w:rsid w:val="005059B3"/>
    <w:rsid w:val="005059DF"/>
    <w:rsid w:val="00505A67"/>
    <w:rsid w:val="00505AC9"/>
    <w:rsid w:val="00505ACF"/>
    <w:rsid w:val="00505BBB"/>
    <w:rsid w:val="00505C84"/>
    <w:rsid w:val="00505CB9"/>
    <w:rsid w:val="00505CCC"/>
    <w:rsid w:val="00505E1E"/>
    <w:rsid w:val="00505E89"/>
    <w:rsid w:val="00505EEB"/>
    <w:rsid w:val="00505F27"/>
    <w:rsid w:val="00506063"/>
    <w:rsid w:val="00506131"/>
    <w:rsid w:val="00506137"/>
    <w:rsid w:val="00506248"/>
    <w:rsid w:val="0050629B"/>
    <w:rsid w:val="005062C9"/>
    <w:rsid w:val="005062ED"/>
    <w:rsid w:val="00506311"/>
    <w:rsid w:val="00506361"/>
    <w:rsid w:val="005063B1"/>
    <w:rsid w:val="005063B4"/>
    <w:rsid w:val="005064FF"/>
    <w:rsid w:val="0050653C"/>
    <w:rsid w:val="00506563"/>
    <w:rsid w:val="005065B1"/>
    <w:rsid w:val="005065FD"/>
    <w:rsid w:val="00506601"/>
    <w:rsid w:val="00506668"/>
    <w:rsid w:val="0050668B"/>
    <w:rsid w:val="0050671D"/>
    <w:rsid w:val="00506902"/>
    <w:rsid w:val="005069BF"/>
    <w:rsid w:val="005069CA"/>
    <w:rsid w:val="00506B0B"/>
    <w:rsid w:val="00506B23"/>
    <w:rsid w:val="00506BAA"/>
    <w:rsid w:val="00506BCB"/>
    <w:rsid w:val="00506CAD"/>
    <w:rsid w:val="00506D1B"/>
    <w:rsid w:val="00506D62"/>
    <w:rsid w:val="00506D66"/>
    <w:rsid w:val="00506E35"/>
    <w:rsid w:val="00506E6A"/>
    <w:rsid w:val="00506ED9"/>
    <w:rsid w:val="00506F13"/>
    <w:rsid w:val="00506F7A"/>
    <w:rsid w:val="00507026"/>
    <w:rsid w:val="0050720A"/>
    <w:rsid w:val="00507481"/>
    <w:rsid w:val="005074A2"/>
    <w:rsid w:val="005074F0"/>
    <w:rsid w:val="005075B5"/>
    <w:rsid w:val="00507630"/>
    <w:rsid w:val="0050766E"/>
    <w:rsid w:val="00507746"/>
    <w:rsid w:val="00507753"/>
    <w:rsid w:val="005077DD"/>
    <w:rsid w:val="00507897"/>
    <w:rsid w:val="0050793C"/>
    <w:rsid w:val="005079A8"/>
    <w:rsid w:val="005079A9"/>
    <w:rsid w:val="00507A2F"/>
    <w:rsid w:val="00507A93"/>
    <w:rsid w:val="00507B52"/>
    <w:rsid w:val="00507BBE"/>
    <w:rsid w:val="00507C6F"/>
    <w:rsid w:val="00507C87"/>
    <w:rsid w:val="00507D05"/>
    <w:rsid w:val="00507DA2"/>
    <w:rsid w:val="00507EE3"/>
    <w:rsid w:val="00510050"/>
    <w:rsid w:val="0051013D"/>
    <w:rsid w:val="0051016F"/>
    <w:rsid w:val="0051017C"/>
    <w:rsid w:val="005101AD"/>
    <w:rsid w:val="0051022A"/>
    <w:rsid w:val="005102CA"/>
    <w:rsid w:val="005102E9"/>
    <w:rsid w:val="005104F2"/>
    <w:rsid w:val="00510621"/>
    <w:rsid w:val="0051062B"/>
    <w:rsid w:val="00510715"/>
    <w:rsid w:val="00510718"/>
    <w:rsid w:val="00510742"/>
    <w:rsid w:val="005107D9"/>
    <w:rsid w:val="00510866"/>
    <w:rsid w:val="00510912"/>
    <w:rsid w:val="0051092E"/>
    <w:rsid w:val="00510999"/>
    <w:rsid w:val="00510A64"/>
    <w:rsid w:val="00510A70"/>
    <w:rsid w:val="00510B4C"/>
    <w:rsid w:val="00510B54"/>
    <w:rsid w:val="00510CAD"/>
    <w:rsid w:val="00510CE5"/>
    <w:rsid w:val="00510D32"/>
    <w:rsid w:val="00510DC4"/>
    <w:rsid w:val="00510E01"/>
    <w:rsid w:val="00510EC3"/>
    <w:rsid w:val="00510F0D"/>
    <w:rsid w:val="00510F11"/>
    <w:rsid w:val="00510F51"/>
    <w:rsid w:val="00510F76"/>
    <w:rsid w:val="00510F93"/>
    <w:rsid w:val="00510F9C"/>
    <w:rsid w:val="00510F9F"/>
    <w:rsid w:val="00510FFD"/>
    <w:rsid w:val="005110BA"/>
    <w:rsid w:val="0051113C"/>
    <w:rsid w:val="00511154"/>
    <w:rsid w:val="0051121C"/>
    <w:rsid w:val="00511311"/>
    <w:rsid w:val="005113D6"/>
    <w:rsid w:val="00511444"/>
    <w:rsid w:val="005114A5"/>
    <w:rsid w:val="00511696"/>
    <w:rsid w:val="00511929"/>
    <w:rsid w:val="0051192F"/>
    <w:rsid w:val="00511A63"/>
    <w:rsid w:val="00511A78"/>
    <w:rsid w:val="00511AAE"/>
    <w:rsid w:val="00511AE4"/>
    <w:rsid w:val="00511AE9"/>
    <w:rsid w:val="00511B31"/>
    <w:rsid w:val="00511BAE"/>
    <w:rsid w:val="00511CDB"/>
    <w:rsid w:val="00511CE4"/>
    <w:rsid w:val="00511D95"/>
    <w:rsid w:val="00511DB0"/>
    <w:rsid w:val="00511F16"/>
    <w:rsid w:val="00511F1A"/>
    <w:rsid w:val="00511FD7"/>
    <w:rsid w:val="00511FF2"/>
    <w:rsid w:val="00512045"/>
    <w:rsid w:val="0051205C"/>
    <w:rsid w:val="0051207F"/>
    <w:rsid w:val="0051209D"/>
    <w:rsid w:val="005120C2"/>
    <w:rsid w:val="0051211E"/>
    <w:rsid w:val="00512188"/>
    <w:rsid w:val="005121E7"/>
    <w:rsid w:val="005123C1"/>
    <w:rsid w:val="00512410"/>
    <w:rsid w:val="005125EC"/>
    <w:rsid w:val="005127EE"/>
    <w:rsid w:val="00512858"/>
    <w:rsid w:val="00512873"/>
    <w:rsid w:val="005128DB"/>
    <w:rsid w:val="00512977"/>
    <w:rsid w:val="005129A5"/>
    <w:rsid w:val="005129CD"/>
    <w:rsid w:val="00512A4E"/>
    <w:rsid w:val="00512A4F"/>
    <w:rsid w:val="00512ADF"/>
    <w:rsid w:val="00512BCD"/>
    <w:rsid w:val="00512D93"/>
    <w:rsid w:val="00512DD0"/>
    <w:rsid w:val="00512E78"/>
    <w:rsid w:val="00513181"/>
    <w:rsid w:val="00513205"/>
    <w:rsid w:val="00513326"/>
    <w:rsid w:val="0051334D"/>
    <w:rsid w:val="005133C7"/>
    <w:rsid w:val="0051348C"/>
    <w:rsid w:val="005135EA"/>
    <w:rsid w:val="005136D2"/>
    <w:rsid w:val="00513709"/>
    <w:rsid w:val="00513757"/>
    <w:rsid w:val="00513758"/>
    <w:rsid w:val="00513759"/>
    <w:rsid w:val="0051386A"/>
    <w:rsid w:val="0051388D"/>
    <w:rsid w:val="00513892"/>
    <w:rsid w:val="005139F5"/>
    <w:rsid w:val="00513A43"/>
    <w:rsid w:val="00513A91"/>
    <w:rsid w:val="00513A97"/>
    <w:rsid w:val="00513AB9"/>
    <w:rsid w:val="00513ACF"/>
    <w:rsid w:val="00513BD2"/>
    <w:rsid w:val="00513CA6"/>
    <w:rsid w:val="00513D7B"/>
    <w:rsid w:val="00513DB2"/>
    <w:rsid w:val="00513DCB"/>
    <w:rsid w:val="00513E45"/>
    <w:rsid w:val="0051400B"/>
    <w:rsid w:val="00514185"/>
    <w:rsid w:val="005141E1"/>
    <w:rsid w:val="0051422D"/>
    <w:rsid w:val="005142EB"/>
    <w:rsid w:val="00514454"/>
    <w:rsid w:val="00514494"/>
    <w:rsid w:val="005145CE"/>
    <w:rsid w:val="005147E1"/>
    <w:rsid w:val="00514867"/>
    <w:rsid w:val="00514890"/>
    <w:rsid w:val="005148A0"/>
    <w:rsid w:val="005148C0"/>
    <w:rsid w:val="00514944"/>
    <w:rsid w:val="00514A34"/>
    <w:rsid w:val="00514A43"/>
    <w:rsid w:val="00514B72"/>
    <w:rsid w:val="00514C4A"/>
    <w:rsid w:val="00514C81"/>
    <w:rsid w:val="00514D19"/>
    <w:rsid w:val="00514D2E"/>
    <w:rsid w:val="00514DC0"/>
    <w:rsid w:val="00515094"/>
    <w:rsid w:val="005151B8"/>
    <w:rsid w:val="00515215"/>
    <w:rsid w:val="00515236"/>
    <w:rsid w:val="00515256"/>
    <w:rsid w:val="005152C0"/>
    <w:rsid w:val="005153C2"/>
    <w:rsid w:val="00515428"/>
    <w:rsid w:val="0051543A"/>
    <w:rsid w:val="005154A5"/>
    <w:rsid w:val="0051550A"/>
    <w:rsid w:val="00515521"/>
    <w:rsid w:val="0051552A"/>
    <w:rsid w:val="005155BC"/>
    <w:rsid w:val="00515646"/>
    <w:rsid w:val="00515761"/>
    <w:rsid w:val="00515793"/>
    <w:rsid w:val="005157B7"/>
    <w:rsid w:val="005157B8"/>
    <w:rsid w:val="005157CF"/>
    <w:rsid w:val="0051585B"/>
    <w:rsid w:val="005158A3"/>
    <w:rsid w:val="005158A5"/>
    <w:rsid w:val="005158CA"/>
    <w:rsid w:val="00515A18"/>
    <w:rsid w:val="00515A3D"/>
    <w:rsid w:val="00515AA6"/>
    <w:rsid w:val="00515B01"/>
    <w:rsid w:val="00515B0F"/>
    <w:rsid w:val="00515B36"/>
    <w:rsid w:val="00515B6F"/>
    <w:rsid w:val="00515B85"/>
    <w:rsid w:val="00515BB9"/>
    <w:rsid w:val="00515C38"/>
    <w:rsid w:val="00515CCF"/>
    <w:rsid w:val="00515DEB"/>
    <w:rsid w:val="00515F33"/>
    <w:rsid w:val="00515F78"/>
    <w:rsid w:val="00515FE1"/>
    <w:rsid w:val="00516090"/>
    <w:rsid w:val="00516294"/>
    <w:rsid w:val="005162A4"/>
    <w:rsid w:val="0051633C"/>
    <w:rsid w:val="0051644F"/>
    <w:rsid w:val="005164EA"/>
    <w:rsid w:val="00516530"/>
    <w:rsid w:val="00516591"/>
    <w:rsid w:val="005165B1"/>
    <w:rsid w:val="005165D0"/>
    <w:rsid w:val="00516622"/>
    <w:rsid w:val="00516674"/>
    <w:rsid w:val="00516753"/>
    <w:rsid w:val="00516782"/>
    <w:rsid w:val="0051687C"/>
    <w:rsid w:val="00516944"/>
    <w:rsid w:val="00516984"/>
    <w:rsid w:val="0051698F"/>
    <w:rsid w:val="0051699A"/>
    <w:rsid w:val="00516A20"/>
    <w:rsid w:val="00516B6D"/>
    <w:rsid w:val="00516D57"/>
    <w:rsid w:val="00516E25"/>
    <w:rsid w:val="00516E61"/>
    <w:rsid w:val="00516EAC"/>
    <w:rsid w:val="00516F15"/>
    <w:rsid w:val="00516F20"/>
    <w:rsid w:val="00516F2A"/>
    <w:rsid w:val="00516F31"/>
    <w:rsid w:val="00516F8B"/>
    <w:rsid w:val="005170C6"/>
    <w:rsid w:val="005170FA"/>
    <w:rsid w:val="005172B5"/>
    <w:rsid w:val="00517322"/>
    <w:rsid w:val="0051737E"/>
    <w:rsid w:val="005173AB"/>
    <w:rsid w:val="005173AD"/>
    <w:rsid w:val="005173E6"/>
    <w:rsid w:val="00517489"/>
    <w:rsid w:val="005174AD"/>
    <w:rsid w:val="005174EE"/>
    <w:rsid w:val="00517556"/>
    <w:rsid w:val="005175DA"/>
    <w:rsid w:val="005175DC"/>
    <w:rsid w:val="00517725"/>
    <w:rsid w:val="0051784E"/>
    <w:rsid w:val="005178B8"/>
    <w:rsid w:val="00517908"/>
    <w:rsid w:val="0051793B"/>
    <w:rsid w:val="00517988"/>
    <w:rsid w:val="00517995"/>
    <w:rsid w:val="005179BB"/>
    <w:rsid w:val="00517A8B"/>
    <w:rsid w:val="00517BFA"/>
    <w:rsid w:val="00517D0F"/>
    <w:rsid w:val="00517D7D"/>
    <w:rsid w:val="00517DF5"/>
    <w:rsid w:val="00517E21"/>
    <w:rsid w:val="00517F37"/>
    <w:rsid w:val="00517FA7"/>
    <w:rsid w:val="00520021"/>
    <w:rsid w:val="005200B2"/>
    <w:rsid w:val="0052017F"/>
    <w:rsid w:val="005201D8"/>
    <w:rsid w:val="00520211"/>
    <w:rsid w:val="005203CC"/>
    <w:rsid w:val="0052045F"/>
    <w:rsid w:val="00520468"/>
    <w:rsid w:val="00520485"/>
    <w:rsid w:val="00520585"/>
    <w:rsid w:val="005205C7"/>
    <w:rsid w:val="005205DF"/>
    <w:rsid w:val="00520614"/>
    <w:rsid w:val="00520736"/>
    <w:rsid w:val="00520913"/>
    <w:rsid w:val="005209A0"/>
    <w:rsid w:val="005209A9"/>
    <w:rsid w:val="005209B4"/>
    <w:rsid w:val="00520B88"/>
    <w:rsid w:val="00520BFC"/>
    <w:rsid w:val="00520C51"/>
    <w:rsid w:val="00520C58"/>
    <w:rsid w:val="00520D2E"/>
    <w:rsid w:val="00520D69"/>
    <w:rsid w:val="00520F1F"/>
    <w:rsid w:val="00520FA8"/>
    <w:rsid w:val="00521057"/>
    <w:rsid w:val="00521133"/>
    <w:rsid w:val="00521505"/>
    <w:rsid w:val="00521537"/>
    <w:rsid w:val="0052162E"/>
    <w:rsid w:val="00521668"/>
    <w:rsid w:val="00521687"/>
    <w:rsid w:val="00521845"/>
    <w:rsid w:val="005218E4"/>
    <w:rsid w:val="00521A0F"/>
    <w:rsid w:val="00521B17"/>
    <w:rsid w:val="00521BDB"/>
    <w:rsid w:val="00521BE4"/>
    <w:rsid w:val="00521E37"/>
    <w:rsid w:val="00521EFF"/>
    <w:rsid w:val="00521FBB"/>
    <w:rsid w:val="00522031"/>
    <w:rsid w:val="00522041"/>
    <w:rsid w:val="00522186"/>
    <w:rsid w:val="005221CF"/>
    <w:rsid w:val="00522220"/>
    <w:rsid w:val="00522481"/>
    <w:rsid w:val="005226FC"/>
    <w:rsid w:val="00522799"/>
    <w:rsid w:val="00522826"/>
    <w:rsid w:val="00522945"/>
    <w:rsid w:val="00522A77"/>
    <w:rsid w:val="00522A80"/>
    <w:rsid w:val="00522AA4"/>
    <w:rsid w:val="00522AD0"/>
    <w:rsid w:val="00522C96"/>
    <w:rsid w:val="00522CDF"/>
    <w:rsid w:val="00522D83"/>
    <w:rsid w:val="00522DE5"/>
    <w:rsid w:val="00522E26"/>
    <w:rsid w:val="00522E71"/>
    <w:rsid w:val="00522F24"/>
    <w:rsid w:val="00522F39"/>
    <w:rsid w:val="00522F3C"/>
    <w:rsid w:val="00522F4F"/>
    <w:rsid w:val="00522FC3"/>
    <w:rsid w:val="0052305A"/>
    <w:rsid w:val="0052309F"/>
    <w:rsid w:val="005230CA"/>
    <w:rsid w:val="005230DA"/>
    <w:rsid w:val="00523255"/>
    <w:rsid w:val="00523308"/>
    <w:rsid w:val="00523319"/>
    <w:rsid w:val="005233BE"/>
    <w:rsid w:val="0052343C"/>
    <w:rsid w:val="00523608"/>
    <w:rsid w:val="00523684"/>
    <w:rsid w:val="00523699"/>
    <w:rsid w:val="005236BF"/>
    <w:rsid w:val="00523813"/>
    <w:rsid w:val="0052389F"/>
    <w:rsid w:val="00523B2C"/>
    <w:rsid w:val="00523BCC"/>
    <w:rsid w:val="00523BF7"/>
    <w:rsid w:val="00523CB3"/>
    <w:rsid w:val="00523E58"/>
    <w:rsid w:val="00523EDF"/>
    <w:rsid w:val="00523EFB"/>
    <w:rsid w:val="00523FB9"/>
    <w:rsid w:val="00523FD0"/>
    <w:rsid w:val="00523FD6"/>
    <w:rsid w:val="00524004"/>
    <w:rsid w:val="00524040"/>
    <w:rsid w:val="00524093"/>
    <w:rsid w:val="00524109"/>
    <w:rsid w:val="0052417D"/>
    <w:rsid w:val="005241E0"/>
    <w:rsid w:val="0052429A"/>
    <w:rsid w:val="005243BC"/>
    <w:rsid w:val="005244A0"/>
    <w:rsid w:val="005244A7"/>
    <w:rsid w:val="005244B8"/>
    <w:rsid w:val="005244C1"/>
    <w:rsid w:val="00524574"/>
    <w:rsid w:val="00524596"/>
    <w:rsid w:val="005245DC"/>
    <w:rsid w:val="00524627"/>
    <w:rsid w:val="00524694"/>
    <w:rsid w:val="00524761"/>
    <w:rsid w:val="005247F9"/>
    <w:rsid w:val="00524893"/>
    <w:rsid w:val="005248B8"/>
    <w:rsid w:val="00524B4F"/>
    <w:rsid w:val="00524B76"/>
    <w:rsid w:val="00524BC1"/>
    <w:rsid w:val="00524BDE"/>
    <w:rsid w:val="00524C1D"/>
    <w:rsid w:val="00524C5B"/>
    <w:rsid w:val="00524CE3"/>
    <w:rsid w:val="00524E10"/>
    <w:rsid w:val="00524ED2"/>
    <w:rsid w:val="00524F11"/>
    <w:rsid w:val="005251FF"/>
    <w:rsid w:val="00525209"/>
    <w:rsid w:val="00525254"/>
    <w:rsid w:val="00525277"/>
    <w:rsid w:val="00525278"/>
    <w:rsid w:val="005252A7"/>
    <w:rsid w:val="00525512"/>
    <w:rsid w:val="00525607"/>
    <w:rsid w:val="005256B5"/>
    <w:rsid w:val="00525773"/>
    <w:rsid w:val="0052578A"/>
    <w:rsid w:val="00525793"/>
    <w:rsid w:val="005257A5"/>
    <w:rsid w:val="005258B0"/>
    <w:rsid w:val="00525945"/>
    <w:rsid w:val="005259AD"/>
    <w:rsid w:val="005259B9"/>
    <w:rsid w:val="00525D3B"/>
    <w:rsid w:val="00525D70"/>
    <w:rsid w:val="00525D89"/>
    <w:rsid w:val="00525DAE"/>
    <w:rsid w:val="00525E46"/>
    <w:rsid w:val="00525F86"/>
    <w:rsid w:val="0052614F"/>
    <w:rsid w:val="005261B2"/>
    <w:rsid w:val="00526252"/>
    <w:rsid w:val="0052626D"/>
    <w:rsid w:val="0052638C"/>
    <w:rsid w:val="00526595"/>
    <w:rsid w:val="005265DB"/>
    <w:rsid w:val="0052662E"/>
    <w:rsid w:val="0052667E"/>
    <w:rsid w:val="00526767"/>
    <w:rsid w:val="005269A1"/>
    <w:rsid w:val="005269C1"/>
    <w:rsid w:val="005269DE"/>
    <w:rsid w:val="00526B1F"/>
    <w:rsid w:val="00526C30"/>
    <w:rsid w:val="00526D3B"/>
    <w:rsid w:val="00526D4F"/>
    <w:rsid w:val="00526E78"/>
    <w:rsid w:val="00526F21"/>
    <w:rsid w:val="00526FBB"/>
    <w:rsid w:val="005270B4"/>
    <w:rsid w:val="00527116"/>
    <w:rsid w:val="00527362"/>
    <w:rsid w:val="00527621"/>
    <w:rsid w:val="00527767"/>
    <w:rsid w:val="005277DB"/>
    <w:rsid w:val="00527876"/>
    <w:rsid w:val="005278EA"/>
    <w:rsid w:val="005279D4"/>
    <w:rsid w:val="005279FB"/>
    <w:rsid w:val="00527A1B"/>
    <w:rsid w:val="00527B92"/>
    <w:rsid w:val="00527BB5"/>
    <w:rsid w:val="00527BE0"/>
    <w:rsid w:val="00527C15"/>
    <w:rsid w:val="00527C1B"/>
    <w:rsid w:val="00527C66"/>
    <w:rsid w:val="00527CA6"/>
    <w:rsid w:val="00527CD3"/>
    <w:rsid w:val="00527D22"/>
    <w:rsid w:val="00527DE1"/>
    <w:rsid w:val="00527F17"/>
    <w:rsid w:val="00527F2B"/>
    <w:rsid w:val="00530019"/>
    <w:rsid w:val="00530033"/>
    <w:rsid w:val="0053005C"/>
    <w:rsid w:val="005300CD"/>
    <w:rsid w:val="005300FC"/>
    <w:rsid w:val="00530458"/>
    <w:rsid w:val="005305AD"/>
    <w:rsid w:val="005306A8"/>
    <w:rsid w:val="0053071D"/>
    <w:rsid w:val="00530823"/>
    <w:rsid w:val="00530AC6"/>
    <w:rsid w:val="00530AE4"/>
    <w:rsid w:val="00530B71"/>
    <w:rsid w:val="00530BE9"/>
    <w:rsid w:val="00530C6C"/>
    <w:rsid w:val="00530D80"/>
    <w:rsid w:val="00530DC9"/>
    <w:rsid w:val="00530E02"/>
    <w:rsid w:val="00530E2F"/>
    <w:rsid w:val="00530E43"/>
    <w:rsid w:val="00530F4C"/>
    <w:rsid w:val="00530FE5"/>
    <w:rsid w:val="00531127"/>
    <w:rsid w:val="00531207"/>
    <w:rsid w:val="00531336"/>
    <w:rsid w:val="00531442"/>
    <w:rsid w:val="005315D5"/>
    <w:rsid w:val="00531826"/>
    <w:rsid w:val="00531831"/>
    <w:rsid w:val="00531866"/>
    <w:rsid w:val="005318AF"/>
    <w:rsid w:val="005318FA"/>
    <w:rsid w:val="00531B2E"/>
    <w:rsid w:val="00531C0B"/>
    <w:rsid w:val="00531C6B"/>
    <w:rsid w:val="00531C82"/>
    <w:rsid w:val="00531CB9"/>
    <w:rsid w:val="00531DE2"/>
    <w:rsid w:val="00531E24"/>
    <w:rsid w:val="00531E58"/>
    <w:rsid w:val="00531FDB"/>
    <w:rsid w:val="005320CA"/>
    <w:rsid w:val="00532162"/>
    <w:rsid w:val="0053222F"/>
    <w:rsid w:val="00532233"/>
    <w:rsid w:val="00532273"/>
    <w:rsid w:val="00532369"/>
    <w:rsid w:val="005324CF"/>
    <w:rsid w:val="00532504"/>
    <w:rsid w:val="0053254F"/>
    <w:rsid w:val="0053274A"/>
    <w:rsid w:val="005328A1"/>
    <w:rsid w:val="0053292B"/>
    <w:rsid w:val="00532A11"/>
    <w:rsid w:val="00532A8E"/>
    <w:rsid w:val="00532B30"/>
    <w:rsid w:val="00532C38"/>
    <w:rsid w:val="00532D15"/>
    <w:rsid w:val="00532E1C"/>
    <w:rsid w:val="00533044"/>
    <w:rsid w:val="005331D7"/>
    <w:rsid w:val="005332E8"/>
    <w:rsid w:val="00533301"/>
    <w:rsid w:val="00533321"/>
    <w:rsid w:val="005334E0"/>
    <w:rsid w:val="005334EB"/>
    <w:rsid w:val="0053351F"/>
    <w:rsid w:val="00533536"/>
    <w:rsid w:val="00533554"/>
    <w:rsid w:val="00533611"/>
    <w:rsid w:val="0053362C"/>
    <w:rsid w:val="00533645"/>
    <w:rsid w:val="00533755"/>
    <w:rsid w:val="00533802"/>
    <w:rsid w:val="00533957"/>
    <w:rsid w:val="00533980"/>
    <w:rsid w:val="0053398A"/>
    <w:rsid w:val="005339D1"/>
    <w:rsid w:val="00533A4B"/>
    <w:rsid w:val="00533A5D"/>
    <w:rsid w:val="00533A8C"/>
    <w:rsid w:val="00533C14"/>
    <w:rsid w:val="00533E57"/>
    <w:rsid w:val="00533E98"/>
    <w:rsid w:val="00533EC5"/>
    <w:rsid w:val="00533F03"/>
    <w:rsid w:val="00533F68"/>
    <w:rsid w:val="00533F98"/>
    <w:rsid w:val="00533FC1"/>
    <w:rsid w:val="00533FDA"/>
    <w:rsid w:val="00534070"/>
    <w:rsid w:val="005341EE"/>
    <w:rsid w:val="00534236"/>
    <w:rsid w:val="00534237"/>
    <w:rsid w:val="00534321"/>
    <w:rsid w:val="0053439E"/>
    <w:rsid w:val="005343FA"/>
    <w:rsid w:val="00534454"/>
    <w:rsid w:val="005346CA"/>
    <w:rsid w:val="00534748"/>
    <w:rsid w:val="00534905"/>
    <w:rsid w:val="00534A1A"/>
    <w:rsid w:val="00534A28"/>
    <w:rsid w:val="00534BA4"/>
    <w:rsid w:val="00534BA6"/>
    <w:rsid w:val="00534BAD"/>
    <w:rsid w:val="00534C47"/>
    <w:rsid w:val="00534D28"/>
    <w:rsid w:val="00534DDF"/>
    <w:rsid w:val="00534E1B"/>
    <w:rsid w:val="00534E28"/>
    <w:rsid w:val="00534E4A"/>
    <w:rsid w:val="00534E66"/>
    <w:rsid w:val="00534E91"/>
    <w:rsid w:val="00534EED"/>
    <w:rsid w:val="00534F24"/>
    <w:rsid w:val="00534F84"/>
    <w:rsid w:val="0053501F"/>
    <w:rsid w:val="00535162"/>
    <w:rsid w:val="0053539C"/>
    <w:rsid w:val="0053557C"/>
    <w:rsid w:val="005355B5"/>
    <w:rsid w:val="005355F9"/>
    <w:rsid w:val="0053566A"/>
    <w:rsid w:val="005356CE"/>
    <w:rsid w:val="005356E1"/>
    <w:rsid w:val="005357AF"/>
    <w:rsid w:val="005358DC"/>
    <w:rsid w:val="0053596D"/>
    <w:rsid w:val="0053598B"/>
    <w:rsid w:val="00535999"/>
    <w:rsid w:val="005359C1"/>
    <w:rsid w:val="005359D3"/>
    <w:rsid w:val="005359F4"/>
    <w:rsid w:val="00535A4F"/>
    <w:rsid w:val="00535A9F"/>
    <w:rsid w:val="00535B3B"/>
    <w:rsid w:val="00535BEE"/>
    <w:rsid w:val="00535C99"/>
    <w:rsid w:val="00535C9B"/>
    <w:rsid w:val="00535CD9"/>
    <w:rsid w:val="00535E3B"/>
    <w:rsid w:val="00535EE3"/>
    <w:rsid w:val="00535EF8"/>
    <w:rsid w:val="00535FDC"/>
    <w:rsid w:val="0053606C"/>
    <w:rsid w:val="0053615F"/>
    <w:rsid w:val="005361B4"/>
    <w:rsid w:val="00536273"/>
    <w:rsid w:val="005362AE"/>
    <w:rsid w:val="005362DF"/>
    <w:rsid w:val="005363DE"/>
    <w:rsid w:val="005363F1"/>
    <w:rsid w:val="005364A6"/>
    <w:rsid w:val="005364C9"/>
    <w:rsid w:val="0053662B"/>
    <w:rsid w:val="0053682F"/>
    <w:rsid w:val="00536881"/>
    <w:rsid w:val="005368E1"/>
    <w:rsid w:val="005368EC"/>
    <w:rsid w:val="00536ACE"/>
    <w:rsid w:val="00536D79"/>
    <w:rsid w:val="00536E5E"/>
    <w:rsid w:val="00536E94"/>
    <w:rsid w:val="00536EAF"/>
    <w:rsid w:val="00536EB0"/>
    <w:rsid w:val="00536F16"/>
    <w:rsid w:val="00536F82"/>
    <w:rsid w:val="00536FB6"/>
    <w:rsid w:val="00537083"/>
    <w:rsid w:val="00537085"/>
    <w:rsid w:val="0053708D"/>
    <w:rsid w:val="0053709D"/>
    <w:rsid w:val="0053715D"/>
    <w:rsid w:val="0053717E"/>
    <w:rsid w:val="005371A6"/>
    <w:rsid w:val="005371D9"/>
    <w:rsid w:val="00537247"/>
    <w:rsid w:val="0053730C"/>
    <w:rsid w:val="005374FE"/>
    <w:rsid w:val="00537576"/>
    <w:rsid w:val="005375F8"/>
    <w:rsid w:val="005376D1"/>
    <w:rsid w:val="005377F3"/>
    <w:rsid w:val="00537806"/>
    <w:rsid w:val="00537833"/>
    <w:rsid w:val="005379D5"/>
    <w:rsid w:val="00537A34"/>
    <w:rsid w:val="00537AE8"/>
    <w:rsid w:val="00537BBE"/>
    <w:rsid w:val="00537BE7"/>
    <w:rsid w:val="00537C39"/>
    <w:rsid w:val="00537C49"/>
    <w:rsid w:val="00537CB5"/>
    <w:rsid w:val="00537CBE"/>
    <w:rsid w:val="00537D1A"/>
    <w:rsid w:val="00537D54"/>
    <w:rsid w:val="00537D73"/>
    <w:rsid w:val="00537DEE"/>
    <w:rsid w:val="00537E1C"/>
    <w:rsid w:val="00537EA4"/>
    <w:rsid w:val="00537F37"/>
    <w:rsid w:val="0054001B"/>
    <w:rsid w:val="00540061"/>
    <w:rsid w:val="00540079"/>
    <w:rsid w:val="0054007E"/>
    <w:rsid w:val="005400CC"/>
    <w:rsid w:val="005400E3"/>
    <w:rsid w:val="005400F7"/>
    <w:rsid w:val="00540101"/>
    <w:rsid w:val="005401CC"/>
    <w:rsid w:val="00540237"/>
    <w:rsid w:val="00540320"/>
    <w:rsid w:val="00540384"/>
    <w:rsid w:val="005403B9"/>
    <w:rsid w:val="0054046B"/>
    <w:rsid w:val="005405FB"/>
    <w:rsid w:val="005406A0"/>
    <w:rsid w:val="005406F2"/>
    <w:rsid w:val="005407D8"/>
    <w:rsid w:val="005407E5"/>
    <w:rsid w:val="005409C9"/>
    <w:rsid w:val="00540B13"/>
    <w:rsid w:val="00540B77"/>
    <w:rsid w:val="00540C48"/>
    <w:rsid w:val="00540DB4"/>
    <w:rsid w:val="00540E7C"/>
    <w:rsid w:val="00540F13"/>
    <w:rsid w:val="0054103B"/>
    <w:rsid w:val="005410D1"/>
    <w:rsid w:val="0054115A"/>
    <w:rsid w:val="0054115B"/>
    <w:rsid w:val="005411D5"/>
    <w:rsid w:val="00541257"/>
    <w:rsid w:val="0054127B"/>
    <w:rsid w:val="005412F6"/>
    <w:rsid w:val="005412FF"/>
    <w:rsid w:val="00541380"/>
    <w:rsid w:val="005413C0"/>
    <w:rsid w:val="00541433"/>
    <w:rsid w:val="005414EA"/>
    <w:rsid w:val="00541560"/>
    <w:rsid w:val="0054156A"/>
    <w:rsid w:val="00541658"/>
    <w:rsid w:val="0054167C"/>
    <w:rsid w:val="00541763"/>
    <w:rsid w:val="005417DF"/>
    <w:rsid w:val="00541934"/>
    <w:rsid w:val="00541993"/>
    <w:rsid w:val="005419BA"/>
    <w:rsid w:val="005419EC"/>
    <w:rsid w:val="00541A30"/>
    <w:rsid w:val="00541CC6"/>
    <w:rsid w:val="00541CEF"/>
    <w:rsid w:val="00541E38"/>
    <w:rsid w:val="00541F2D"/>
    <w:rsid w:val="00541F65"/>
    <w:rsid w:val="00542076"/>
    <w:rsid w:val="00542132"/>
    <w:rsid w:val="00542206"/>
    <w:rsid w:val="005422BB"/>
    <w:rsid w:val="005423AF"/>
    <w:rsid w:val="0054246F"/>
    <w:rsid w:val="00542644"/>
    <w:rsid w:val="00542675"/>
    <w:rsid w:val="005426D4"/>
    <w:rsid w:val="005427B6"/>
    <w:rsid w:val="0054281B"/>
    <w:rsid w:val="005428C1"/>
    <w:rsid w:val="005429A2"/>
    <w:rsid w:val="00542AB1"/>
    <w:rsid w:val="00542BDB"/>
    <w:rsid w:val="00542BFC"/>
    <w:rsid w:val="00542DC7"/>
    <w:rsid w:val="00542E21"/>
    <w:rsid w:val="00542E33"/>
    <w:rsid w:val="00542E67"/>
    <w:rsid w:val="00542EE0"/>
    <w:rsid w:val="00542F74"/>
    <w:rsid w:val="0054305A"/>
    <w:rsid w:val="00543252"/>
    <w:rsid w:val="005433CC"/>
    <w:rsid w:val="00543525"/>
    <w:rsid w:val="005436D1"/>
    <w:rsid w:val="005438CD"/>
    <w:rsid w:val="005438FB"/>
    <w:rsid w:val="0054395F"/>
    <w:rsid w:val="00543984"/>
    <w:rsid w:val="00543A07"/>
    <w:rsid w:val="00543A52"/>
    <w:rsid w:val="00543AEB"/>
    <w:rsid w:val="00543B6F"/>
    <w:rsid w:val="00543BBB"/>
    <w:rsid w:val="00543C5E"/>
    <w:rsid w:val="00543D40"/>
    <w:rsid w:val="00543DF0"/>
    <w:rsid w:val="00543E7D"/>
    <w:rsid w:val="00543F09"/>
    <w:rsid w:val="00543F75"/>
    <w:rsid w:val="00543FC0"/>
    <w:rsid w:val="00543FD5"/>
    <w:rsid w:val="005440E4"/>
    <w:rsid w:val="005440F2"/>
    <w:rsid w:val="00544130"/>
    <w:rsid w:val="0054414E"/>
    <w:rsid w:val="00544159"/>
    <w:rsid w:val="00544175"/>
    <w:rsid w:val="0054427B"/>
    <w:rsid w:val="00544307"/>
    <w:rsid w:val="00544383"/>
    <w:rsid w:val="005443D7"/>
    <w:rsid w:val="00544424"/>
    <w:rsid w:val="00544519"/>
    <w:rsid w:val="005445D5"/>
    <w:rsid w:val="00544709"/>
    <w:rsid w:val="005447E8"/>
    <w:rsid w:val="00544821"/>
    <w:rsid w:val="00544828"/>
    <w:rsid w:val="0054499C"/>
    <w:rsid w:val="005449DD"/>
    <w:rsid w:val="00544A1D"/>
    <w:rsid w:val="00544A40"/>
    <w:rsid w:val="00544A64"/>
    <w:rsid w:val="00544A67"/>
    <w:rsid w:val="00544AAE"/>
    <w:rsid w:val="00544BDB"/>
    <w:rsid w:val="00544BE5"/>
    <w:rsid w:val="00544C54"/>
    <w:rsid w:val="00544D6C"/>
    <w:rsid w:val="00544E8F"/>
    <w:rsid w:val="00544ED7"/>
    <w:rsid w:val="00544F58"/>
    <w:rsid w:val="00544F59"/>
    <w:rsid w:val="00545019"/>
    <w:rsid w:val="00545058"/>
    <w:rsid w:val="0054507A"/>
    <w:rsid w:val="0054511F"/>
    <w:rsid w:val="00545147"/>
    <w:rsid w:val="005451B2"/>
    <w:rsid w:val="005451DB"/>
    <w:rsid w:val="005451DF"/>
    <w:rsid w:val="00545273"/>
    <w:rsid w:val="0054543C"/>
    <w:rsid w:val="00545475"/>
    <w:rsid w:val="005457B9"/>
    <w:rsid w:val="0054583D"/>
    <w:rsid w:val="005458BC"/>
    <w:rsid w:val="005458BD"/>
    <w:rsid w:val="0054593B"/>
    <w:rsid w:val="00545A06"/>
    <w:rsid w:val="00545A44"/>
    <w:rsid w:val="00545A62"/>
    <w:rsid w:val="00545BFB"/>
    <w:rsid w:val="00545C8C"/>
    <w:rsid w:val="00545C94"/>
    <w:rsid w:val="00545D01"/>
    <w:rsid w:val="00545D32"/>
    <w:rsid w:val="00545E06"/>
    <w:rsid w:val="00545EC4"/>
    <w:rsid w:val="00545F9C"/>
    <w:rsid w:val="00546080"/>
    <w:rsid w:val="00546096"/>
    <w:rsid w:val="00546098"/>
    <w:rsid w:val="005461B4"/>
    <w:rsid w:val="005461E4"/>
    <w:rsid w:val="005463B3"/>
    <w:rsid w:val="00546425"/>
    <w:rsid w:val="00546555"/>
    <w:rsid w:val="00546591"/>
    <w:rsid w:val="005465BD"/>
    <w:rsid w:val="005466C0"/>
    <w:rsid w:val="005467B9"/>
    <w:rsid w:val="0054684E"/>
    <w:rsid w:val="005468EB"/>
    <w:rsid w:val="00546911"/>
    <w:rsid w:val="00546919"/>
    <w:rsid w:val="005469D1"/>
    <w:rsid w:val="005469E9"/>
    <w:rsid w:val="005469F5"/>
    <w:rsid w:val="00546B03"/>
    <w:rsid w:val="00546BCF"/>
    <w:rsid w:val="00546C54"/>
    <w:rsid w:val="00546CD3"/>
    <w:rsid w:val="00546D87"/>
    <w:rsid w:val="00546DA1"/>
    <w:rsid w:val="00546DA2"/>
    <w:rsid w:val="00546DFB"/>
    <w:rsid w:val="00546E13"/>
    <w:rsid w:val="00546F59"/>
    <w:rsid w:val="00546F7F"/>
    <w:rsid w:val="0054705A"/>
    <w:rsid w:val="00547084"/>
    <w:rsid w:val="0054710D"/>
    <w:rsid w:val="005471E1"/>
    <w:rsid w:val="0054720B"/>
    <w:rsid w:val="00547447"/>
    <w:rsid w:val="005474BE"/>
    <w:rsid w:val="005474F0"/>
    <w:rsid w:val="0054751A"/>
    <w:rsid w:val="00547581"/>
    <w:rsid w:val="00547599"/>
    <w:rsid w:val="005475C3"/>
    <w:rsid w:val="005475F1"/>
    <w:rsid w:val="0054760B"/>
    <w:rsid w:val="00547629"/>
    <w:rsid w:val="00547688"/>
    <w:rsid w:val="005478BD"/>
    <w:rsid w:val="005478C1"/>
    <w:rsid w:val="00547912"/>
    <w:rsid w:val="005479FD"/>
    <w:rsid w:val="00547B16"/>
    <w:rsid w:val="00547BA5"/>
    <w:rsid w:val="00547C7E"/>
    <w:rsid w:val="00547D26"/>
    <w:rsid w:val="00547D2C"/>
    <w:rsid w:val="00547D4D"/>
    <w:rsid w:val="00547DEB"/>
    <w:rsid w:val="00547DF9"/>
    <w:rsid w:val="00547E6C"/>
    <w:rsid w:val="00547E80"/>
    <w:rsid w:val="00547F8E"/>
    <w:rsid w:val="00547FA7"/>
    <w:rsid w:val="0055003D"/>
    <w:rsid w:val="005500D5"/>
    <w:rsid w:val="005500F0"/>
    <w:rsid w:val="005501E1"/>
    <w:rsid w:val="0055029B"/>
    <w:rsid w:val="005502D7"/>
    <w:rsid w:val="0055042D"/>
    <w:rsid w:val="0055045B"/>
    <w:rsid w:val="0055048C"/>
    <w:rsid w:val="00550513"/>
    <w:rsid w:val="0055051D"/>
    <w:rsid w:val="00550522"/>
    <w:rsid w:val="00550527"/>
    <w:rsid w:val="005505BE"/>
    <w:rsid w:val="0055067F"/>
    <w:rsid w:val="00550703"/>
    <w:rsid w:val="0055081A"/>
    <w:rsid w:val="005508E4"/>
    <w:rsid w:val="00550B72"/>
    <w:rsid w:val="00550C52"/>
    <w:rsid w:val="00550CB2"/>
    <w:rsid w:val="00550CD6"/>
    <w:rsid w:val="00550D1B"/>
    <w:rsid w:val="00550D32"/>
    <w:rsid w:val="00550DA8"/>
    <w:rsid w:val="00550DD8"/>
    <w:rsid w:val="00550DFE"/>
    <w:rsid w:val="00550E0A"/>
    <w:rsid w:val="00550E5C"/>
    <w:rsid w:val="00550E67"/>
    <w:rsid w:val="00550EC6"/>
    <w:rsid w:val="00550F5B"/>
    <w:rsid w:val="00550F89"/>
    <w:rsid w:val="00551015"/>
    <w:rsid w:val="00551034"/>
    <w:rsid w:val="00551070"/>
    <w:rsid w:val="005510F8"/>
    <w:rsid w:val="00551194"/>
    <w:rsid w:val="0055122C"/>
    <w:rsid w:val="00551245"/>
    <w:rsid w:val="005512B6"/>
    <w:rsid w:val="00551319"/>
    <w:rsid w:val="00551352"/>
    <w:rsid w:val="00551375"/>
    <w:rsid w:val="005514D9"/>
    <w:rsid w:val="00551513"/>
    <w:rsid w:val="005516B0"/>
    <w:rsid w:val="00551758"/>
    <w:rsid w:val="00551815"/>
    <w:rsid w:val="00551844"/>
    <w:rsid w:val="0055186B"/>
    <w:rsid w:val="00551878"/>
    <w:rsid w:val="00551A23"/>
    <w:rsid w:val="00551A9D"/>
    <w:rsid w:val="00551C33"/>
    <w:rsid w:val="00551CC8"/>
    <w:rsid w:val="00551CFD"/>
    <w:rsid w:val="00551D56"/>
    <w:rsid w:val="00551E98"/>
    <w:rsid w:val="00551F2E"/>
    <w:rsid w:val="00551F6E"/>
    <w:rsid w:val="0055227F"/>
    <w:rsid w:val="005522B6"/>
    <w:rsid w:val="005522BE"/>
    <w:rsid w:val="005523B4"/>
    <w:rsid w:val="0055260D"/>
    <w:rsid w:val="0055266F"/>
    <w:rsid w:val="00552705"/>
    <w:rsid w:val="005527F6"/>
    <w:rsid w:val="00552809"/>
    <w:rsid w:val="0055287C"/>
    <w:rsid w:val="005528B9"/>
    <w:rsid w:val="005528D4"/>
    <w:rsid w:val="00552916"/>
    <w:rsid w:val="00552953"/>
    <w:rsid w:val="005529C2"/>
    <w:rsid w:val="00552AA6"/>
    <w:rsid w:val="00552B5E"/>
    <w:rsid w:val="00552B70"/>
    <w:rsid w:val="00552CE6"/>
    <w:rsid w:val="00552D31"/>
    <w:rsid w:val="00552F6F"/>
    <w:rsid w:val="00552F72"/>
    <w:rsid w:val="00552F77"/>
    <w:rsid w:val="00553057"/>
    <w:rsid w:val="00553146"/>
    <w:rsid w:val="00553207"/>
    <w:rsid w:val="00553242"/>
    <w:rsid w:val="00553388"/>
    <w:rsid w:val="005533A5"/>
    <w:rsid w:val="005533C6"/>
    <w:rsid w:val="005533D5"/>
    <w:rsid w:val="005533F7"/>
    <w:rsid w:val="0055350A"/>
    <w:rsid w:val="00553547"/>
    <w:rsid w:val="005535DE"/>
    <w:rsid w:val="00553683"/>
    <w:rsid w:val="005536B7"/>
    <w:rsid w:val="005536BC"/>
    <w:rsid w:val="00553730"/>
    <w:rsid w:val="0055373F"/>
    <w:rsid w:val="0055378E"/>
    <w:rsid w:val="005537BA"/>
    <w:rsid w:val="005538AC"/>
    <w:rsid w:val="00553A90"/>
    <w:rsid w:val="00553AB5"/>
    <w:rsid w:val="00553B05"/>
    <w:rsid w:val="00553B4F"/>
    <w:rsid w:val="00553CCB"/>
    <w:rsid w:val="00553FA7"/>
    <w:rsid w:val="00553FA9"/>
    <w:rsid w:val="0055419B"/>
    <w:rsid w:val="005541D1"/>
    <w:rsid w:val="00554278"/>
    <w:rsid w:val="005543CF"/>
    <w:rsid w:val="00554482"/>
    <w:rsid w:val="00554552"/>
    <w:rsid w:val="0055468A"/>
    <w:rsid w:val="005546A1"/>
    <w:rsid w:val="005546F8"/>
    <w:rsid w:val="00554701"/>
    <w:rsid w:val="00554997"/>
    <w:rsid w:val="00554B45"/>
    <w:rsid w:val="00554BEA"/>
    <w:rsid w:val="00554C54"/>
    <w:rsid w:val="00554CB8"/>
    <w:rsid w:val="00554DE6"/>
    <w:rsid w:val="00554E33"/>
    <w:rsid w:val="00554E5B"/>
    <w:rsid w:val="00554EB1"/>
    <w:rsid w:val="00554F3B"/>
    <w:rsid w:val="00554F5E"/>
    <w:rsid w:val="00555168"/>
    <w:rsid w:val="005551DA"/>
    <w:rsid w:val="005551F5"/>
    <w:rsid w:val="005551FA"/>
    <w:rsid w:val="00555214"/>
    <w:rsid w:val="00555249"/>
    <w:rsid w:val="00555298"/>
    <w:rsid w:val="00555311"/>
    <w:rsid w:val="005553A1"/>
    <w:rsid w:val="005553F1"/>
    <w:rsid w:val="00555475"/>
    <w:rsid w:val="00555544"/>
    <w:rsid w:val="00555700"/>
    <w:rsid w:val="0055572D"/>
    <w:rsid w:val="00555748"/>
    <w:rsid w:val="00555780"/>
    <w:rsid w:val="00555857"/>
    <w:rsid w:val="005558B0"/>
    <w:rsid w:val="005558D9"/>
    <w:rsid w:val="0055597F"/>
    <w:rsid w:val="005559A5"/>
    <w:rsid w:val="005559CD"/>
    <w:rsid w:val="00555CCA"/>
    <w:rsid w:val="00555D46"/>
    <w:rsid w:val="00555DDA"/>
    <w:rsid w:val="00555ED7"/>
    <w:rsid w:val="00555F2B"/>
    <w:rsid w:val="00555F8C"/>
    <w:rsid w:val="00556023"/>
    <w:rsid w:val="005560FD"/>
    <w:rsid w:val="0055613B"/>
    <w:rsid w:val="00556148"/>
    <w:rsid w:val="005561F1"/>
    <w:rsid w:val="00556205"/>
    <w:rsid w:val="005562FC"/>
    <w:rsid w:val="005563E4"/>
    <w:rsid w:val="00556410"/>
    <w:rsid w:val="005564D3"/>
    <w:rsid w:val="00556503"/>
    <w:rsid w:val="00556637"/>
    <w:rsid w:val="00556676"/>
    <w:rsid w:val="005567CD"/>
    <w:rsid w:val="00556851"/>
    <w:rsid w:val="00556892"/>
    <w:rsid w:val="00556947"/>
    <w:rsid w:val="00556A33"/>
    <w:rsid w:val="00556CF6"/>
    <w:rsid w:val="00556D4C"/>
    <w:rsid w:val="00556D86"/>
    <w:rsid w:val="00556E60"/>
    <w:rsid w:val="00556ECB"/>
    <w:rsid w:val="00556EFE"/>
    <w:rsid w:val="00556F2A"/>
    <w:rsid w:val="0055718A"/>
    <w:rsid w:val="005571D2"/>
    <w:rsid w:val="00557208"/>
    <w:rsid w:val="00557225"/>
    <w:rsid w:val="005572F2"/>
    <w:rsid w:val="0055737E"/>
    <w:rsid w:val="00557449"/>
    <w:rsid w:val="00557472"/>
    <w:rsid w:val="0055777B"/>
    <w:rsid w:val="005577A8"/>
    <w:rsid w:val="005577D7"/>
    <w:rsid w:val="00557837"/>
    <w:rsid w:val="005578BD"/>
    <w:rsid w:val="005579FE"/>
    <w:rsid w:val="00557A95"/>
    <w:rsid w:val="00557AF7"/>
    <w:rsid w:val="00557B6E"/>
    <w:rsid w:val="00557C53"/>
    <w:rsid w:val="00557CE7"/>
    <w:rsid w:val="00557DD0"/>
    <w:rsid w:val="00557E04"/>
    <w:rsid w:val="00557EF8"/>
    <w:rsid w:val="00557F36"/>
    <w:rsid w:val="0056007C"/>
    <w:rsid w:val="005600C3"/>
    <w:rsid w:val="005600DE"/>
    <w:rsid w:val="00560108"/>
    <w:rsid w:val="00560121"/>
    <w:rsid w:val="00560150"/>
    <w:rsid w:val="0056015E"/>
    <w:rsid w:val="00560192"/>
    <w:rsid w:val="005601C6"/>
    <w:rsid w:val="005601ED"/>
    <w:rsid w:val="005601F4"/>
    <w:rsid w:val="00560367"/>
    <w:rsid w:val="0056037C"/>
    <w:rsid w:val="0056053B"/>
    <w:rsid w:val="005606C7"/>
    <w:rsid w:val="005608BF"/>
    <w:rsid w:val="00560914"/>
    <w:rsid w:val="0056095A"/>
    <w:rsid w:val="00560A37"/>
    <w:rsid w:val="00560A68"/>
    <w:rsid w:val="00560A71"/>
    <w:rsid w:val="00560BE7"/>
    <w:rsid w:val="00560C36"/>
    <w:rsid w:val="00560C72"/>
    <w:rsid w:val="00560CF9"/>
    <w:rsid w:val="00560D35"/>
    <w:rsid w:val="00560D99"/>
    <w:rsid w:val="00560DD4"/>
    <w:rsid w:val="00560DFC"/>
    <w:rsid w:val="00560E35"/>
    <w:rsid w:val="00560E7F"/>
    <w:rsid w:val="00560E8E"/>
    <w:rsid w:val="00560F1C"/>
    <w:rsid w:val="00560F2B"/>
    <w:rsid w:val="00560F5C"/>
    <w:rsid w:val="00560FDC"/>
    <w:rsid w:val="00560FE9"/>
    <w:rsid w:val="0056105E"/>
    <w:rsid w:val="005610C4"/>
    <w:rsid w:val="005610CB"/>
    <w:rsid w:val="0056115F"/>
    <w:rsid w:val="00561310"/>
    <w:rsid w:val="005613CF"/>
    <w:rsid w:val="005613E4"/>
    <w:rsid w:val="005613EE"/>
    <w:rsid w:val="005614D4"/>
    <w:rsid w:val="0056151B"/>
    <w:rsid w:val="005615BD"/>
    <w:rsid w:val="0056165C"/>
    <w:rsid w:val="005616CE"/>
    <w:rsid w:val="005617D8"/>
    <w:rsid w:val="0056185D"/>
    <w:rsid w:val="005618E5"/>
    <w:rsid w:val="00561A81"/>
    <w:rsid w:val="00561AA2"/>
    <w:rsid w:val="00561AAA"/>
    <w:rsid w:val="00561C28"/>
    <w:rsid w:val="00561DDC"/>
    <w:rsid w:val="00561E98"/>
    <w:rsid w:val="00561E9C"/>
    <w:rsid w:val="00561EDE"/>
    <w:rsid w:val="00561F22"/>
    <w:rsid w:val="00561F43"/>
    <w:rsid w:val="00561F7A"/>
    <w:rsid w:val="0056202D"/>
    <w:rsid w:val="00562077"/>
    <w:rsid w:val="00562297"/>
    <w:rsid w:val="00562356"/>
    <w:rsid w:val="005623C8"/>
    <w:rsid w:val="00562414"/>
    <w:rsid w:val="005624EF"/>
    <w:rsid w:val="0056251B"/>
    <w:rsid w:val="00562693"/>
    <w:rsid w:val="00562699"/>
    <w:rsid w:val="005626CD"/>
    <w:rsid w:val="0056280E"/>
    <w:rsid w:val="005628FB"/>
    <w:rsid w:val="00562982"/>
    <w:rsid w:val="005629B3"/>
    <w:rsid w:val="00562A04"/>
    <w:rsid w:val="00562A81"/>
    <w:rsid w:val="00562A97"/>
    <w:rsid w:val="00562ABF"/>
    <w:rsid w:val="00562B8F"/>
    <w:rsid w:val="00562C0E"/>
    <w:rsid w:val="00562D47"/>
    <w:rsid w:val="00562D9E"/>
    <w:rsid w:val="00562E00"/>
    <w:rsid w:val="00562E22"/>
    <w:rsid w:val="00563035"/>
    <w:rsid w:val="00563066"/>
    <w:rsid w:val="00563149"/>
    <w:rsid w:val="005631A5"/>
    <w:rsid w:val="005631D8"/>
    <w:rsid w:val="00563296"/>
    <w:rsid w:val="005632E1"/>
    <w:rsid w:val="00563340"/>
    <w:rsid w:val="00563353"/>
    <w:rsid w:val="00563449"/>
    <w:rsid w:val="0056353B"/>
    <w:rsid w:val="0056357E"/>
    <w:rsid w:val="0056376C"/>
    <w:rsid w:val="00563810"/>
    <w:rsid w:val="00563849"/>
    <w:rsid w:val="00563A3E"/>
    <w:rsid w:val="00563A68"/>
    <w:rsid w:val="00563AE9"/>
    <w:rsid w:val="00563B10"/>
    <w:rsid w:val="00563C29"/>
    <w:rsid w:val="00563C59"/>
    <w:rsid w:val="00563E3A"/>
    <w:rsid w:val="00563EB5"/>
    <w:rsid w:val="00563F1D"/>
    <w:rsid w:val="00563F24"/>
    <w:rsid w:val="00563F68"/>
    <w:rsid w:val="00564167"/>
    <w:rsid w:val="005642F3"/>
    <w:rsid w:val="00564347"/>
    <w:rsid w:val="00564379"/>
    <w:rsid w:val="005643BC"/>
    <w:rsid w:val="005644EA"/>
    <w:rsid w:val="0056471A"/>
    <w:rsid w:val="00564935"/>
    <w:rsid w:val="00564938"/>
    <w:rsid w:val="00564964"/>
    <w:rsid w:val="00564978"/>
    <w:rsid w:val="00564A3E"/>
    <w:rsid w:val="00564AAC"/>
    <w:rsid w:val="00564ABD"/>
    <w:rsid w:val="00564BE8"/>
    <w:rsid w:val="00564C42"/>
    <w:rsid w:val="00564C46"/>
    <w:rsid w:val="00564C75"/>
    <w:rsid w:val="00564CB4"/>
    <w:rsid w:val="00564D00"/>
    <w:rsid w:val="00564D63"/>
    <w:rsid w:val="00564DD2"/>
    <w:rsid w:val="00564E15"/>
    <w:rsid w:val="00564E2A"/>
    <w:rsid w:val="00564E31"/>
    <w:rsid w:val="00564F15"/>
    <w:rsid w:val="00564FE5"/>
    <w:rsid w:val="005650B6"/>
    <w:rsid w:val="00565136"/>
    <w:rsid w:val="005651A7"/>
    <w:rsid w:val="005652D6"/>
    <w:rsid w:val="0056532E"/>
    <w:rsid w:val="00565361"/>
    <w:rsid w:val="005654ED"/>
    <w:rsid w:val="00565549"/>
    <w:rsid w:val="0056554F"/>
    <w:rsid w:val="00565553"/>
    <w:rsid w:val="00565604"/>
    <w:rsid w:val="005657FA"/>
    <w:rsid w:val="005658EA"/>
    <w:rsid w:val="005658F2"/>
    <w:rsid w:val="0056590B"/>
    <w:rsid w:val="0056591C"/>
    <w:rsid w:val="005659CC"/>
    <w:rsid w:val="005659F5"/>
    <w:rsid w:val="00565AB5"/>
    <w:rsid w:val="00565AD6"/>
    <w:rsid w:val="00565AFD"/>
    <w:rsid w:val="00565B65"/>
    <w:rsid w:val="00565B85"/>
    <w:rsid w:val="00565C63"/>
    <w:rsid w:val="00565D34"/>
    <w:rsid w:val="00565D3A"/>
    <w:rsid w:val="00565DD5"/>
    <w:rsid w:val="00566118"/>
    <w:rsid w:val="00566148"/>
    <w:rsid w:val="005661A9"/>
    <w:rsid w:val="00566316"/>
    <w:rsid w:val="00566352"/>
    <w:rsid w:val="00566375"/>
    <w:rsid w:val="00566478"/>
    <w:rsid w:val="005665F3"/>
    <w:rsid w:val="0056667B"/>
    <w:rsid w:val="005666A5"/>
    <w:rsid w:val="00566702"/>
    <w:rsid w:val="00566778"/>
    <w:rsid w:val="005667F1"/>
    <w:rsid w:val="005667FA"/>
    <w:rsid w:val="0056686C"/>
    <w:rsid w:val="00566929"/>
    <w:rsid w:val="0056694B"/>
    <w:rsid w:val="00566A6B"/>
    <w:rsid w:val="00566A85"/>
    <w:rsid w:val="00566CC4"/>
    <w:rsid w:val="00566D5A"/>
    <w:rsid w:val="00566D65"/>
    <w:rsid w:val="00566E3A"/>
    <w:rsid w:val="00566E57"/>
    <w:rsid w:val="00566F09"/>
    <w:rsid w:val="00566F33"/>
    <w:rsid w:val="00566F9F"/>
    <w:rsid w:val="00567022"/>
    <w:rsid w:val="005670EE"/>
    <w:rsid w:val="0056711E"/>
    <w:rsid w:val="0056718A"/>
    <w:rsid w:val="0056750F"/>
    <w:rsid w:val="00567675"/>
    <w:rsid w:val="005676F6"/>
    <w:rsid w:val="00567888"/>
    <w:rsid w:val="005678B6"/>
    <w:rsid w:val="005678BE"/>
    <w:rsid w:val="005679E8"/>
    <w:rsid w:val="00567A08"/>
    <w:rsid w:val="00567A3A"/>
    <w:rsid w:val="00567A73"/>
    <w:rsid w:val="00567AAB"/>
    <w:rsid w:val="00567AF3"/>
    <w:rsid w:val="00567BE0"/>
    <w:rsid w:val="00567C5D"/>
    <w:rsid w:val="00567CAA"/>
    <w:rsid w:val="00567CEB"/>
    <w:rsid w:val="00567EA7"/>
    <w:rsid w:val="00567EFD"/>
    <w:rsid w:val="00567F17"/>
    <w:rsid w:val="00567FB3"/>
    <w:rsid w:val="00567FCF"/>
    <w:rsid w:val="00570009"/>
    <w:rsid w:val="0057008E"/>
    <w:rsid w:val="00570178"/>
    <w:rsid w:val="0057037E"/>
    <w:rsid w:val="00570457"/>
    <w:rsid w:val="00570609"/>
    <w:rsid w:val="0057067D"/>
    <w:rsid w:val="00570799"/>
    <w:rsid w:val="0057081A"/>
    <w:rsid w:val="00570858"/>
    <w:rsid w:val="005709C9"/>
    <w:rsid w:val="00570A0D"/>
    <w:rsid w:val="00570A41"/>
    <w:rsid w:val="00570ACA"/>
    <w:rsid w:val="00570B1F"/>
    <w:rsid w:val="00570B86"/>
    <w:rsid w:val="00570C23"/>
    <w:rsid w:val="00570C24"/>
    <w:rsid w:val="00570C3A"/>
    <w:rsid w:val="00570C48"/>
    <w:rsid w:val="00570C4E"/>
    <w:rsid w:val="00570C56"/>
    <w:rsid w:val="00570D45"/>
    <w:rsid w:val="00570E83"/>
    <w:rsid w:val="00570F53"/>
    <w:rsid w:val="00570F8C"/>
    <w:rsid w:val="00570FDA"/>
    <w:rsid w:val="005710E6"/>
    <w:rsid w:val="005710F8"/>
    <w:rsid w:val="005711C5"/>
    <w:rsid w:val="0057120D"/>
    <w:rsid w:val="00571243"/>
    <w:rsid w:val="00571269"/>
    <w:rsid w:val="0057126E"/>
    <w:rsid w:val="005712C8"/>
    <w:rsid w:val="00571458"/>
    <w:rsid w:val="00571552"/>
    <w:rsid w:val="0057158E"/>
    <w:rsid w:val="0057165A"/>
    <w:rsid w:val="0057168E"/>
    <w:rsid w:val="005716AC"/>
    <w:rsid w:val="005716BC"/>
    <w:rsid w:val="005716BD"/>
    <w:rsid w:val="00571716"/>
    <w:rsid w:val="00571727"/>
    <w:rsid w:val="00571731"/>
    <w:rsid w:val="005718F9"/>
    <w:rsid w:val="00571A87"/>
    <w:rsid w:val="00571B27"/>
    <w:rsid w:val="00571B58"/>
    <w:rsid w:val="00571B6F"/>
    <w:rsid w:val="00571BF9"/>
    <w:rsid w:val="00571C56"/>
    <w:rsid w:val="00571D30"/>
    <w:rsid w:val="00571D73"/>
    <w:rsid w:val="00571E40"/>
    <w:rsid w:val="00571E70"/>
    <w:rsid w:val="00571E89"/>
    <w:rsid w:val="00571E8E"/>
    <w:rsid w:val="00571ED4"/>
    <w:rsid w:val="0057206C"/>
    <w:rsid w:val="00572120"/>
    <w:rsid w:val="0057214E"/>
    <w:rsid w:val="00572203"/>
    <w:rsid w:val="0057224D"/>
    <w:rsid w:val="00572417"/>
    <w:rsid w:val="0057255B"/>
    <w:rsid w:val="0057256C"/>
    <w:rsid w:val="005725CF"/>
    <w:rsid w:val="005726C9"/>
    <w:rsid w:val="005727E8"/>
    <w:rsid w:val="005728BE"/>
    <w:rsid w:val="0057291F"/>
    <w:rsid w:val="00572960"/>
    <w:rsid w:val="00572A4C"/>
    <w:rsid w:val="00572B71"/>
    <w:rsid w:val="00572F32"/>
    <w:rsid w:val="00572FA5"/>
    <w:rsid w:val="00572FC0"/>
    <w:rsid w:val="00572FC4"/>
    <w:rsid w:val="0057318F"/>
    <w:rsid w:val="0057319F"/>
    <w:rsid w:val="00573299"/>
    <w:rsid w:val="005732B2"/>
    <w:rsid w:val="005732F0"/>
    <w:rsid w:val="00573327"/>
    <w:rsid w:val="00573330"/>
    <w:rsid w:val="0057340A"/>
    <w:rsid w:val="0057340C"/>
    <w:rsid w:val="005734AE"/>
    <w:rsid w:val="00573533"/>
    <w:rsid w:val="00573534"/>
    <w:rsid w:val="005737FC"/>
    <w:rsid w:val="0057389A"/>
    <w:rsid w:val="0057393C"/>
    <w:rsid w:val="00573972"/>
    <w:rsid w:val="00573A7C"/>
    <w:rsid w:val="00573B98"/>
    <w:rsid w:val="00573BF5"/>
    <w:rsid w:val="00573C0B"/>
    <w:rsid w:val="00573C84"/>
    <w:rsid w:val="00573CC6"/>
    <w:rsid w:val="00573CC7"/>
    <w:rsid w:val="00573EF2"/>
    <w:rsid w:val="00573F2E"/>
    <w:rsid w:val="00573F77"/>
    <w:rsid w:val="00574071"/>
    <w:rsid w:val="00574094"/>
    <w:rsid w:val="0057413A"/>
    <w:rsid w:val="005741D4"/>
    <w:rsid w:val="005743E1"/>
    <w:rsid w:val="00574407"/>
    <w:rsid w:val="0057446B"/>
    <w:rsid w:val="005744C5"/>
    <w:rsid w:val="0057452C"/>
    <w:rsid w:val="005745AC"/>
    <w:rsid w:val="0057468A"/>
    <w:rsid w:val="005746D2"/>
    <w:rsid w:val="0057484A"/>
    <w:rsid w:val="00574A18"/>
    <w:rsid w:val="00574A6B"/>
    <w:rsid w:val="00574B02"/>
    <w:rsid w:val="00574C84"/>
    <w:rsid w:val="00574D12"/>
    <w:rsid w:val="00574DE8"/>
    <w:rsid w:val="00574E1F"/>
    <w:rsid w:val="00574FC3"/>
    <w:rsid w:val="005750ED"/>
    <w:rsid w:val="0057513C"/>
    <w:rsid w:val="005751DA"/>
    <w:rsid w:val="005751EE"/>
    <w:rsid w:val="0057529E"/>
    <w:rsid w:val="005752A0"/>
    <w:rsid w:val="005753C8"/>
    <w:rsid w:val="005753EA"/>
    <w:rsid w:val="0057541C"/>
    <w:rsid w:val="005754D4"/>
    <w:rsid w:val="005754F5"/>
    <w:rsid w:val="005755F3"/>
    <w:rsid w:val="00575620"/>
    <w:rsid w:val="00575759"/>
    <w:rsid w:val="00575969"/>
    <w:rsid w:val="005759C3"/>
    <w:rsid w:val="005759D5"/>
    <w:rsid w:val="005759DA"/>
    <w:rsid w:val="00575AED"/>
    <w:rsid w:val="00575B2D"/>
    <w:rsid w:val="00575BA9"/>
    <w:rsid w:val="00575C15"/>
    <w:rsid w:val="00575C2A"/>
    <w:rsid w:val="00575C73"/>
    <w:rsid w:val="00575CA5"/>
    <w:rsid w:val="00575CB9"/>
    <w:rsid w:val="00575CD4"/>
    <w:rsid w:val="00575D26"/>
    <w:rsid w:val="00575E5A"/>
    <w:rsid w:val="00575F4F"/>
    <w:rsid w:val="00575F78"/>
    <w:rsid w:val="00576010"/>
    <w:rsid w:val="0057601F"/>
    <w:rsid w:val="00576062"/>
    <w:rsid w:val="0057619A"/>
    <w:rsid w:val="005762D2"/>
    <w:rsid w:val="005762E9"/>
    <w:rsid w:val="00576320"/>
    <w:rsid w:val="005763F4"/>
    <w:rsid w:val="005764D6"/>
    <w:rsid w:val="005764DC"/>
    <w:rsid w:val="00576626"/>
    <w:rsid w:val="0057670A"/>
    <w:rsid w:val="005768E3"/>
    <w:rsid w:val="00576964"/>
    <w:rsid w:val="005769B6"/>
    <w:rsid w:val="00576A26"/>
    <w:rsid w:val="00576AC7"/>
    <w:rsid w:val="00576C52"/>
    <w:rsid w:val="00576C7B"/>
    <w:rsid w:val="00576CF4"/>
    <w:rsid w:val="00576DEB"/>
    <w:rsid w:val="00576E67"/>
    <w:rsid w:val="00576EAE"/>
    <w:rsid w:val="00576F1E"/>
    <w:rsid w:val="00576F80"/>
    <w:rsid w:val="00576FFA"/>
    <w:rsid w:val="00577003"/>
    <w:rsid w:val="005770C6"/>
    <w:rsid w:val="0057712B"/>
    <w:rsid w:val="0057716E"/>
    <w:rsid w:val="0057718F"/>
    <w:rsid w:val="0057719F"/>
    <w:rsid w:val="005771E2"/>
    <w:rsid w:val="00577227"/>
    <w:rsid w:val="00577229"/>
    <w:rsid w:val="00577521"/>
    <w:rsid w:val="005775B1"/>
    <w:rsid w:val="00577762"/>
    <w:rsid w:val="005777FC"/>
    <w:rsid w:val="00577825"/>
    <w:rsid w:val="00577884"/>
    <w:rsid w:val="00577893"/>
    <w:rsid w:val="005778E6"/>
    <w:rsid w:val="0057792B"/>
    <w:rsid w:val="00577967"/>
    <w:rsid w:val="005779A0"/>
    <w:rsid w:val="005779BF"/>
    <w:rsid w:val="005779C4"/>
    <w:rsid w:val="00577B04"/>
    <w:rsid w:val="00577B1D"/>
    <w:rsid w:val="00577B25"/>
    <w:rsid w:val="00577B35"/>
    <w:rsid w:val="00577C33"/>
    <w:rsid w:val="00577CB4"/>
    <w:rsid w:val="00577DC3"/>
    <w:rsid w:val="00577EE7"/>
    <w:rsid w:val="00577F17"/>
    <w:rsid w:val="00577F9B"/>
    <w:rsid w:val="00580010"/>
    <w:rsid w:val="00580319"/>
    <w:rsid w:val="005804DD"/>
    <w:rsid w:val="005805A9"/>
    <w:rsid w:val="00580753"/>
    <w:rsid w:val="005807D7"/>
    <w:rsid w:val="0058080C"/>
    <w:rsid w:val="0058083C"/>
    <w:rsid w:val="00580853"/>
    <w:rsid w:val="00580938"/>
    <w:rsid w:val="00580A66"/>
    <w:rsid w:val="00580B47"/>
    <w:rsid w:val="00580BA5"/>
    <w:rsid w:val="00580BB9"/>
    <w:rsid w:val="00580BF4"/>
    <w:rsid w:val="00580C4A"/>
    <w:rsid w:val="00580C52"/>
    <w:rsid w:val="00580CFC"/>
    <w:rsid w:val="00580DF7"/>
    <w:rsid w:val="00580F8B"/>
    <w:rsid w:val="00580FBB"/>
    <w:rsid w:val="00580FF1"/>
    <w:rsid w:val="00581050"/>
    <w:rsid w:val="00581090"/>
    <w:rsid w:val="005810BF"/>
    <w:rsid w:val="0058118A"/>
    <w:rsid w:val="005811BB"/>
    <w:rsid w:val="005812F2"/>
    <w:rsid w:val="00581370"/>
    <w:rsid w:val="00581385"/>
    <w:rsid w:val="0058147B"/>
    <w:rsid w:val="0058148A"/>
    <w:rsid w:val="0058149C"/>
    <w:rsid w:val="00581502"/>
    <w:rsid w:val="0058153C"/>
    <w:rsid w:val="005815C8"/>
    <w:rsid w:val="00581687"/>
    <w:rsid w:val="005816A0"/>
    <w:rsid w:val="005816ED"/>
    <w:rsid w:val="0058181A"/>
    <w:rsid w:val="00581876"/>
    <w:rsid w:val="0058194E"/>
    <w:rsid w:val="0058198C"/>
    <w:rsid w:val="00581AEF"/>
    <w:rsid w:val="00581BE2"/>
    <w:rsid w:val="00581C19"/>
    <w:rsid w:val="00581D0C"/>
    <w:rsid w:val="00581D3D"/>
    <w:rsid w:val="00581E75"/>
    <w:rsid w:val="00581ECB"/>
    <w:rsid w:val="00581F87"/>
    <w:rsid w:val="00582064"/>
    <w:rsid w:val="00582078"/>
    <w:rsid w:val="00582079"/>
    <w:rsid w:val="00582127"/>
    <w:rsid w:val="0058219D"/>
    <w:rsid w:val="005822CD"/>
    <w:rsid w:val="005822E0"/>
    <w:rsid w:val="0058239E"/>
    <w:rsid w:val="005823A9"/>
    <w:rsid w:val="00582495"/>
    <w:rsid w:val="005826C4"/>
    <w:rsid w:val="005826D3"/>
    <w:rsid w:val="00582719"/>
    <w:rsid w:val="00582748"/>
    <w:rsid w:val="0058278B"/>
    <w:rsid w:val="005827AC"/>
    <w:rsid w:val="005827D7"/>
    <w:rsid w:val="00582801"/>
    <w:rsid w:val="005828A6"/>
    <w:rsid w:val="00582971"/>
    <w:rsid w:val="00582AAE"/>
    <w:rsid w:val="00582BCC"/>
    <w:rsid w:val="00582C40"/>
    <w:rsid w:val="00582C44"/>
    <w:rsid w:val="00582C61"/>
    <w:rsid w:val="00582D00"/>
    <w:rsid w:val="00582DB4"/>
    <w:rsid w:val="00582E43"/>
    <w:rsid w:val="00582E8B"/>
    <w:rsid w:val="0058305D"/>
    <w:rsid w:val="00583074"/>
    <w:rsid w:val="00583152"/>
    <w:rsid w:val="00583162"/>
    <w:rsid w:val="0058326C"/>
    <w:rsid w:val="005832D7"/>
    <w:rsid w:val="005832F7"/>
    <w:rsid w:val="005833BE"/>
    <w:rsid w:val="005833CF"/>
    <w:rsid w:val="00583420"/>
    <w:rsid w:val="00583556"/>
    <w:rsid w:val="005835AC"/>
    <w:rsid w:val="00583736"/>
    <w:rsid w:val="00583753"/>
    <w:rsid w:val="0058377B"/>
    <w:rsid w:val="00583836"/>
    <w:rsid w:val="005838B8"/>
    <w:rsid w:val="005838D2"/>
    <w:rsid w:val="0058391A"/>
    <w:rsid w:val="00583926"/>
    <w:rsid w:val="005839C6"/>
    <w:rsid w:val="00583A0B"/>
    <w:rsid w:val="00583AC3"/>
    <w:rsid w:val="00583AD8"/>
    <w:rsid w:val="00583BBE"/>
    <w:rsid w:val="00583BE3"/>
    <w:rsid w:val="00583CAA"/>
    <w:rsid w:val="00583CAD"/>
    <w:rsid w:val="00583D00"/>
    <w:rsid w:val="00583D7A"/>
    <w:rsid w:val="00583EE0"/>
    <w:rsid w:val="00583F33"/>
    <w:rsid w:val="00584092"/>
    <w:rsid w:val="005840DA"/>
    <w:rsid w:val="00584120"/>
    <w:rsid w:val="00584126"/>
    <w:rsid w:val="00584135"/>
    <w:rsid w:val="0058417B"/>
    <w:rsid w:val="00584195"/>
    <w:rsid w:val="00584196"/>
    <w:rsid w:val="00584198"/>
    <w:rsid w:val="00584308"/>
    <w:rsid w:val="0058447B"/>
    <w:rsid w:val="00584808"/>
    <w:rsid w:val="00584817"/>
    <w:rsid w:val="005848D5"/>
    <w:rsid w:val="00584914"/>
    <w:rsid w:val="005849F5"/>
    <w:rsid w:val="00584A32"/>
    <w:rsid w:val="00584A85"/>
    <w:rsid w:val="00584AB0"/>
    <w:rsid w:val="00584ABF"/>
    <w:rsid w:val="00584B39"/>
    <w:rsid w:val="00584C35"/>
    <w:rsid w:val="00584D31"/>
    <w:rsid w:val="00584D78"/>
    <w:rsid w:val="00584DFD"/>
    <w:rsid w:val="00584E3E"/>
    <w:rsid w:val="00584E44"/>
    <w:rsid w:val="00584F4E"/>
    <w:rsid w:val="00584FFF"/>
    <w:rsid w:val="0058501A"/>
    <w:rsid w:val="0058506C"/>
    <w:rsid w:val="005851D2"/>
    <w:rsid w:val="00585315"/>
    <w:rsid w:val="005853C6"/>
    <w:rsid w:val="00585455"/>
    <w:rsid w:val="00585519"/>
    <w:rsid w:val="00585651"/>
    <w:rsid w:val="00585787"/>
    <w:rsid w:val="005857CC"/>
    <w:rsid w:val="0058587E"/>
    <w:rsid w:val="00585889"/>
    <w:rsid w:val="005858C0"/>
    <w:rsid w:val="0058591C"/>
    <w:rsid w:val="00585992"/>
    <w:rsid w:val="005859EE"/>
    <w:rsid w:val="00585AD2"/>
    <w:rsid w:val="00585B20"/>
    <w:rsid w:val="00585BFF"/>
    <w:rsid w:val="00585C2E"/>
    <w:rsid w:val="00585CEA"/>
    <w:rsid w:val="00585D6A"/>
    <w:rsid w:val="00585D99"/>
    <w:rsid w:val="00585E83"/>
    <w:rsid w:val="00585F18"/>
    <w:rsid w:val="00585F34"/>
    <w:rsid w:val="00585FB6"/>
    <w:rsid w:val="00585FC8"/>
    <w:rsid w:val="00585FED"/>
    <w:rsid w:val="0058602B"/>
    <w:rsid w:val="00586043"/>
    <w:rsid w:val="00586074"/>
    <w:rsid w:val="00586128"/>
    <w:rsid w:val="005862FF"/>
    <w:rsid w:val="0058641E"/>
    <w:rsid w:val="005864F5"/>
    <w:rsid w:val="0058657B"/>
    <w:rsid w:val="0058657C"/>
    <w:rsid w:val="005865D3"/>
    <w:rsid w:val="00586673"/>
    <w:rsid w:val="0058675C"/>
    <w:rsid w:val="00586810"/>
    <w:rsid w:val="0058691A"/>
    <w:rsid w:val="0058691C"/>
    <w:rsid w:val="0058691E"/>
    <w:rsid w:val="0058699E"/>
    <w:rsid w:val="00586A04"/>
    <w:rsid w:val="00586A35"/>
    <w:rsid w:val="00586D42"/>
    <w:rsid w:val="00586DDB"/>
    <w:rsid w:val="00586DDD"/>
    <w:rsid w:val="00586DE5"/>
    <w:rsid w:val="00586F01"/>
    <w:rsid w:val="005870C7"/>
    <w:rsid w:val="005870D4"/>
    <w:rsid w:val="005870E3"/>
    <w:rsid w:val="005871E0"/>
    <w:rsid w:val="00587245"/>
    <w:rsid w:val="005872DC"/>
    <w:rsid w:val="005872E2"/>
    <w:rsid w:val="005872F2"/>
    <w:rsid w:val="0058745B"/>
    <w:rsid w:val="005874B5"/>
    <w:rsid w:val="005874F1"/>
    <w:rsid w:val="0058750F"/>
    <w:rsid w:val="005875C6"/>
    <w:rsid w:val="005875FB"/>
    <w:rsid w:val="00587640"/>
    <w:rsid w:val="00587697"/>
    <w:rsid w:val="00587713"/>
    <w:rsid w:val="0058775E"/>
    <w:rsid w:val="00587817"/>
    <w:rsid w:val="0058782F"/>
    <w:rsid w:val="005878D0"/>
    <w:rsid w:val="00587909"/>
    <w:rsid w:val="00587B47"/>
    <w:rsid w:val="00587B4B"/>
    <w:rsid w:val="00587C31"/>
    <w:rsid w:val="00587C53"/>
    <w:rsid w:val="00587C6B"/>
    <w:rsid w:val="00587E88"/>
    <w:rsid w:val="00587F02"/>
    <w:rsid w:val="00587F17"/>
    <w:rsid w:val="00587F1A"/>
    <w:rsid w:val="00587F43"/>
    <w:rsid w:val="00587F75"/>
    <w:rsid w:val="00587FA0"/>
    <w:rsid w:val="00590014"/>
    <w:rsid w:val="005902CB"/>
    <w:rsid w:val="00590359"/>
    <w:rsid w:val="00590360"/>
    <w:rsid w:val="00590379"/>
    <w:rsid w:val="00590397"/>
    <w:rsid w:val="005903A7"/>
    <w:rsid w:val="005904D5"/>
    <w:rsid w:val="005907EA"/>
    <w:rsid w:val="005907F0"/>
    <w:rsid w:val="00590806"/>
    <w:rsid w:val="0059082E"/>
    <w:rsid w:val="005908A5"/>
    <w:rsid w:val="0059096E"/>
    <w:rsid w:val="00590A22"/>
    <w:rsid w:val="00590A93"/>
    <w:rsid w:val="00590AFA"/>
    <w:rsid w:val="00590AFF"/>
    <w:rsid w:val="00590B2A"/>
    <w:rsid w:val="00590BBC"/>
    <w:rsid w:val="00590C1D"/>
    <w:rsid w:val="00590C99"/>
    <w:rsid w:val="00590CCE"/>
    <w:rsid w:val="00590D09"/>
    <w:rsid w:val="00590D2C"/>
    <w:rsid w:val="00590D36"/>
    <w:rsid w:val="00590DDE"/>
    <w:rsid w:val="00590FC9"/>
    <w:rsid w:val="00590FFE"/>
    <w:rsid w:val="00591042"/>
    <w:rsid w:val="00591163"/>
    <w:rsid w:val="0059118C"/>
    <w:rsid w:val="005911FC"/>
    <w:rsid w:val="0059129C"/>
    <w:rsid w:val="00591396"/>
    <w:rsid w:val="005913B6"/>
    <w:rsid w:val="00591444"/>
    <w:rsid w:val="005914AD"/>
    <w:rsid w:val="00591522"/>
    <w:rsid w:val="0059166E"/>
    <w:rsid w:val="005916F6"/>
    <w:rsid w:val="0059170C"/>
    <w:rsid w:val="00591913"/>
    <w:rsid w:val="005919CB"/>
    <w:rsid w:val="00591A0D"/>
    <w:rsid w:val="00591A7B"/>
    <w:rsid w:val="00591BA8"/>
    <w:rsid w:val="00591CEC"/>
    <w:rsid w:val="00591D8A"/>
    <w:rsid w:val="00591DD3"/>
    <w:rsid w:val="00591E0E"/>
    <w:rsid w:val="00591E4C"/>
    <w:rsid w:val="005921F8"/>
    <w:rsid w:val="00592257"/>
    <w:rsid w:val="005922E0"/>
    <w:rsid w:val="00592400"/>
    <w:rsid w:val="00592494"/>
    <w:rsid w:val="005925A4"/>
    <w:rsid w:val="00592607"/>
    <w:rsid w:val="00592695"/>
    <w:rsid w:val="00592716"/>
    <w:rsid w:val="00592764"/>
    <w:rsid w:val="005927A6"/>
    <w:rsid w:val="00592821"/>
    <w:rsid w:val="0059289F"/>
    <w:rsid w:val="00592B0E"/>
    <w:rsid w:val="00592DE0"/>
    <w:rsid w:val="00592E05"/>
    <w:rsid w:val="00592E26"/>
    <w:rsid w:val="00592EEC"/>
    <w:rsid w:val="00592F69"/>
    <w:rsid w:val="00592F75"/>
    <w:rsid w:val="0059317D"/>
    <w:rsid w:val="0059321A"/>
    <w:rsid w:val="00593227"/>
    <w:rsid w:val="0059326E"/>
    <w:rsid w:val="00593289"/>
    <w:rsid w:val="00593295"/>
    <w:rsid w:val="005932DF"/>
    <w:rsid w:val="0059333B"/>
    <w:rsid w:val="005933EC"/>
    <w:rsid w:val="00593406"/>
    <w:rsid w:val="00593439"/>
    <w:rsid w:val="005934F1"/>
    <w:rsid w:val="00593652"/>
    <w:rsid w:val="00593720"/>
    <w:rsid w:val="00593739"/>
    <w:rsid w:val="0059378C"/>
    <w:rsid w:val="005937B8"/>
    <w:rsid w:val="005937D4"/>
    <w:rsid w:val="00593870"/>
    <w:rsid w:val="00593898"/>
    <w:rsid w:val="00593964"/>
    <w:rsid w:val="00593A35"/>
    <w:rsid w:val="00593A50"/>
    <w:rsid w:val="00593A56"/>
    <w:rsid w:val="00593AC1"/>
    <w:rsid w:val="00593B58"/>
    <w:rsid w:val="00593BF5"/>
    <w:rsid w:val="00593E85"/>
    <w:rsid w:val="00593EDE"/>
    <w:rsid w:val="00593F85"/>
    <w:rsid w:val="00593FA3"/>
    <w:rsid w:val="0059431F"/>
    <w:rsid w:val="00594415"/>
    <w:rsid w:val="00594419"/>
    <w:rsid w:val="005944B9"/>
    <w:rsid w:val="00594505"/>
    <w:rsid w:val="00594553"/>
    <w:rsid w:val="005945D2"/>
    <w:rsid w:val="005946B7"/>
    <w:rsid w:val="005946D0"/>
    <w:rsid w:val="005946FC"/>
    <w:rsid w:val="0059470A"/>
    <w:rsid w:val="00594798"/>
    <w:rsid w:val="005947C3"/>
    <w:rsid w:val="00594932"/>
    <w:rsid w:val="00594B03"/>
    <w:rsid w:val="00594B99"/>
    <w:rsid w:val="00594C6C"/>
    <w:rsid w:val="00594CE5"/>
    <w:rsid w:val="00594E31"/>
    <w:rsid w:val="00594F27"/>
    <w:rsid w:val="00594F7A"/>
    <w:rsid w:val="00595057"/>
    <w:rsid w:val="0059510A"/>
    <w:rsid w:val="005951D2"/>
    <w:rsid w:val="005951DB"/>
    <w:rsid w:val="0059549F"/>
    <w:rsid w:val="005954FA"/>
    <w:rsid w:val="0059555C"/>
    <w:rsid w:val="00595656"/>
    <w:rsid w:val="005958B8"/>
    <w:rsid w:val="00595925"/>
    <w:rsid w:val="00595933"/>
    <w:rsid w:val="00595A74"/>
    <w:rsid w:val="00595A87"/>
    <w:rsid w:val="00595B1F"/>
    <w:rsid w:val="00595B4D"/>
    <w:rsid w:val="00595BAD"/>
    <w:rsid w:val="00595C00"/>
    <w:rsid w:val="00595DF0"/>
    <w:rsid w:val="00595E91"/>
    <w:rsid w:val="0059607E"/>
    <w:rsid w:val="00596115"/>
    <w:rsid w:val="0059612D"/>
    <w:rsid w:val="0059614D"/>
    <w:rsid w:val="0059621C"/>
    <w:rsid w:val="005962D6"/>
    <w:rsid w:val="005963C3"/>
    <w:rsid w:val="005964FC"/>
    <w:rsid w:val="00596612"/>
    <w:rsid w:val="00596618"/>
    <w:rsid w:val="00596628"/>
    <w:rsid w:val="005966E2"/>
    <w:rsid w:val="00596746"/>
    <w:rsid w:val="005967AD"/>
    <w:rsid w:val="005967EE"/>
    <w:rsid w:val="0059685F"/>
    <w:rsid w:val="00596865"/>
    <w:rsid w:val="00596889"/>
    <w:rsid w:val="005968F0"/>
    <w:rsid w:val="00596966"/>
    <w:rsid w:val="00596A78"/>
    <w:rsid w:val="00596AB0"/>
    <w:rsid w:val="00596B54"/>
    <w:rsid w:val="00596B5C"/>
    <w:rsid w:val="00596C2D"/>
    <w:rsid w:val="00596C94"/>
    <w:rsid w:val="00596D47"/>
    <w:rsid w:val="00596F1A"/>
    <w:rsid w:val="00596F28"/>
    <w:rsid w:val="00596F5B"/>
    <w:rsid w:val="0059703E"/>
    <w:rsid w:val="00597176"/>
    <w:rsid w:val="00597214"/>
    <w:rsid w:val="005972B7"/>
    <w:rsid w:val="0059750F"/>
    <w:rsid w:val="005975DA"/>
    <w:rsid w:val="005975F6"/>
    <w:rsid w:val="005975F7"/>
    <w:rsid w:val="005975FD"/>
    <w:rsid w:val="0059766E"/>
    <w:rsid w:val="00597680"/>
    <w:rsid w:val="005976B9"/>
    <w:rsid w:val="0059771A"/>
    <w:rsid w:val="00597742"/>
    <w:rsid w:val="00597769"/>
    <w:rsid w:val="0059777B"/>
    <w:rsid w:val="0059778A"/>
    <w:rsid w:val="00597826"/>
    <w:rsid w:val="005978CC"/>
    <w:rsid w:val="00597913"/>
    <w:rsid w:val="00597964"/>
    <w:rsid w:val="00597994"/>
    <w:rsid w:val="005979A7"/>
    <w:rsid w:val="005979D3"/>
    <w:rsid w:val="005979E0"/>
    <w:rsid w:val="00597A1E"/>
    <w:rsid w:val="00597B63"/>
    <w:rsid w:val="00597B79"/>
    <w:rsid w:val="00597BD9"/>
    <w:rsid w:val="00597C87"/>
    <w:rsid w:val="00597CED"/>
    <w:rsid w:val="00597D94"/>
    <w:rsid w:val="00597DCB"/>
    <w:rsid w:val="00597E9E"/>
    <w:rsid w:val="005A0166"/>
    <w:rsid w:val="005A02EA"/>
    <w:rsid w:val="005A034B"/>
    <w:rsid w:val="005A0375"/>
    <w:rsid w:val="005A05E3"/>
    <w:rsid w:val="005A0603"/>
    <w:rsid w:val="005A060A"/>
    <w:rsid w:val="005A063D"/>
    <w:rsid w:val="005A0766"/>
    <w:rsid w:val="005A08E0"/>
    <w:rsid w:val="005A09F2"/>
    <w:rsid w:val="005A0A4A"/>
    <w:rsid w:val="005A0A63"/>
    <w:rsid w:val="005A0A67"/>
    <w:rsid w:val="005A0AE0"/>
    <w:rsid w:val="005A0B39"/>
    <w:rsid w:val="005A0B73"/>
    <w:rsid w:val="005A0B82"/>
    <w:rsid w:val="005A0B9D"/>
    <w:rsid w:val="005A0BAC"/>
    <w:rsid w:val="005A0BF1"/>
    <w:rsid w:val="005A0C3E"/>
    <w:rsid w:val="005A0EAA"/>
    <w:rsid w:val="005A0FA9"/>
    <w:rsid w:val="005A0FD4"/>
    <w:rsid w:val="005A1261"/>
    <w:rsid w:val="005A13AB"/>
    <w:rsid w:val="005A1442"/>
    <w:rsid w:val="005A1575"/>
    <w:rsid w:val="005A16C4"/>
    <w:rsid w:val="005A173D"/>
    <w:rsid w:val="005A173F"/>
    <w:rsid w:val="005A17F8"/>
    <w:rsid w:val="005A181D"/>
    <w:rsid w:val="005A189F"/>
    <w:rsid w:val="005A18F4"/>
    <w:rsid w:val="005A1997"/>
    <w:rsid w:val="005A19B8"/>
    <w:rsid w:val="005A1AFD"/>
    <w:rsid w:val="005A1B79"/>
    <w:rsid w:val="005A1BBB"/>
    <w:rsid w:val="005A1BC5"/>
    <w:rsid w:val="005A1C62"/>
    <w:rsid w:val="005A1C72"/>
    <w:rsid w:val="005A1DAC"/>
    <w:rsid w:val="005A1E2D"/>
    <w:rsid w:val="005A1F47"/>
    <w:rsid w:val="005A1FE6"/>
    <w:rsid w:val="005A20C2"/>
    <w:rsid w:val="005A2301"/>
    <w:rsid w:val="005A232D"/>
    <w:rsid w:val="005A2364"/>
    <w:rsid w:val="005A23E7"/>
    <w:rsid w:val="005A2545"/>
    <w:rsid w:val="005A256C"/>
    <w:rsid w:val="005A2588"/>
    <w:rsid w:val="005A2648"/>
    <w:rsid w:val="005A268E"/>
    <w:rsid w:val="005A2781"/>
    <w:rsid w:val="005A2866"/>
    <w:rsid w:val="005A2951"/>
    <w:rsid w:val="005A2980"/>
    <w:rsid w:val="005A2A1C"/>
    <w:rsid w:val="005A2B25"/>
    <w:rsid w:val="005A2BAD"/>
    <w:rsid w:val="005A2CA9"/>
    <w:rsid w:val="005A2D42"/>
    <w:rsid w:val="005A2D53"/>
    <w:rsid w:val="005A2E0F"/>
    <w:rsid w:val="005A2E17"/>
    <w:rsid w:val="005A2E25"/>
    <w:rsid w:val="005A2E57"/>
    <w:rsid w:val="005A2E84"/>
    <w:rsid w:val="005A2EBE"/>
    <w:rsid w:val="005A2F76"/>
    <w:rsid w:val="005A2FE6"/>
    <w:rsid w:val="005A3122"/>
    <w:rsid w:val="005A3176"/>
    <w:rsid w:val="005A3180"/>
    <w:rsid w:val="005A3196"/>
    <w:rsid w:val="005A3249"/>
    <w:rsid w:val="005A32D3"/>
    <w:rsid w:val="005A3497"/>
    <w:rsid w:val="005A34BB"/>
    <w:rsid w:val="005A3508"/>
    <w:rsid w:val="005A354C"/>
    <w:rsid w:val="005A35AD"/>
    <w:rsid w:val="005A35C7"/>
    <w:rsid w:val="005A3621"/>
    <w:rsid w:val="005A366B"/>
    <w:rsid w:val="005A36F9"/>
    <w:rsid w:val="005A3738"/>
    <w:rsid w:val="005A37E5"/>
    <w:rsid w:val="005A3809"/>
    <w:rsid w:val="005A380F"/>
    <w:rsid w:val="005A387A"/>
    <w:rsid w:val="005A3942"/>
    <w:rsid w:val="005A39AC"/>
    <w:rsid w:val="005A3A5B"/>
    <w:rsid w:val="005A3A91"/>
    <w:rsid w:val="005A3B1C"/>
    <w:rsid w:val="005A3C31"/>
    <w:rsid w:val="005A3D9C"/>
    <w:rsid w:val="005A3E4A"/>
    <w:rsid w:val="005A3F31"/>
    <w:rsid w:val="005A3F97"/>
    <w:rsid w:val="005A3F9F"/>
    <w:rsid w:val="005A3FC7"/>
    <w:rsid w:val="005A401F"/>
    <w:rsid w:val="005A402D"/>
    <w:rsid w:val="005A40E5"/>
    <w:rsid w:val="005A4166"/>
    <w:rsid w:val="005A4174"/>
    <w:rsid w:val="005A423A"/>
    <w:rsid w:val="005A4262"/>
    <w:rsid w:val="005A4269"/>
    <w:rsid w:val="005A442A"/>
    <w:rsid w:val="005A45E4"/>
    <w:rsid w:val="005A46BB"/>
    <w:rsid w:val="005A46D6"/>
    <w:rsid w:val="005A476A"/>
    <w:rsid w:val="005A4774"/>
    <w:rsid w:val="005A4782"/>
    <w:rsid w:val="005A47CC"/>
    <w:rsid w:val="005A4893"/>
    <w:rsid w:val="005A48B9"/>
    <w:rsid w:val="005A49C2"/>
    <w:rsid w:val="005A4BE1"/>
    <w:rsid w:val="005A4C65"/>
    <w:rsid w:val="005A4C74"/>
    <w:rsid w:val="005A4D95"/>
    <w:rsid w:val="005A4DEF"/>
    <w:rsid w:val="005A4DF6"/>
    <w:rsid w:val="005A4F99"/>
    <w:rsid w:val="005A5117"/>
    <w:rsid w:val="005A512A"/>
    <w:rsid w:val="005A5159"/>
    <w:rsid w:val="005A5197"/>
    <w:rsid w:val="005A51E1"/>
    <w:rsid w:val="005A5263"/>
    <w:rsid w:val="005A5308"/>
    <w:rsid w:val="005A531D"/>
    <w:rsid w:val="005A54BA"/>
    <w:rsid w:val="005A5607"/>
    <w:rsid w:val="005A56C9"/>
    <w:rsid w:val="005A57D9"/>
    <w:rsid w:val="005A5802"/>
    <w:rsid w:val="005A583A"/>
    <w:rsid w:val="005A585C"/>
    <w:rsid w:val="005A586C"/>
    <w:rsid w:val="005A599E"/>
    <w:rsid w:val="005A59B6"/>
    <w:rsid w:val="005A59D4"/>
    <w:rsid w:val="005A5A50"/>
    <w:rsid w:val="005A5B13"/>
    <w:rsid w:val="005A5B6F"/>
    <w:rsid w:val="005A5BA4"/>
    <w:rsid w:val="005A5BBE"/>
    <w:rsid w:val="005A5CA1"/>
    <w:rsid w:val="005A5DFA"/>
    <w:rsid w:val="005A5E22"/>
    <w:rsid w:val="005A5F9D"/>
    <w:rsid w:val="005A5FAE"/>
    <w:rsid w:val="005A60BD"/>
    <w:rsid w:val="005A6103"/>
    <w:rsid w:val="005A6222"/>
    <w:rsid w:val="005A6235"/>
    <w:rsid w:val="005A62A7"/>
    <w:rsid w:val="005A6348"/>
    <w:rsid w:val="005A634F"/>
    <w:rsid w:val="005A637E"/>
    <w:rsid w:val="005A647D"/>
    <w:rsid w:val="005A648D"/>
    <w:rsid w:val="005A64B2"/>
    <w:rsid w:val="005A64EC"/>
    <w:rsid w:val="005A6618"/>
    <w:rsid w:val="005A664F"/>
    <w:rsid w:val="005A66C1"/>
    <w:rsid w:val="005A67FC"/>
    <w:rsid w:val="005A680A"/>
    <w:rsid w:val="005A6893"/>
    <w:rsid w:val="005A68D9"/>
    <w:rsid w:val="005A6908"/>
    <w:rsid w:val="005A6A5E"/>
    <w:rsid w:val="005A6B3A"/>
    <w:rsid w:val="005A6BED"/>
    <w:rsid w:val="005A6C6D"/>
    <w:rsid w:val="005A6DB2"/>
    <w:rsid w:val="005A6DB7"/>
    <w:rsid w:val="005A6E04"/>
    <w:rsid w:val="005A6EC0"/>
    <w:rsid w:val="005A6EEF"/>
    <w:rsid w:val="005A6F14"/>
    <w:rsid w:val="005A6F44"/>
    <w:rsid w:val="005A7104"/>
    <w:rsid w:val="005A7240"/>
    <w:rsid w:val="005A7291"/>
    <w:rsid w:val="005A7327"/>
    <w:rsid w:val="005A73A5"/>
    <w:rsid w:val="005A73BE"/>
    <w:rsid w:val="005A73EE"/>
    <w:rsid w:val="005A74AF"/>
    <w:rsid w:val="005A759D"/>
    <w:rsid w:val="005A75EF"/>
    <w:rsid w:val="005A7619"/>
    <w:rsid w:val="005A76AA"/>
    <w:rsid w:val="005A7840"/>
    <w:rsid w:val="005A786B"/>
    <w:rsid w:val="005A7874"/>
    <w:rsid w:val="005A7875"/>
    <w:rsid w:val="005A78DA"/>
    <w:rsid w:val="005A7908"/>
    <w:rsid w:val="005A7A9A"/>
    <w:rsid w:val="005A7B81"/>
    <w:rsid w:val="005A7BAC"/>
    <w:rsid w:val="005A7BC8"/>
    <w:rsid w:val="005A7C37"/>
    <w:rsid w:val="005A7C82"/>
    <w:rsid w:val="005A7DD3"/>
    <w:rsid w:val="005B004A"/>
    <w:rsid w:val="005B01C2"/>
    <w:rsid w:val="005B036C"/>
    <w:rsid w:val="005B0384"/>
    <w:rsid w:val="005B0418"/>
    <w:rsid w:val="005B041C"/>
    <w:rsid w:val="005B04A9"/>
    <w:rsid w:val="005B05D6"/>
    <w:rsid w:val="005B05E9"/>
    <w:rsid w:val="005B060A"/>
    <w:rsid w:val="005B06B5"/>
    <w:rsid w:val="005B0706"/>
    <w:rsid w:val="005B0924"/>
    <w:rsid w:val="005B0EB5"/>
    <w:rsid w:val="005B0F48"/>
    <w:rsid w:val="005B10E9"/>
    <w:rsid w:val="005B11C8"/>
    <w:rsid w:val="005B11D1"/>
    <w:rsid w:val="005B121E"/>
    <w:rsid w:val="005B1316"/>
    <w:rsid w:val="005B13B8"/>
    <w:rsid w:val="005B1427"/>
    <w:rsid w:val="005B143B"/>
    <w:rsid w:val="005B167C"/>
    <w:rsid w:val="005B16D4"/>
    <w:rsid w:val="005B16E3"/>
    <w:rsid w:val="005B172D"/>
    <w:rsid w:val="005B1747"/>
    <w:rsid w:val="005B1965"/>
    <w:rsid w:val="005B1987"/>
    <w:rsid w:val="005B19E6"/>
    <w:rsid w:val="005B1A6F"/>
    <w:rsid w:val="005B1C01"/>
    <w:rsid w:val="005B1D66"/>
    <w:rsid w:val="005B1F24"/>
    <w:rsid w:val="005B1F93"/>
    <w:rsid w:val="005B1FD6"/>
    <w:rsid w:val="005B1FF2"/>
    <w:rsid w:val="005B202B"/>
    <w:rsid w:val="005B20FB"/>
    <w:rsid w:val="005B221B"/>
    <w:rsid w:val="005B2239"/>
    <w:rsid w:val="005B234A"/>
    <w:rsid w:val="005B23CD"/>
    <w:rsid w:val="005B246A"/>
    <w:rsid w:val="005B260D"/>
    <w:rsid w:val="005B26CD"/>
    <w:rsid w:val="005B273A"/>
    <w:rsid w:val="005B2769"/>
    <w:rsid w:val="005B276D"/>
    <w:rsid w:val="005B2772"/>
    <w:rsid w:val="005B27BC"/>
    <w:rsid w:val="005B27C6"/>
    <w:rsid w:val="005B27C8"/>
    <w:rsid w:val="005B28C6"/>
    <w:rsid w:val="005B2965"/>
    <w:rsid w:val="005B2A55"/>
    <w:rsid w:val="005B2B1C"/>
    <w:rsid w:val="005B2B2F"/>
    <w:rsid w:val="005B2BC0"/>
    <w:rsid w:val="005B2BFA"/>
    <w:rsid w:val="005B2CF9"/>
    <w:rsid w:val="005B2D19"/>
    <w:rsid w:val="005B2EA2"/>
    <w:rsid w:val="005B2EC3"/>
    <w:rsid w:val="005B3031"/>
    <w:rsid w:val="005B3054"/>
    <w:rsid w:val="005B316B"/>
    <w:rsid w:val="005B3195"/>
    <w:rsid w:val="005B31FA"/>
    <w:rsid w:val="005B32B2"/>
    <w:rsid w:val="005B3321"/>
    <w:rsid w:val="005B334E"/>
    <w:rsid w:val="005B33E8"/>
    <w:rsid w:val="005B342C"/>
    <w:rsid w:val="005B348F"/>
    <w:rsid w:val="005B353C"/>
    <w:rsid w:val="005B3552"/>
    <w:rsid w:val="005B35F2"/>
    <w:rsid w:val="005B3601"/>
    <w:rsid w:val="005B365D"/>
    <w:rsid w:val="005B366B"/>
    <w:rsid w:val="005B3689"/>
    <w:rsid w:val="005B37DD"/>
    <w:rsid w:val="005B3851"/>
    <w:rsid w:val="005B399B"/>
    <w:rsid w:val="005B3B66"/>
    <w:rsid w:val="005B3C16"/>
    <w:rsid w:val="005B3C71"/>
    <w:rsid w:val="005B3C81"/>
    <w:rsid w:val="005B3C82"/>
    <w:rsid w:val="005B3D06"/>
    <w:rsid w:val="005B3D4E"/>
    <w:rsid w:val="005B3D4F"/>
    <w:rsid w:val="005B3E56"/>
    <w:rsid w:val="005B3EE7"/>
    <w:rsid w:val="005B3F1C"/>
    <w:rsid w:val="005B3FEB"/>
    <w:rsid w:val="005B4047"/>
    <w:rsid w:val="005B404D"/>
    <w:rsid w:val="005B4113"/>
    <w:rsid w:val="005B41EF"/>
    <w:rsid w:val="005B41F5"/>
    <w:rsid w:val="005B428E"/>
    <w:rsid w:val="005B43C4"/>
    <w:rsid w:val="005B43E7"/>
    <w:rsid w:val="005B4633"/>
    <w:rsid w:val="005B46F7"/>
    <w:rsid w:val="005B47B6"/>
    <w:rsid w:val="005B48B7"/>
    <w:rsid w:val="005B4974"/>
    <w:rsid w:val="005B49C0"/>
    <w:rsid w:val="005B4AB8"/>
    <w:rsid w:val="005B4ACE"/>
    <w:rsid w:val="005B4BA1"/>
    <w:rsid w:val="005B4BE6"/>
    <w:rsid w:val="005B4E96"/>
    <w:rsid w:val="005B4EB8"/>
    <w:rsid w:val="005B4F6A"/>
    <w:rsid w:val="005B4FC7"/>
    <w:rsid w:val="005B503C"/>
    <w:rsid w:val="005B5067"/>
    <w:rsid w:val="005B5230"/>
    <w:rsid w:val="005B5288"/>
    <w:rsid w:val="005B5299"/>
    <w:rsid w:val="005B52C7"/>
    <w:rsid w:val="005B53F9"/>
    <w:rsid w:val="005B5439"/>
    <w:rsid w:val="005B55C1"/>
    <w:rsid w:val="005B5672"/>
    <w:rsid w:val="005B5864"/>
    <w:rsid w:val="005B5897"/>
    <w:rsid w:val="005B5919"/>
    <w:rsid w:val="005B594A"/>
    <w:rsid w:val="005B594D"/>
    <w:rsid w:val="005B5A85"/>
    <w:rsid w:val="005B5A93"/>
    <w:rsid w:val="005B5BC6"/>
    <w:rsid w:val="005B5BD9"/>
    <w:rsid w:val="005B5CE3"/>
    <w:rsid w:val="005B5DB0"/>
    <w:rsid w:val="005B5DE5"/>
    <w:rsid w:val="005B5E55"/>
    <w:rsid w:val="005B5EBB"/>
    <w:rsid w:val="005B5F6A"/>
    <w:rsid w:val="005B602C"/>
    <w:rsid w:val="005B6044"/>
    <w:rsid w:val="005B6050"/>
    <w:rsid w:val="005B60D7"/>
    <w:rsid w:val="005B60F1"/>
    <w:rsid w:val="005B61A2"/>
    <w:rsid w:val="005B61C7"/>
    <w:rsid w:val="005B6219"/>
    <w:rsid w:val="005B624A"/>
    <w:rsid w:val="005B6305"/>
    <w:rsid w:val="005B63B5"/>
    <w:rsid w:val="005B63FB"/>
    <w:rsid w:val="005B64D3"/>
    <w:rsid w:val="005B666F"/>
    <w:rsid w:val="005B66C6"/>
    <w:rsid w:val="005B66F6"/>
    <w:rsid w:val="005B6805"/>
    <w:rsid w:val="005B6809"/>
    <w:rsid w:val="005B6A4A"/>
    <w:rsid w:val="005B6AC1"/>
    <w:rsid w:val="005B6AFC"/>
    <w:rsid w:val="005B6B02"/>
    <w:rsid w:val="005B6BEA"/>
    <w:rsid w:val="005B6C35"/>
    <w:rsid w:val="005B6C6D"/>
    <w:rsid w:val="005B6CC6"/>
    <w:rsid w:val="005B6CCF"/>
    <w:rsid w:val="005B6D8F"/>
    <w:rsid w:val="005B6E56"/>
    <w:rsid w:val="005B6E9C"/>
    <w:rsid w:val="005B6EE4"/>
    <w:rsid w:val="005B6F02"/>
    <w:rsid w:val="005B6F44"/>
    <w:rsid w:val="005B6FE5"/>
    <w:rsid w:val="005B7051"/>
    <w:rsid w:val="005B7193"/>
    <w:rsid w:val="005B71CD"/>
    <w:rsid w:val="005B72A7"/>
    <w:rsid w:val="005B72C4"/>
    <w:rsid w:val="005B7300"/>
    <w:rsid w:val="005B732A"/>
    <w:rsid w:val="005B7367"/>
    <w:rsid w:val="005B743F"/>
    <w:rsid w:val="005B7495"/>
    <w:rsid w:val="005B74DF"/>
    <w:rsid w:val="005B75B4"/>
    <w:rsid w:val="005B75B6"/>
    <w:rsid w:val="005B778C"/>
    <w:rsid w:val="005B7807"/>
    <w:rsid w:val="005B7814"/>
    <w:rsid w:val="005B785C"/>
    <w:rsid w:val="005B78A2"/>
    <w:rsid w:val="005B7923"/>
    <w:rsid w:val="005B7959"/>
    <w:rsid w:val="005B7998"/>
    <w:rsid w:val="005B799A"/>
    <w:rsid w:val="005B7A4E"/>
    <w:rsid w:val="005B7A7E"/>
    <w:rsid w:val="005B7BB8"/>
    <w:rsid w:val="005B7C6A"/>
    <w:rsid w:val="005B7C91"/>
    <w:rsid w:val="005B7E42"/>
    <w:rsid w:val="005B7F66"/>
    <w:rsid w:val="005B7F75"/>
    <w:rsid w:val="005B7FE6"/>
    <w:rsid w:val="005C0006"/>
    <w:rsid w:val="005C004B"/>
    <w:rsid w:val="005C0064"/>
    <w:rsid w:val="005C0197"/>
    <w:rsid w:val="005C022A"/>
    <w:rsid w:val="005C024A"/>
    <w:rsid w:val="005C027F"/>
    <w:rsid w:val="005C0290"/>
    <w:rsid w:val="005C049A"/>
    <w:rsid w:val="005C0556"/>
    <w:rsid w:val="005C05FD"/>
    <w:rsid w:val="005C068A"/>
    <w:rsid w:val="005C075D"/>
    <w:rsid w:val="005C0767"/>
    <w:rsid w:val="005C096A"/>
    <w:rsid w:val="005C09AC"/>
    <w:rsid w:val="005C09AD"/>
    <w:rsid w:val="005C0A99"/>
    <w:rsid w:val="005C0AA1"/>
    <w:rsid w:val="005C0BC4"/>
    <w:rsid w:val="005C0BF0"/>
    <w:rsid w:val="005C0C53"/>
    <w:rsid w:val="005C0C9D"/>
    <w:rsid w:val="005C0DB2"/>
    <w:rsid w:val="005C0E12"/>
    <w:rsid w:val="005C0EDB"/>
    <w:rsid w:val="005C0F72"/>
    <w:rsid w:val="005C1016"/>
    <w:rsid w:val="005C118E"/>
    <w:rsid w:val="005C11B7"/>
    <w:rsid w:val="005C11EA"/>
    <w:rsid w:val="005C1224"/>
    <w:rsid w:val="005C1276"/>
    <w:rsid w:val="005C13A0"/>
    <w:rsid w:val="005C13BF"/>
    <w:rsid w:val="005C1502"/>
    <w:rsid w:val="005C154E"/>
    <w:rsid w:val="005C15DC"/>
    <w:rsid w:val="005C1699"/>
    <w:rsid w:val="005C16B4"/>
    <w:rsid w:val="005C1778"/>
    <w:rsid w:val="005C17F6"/>
    <w:rsid w:val="005C1815"/>
    <w:rsid w:val="005C18A1"/>
    <w:rsid w:val="005C18C4"/>
    <w:rsid w:val="005C192B"/>
    <w:rsid w:val="005C198E"/>
    <w:rsid w:val="005C19A6"/>
    <w:rsid w:val="005C19C3"/>
    <w:rsid w:val="005C19FB"/>
    <w:rsid w:val="005C1AA5"/>
    <w:rsid w:val="005C1AAA"/>
    <w:rsid w:val="005C1ABD"/>
    <w:rsid w:val="005C1AC9"/>
    <w:rsid w:val="005C1B07"/>
    <w:rsid w:val="005C1C65"/>
    <w:rsid w:val="005C1CA0"/>
    <w:rsid w:val="005C1DA3"/>
    <w:rsid w:val="005C1DAC"/>
    <w:rsid w:val="005C1DC3"/>
    <w:rsid w:val="005C1FBA"/>
    <w:rsid w:val="005C2003"/>
    <w:rsid w:val="005C2083"/>
    <w:rsid w:val="005C20A9"/>
    <w:rsid w:val="005C219A"/>
    <w:rsid w:val="005C21B1"/>
    <w:rsid w:val="005C22CB"/>
    <w:rsid w:val="005C23DC"/>
    <w:rsid w:val="005C23E0"/>
    <w:rsid w:val="005C23EC"/>
    <w:rsid w:val="005C2465"/>
    <w:rsid w:val="005C252B"/>
    <w:rsid w:val="005C2897"/>
    <w:rsid w:val="005C28EC"/>
    <w:rsid w:val="005C28F4"/>
    <w:rsid w:val="005C2A22"/>
    <w:rsid w:val="005C2A49"/>
    <w:rsid w:val="005C2AD0"/>
    <w:rsid w:val="005C2AF5"/>
    <w:rsid w:val="005C2B4E"/>
    <w:rsid w:val="005C2C08"/>
    <w:rsid w:val="005C2CA7"/>
    <w:rsid w:val="005C2CD4"/>
    <w:rsid w:val="005C2D91"/>
    <w:rsid w:val="005C2DB3"/>
    <w:rsid w:val="005C2DEE"/>
    <w:rsid w:val="005C2EB7"/>
    <w:rsid w:val="005C2FA6"/>
    <w:rsid w:val="005C3000"/>
    <w:rsid w:val="005C329C"/>
    <w:rsid w:val="005C3315"/>
    <w:rsid w:val="005C33A7"/>
    <w:rsid w:val="005C34D0"/>
    <w:rsid w:val="005C3552"/>
    <w:rsid w:val="005C3579"/>
    <w:rsid w:val="005C35DC"/>
    <w:rsid w:val="005C3626"/>
    <w:rsid w:val="005C3679"/>
    <w:rsid w:val="005C376F"/>
    <w:rsid w:val="005C389B"/>
    <w:rsid w:val="005C389E"/>
    <w:rsid w:val="005C38A2"/>
    <w:rsid w:val="005C398F"/>
    <w:rsid w:val="005C39C7"/>
    <w:rsid w:val="005C3B9F"/>
    <w:rsid w:val="005C3D36"/>
    <w:rsid w:val="005C3D5C"/>
    <w:rsid w:val="005C3D7F"/>
    <w:rsid w:val="005C3DA1"/>
    <w:rsid w:val="005C3E21"/>
    <w:rsid w:val="005C3E78"/>
    <w:rsid w:val="005C3F2C"/>
    <w:rsid w:val="005C3F8D"/>
    <w:rsid w:val="005C3FCE"/>
    <w:rsid w:val="005C4159"/>
    <w:rsid w:val="005C41D3"/>
    <w:rsid w:val="005C431E"/>
    <w:rsid w:val="005C44EE"/>
    <w:rsid w:val="005C4797"/>
    <w:rsid w:val="005C481F"/>
    <w:rsid w:val="005C4983"/>
    <w:rsid w:val="005C4A1A"/>
    <w:rsid w:val="005C4A33"/>
    <w:rsid w:val="005C4A55"/>
    <w:rsid w:val="005C4A5D"/>
    <w:rsid w:val="005C4B43"/>
    <w:rsid w:val="005C4BBE"/>
    <w:rsid w:val="005C4BD4"/>
    <w:rsid w:val="005C4C11"/>
    <w:rsid w:val="005C4C1D"/>
    <w:rsid w:val="005C4D48"/>
    <w:rsid w:val="005C4DAB"/>
    <w:rsid w:val="005C4DCF"/>
    <w:rsid w:val="005C4E0B"/>
    <w:rsid w:val="005C4E4A"/>
    <w:rsid w:val="005C4F6F"/>
    <w:rsid w:val="005C4FF9"/>
    <w:rsid w:val="005C5218"/>
    <w:rsid w:val="005C522A"/>
    <w:rsid w:val="005C5446"/>
    <w:rsid w:val="005C5594"/>
    <w:rsid w:val="005C55A0"/>
    <w:rsid w:val="005C55CD"/>
    <w:rsid w:val="005C569C"/>
    <w:rsid w:val="005C58FE"/>
    <w:rsid w:val="005C5907"/>
    <w:rsid w:val="005C5928"/>
    <w:rsid w:val="005C5983"/>
    <w:rsid w:val="005C5AA8"/>
    <w:rsid w:val="005C5B3E"/>
    <w:rsid w:val="005C5B94"/>
    <w:rsid w:val="005C5B9F"/>
    <w:rsid w:val="005C5C0B"/>
    <w:rsid w:val="005C5C2E"/>
    <w:rsid w:val="005C5C58"/>
    <w:rsid w:val="005C5D18"/>
    <w:rsid w:val="005C5E18"/>
    <w:rsid w:val="005C5EDF"/>
    <w:rsid w:val="005C5F0D"/>
    <w:rsid w:val="005C6020"/>
    <w:rsid w:val="005C63DF"/>
    <w:rsid w:val="005C63FF"/>
    <w:rsid w:val="005C64D5"/>
    <w:rsid w:val="005C656D"/>
    <w:rsid w:val="005C6750"/>
    <w:rsid w:val="005C6907"/>
    <w:rsid w:val="005C6969"/>
    <w:rsid w:val="005C6979"/>
    <w:rsid w:val="005C6984"/>
    <w:rsid w:val="005C6A67"/>
    <w:rsid w:val="005C6BB4"/>
    <w:rsid w:val="005C6BED"/>
    <w:rsid w:val="005C6C67"/>
    <w:rsid w:val="005C6D56"/>
    <w:rsid w:val="005C6DF4"/>
    <w:rsid w:val="005C6E29"/>
    <w:rsid w:val="005C6E77"/>
    <w:rsid w:val="005C6ECE"/>
    <w:rsid w:val="005C6ED3"/>
    <w:rsid w:val="005C6F78"/>
    <w:rsid w:val="005C6F84"/>
    <w:rsid w:val="005C6FC8"/>
    <w:rsid w:val="005C7087"/>
    <w:rsid w:val="005C7262"/>
    <w:rsid w:val="005C7320"/>
    <w:rsid w:val="005C752F"/>
    <w:rsid w:val="005C7566"/>
    <w:rsid w:val="005C7590"/>
    <w:rsid w:val="005C75A6"/>
    <w:rsid w:val="005C7602"/>
    <w:rsid w:val="005C7753"/>
    <w:rsid w:val="005C78B3"/>
    <w:rsid w:val="005C78DE"/>
    <w:rsid w:val="005C78FE"/>
    <w:rsid w:val="005C7A23"/>
    <w:rsid w:val="005C7A70"/>
    <w:rsid w:val="005C7C4B"/>
    <w:rsid w:val="005C7C55"/>
    <w:rsid w:val="005C7C68"/>
    <w:rsid w:val="005C7D1A"/>
    <w:rsid w:val="005C7E0B"/>
    <w:rsid w:val="005C7E23"/>
    <w:rsid w:val="005C7E60"/>
    <w:rsid w:val="005D015C"/>
    <w:rsid w:val="005D0265"/>
    <w:rsid w:val="005D03EE"/>
    <w:rsid w:val="005D0488"/>
    <w:rsid w:val="005D04D9"/>
    <w:rsid w:val="005D04EF"/>
    <w:rsid w:val="005D0613"/>
    <w:rsid w:val="005D061A"/>
    <w:rsid w:val="005D06D6"/>
    <w:rsid w:val="005D0725"/>
    <w:rsid w:val="005D0A64"/>
    <w:rsid w:val="005D0C39"/>
    <w:rsid w:val="005D0E57"/>
    <w:rsid w:val="005D0E6B"/>
    <w:rsid w:val="005D0F94"/>
    <w:rsid w:val="005D0FB5"/>
    <w:rsid w:val="005D104B"/>
    <w:rsid w:val="005D10A8"/>
    <w:rsid w:val="005D10FA"/>
    <w:rsid w:val="005D11DC"/>
    <w:rsid w:val="005D1448"/>
    <w:rsid w:val="005D1539"/>
    <w:rsid w:val="005D1557"/>
    <w:rsid w:val="005D1588"/>
    <w:rsid w:val="005D17A6"/>
    <w:rsid w:val="005D17C1"/>
    <w:rsid w:val="005D182E"/>
    <w:rsid w:val="005D18A2"/>
    <w:rsid w:val="005D1A6D"/>
    <w:rsid w:val="005D1ABD"/>
    <w:rsid w:val="005D1B2F"/>
    <w:rsid w:val="005D1B8B"/>
    <w:rsid w:val="005D1C91"/>
    <w:rsid w:val="005D1D92"/>
    <w:rsid w:val="005D1E35"/>
    <w:rsid w:val="005D1E64"/>
    <w:rsid w:val="005D1F99"/>
    <w:rsid w:val="005D219D"/>
    <w:rsid w:val="005D21C1"/>
    <w:rsid w:val="005D21F7"/>
    <w:rsid w:val="005D2212"/>
    <w:rsid w:val="005D2251"/>
    <w:rsid w:val="005D2286"/>
    <w:rsid w:val="005D2358"/>
    <w:rsid w:val="005D239A"/>
    <w:rsid w:val="005D25ED"/>
    <w:rsid w:val="005D27B2"/>
    <w:rsid w:val="005D27DD"/>
    <w:rsid w:val="005D27E4"/>
    <w:rsid w:val="005D280B"/>
    <w:rsid w:val="005D2941"/>
    <w:rsid w:val="005D29BD"/>
    <w:rsid w:val="005D2A80"/>
    <w:rsid w:val="005D2ABD"/>
    <w:rsid w:val="005D2AC3"/>
    <w:rsid w:val="005D2B05"/>
    <w:rsid w:val="005D2E71"/>
    <w:rsid w:val="005D2F27"/>
    <w:rsid w:val="005D2F92"/>
    <w:rsid w:val="005D3017"/>
    <w:rsid w:val="005D3136"/>
    <w:rsid w:val="005D31DC"/>
    <w:rsid w:val="005D322A"/>
    <w:rsid w:val="005D3245"/>
    <w:rsid w:val="005D3268"/>
    <w:rsid w:val="005D3273"/>
    <w:rsid w:val="005D3346"/>
    <w:rsid w:val="005D3360"/>
    <w:rsid w:val="005D33DE"/>
    <w:rsid w:val="005D3462"/>
    <w:rsid w:val="005D34EF"/>
    <w:rsid w:val="005D358D"/>
    <w:rsid w:val="005D3609"/>
    <w:rsid w:val="005D3618"/>
    <w:rsid w:val="005D363E"/>
    <w:rsid w:val="005D382E"/>
    <w:rsid w:val="005D38A2"/>
    <w:rsid w:val="005D394C"/>
    <w:rsid w:val="005D39FA"/>
    <w:rsid w:val="005D3B34"/>
    <w:rsid w:val="005D3BC1"/>
    <w:rsid w:val="005D3C66"/>
    <w:rsid w:val="005D3DCD"/>
    <w:rsid w:val="005D3EE7"/>
    <w:rsid w:val="005D3EE9"/>
    <w:rsid w:val="005D3F4F"/>
    <w:rsid w:val="005D4039"/>
    <w:rsid w:val="005D4078"/>
    <w:rsid w:val="005D408B"/>
    <w:rsid w:val="005D410C"/>
    <w:rsid w:val="005D4117"/>
    <w:rsid w:val="005D418C"/>
    <w:rsid w:val="005D41D5"/>
    <w:rsid w:val="005D4265"/>
    <w:rsid w:val="005D4289"/>
    <w:rsid w:val="005D43CB"/>
    <w:rsid w:val="005D443C"/>
    <w:rsid w:val="005D44F4"/>
    <w:rsid w:val="005D4550"/>
    <w:rsid w:val="005D456B"/>
    <w:rsid w:val="005D4579"/>
    <w:rsid w:val="005D458A"/>
    <w:rsid w:val="005D45E0"/>
    <w:rsid w:val="005D46EA"/>
    <w:rsid w:val="005D475E"/>
    <w:rsid w:val="005D4778"/>
    <w:rsid w:val="005D47EE"/>
    <w:rsid w:val="005D47F6"/>
    <w:rsid w:val="005D48A3"/>
    <w:rsid w:val="005D490A"/>
    <w:rsid w:val="005D4AFB"/>
    <w:rsid w:val="005D4B95"/>
    <w:rsid w:val="005D4BA4"/>
    <w:rsid w:val="005D4BB2"/>
    <w:rsid w:val="005D4BC4"/>
    <w:rsid w:val="005D4C75"/>
    <w:rsid w:val="005D4D0B"/>
    <w:rsid w:val="005D4D1F"/>
    <w:rsid w:val="005D4DAD"/>
    <w:rsid w:val="005D4EB9"/>
    <w:rsid w:val="005D4F1C"/>
    <w:rsid w:val="005D4F7F"/>
    <w:rsid w:val="005D4F83"/>
    <w:rsid w:val="005D4FDD"/>
    <w:rsid w:val="005D5081"/>
    <w:rsid w:val="005D517E"/>
    <w:rsid w:val="005D524C"/>
    <w:rsid w:val="005D53B6"/>
    <w:rsid w:val="005D5423"/>
    <w:rsid w:val="005D5441"/>
    <w:rsid w:val="005D5479"/>
    <w:rsid w:val="005D54A5"/>
    <w:rsid w:val="005D54C0"/>
    <w:rsid w:val="005D5528"/>
    <w:rsid w:val="005D557D"/>
    <w:rsid w:val="005D5635"/>
    <w:rsid w:val="005D5673"/>
    <w:rsid w:val="005D569E"/>
    <w:rsid w:val="005D56A8"/>
    <w:rsid w:val="005D5713"/>
    <w:rsid w:val="005D5733"/>
    <w:rsid w:val="005D575C"/>
    <w:rsid w:val="005D57ED"/>
    <w:rsid w:val="005D5852"/>
    <w:rsid w:val="005D59AE"/>
    <w:rsid w:val="005D5A0C"/>
    <w:rsid w:val="005D5A36"/>
    <w:rsid w:val="005D5AA2"/>
    <w:rsid w:val="005D5AA3"/>
    <w:rsid w:val="005D5ADC"/>
    <w:rsid w:val="005D5B64"/>
    <w:rsid w:val="005D5C42"/>
    <w:rsid w:val="005D5C5E"/>
    <w:rsid w:val="005D5EC4"/>
    <w:rsid w:val="005D5F3F"/>
    <w:rsid w:val="005D5F85"/>
    <w:rsid w:val="005D60A8"/>
    <w:rsid w:val="005D6176"/>
    <w:rsid w:val="005D61A0"/>
    <w:rsid w:val="005D628D"/>
    <w:rsid w:val="005D62E1"/>
    <w:rsid w:val="005D64FF"/>
    <w:rsid w:val="005D654F"/>
    <w:rsid w:val="005D661F"/>
    <w:rsid w:val="005D6649"/>
    <w:rsid w:val="005D686B"/>
    <w:rsid w:val="005D6993"/>
    <w:rsid w:val="005D6A2F"/>
    <w:rsid w:val="005D6A5D"/>
    <w:rsid w:val="005D6AB0"/>
    <w:rsid w:val="005D6C07"/>
    <w:rsid w:val="005D6C21"/>
    <w:rsid w:val="005D6CCB"/>
    <w:rsid w:val="005D6EDE"/>
    <w:rsid w:val="005D6F9C"/>
    <w:rsid w:val="005D6FE4"/>
    <w:rsid w:val="005D70EB"/>
    <w:rsid w:val="005D71CC"/>
    <w:rsid w:val="005D7386"/>
    <w:rsid w:val="005D738F"/>
    <w:rsid w:val="005D743F"/>
    <w:rsid w:val="005D74F5"/>
    <w:rsid w:val="005D7572"/>
    <w:rsid w:val="005D7627"/>
    <w:rsid w:val="005D7638"/>
    <w:rsid w:val="005D76E1"/>
    <w:rsid w:val="005D78EF"/>
    <w:rsid w:val="005D78F7"/>
    <w:rsid w:val="005D7A6F"/>
    <w:rsid w:val="005D7A9E"/>
    <w:rsid w:val="005D7AEE"/>
    <w:rsid w:val="005D7C62"/>
    <w:rsid w:val="005D7FC9"/>
    <w:rsid w:val="005E00B3"/>
    <w:rsid w:val="005E010A"/>
    <w:rsid w:val="005E021A"/>
    <w:rsid w:val="005E02ED"/>
    <w:rsid w:val="005E035C"/>
    <w:rsid w:val="005E0441"/>
    <w:rsid w:val="005E0460"/>
    <w:rsid w:val="005E04A4"/>
    <w:rsid w:val="005E0549"/>
    <w:rsid w:val="005E05EF"/>
    <w:rsid w:val="005E0656"/>
    <w:rsid w:val="005E0670"/>
    <w:rsid w:val="005E0881"/>
    <w:rsid w:val="005E08AD"/>
    <w:rsid w:val="005E0C33"/>
    <w:rsid w:val="005E0C5F"/>
    <w:rsid w:val="005E0E5E"/>
    <w:rsid w:val="005E0F48"/>
    <w:rsid w:val="005E0F68"/>
    <w:rsid w:val="005E0FEA"/>
    <w:rsid w:val="005E1008"/>
    <w:rsid w:val="005E1257"/>
    <w:rsid w:val="005E13BF"/>
    <w:rsid w:val="005E1581"/>
    <w:rsid w:val="005E1628"/>
    <w:rsid w:val="005E16AC"/>
    <w:rsid w:val="005E17A3"/>
    <w:rsid w:val="005E1941"/>
    <w:rsid w:val="005E19AF"/>
    <w:rsid w:val="005E19DB"/>
    <w:rsid w:val="005E1A45"/>
    <w:rsid w:val="005E1B58"/>
    <w:rsid w:val="005E1C09"/>
    <w:rsid w:val="005E1C0F"/>
    <w:rsid w:val="005E1C69"/>
    <w:rsid w:val="005E1C99"/>
    <w:rsid w:val="005E1CE7"/>
    <w:rsid w:val="005E1D6F"/>
    <w:rsid w:val="005E1EC8"/>
    <w:rsid w:val="005E1EDB"/>
    <w:rsid w:val="005E1EE1"/>
    <w:rsid w:val="005E1F87"/>
    <w:rsid w:val="005E1FF5"/>
    <w:rsid w:val="005E2043"/>
    <w:rsid w:val="005E2147"/>
    <w:rsid w:val="005E2183"/>
    <w:rsid w:val="005E21AC"/>
    <w:rsid w:val="005E21C0"/>
    <w:rsid w:val="005E2233"/>
    <w:rsid w:val="005E23B3"/>
    <w:rsid w:val="005E2406"/>
    <w:rsid w:val="005E244E"/>
    <w:rsid w:val="005E24AB"/>
    <w:rsid w:val="005E2529"/>
    <w:rsid w:val="005E25A7"/>
    <w:rsid w:val="005E25CC"/>
    <w:rsid w:val="005E26C7"/>
    <w:rsid w:val="005E26F8"/>
    <w:rsid w:val="005E278A"/>
    <w:rsid w:val="005E27A2"/>
    <w:rsid w:val="005E27BA"/>
    <w:rsid w:val="005E27D7"/>
    <w:rsid w:val="005E27DD"/>
    <w:rsid w:val="005E2804"/>
    <w:rsid w:val="005E28E7"/>
    <w:rsid w:val="005E2AE2"/>
    <w:rsid w:val="005E2AFD"/>
    <w:rsid w:val="005E2B26"/>
    <w:rsid w:val="005E2BA1"/>
    <w:rsid w:val="005E2CB6"/>
    <w:rsid w:val="005E2CDD"/>
    <w:rsid w:val="005E2CDE"/>
    <w:rsid w:val="005E2DB0"/>
    <w:rsid w:val="005E2EFB"/>
    <w:rsid w:val="005E30DC"/>
    <w:rsid w:val="005E311D"/>
    <w:rsid w:val="005E3124"/>
    <w:rsid w:val="005E317C"/>
    <w:rsid w:val="005E3277"/>
    <w:rsid w:val="005E327D"/>
    <w:rsid w:val="005E3339"/>
    <w:rsid w:val="005E338B"/>
    <w:rsid w:val="005E33B0"/>
    <w:rsid w:val="005E33C2"/>
    <w:rsid w:val="005E3498"/>
    <w:rsid w:val="005E34C8"/>
    <w:rsid w:val="005E3544"/>
    <w:rsid w:val="005E3551"/>
    <w:rsid w:val="005E35FE"/>
    <w:rsid w:val="005E3618"/>
    <w:rsid w:val="005E376E"/>
    <w:rsid w:val="005E37FD"/>
    <w:rsid w:val="005E3869"/>
    <w:rsid w:val="005E3930"/>
    <w:rsid w:val="005E39A6"/>
    <w:rsid w:val="005E3A59"/>
    <w:rsid w:val="005E3A68"/>
    <w:rsid w:val="005E3A93"/>
    <w:rsid w:val="005E3AAD"/>
    <w:rsid w:val="005E3ABD"/>
    <w:rsid w:val="005E3B13"/>
    <w:rsid w:val="005E3B53"/>
    <w:rsid w:val="005E3B97"/>
    <w:rsid w:val="005E3BD4"/>
    <w:rsid w:val="005E3CD9"/>
    <w:rsid w:val="005E3CED"/>
    <w:rsid w:val="005E3D2E"/>
    <w:rsid w:val="005E3E58"/>
    <w:rsid w:val="005E3E68"/>
    <w:rsid w:val="005E3EAA"/>
    <w:rsid w:val="005E3EAF"/>
    <w:rsid w:val="005E3F00"/>
    <w:rsid w:val="005E3FA4"/>
    <w:rsid w:val="005E4055"/>
    <w:rsid w:val="005E4086"/>
    <w:rsid w:val="005E4088"/>
    <w:rsid w:val="005E4096"/>
    <w:rsid w:val="005E4122"/>
    <w:rsid w:val="005E415C"/>
    <w:rsid w:val="005E41B3"/>
    <w:rsid w:val="005E41B4"/>
    <w:rsid w:val="005E41FC"/>
    <w:rsid w:val="005E423C"/>
    <w:rsid w:val="005E4326"/>
    <w:rsid w:val="005E4341"/>
    <w:rsid w:val="005E4368"/>
    <w:rsid w:val="005E4431"/>
    <w:rsid w:val="005E44AE"/>
    <w:rsid w:val="005E46D7"/>
    <w:rsid w:val="005E4730"/>
    <w:rsid w:val="005E4780"/>
    <w:rsid w:val="005E47DD"/>
    <w:rsid w:val="005E4807"/>
    <w:rsid w:val="005E4896"/>
    <w:rsid w:val="005E48CA"/>
    <w:rsid w:val="005E493A"/>
    <w:rsid w:val="005E49B8"/>
    <w:rsid w:val="005E4A3D"/>
    <w:rsid w:val="005E4BDF"/>
    <w:rsid w:val="005E4BF1"/>
    <w:rsid w:val="005E4C32"/>
    <w:rsid w:val="005E4CCF"/>
    <w:rsid w:val="005E4D20"/>
    <w:rsid w:val="005E4DB4"/>
    <w:rsid w:val="005E4DCC"/>
    <w:rsid w:val="005E4EE8"/>
    <w:rsid w:val="005E4FAA"/>
    <w:rsid w:val="005E4FFF"/>
    <w:rsid w:val="005E5070"/>
    <w:rsid w:val="005E508B"/>
    <w:rsid w:val="005E50E8"/>
    <w:rsid w:val="005E5116"/>
    <w:rsid w:val="005E5142"/>
    <w:rsid w:val="005E515B"/>
    <w:rsid w:val="005E5246"/>
    <w:rsid w:val="005E5263"/>
    <w:rsid w:val="005E528A"/>
    <w:rsid w:val="005E52DA"/>
    <w:rsid w:val="005E54FD"/>
    <w:rsid w:val="005E55CC"/>
    <w:rsid w:val="005E562D"/>
    <w:rsid w:val="005E56AF"/>
    <w:rsid w:val="005E5715"/>
    <w:rsid w:val="005E57A2"/>
    <w:rsid w:val="005E57F5"/>
    <w:rsid w:val="005E5899"/>
    <w:rsid w:val="005E5A8D"/>
    <w:rsid w:val="005E5C2A"/>
    <w:rsid w:val="005E5CED"/>
    <w:rsid w:val="005E5D07"/>
    <w:rsid w:val="005E5D1E"/>
    <w:rsid w:val="005E5D51"/>
    <w:rsid w:val="005E5D97"/>
    <w:rsid w:val="005E5DFD"/>
    <w:rsid w:val="005E5E78"/>
    <w:rsid w:val="005E5F03"/>
    <w:rsid w:val="005E5F8E"/>
    <w:rsid w:val="005E5FEF"/>
    <w:rsid w:val="005E601D"/>
    <w:rsid w:val="005E6053"/>
    <w:rsid w:val="005E6188"/>
    <w:rsid w:val="005E6233"/>
    <w:rsid w:val="005E6240"/>
    <w:rsid w:val="005E64DE"/>
    <w:rsid w:val="005E65C7"/>
    <w:rsid w:val="005E65EA"/>
    <w:rsid w:val="005E661B"/>
    <w:rsid w:val="005E69B4"/>
    <w:rsid w:val="005E6B25"/>
    <w:rsid w:val="005E6C82"/>
    <w:rsid w:val="005E6E90"/>
    <w:rsid w:val="005E6E98"/>
    <w:rsid w:val="005E706F"/>
    <w:rsid w:val="005E726E"/>
    <w:rsid w:val="005E736B"/>
    <w:rsid w:val="005E751E"/>
    <w:rsid w:val="005E777B"/>
    <w:rsid w:val="005E7899"/>
    <w:rsid w:val="005E793F"/>
    <w:rsid w:val="005E7962"/>
    <w:rsid w:val="005E7981"/>
    <w:rsid w:val="005E7AAC"/>
    <w:rsid w:val="005E7BE2"/>
    <w:rsid w:val="005E7CC1"/>
    <w:rsid w:val="005E7D5A"/>
    <w:rsid w:val="005E7FE1"/>
    <w:rsid w:val="005E7FE2"/>
    <w:rsid w:val="005F0019"/>
    <w:rsid w:val="005F002C"/>
    <w:rsid w:val="005F00D8"/>
    <w:rsid w:val="005F0108"/>
    <w:rsid w:val="005F010F"/>
    <w:rsid w:val="005F0166"/>
    <w:rsid w:val="005F0184"/>
    <w:rsid w:val="005F0350"/>
    <w:rsid w:val="005F03AA"/>
    <w:rsid w:val="005F03F3"/>
    <w:rsid w:val="005F0529"/>
    <w:rsid w:val="005F0667"/>
    <w:rsid w:val="005F066A"/>
    <w:rsid w:val="005F0787"/>
    <w:rsid w:val="005F07D3"/>
    <w:rsid w:val="005F0821"/>
    <w:rsid w:val="005F089B"/>
    <w:rsid w:val="005F095C"/>
    <w:rsid w:val="005F0965"/>
    <w:rsid w:val="005F09A4"/>
    <w:rsid w:val="005F0A4D"/>
    <w:rsid w:val="005F0A6D"/>
    <w:rsid w:val="005F0AD2"/>
    <w:rsid w:val="005F0DF1"/>
    <w:rsid w:val="005F0E38"/>
    <w:rsid w:val="005F0E3F"/>
    <w:rsid w:val="005F0F3F"/>
    <w:rsid w:val="005F0F92"/>
    <w:rsid w:val="005F1195"/>
    <w:rsid w:val="005F11E4"/>
    <w:rsid w:val="005F1250"/>
    <w:rsid w:val="005F12DB"/>
    <w:rsid w:val="005F1490"/>
    <w:rsid w:val="005F1656"/>
    <w:rsid w:val="005F1767"/>
    <w:rsid w:val="005F18D8"/>
    <w:rsid w:val="005F1A0F"/>
    <w:rsid w:val="005F1B34"/>
    <w:rsid w:val="005F1E67"/>
    <w:rsid w:val="005F1ECB"/>
    <w:rsid w:val="005F1F82"/>
    <w:rsid w:val="005F1FCF"/>
    <w:rsid w:val="005F2003"/>
    <w:rsid w:val="005F209A"/>
    <w:rsid w:val="005F20C7"/>
    <w:rsid w:val="005F20F2"/>
    <w:rsid w:val="005F2100"/>
    <w:rsid w:val="005F217D"/>
    <w:rsid w:val="005F21A8"/>
    <w:rsid w:val="005F225F"/>
    <w:rsid w:val="005F2317"/>
    <w:rsid w:val="005F24E9"/>
    <w:rsid w:val="005F2555"/>
    <w:rsid w:val="005F25BF"/>
    <w:rsid w:val="005F25C5"/>
    <w:rsid w:val="005F25FC"/>
    <w:rsid w:val="005F26DD"/>
    <w:rsid w:val="005F275B"/>
    <w:rsid w:val="005F279C"/>
    <w:rsid w:val="005F28C8"/>
    <w:rsid w:val="005F2932"/>
    <w:rsid w:val="005F2B47"/>
    <w:rsid w:val="005F2B60"/>
    <w:rsid w:val="005F2B93"/>
    <w:rsid w:val="005F2BAF"/>
    <w:rsid w:val="005F2BB7"/>
    <w:rsid w:val="005F2DA8"/>
    <w:rsid w:val="005F2DC7"/>
    <w:rsid w:val="005F2E8A"/>
    <w:rsid w:val="005F2F47"/>
    <w:rsid w:val="005F307E"/>
    <w:rsid w:val="005F3080"/>
    <w:rsid w:val="005F3090"/>
    <w:rsid w:val="005F3187"/>
    <w:rsid w:val="005F318E"/>
    <w:rsid w:val="005F3198"/>
    <w:rsid w:val="005F31CC"/>
    <w:rsid w:val="005F320A"/>
    <w:rsid w:val="005F321E"/>
    <w:rsid w:val="005F32A7"/>
    <w:rsid w:val="005F32DC"/>
    <w:rsid w:val="005F3329"/>
    <w:rsid w:val="005F3374"/>
    <w:rsid w:val="005F3462"/>
    <w:rsid w:val="005F360B"/>
    <w:rsid w:val="005F3683"/>
    <w:rsid w:val="005F36BB"/>
    <w:rsid w:val="005F373F"/>
    <w:rsid w:val="005F3785"/>
    <w:rsid w:val="005F3796"/>
    <w:rsid w:val="005F37E5"/>
    <w:rsid w:val="005F38DC"/>
    <w:rsid w:val="005F396A"/>
    <w:rsid w:val="005F3970"/>
    <w:rsid w:val="005F3A15"/>
    <w:rsid w:val="005F3A35"/>
    <w:rsid w:val="005F3A8C"/>
    <w:rsid w:val="005F3C12"/>
    <w:rsid w:val="005F3C59"/>
    <w:rsid w:val="005F3D17"/>
    <w:rsid w:val="005F3D90"/>
    <w:rsid w:val="005F3DCD"/>
    <w:rsid w:val="005F3DE7"/>
    <w:rsid w:val="005F3E5D"/>
    <w:rsid w:val="005F3E6C"/>
    <w:rsid w:val="005F3F53"/>
    <w:rsid w:val="005F4019"/>
    <w:rsid w:val="005F4056"/>
    <w:rsid w:val="005F405D"/>
    <w:rsid w:val="005F4099"/>
    <w:rsid w:val="005F40B5"/>
    <w:rsid w:val="005F4155"/>
    <w:rsid w:val="005F41A7"/>
    <w:rsid w:val="005F4304"/>
    <w:rsid w:val="005F4350"/>
    <w:rsid w:val="005F4424"/>
    <w:rsid w:val="005F449F"/>
    <w:rsid w:val="005F44CB"/>
    <w:rsid w:val="005F44CE"/>
    <w:rsid w:val="005F44EB"/>
    <w:rsid w:val="005F4502"/>
    <w:rsid w:val="005F45CD"/>
    <w:rsid w:val="005F46B0"/>
    <w:rsid w:val="005F46DA"/>
    <w:rsid w:val="005F4750"/>
    <w:rsid w:val="005F478E"/>
    <w:rsid w:val="005F4803"/>
    <w:rsid w:val="005F4812"/>
    <w:rsid w:val="005F4853"/>
    <w:rsid w:val="005F4885"/>
    <w:rsid w:val="005F48EE"/>
    <w:rsid w:val="005F49BE"/>
    <w:rsid w:val="005F4A10"/>
    <w:rsid w:val="005F4A63"/>
    <w:rsid w:val="005F4AFC"/>
    <w:rsid w:val="005F4B59"/>
    <w:rsid w:val="005F4C15"/>
    <w:rsid w:val="005F4C57"/>
    <w:rsid w:val="005F4FB6"/>
    <w:rsid w:val="005F50A3"/>
    <w:rsid w:val="005F5108"/>
    <w:rsid w:val="005F514D"/>
    <w:rsid w:val="005F51B7"/>
    <w:rsid w:val="005F525E"/>
    <w:rsid w:val="005F527B"/>
    <w:rsid w:val="005F5282"/>
    <w:rsid w:val="005F529E"/>
    <w:rsid w:val="005F5506"/>
    <w:rsid w:val="005F566C"/>
    <w:rsid w:val="005F5776"/>
    <w:rsid w:val="005F5789"/>
    <w:rsid w:val="005F57A5"/>
    <w:rsid w:val="005F594D"/>
    <w:rsid w:val="005F5966"/>
    <w:rsid w:val="005F59C6"/>
    <w:rsid w:val="005F5A9E"/>
    <w:rsid w:val="005F5B07"/>
    <w:rsid w:val="005F5C34"/>
    <w:rsid w:val="005F5D8A"/>
    <w:rsid w:val="005F5DA4"/>
    <w:rsid w:val="005F5F28"/>
    <w:rsid w:val="005F6041"/>
    <w:rsid w:val="005F60ED"/>
    <w:rsid w:val="005F60FC"/>
    <w:rsid w:val="005F619A"/>
    <w:rsid w:val="005F61D5"/>
    <w:rsid w:val="005F62E7"/>
    <w:rsid w:val="005F64D6"/>
    <w:rsid w:val="005F652E"/>
    <w:rsid w:val="005F6587"/>
    <w:rsid w:val="005F65B9"/>
    <w:rsid w:val="005F65C8"/>
    <w:rsid w:val="005F6614"/>
    <w:rsid w:val="005F6632"/>
    <w:rsid w:val="005F6701"/>
    <w:rsid w:val="005F6816"/>
    <w:rsid w:val="005F6817"/>
    <w:rsid w:val="005F685B"/>
    <w:rsid w:val="005F6869"/>
    <w:rsid w:val="005F68EA"/>
    <w:rsid w:val="005F691F"/>
    <w:rsid w:val="005F6941"/>
    <w:rsid w:val="005F6A45"/>
    <w:rsid w:val="005F6B16"/>
    <w:rsid w:val="005F6B91"/>
    <w:rsid w:val="005F6C39"/>
    <w:rsid w:val="005F6D32"/>
    <w:rsid w:val="005F6F0A"/>
    <w:rsid w:val="005F6F57"/>
    <w:rsid w:val="005F702F"/>
    <w:rsid w:val="005F710E"/>
    <w:rsid w:val="005F7137"/>
    <w:rsid w:val="005F716B"/>
    <w:rsid w:val="005F71B0"/>
    <w:rsid w:val="005F71E0"/>
    <w:rsid w:val="005F72BB"/>
    <w:rsid w:val="005F7382"/>
    <w:rsid w:val="005F7387"/>
    <w:rsid w:val="005F73A9"/>
    <w:rsid w:val="005F746D"/>
    <w:rsid w:val="005F753A"/>
    <w:rsid w:val="005F7572"/>
    <w:rsid w:val="005F75C7"/>
    <w:rsid w:val="005F7618"/>
    <w:rsid w:val="005F7713"/>
    <w:rsid w:val="005F7745"/>
    <w:rsid w:val="005F7761"/>
    <w:rsid w:val="005F780D"/>
    <w:rsid w:val="005F781A"/>
    <w:rsid w:val="005F7914"/>
    <w:rsid w:val="005F79FD"/>
    <w:rsid w:val="005F7A18"/>
    <w:rsid w:val="005F7C43"/>
    <w:rsid w:val="005F7D34"/>
    <w:rsid w:val="005F7DB5"/>
    <w:rsid w:val="005F7DD3"/>
    <w:rsid w:val="005F7F4E"/>
    <w:rsid w:val="005F7F55"/>
    <w:rsid w:val="005F7FB1"/>
    <w:rsid w:val="005F7FFC"/>
    <w:rsid w:val="005FC90A"/>
    <w:rsid w:val="0060000A"/>
    <w:rsid w:val="0060007E"/>
    <w:rsid w:val="00600092"/>
    <w:rsid w:val="00600151"/>
    <w:rsid w:val="00600181"/>
    <w:rsid w:val="0060020A"/>
    <w:rsid w:val="00600222"/>
    <w:rsid w:val="006002CC"/>
    <w:rsid w:val="00600358"/>
    <w:rsid w:val="006003F8"/>
    <w:rsid w:val="0060045A"/>
    <w:rsid w:val="006004E3"/>
    <w:rsid w:val="0060051E"/>
    <w:rsid w:val="00600639"/>
    <w:rsid w:val="006006E5"/>
    <w:rsid w:val="006007D3"/>
    <w:rsid w:val="006007EE"/>
    <w:rsid w:val="006008BF"/>
    <w:rsid w:val="006008E2"/>
    <w:rsid w:val="006008E4"/>
    <w:rsid w:val="00600A05"/>
    <w:rsid w:val="00600B2C"/>
    <w:rsid w:val="00600C3F"/>
    <w:rsid w:val="00600CEC"/>
    <w:rsid w:val="00600CEE"/>
    <w:rsid w:val="00600CF2"/>
    <w:rsid w:val="00600D66"/>
    <w:rsid w:val="00600E17"/>
    <w:rsid w:val="00600E9C"/>
    <w:rsid w:val="00600EA1"/>
    <w:rsid w:val="00600EB2"/>
    <w:rsid w:val="00600EB4"/>
    <w:rsid w:val="00600F5A"/>
    <w:rsid w:val="00600FE8"/>
    <w:rsid w:val="006010A0"/>
    <w:rsid w:val="006010A6"/>
    <w:rsid w:val="006011D5"/>
    <w:rsid w:val="006012CA"/>
    <w:rsid w:val="006012DD"/>
    <w:rsid w:val="006012ED"/>
    <w:rsid w:val="006013A4"/>
    <w:rsid w:val="00601428"/>
    <w:rsid w:val="00601449"/>
    <w:rsid w:val="006014F2"/>
    <w:rsid w:val="006015A9"/>
    <w:rsid w:val="00601619"/>
    <w:rsid w:val="00601640"/>
    <w:rsid w:val="0060165E"/>
    <w:rsid w:val="00601878"/>
    <w:rsid w:val="00601A5A"/>
    <w:rsid w:val="00601AA8"/>
    <w:rsid w:val="00601BED"/>
    <w:rsid w:val="00601DDA"/>
    <w:rsid w:val="00601E1E"/>
    <w:rsid w:val="00601E63"/>
    <w:rsid w:val="00601EB7"/>
    <w:rsid w:val="00601F03"/>
    <w:rsid w:val="0060203A"/>
    <w:rsid w:val="00602088"/>
    <w:rsid w:val="006020F8"/>
    <w:rsid w:val="0060210A"/>
    <w:rsid w:val="00602119"/>
    <w:rsid w:val="006022C0"/>
    <w:rsid w:val="006022E6"/>
    <w:rsid w:val="00602304"/>
    <w:rsid w:val="0060234B"/>
    <w:rsid w:val="006023DA"/>
    <w:rsid w:val="0060248C"/>
    <w:rsid w:val="0060250F"/>
    <w:rsid w:val="00602701"/>
    <w:rsid w:val="00602708"/>
    <w:rsid w:val="00602783"/>
    <w:rsid w:val="006027A2"/>
    <w:rsid w:val="00602807"/>
    <w:rsid w:val="0060283C"/>
    <w:rsid w:val="00602851"/>
    <w:rsid w:val="00602888"/>
    <w:rsid w:val="006028C2"/>
    <w:rsid w:val="006029C8"/>
    <w:rsid w:val="00602A82"/>
    <w:rsid w:val="00602AA6"/>
    <w:rsid w:val="00602AAC"/>
    <w:rsid w:val="00602B85"/>
    <w:rsid w:val="00602C41"/>
    <w:rsid w:val="00602CBA"/>
    <w:rsid w:val="00602D66"/>
    <w:rsid w:val="00602DD4"/>
    <w:rsid w:val="00602E12"/>
    <w:rsid w:val="00602EEC"/>
    <w:rsid w:val="00602FA4"/>
    <w:rsid w:val="00603037"/>
    <w:rsid w:val="0060306F"/>
    <w:rsid w:val="0060315E"/>
    <w:rsid w:val="006031D8"/>
    <w:rsid w:val="00603239"/>
    <w:rsid w:val="00603426"/>
    <w:rsid w:val="0060343C"/>
    <w:rsid w:val="00603504"/>
    <w:rsid w:val="0060363E"/>
    <w:rsid w:val="00603700"/>
    <w:rsid w:val="00603750"/>
    <w:rsid w:val="00603792"/>
    <w:rsid w:val="0060380D"/>
    <w:rsid w:val="006038D2"/>
    <w:rsid w:val="00603925"/>
    <w:rsid w:val="0060392A"/>
    <w:rsid w:val="00603A2B"/>
    <w:rsid w:val="00603A4B"/>
    <w:rsid w:val="00603B49"/>
    <w:rsid w:val="00603B6B"/>
    <w:rsid w:val="00603B86"/>
    <w:rsid w:val="00603C4E"/>
    <w:rsid w:val="00603D59"/>
    <w:rsid w:val="00603DA9"/>
    <w:rsid w:val="00603DD7"/>
    <w:rsid w:val="00603DFA"/>
    <w:rsid w:val="00603E3B"/>
    <w:rsid w:val="00603EC3"/>
    <w:rsid w:val="00603EE7"/>
    <w:rsid w:val="00603FEF"/>
    <w:rsid w:val="00604022"/>
    <w:rsid w:val="00604065"/>
    <w:rsid w:val="0060411A"/>
    <w:rsid w:val="00604182"/>
    <w:rsid w:val="00604199"/>
    <w:rsid w:val="00604285"/>
    <w:rsid w:val="006042F6"/>
    <w:rsid w:val="006042FE"/>
    <w:rsid w:val="006043A1"/>
    <w:rsid w:val="006043F9"/>
    <w:rsid w:val="00604494"/>
    <w:rsid w:val="00604531"/>
    <w:rsid w:val="00604592"/>
    <w:rsid w:val="006046A1"/>
    <w:rsid w:val="006047C3"/>
    <w:rsid w:val="00604801"/>
    <w:rsid w:val="00604923"/>
    <w:rsid w:val="006049F3"/>
    <w:rsid w:val="00604A12"/>
    <w:rsid w:val="00604A58"/>
    <w:rsid w:val="00604B2E"/>
    <w:rsid w:val="00604C31"/>
    <w:rsid w:val="00604C52"/>
    <w:rsid w:val="00604D05"/>
    <w:rsid w:val="00604DE6"/>
    <w:rsid w:val="00604E18"/>
    <w:rsid w:val="00604E36"/>
    <w:rsid w:val="00604F0D"/>
    <w:rsid w:val="00604F38"/>
    <w:rsid w:val="0060504F"/>
    <w:rsid w:val="00605121"/>
    <w:rsid w:val="0060518B"/>
    <w:rsid w:val="006051CE"/>
    <w:rsid w:val="006051DC"/>
    <w:rsid w:val="0060523C"/>
    <w:rsid w:val="00605278"/>
    <w:rsid w:val="0060531F"/>
    <w:rsid w:val="00605338"/>
    <w:rsid w:val="0060535E"/>
    <w:rsid w:val="006053A1"/>
    <w:rsid w:val="006053A4"/>
    <w:rsid w:val="006053E9"/>
    <w:rsid w:val="006054CB"/>
    <w:rsid w:val="00605532"/>
    <w:rsid w:val="00605565"/>
    <w:rsid w:val="006056BF"/>
    <w:rsid w:val="0060573E"/>
    <w:rsid w:val="00605859"/>
    <w:rsid w:val="006058E7"/>
    <w:rsid w:val="006058FF"/>
    <w:rsid w:val="00605A04"/>
    <w:rsid w:val="00605A95"/>
    <w:rsid w:val="00605AB0"/>
    <w:rsid w:val="00605BB4"/>
    <w:rsid w:val="00605BD6"/>
    <w:rsid w:val="00605C10"/>
    <w:rsid w:val="00605CAC"/>
    <w:rsid w:val="00605ED2"/>
    <w:rsid w:val="00606052"/>
    <w:rsid w:val="00606105"/>
    <w:rsid w:val="00606251"/>
    <w:rsid w:val="00606263"/>
    <w:rsid w:val="006063D8"/>
    <w:rsid w:val="006063E7"/>
    <w:rsid w:val="00606437"/>
    <w:rsid w:val="006065DC"/>
    <w:rsid w:val="006066B1"/>
    <w:rsid w:val="006066BA"/>
    <w:rsid w:val="0060672B"/>
    <w:rsid w:val="00606869"/>
    <w:rsid w:val="006068D6"/>
    <w:rsid w:val="0060691C"/>
    <w:rsid w:val="00606A4A"/>
    <w:rsid w:val="00606A65"/>
    <w:rsid w:val="00606B5B"/>
    <w:rsid w:val="00606BE0"/>
    <w:rsid w:val="00606C64"/>
    <w:rsid w:val="00606CC5"/>
    <w:rsid w:val="00606D6B"/>
    <w:rsid w:val="00606D83"/>
    <w:rsid w:val="00606F5C"/>
    <w:rsid w:val="00606FE7"/>
    <w:rsid w:val="006071E2"/>
    <w:rsid w:val="00607351"/>
    <w:rsid w:val="00607447"/>
    <w:rsid w:val="00607498"/>
    <w:rsid w:val="0060758A"/>
    <w:rsid w:val="006075CD"/>
    <w:rsid w:val="006075FC"/>
    <w:rsid w:val="00607718"/>
    <w:rsid w:val="00607795"/>
    <w:rsid w:val="006078DA"/>
    <w:rsid w:val="006079B4"/>
    <w:rsid w:val="006079D0"/>
    <w:rsid w:val="006079EE"/>
    <w:rsid w:val="006079F8"/>
    <w:rsid w:val="00607BE3"/>
    <w:rsid w:val="00607C8E"/>
    <w:rsid w:val="00607CAF"/>
    <w:rsid w:val="00607CBB"/>
    <w:rsid w:val="00607D5E"/>
    <w:rsid w:val="00607E86"/>
    <w:rsid w:val="00607ED8"/>
    <w:rsid w:val="00607F42"/>
    <w:rsid w:val="00607FE7"/>
    <w:rsid w:val="00607FF5"/>
    <w:rsid w:val="00610040"/>
    <w:rsid w:val="0061007F"/>
    <w:rsid w:val="00610226"/>
    <w:rsid w:val="006102A9"/>
    <w:rsid w:val="006102CA"/>
    <w:rsid w:val="006102CF"/>
    <w:rsid w:val="00610436"/>
    <w:rsid w:val="006104F0"/>
    <w:rsid w:val="00610583"/>
    <w:rsid w:val="006105B9"/>
    <w:rsid w:val="006105DC"/>
    <w:rsid w:val="006106EB"/>
    <w:rsid w:val="006107D3"/>
    <w:rsid w:val="00610801"/>
    <w:rsid w:val="006108E1"/>
    <w:rsid w:val="006109B3"/>
    <w:rsid w:val="006109B7"/>
    <w:rsid w:val="00610A15"/>
    <w:rsid w:val="00610A1E"/>
    <w:rsid w:val="00610A30"/>
    <w:rsid w:val="00610A32"/>
    <w:rsid w:val="00610A63"/>
    <w:rsid w:val="00610A65"/>
    <w:rsid w:val="00610AF7"/>
    <w:rsid w:val="00610B3E"/>
    <w:rsid w:val="00610D8B"/>
    <w:rsid w:val="00610D92"/>
    <w:rsid w:val="00610E0B"/>
    <w:rsid w:val="00610E88"/>
    <w:rsid w:val="00610F2D"/>
    <w:rsid w:val="00610F75"/>
    <w:rsid w:val="006110CB"/>
    <w:rsid w:val="006110F6"/>
    <w:rsid w:val="00611101"/>
    <w:rsid w:val="00611138"/>
    <w:rsid w:val="006111C9"/>
    <w:rsid w:val="00611258"/>
    <w:rsid w:val="006112CA"/>
    <w:rsid w:val="0061135B"/>
    <w:rsid w:val="0061136A"/>
    <w:rsid w:val="0061150C"/>
    <w:rsid w:val="00611555"/>
    <w:rsid w:val="006115C0"/>
    <w:rsid w:val="006115F5"/>
    <w:rsid w:val="00611631"/>
    <w:rsid w:val="0061173A"/>
    <w:rsid w:val="00611740"/>
    <w:rsid w:val="00611775"/>
    <w:rsid w:val="0061184D"/>
    <w:rsid w:val="006118CF"/>
    <w:rsid w:val="006119AE"/>
    <w:rsid w:val="00611A14"/>
    <w:rsid w:val="00611B52"/>
    <w:rsid w:val="00611B5E"/>
    <w:rsid w:val="00611BA9"/>
    <w:rsid w:val="00611C08"/>
    <w:rsid w:val="00611C3C"/>
    <w:rsid w:val="00611D45"/>
    <w:rsid w:val="00611F0A"/>
    <w:rsid w:val="00611FE3"/>
    <w:rsid w:val="00612081"/>
    <w:rsid w:val="006120F4"/>
    <w:rsid w:val="00612164"/>
    <w:rsid w:val="00612239"/>
    <w:rsid w:val="006122FC"/>
    <w:rsid w:val="006123B9"/>
    <w:rsid w:val="00612447"/>
    <w:rsid w:val="00612498"/>
    <w:rsid w:val="006124C9"/>
    <w:rsid w:val="0061266D"/>
    <w:rsid w:val="0061269B"/>
    <w:rsid w:val="006126A2"/>
    <w:rsid w:val="0061276B"/>
    <w:rsid w:val="006127F3"/>
    <w:rsid w:val="006127F7"/>
    <w:rsid w:val="006128FD"/>
    <w:rsid w:val="006129C0"/>
    <w:rsid w:val="00612A2A"/>
    <w:rsid w:val="00612A7A"/>
    <w:rsid w:val="00612B3D"/>
    <w:rsid w:val="00612BCC"/>
    <w:rsid w:val="00612BFB"/>
    <w:rsid w:val="00612C25"/>
    <w:rsid w:val="00612C51"/>
    <w:rsid w:val="00612CB0"/>
    <w:rsid w:val="00612D7B"/>
    <w:rsid w:val="00612EA0"/>
    <w:rsid w:val="00612F24"/>
    <w:rsid w:val="00613012"/>
    <w:rsid w:val="00613171"/>
    <w:rsid w:val="006131B3"/>
    <w:rsid w:val="006132CC"/>
    <w:rsid w:val="006134D8"/>
    <w:rsid w:val="00613510"/>
    <w:rsid w:val="00613624"/>
    <w:rsid w:val="0061368F"/>
    <w:rsid w:val="006136C7"/>
    <w:rsid w:val="00613717"/>
    <w:rsid w:val="0061376E"/>
    <w:rsid w:val="00613814"/>
    <w:rsid w:val="006139C0"/>
    <w:rsid w:val="00613A66"/>
    <w:rsid w:val="00613B63"/>
    <w:rsid w:val="00613C26"/>
    <w:rsid w:val="00613D8F"/>
    <w:rsid w:val="00613D9A"/>
    <w:rsid w:val="00613E40"/>
    <w:rsid w:val="00613E59"/>
    <w:rsid w:val="00613ECA"/>
    <w:rsid w:val="00613F10"/>
    <w:rsid w:val="00613F62"/>
    <w:rsid w:val="00613F7B"/>
    <w:rsid w:val="00613F9E"/>
    <w:rsid w:val="00613FA1"/>
    <w:rsid w:val="00614091"/>
    <w:rsid w:val="00614096"/>
    <w:rsid w:val="006140C8"/>
    <w:rsid w:val="00614118"/>
    <w:rsid w:val="0061415A"/>
    <w:rsid w:val="006141CE"/>
    <w:rsid w:val="006141FF"/>
    <w:rsid w:val="0061426F"/>
    <w:rsid w:val="006142CD"/>
    <w:rsid w:val="006143BD"/>
    <w:rsid w:val="0061443E"/>
    <w:rsid w:val="0061446B"/>
    <w:rsid w:val="00614497"/>
    <w:rsid w:val="006144BB"/>
    <w:rsid w:val="006144D5"/>
    <w:rsid w:val="00614556"/>
    <w:rsid w:val="006145AF"/>
    <w:rsid w:val="00614690"/>
    <w:rsid w:val="006146A0"/>
    <w:rsid w:val="00614761"/>
    <w:rsid w:val="00614794"/>
    <w:rsid w:val="00614983"/>
    <w:rsid w:val="00614A78"/>
    <w:rsid w:val="00614AA1"/>
    <w:rsid w:val="00614B51"/>
    <w:rsid w:val="00614BB3"/>
    <w:rsid w:val="00614BD7"/>
    <w:rsid w:val="00614C7E"/>
    <w:rsid w:val="00614C97"/>
    <w:rsid w:val="00614EE4"/>
    <w:rsid w:val="00614FE7"/>
    <w:rsid w:val="00615276"/>
    <w:rsid w:val="00615359"/>
    <w:rsid w:val="006153B8"/>
    <w:rsid w:val="006153CC"/>
    <w:rsid w:val="00615445"/>
    <w:rsid w:val="006154DF"/>
    <w:rsid w:val="006154E7"/>
    <w:rsid w:val="0061554B"/>
    <w:rsid w:val="006155D5"/>
    <w:rsid w:val="006156CF"/>
    <w:rsid w:val="0061570C"/>
    <w:rsid w:val="0061587F"/>
    <w:rsid w:val="00615938"/>
    <w:rsid w:val="006159DA"/>
    <w:rsid w:val="00615A63"/>
    <w:rsid w:val="00615B6E"/>
    <w:rsid w:val="00615B99"/>
    <w:rsid w:val="00615D41"/>
    <w:rsid w:val="0061604A"/>
    <w:rsid w:val="00616126"/>
    <w:rsid w:val="00616142"/>
    <w:rsid w:val="0061617E"/>
    <w:rsid w:val="006161F1"/>
    <w:rsid w:val="0061632A"/>
    <w:rsid w:val="00616494"/>
    <w:rsid w:val="006164B0"/>
    <w:rsid w:val="00616685"/>
    <w:rsid w:val="006166C1"/>
    <w:rsid w:val="006167DF"/>
    <w:rsid w:val="006169ED"/>
    <w:rsid w:val="00616A92"/>
    <w:rsid w:val="00616B26"/>
    <w:rsid w:val="00616B3F"/>
    <w:rsid w:val="00616C0E"/>
    <w:rsid w:val="00616C7C"/>
    <w:rsid w:val="00616CA8"/>
    <w:rsid w:val="00616CF2"/>
    <w:rsid w:val="00616D80"/>
    <w:rsid w:val="00616DAD"/>
    <w:rsid w:val="00616EBB"/>
    <w:rsid w:val="00616F8D"/>
    <w:rsid w:val="0061701C"/>
    <w:rsid w:val="00617038"/>
    <w:rsid w:val="006170A4"/>
    <w:rsid w:val="006171D3"/>
    <w:rsid w:val="006173EB"/>
    <w:rsid w:val="006173FC"/>
    <w:rsid w:val="00617448"/>
    <w:rsid w:val="006174D7"/>
    <w:rsid w:val="00617582"/>
    <w:rsid w:val="006175DA"/>
    <w:rsid w:val="00617680"/>
    <w:rsid w:val="006176E1"/>
    <w:rsid w:val="006178DB"/>
    <w:rsid w:val="0061794D"/>
    <w:rsid w:val="00617A15"/>
    <w:rsid w:val="00617B7B"/>
    <w:rsid w:val="00617B95"/>
    <w:rsid w:val="00617C59"/>
    <w:rsid w:val="00617C74"/>
    <w:rsid w:val="00617CD7"/>
    <w:rsid w:val="00617CE2"/>
    <w:rsid w:val="00617DC8"/>
    <w:rsid w:val="00617EAA"/>
    <w:rsid w:val="00617EB0"/>
    <w:rsid w:val="00620006"/>
    <w:rsid w:val="00620162"/>
    <w:rsid w:val="0062018D"/>
    <w:rsid w:val="0062023C"/>
    <w:rsid w:val="00620276"/>
    <w:rsid w:val="00620344"/>
    <w:rsid w:val="006204DF"/>
    <w:rsid w:val="006205DA"/>
    <w:rsid w:val="0062060D"/>
    <w:rsid w:val="0062065E"/>
    <w:rsid w:val="00620670"/>
    <w:rsid w:val="006207E9"/>
    <w:rsid w:val="0062080D"/>
    <w:rsid w:val="006208AE"/>
    <w:rsid w:val="0062091B"/>
    <w:rsid w:val="00620938"/>
    <w:rsid w:val="00620B10"/>
    <w:rsid w:val="00620B64"/>
    <w:rsid w:val="00620C19"/>
    <w:rsid w:val="00620CF5"/>
    <w:rsid w:val="00620D04"/>
    <w:rsid w:val="00620D5A"/>
    <w:rsid w:val="00620DCD"/>
    <w:rsid w:val="00620E5A"/>
    <w:rsid w:val="00620EAB"/>
    <w:rsid w:val="00621018"/>
    <w:rsid w:val="00621064"/>
    <w:rsid w:val="0062108A"/>
    <w:rsid w:val="00621171"/>
    <w:rsid w:val="00621192"/>
    <w:rsid w:val="00621261"/>
    <w:rsid w:val="006212B9"/>
    <w:rsid w:val="0062144C"/>
    <w:rsid w:val="0062157A"/>
    <w:rsid w:val="006216AA"/>
    <w:rsid w:val="00621734"/>
    <w:rsid w:val="00621749"/>
    <w:rsid w:val="0062179A"/>
    <w:rsid w:val="00621818"/>
    <w:rsid w:val="00621885"/>
    <w:rsid w:val="0062193E"/>
    <w:rsid w:val="00621989"/>
    <w:rsid w:val="006219FF"/>
    <w:rsid w:val="00621A5C"/>
    <w:rsid w:val="00621C05"/>
    <w:rsid w:val="00621D40"/>
    <w:rsid w:val="00621DAD"/>
    <w:rsid w:val="00621E06"/>
    <w:rsid w:val="00621E44"/>
    <w:rsid w:val="00621FE3"/>
    <w:rsid w:val="006220D0"/>
    <w:rsid w:val="0062217D"/>
    <w:rsid w:val="006221B3"/>
    <w:rsid w:val="006221E0"/>
    <w:rsid w:val="0062226E"/>
    <w:rsid w:val="00622278"/>
    <w:rsid w:val="0062240E"/>
    <w:rsid w:val="00622420"/>
    <w:rsid w:val="00622430"/>
    <w:rsid w:val="00622451"/>
    <w:rsid w:val="0062253A"/>
    <w:rsid w:val="0062255F"/>
    <w:rsid w:val="0062272A"/>
    <w:rsid w:val="006227CA"/>
    <w:rsid w:val="006228C9"/>
    <w:rsid w:val="006228EF"/>
    <w:rsid w:val="006228F4"/>
    <w:rsid w:val="00622983"/>
    <w:rsid w:val="00622A1A"/>
    <w:rsid w:val="00622A79"/>
    <w:rsid w:val="00622AB7"/>
    <w:rsid w:val="00622B36"/>
    <w:rsid w:val="00622BD3"/>
    <w:rsid w:val="00622C16"/>
    <w:rsid w:val="00622C63"/>
    <w:rsid w:val="00622D9F"/>
    <w:rsid w:val="00622DC7"/>
    <w:rsid w:val="00622EBD"/>
    <w:rsid w:val="00622EEA"/>
    <w:rsid w:val="00622F0E"/>
    <w:rsid w:val="00622F2D"/>
    <w:rsid w:val="00622F7C"/>
    <w:rsid w:val="00622FB2"/>
    <w:rsid w:val="00623007"/>
    <w:rsid w:val="00623021"/>
    <w:rsid w:val="00623023"/>
    <w:rsid w:val="00623098"/>
    <w:rsid w:val="006231A2"/>
    <w:rsid w:val="00623286"/>
    <w:rsid w:val="006232ED"/>
    <w:rsid w:val="00623309"/>
    <w:rsid w:val="0062331F"/>
    <w:rsid w:val="006233C6"/>
    <w:rsid w:val="00623432"/>
    <w:rsid w:val="0062346C"/>
    <w:rsid w:val="0062354E"/>
    <w:rsid w:val="00623575"/>
    <w:rsid w:val="0062362F"/>
    <w:rsid w:val="00623631"/>
    <w:rsid w:val="00623652"/>
    <w:rsid w:val="00623671"/>
    <w:rsid w:val="00623684"/>
    <w:rsid w:val="00623704"/>
    <w:rsid w:val="00623733"/>
    <w:rsid w:val="0062375D"/>
    <w:rsid w:val="00623831"/>
    <w:rsid w:val="006238C9"/>
    <w:rsid w:val="00623909"/>
    <w:rsid w:val="0062391F"/>
    <w:rsid w:val="00623953"/>
    <w:rsid w:val="00623A42"/>
    <w:rsid w:val="00623A96"/>
    <w:rsid w:val="00623B30"/>
    <w:rsid w:val="00623B63"/>
    <w:rsid w:val="00623B71"/>
    <w:rsid w:val="00623BA3"/>
    <w:rsid w:val="00623C52"/>
    <w:rsid w:val="00623C5E"/>
    <w:rsid w:val="00623D53"/>
    <w:rsid w:val="00623D99"/>
    <w:rsid w:val="00623DAF"/>
    <w:rsid w:val="00623DEA"/>
    <w:rsid w:val="00623E28"/>
    <w:rsid w:val="00623F0D"/>
    <w:rsid w:val="00623FED"/>
    <w:rsid w:val="00624131"/>
    <w:rsid w:val="0062419E"/>
    <w:rsid w:val="0062425A"/>
    <w:rsid w:val="006242AD"/>
    <w:rsid w:val="006242C4"/>
    <w:rsid w:val="0062436E"/>
    <w:rsid w:val="00624396"/>
    <w:rsid w:val="00624430"/>
    <w:rsid w:val="006244AB"/>
    <w:rsid w:val="0062466F"/>
    <w:rsid w:val="006246A1"/>
    <w:rsid w:val="006247C6"/>
    <w:rsid w:val="006247F9"/>
    <w:rsid w:val="00624827"/>
    <w:rsid w:val="00624873"/>
    <w:rsid w:val="0062494E"/>
    <w:rsid w:val="00624A00"/>
    <w:rsid w:val="00624A04"/>
    <w:rsid w:val="00624A9C"/>
    <w:rsid w:val="00624AC1"/>
    <w:rsid w:val="00624AE7"/>
    <w:rsid w:val="00624CA3"/>
    <w:rsid w:val="00624DD8"/>
    <w:rsid w:val="00624E8A"/>
    <w:rsid w:val="00624F6F"/>
    <w:rsid w:val="00624FD0"/>
    <w:rsid w:val="00625000"/>
    <w:rsid w:val="006250A9"/>
    <w:rsid w:val="0062514E"/>
    <w:rsid w:val="0062528A"/>
    <w:rsid w:val="00625401"/>
    <w:rsid w:val="00625509"/>
    <w:rsid w:val="0062556D"/>
    <w:rsid w:val="006255AB"/>
    <w:rsid w:val="006255BE"/>
    <w:rsid w:val="006256A2"/>
    <w:rsid w:val="00625822"/>
    <w:rsid w:val="0062585D"/>
    <w:rsid w:val="00625931"/>
    <w:rsid w:val="0062593C"/>
    <w:rsid w:val="0062596B"/>
    <w:rsid w:val="00625987"/>
    <w:rsid w:val="00625BCD"/>
    <w:rsid w:val="00625BD2"/>
    <w:rsid w:val="00625C84"/>
    <w:rsid w:val="00625C98"/>
    <w:rsid w:val="00625CD2"/>
    <w:rsid w:val="00625F2D"/>
    <w:rsid w:val="006260CC"/>
    <w:rsid w:val="006260D7"/>
    <w:rsid w:val="00626176"/>
    <w:rsid w:val="00626237"/>
    <w:rsid w:val="00626279"/>
    <w:rsid w:val="006262AD"/>
    <w:rsid w:val="006262EA"/>
    <w:rsid w:val="006263DB"/>
    <w:rsid w:val="00626424"/>
    <w:rsid w:val="00626463"/>
    <w:rsid w:val="0062650C"/>
    <w:rsid w:val="0062653B"/>
    <w:rsid w:val="0062657B"/>
    <w:rsid w:val="006265F6"/>
    <w:rsid w:val="00626669"/>
    <w:rsid w:val="00626837"/>
    <w:rsid w:val="006268C9"/>
    <w:rsid w:val="0062691B"/>
    <w:rsid w:val="00626AA8"/>
    <w:rsid w:val="00626B09"/>
    <w:rsid w:val="00626C40"/>
    <w:rsid w:val="00626C43"/>
    <w:rsid w:val="00626CD9"/>
    <w:rsid w:val="00626E88"/>
    <w:rsid w:val="00626F5B"/>
    <w:rsid w:val="00627162"/>
    <w:rsid w:val="006271E9"/>
    <w:rsid w:val="0062729D"/>
    <w:rsid w:val="006272F4"/>
    <w:rsid w:val="00627381"/>
    <w:rsid w:val="006273E1"/>
    <w:rsid w:val="00627572"/>
    <w:rsid w:val="00627593"/>
    <w:rsid w:val="0062765A"/>
    <w:rsid w:val="00627686"/>
    <w:rsid w:val="006276AF"/>
    <w:rsid w:val="00627735"/>
    <w:rsid w:val="006277AE"/>
    <w:rsid w:val="006277C8"/>
    <w:rsid w:val="00627826"/>
    <w:rsid w:val="0062789A"/>
    <w:rsid w:val="006278C5"/>
    <w:rsid w:val="006278F4"/>
    <w:rsid w:val="00627961"/>
    <w:rsid w:val="0062798C"/>
    <w:rsid w:val="006279B6"/>
    <w:rsid w:val="006279F9"/>
    <w:rsid w:val="00627A12"/>
    <w:rsid w:val="00627B01"/>
    <w:rsid w:val="00627B23"/>
    <w:rsid w:val="00627CBE"/>
    <w:rsid w:val="00627D40"/>
    <w:rsid w:val="00627EC8"/>
    <w:rsid w:val="00627F14"/>
    <w:rsid w:val="00627FF2"/>
    <w:rsid w:val="00630047"/>
    <w:rsid w:val="006301DD"/>
    <w:rsid w:val="00630254"/>
    <w:rsid w:val="0063036B"/>
    <w:rsid w:val="0063040C"/>
    <w:rsid w:val="0063042C"/>
    <w:rsid w:val="006304D0"/>
    <w:rsid w:val="006306F0"/>
    <w:rsid w:val="0063071F"/>
    <w:rsid w:val="006307B3"/>
    <w:rsid w:val="00630804"/>
    <w:rsid w:val="0063095F"/>
    <w:rsid w:val="006309FA"/>
    <w:rsid w:val="00630A45"/>
    <w:rsid w:val="00630B23"/>
    <w:rsid w:val="00630BFD"/>
    <w:rsid w:val="00630C6E"/>
    <w:rsid w:val="00630CF5"/>
    <w:rsid w:val="00630F85"/>
    <w:rsid w:val="00630FB9"/>
    <w:rsid w:val="00630FEF"/>
    <w:rsid w:val="00631042"/>
    <w:rsid w:val="0063108C"/>
    <w:rsid w:val="0063112E"/>
    <w:rsid w:val="00631138"/>
    <w:rsid w:val="00631180"/>
    <w:rsid w:val="006311B0"/>
    <w:rsid w:val="006311C0"/>
    <w:rsid w:val="0063125D"/>
    <w:rsid w:val="00631274"/>
    <w:rsid w:val="006312E4"/>
    <w:rsid w:val="00631470"/>
    <w:rsid w:val="006314B0"/>
    <w:rsid w:val="006315BC"/>
    <w:rsid w:val="006315D1"/>
    <w:rsid w:val="006315EF"/>
    <w:rsid w:val="006316D5"/>
    <w:rsid w:val="0063172F"/>
    <w:rsid w:val="0063173A"/>
    <w:rsid w:val="0063173D"/>
    <w:rsid w:val="006317CB"/>
    <w:rsid w:val="006317D7"/>
    <w:rsid w:val="006317E5"/>
    <w:rsid w:val="00631872"/>
    <w:rsid w:val="00631999"/>
    <w:rsid w:val="006319AB"/>
    <w:rsid w:val="00631A3F"/>
    <w:rsid w:val="00631AEE"/>
    <w:rsid w:val="00631B6C"/>
    <w:rsid w:val="00631B9A"/>
    <w:rsid w:val="00631C32"/>
    <w:rsid w:val="00631C48"/>
    <w:rsid w:val="00631D70"/>
    <w:rsid w:val="00631D7B"/>
    <w:rsid w:val="00631DC7"/>
    <w:rsid w:val="00631E09"/>
    <w:rsid w:val="00631EEB"/>
    <w:rsid w:val="00631F32"/>
    <w:rsid w:val="00632119"/>
    <w:rsid w:val="006322C2"/>
    <w:rsid w:val="006322C7"/>
    <w:rsid w:val="00632399"/>
    <w:rsid w:val="006324EA"/>
    <w:rsid w:val="0063255D"/>
    <w:rsid w:val="00632593"/>
    <w:rsid w:val="006325FF"/>
    <w:rsid w:val="00632668"/>
    <w:rsid w:val="006326C0"/>
    <w:rsid w:val="006327DB"/>
    <w:rsid w:val="006327DF"/>
    <w:rsid w:val="00632815"/>
    <w:rsid w:val="0063287E"/>
    <w:rsid w:val="00632903"/>
    <w:rsid w:val="00632ABB"/>
    <w:rsid w:val="00632AFE"/>
    <w:rsid w:val="00632B41"/>
    <w:rsid w:val="00632B51"/>
    <w:rsid w:val="00632C60"/>
    <w:rsid w:val="00632CA6"/>
    <w:rsid w:val="00632D6D"/>
    <w:rsid w:val="00632E02"/>
    <w:rsid w:val="00632E4B"/>
    <w:rsid w:val="00632E84"/>
    <w:rsid w:val="00632EA1"/>
    <w:rsid w:val="00632EC5"/>
    <w:rsid w:val="00632F98"/>
    <w:rsid w:val="0063304D"/>
    <w:rsid w:val="006330CF"/>
    <w:rsid w:val="00633192"/>
    <w:rsid w:val="006331B2"/>
    <w:rsid w:val="00633379"/>
    <w:rsid w:val="006333EF"/>
    <w:rsid w:val="00633499"/>
    <w:rsid w:val="00633556"/>
    <w:rsid w:val="0063359D"/>
    <w:rsid w:val="00633663"/>
    <w:rsid w:val="006336B5"/>
    <w:rsid w:val="006336F8"/>
    <w:rsid w:val="0063380E"/>
    <w:rsid w:val="00633843"/>
    <w:rsid w:val="006338B7"/>
    <w:rsid w:val="00633922"/>
    <w:rsid w:val="0063398F"/>
    <w:rsid w:val="006339A7"/>
    <w:rsid w:val="00633A24"/>
    <w:rsid w:val="00633A51"/>
    <w:rsid w:val="00633B7E"/>
    <w:rsid w:val="00633BC1"/>
    <w:rsid w:val="00633BFE"/>
    <w:rsid w:val="00633CF5"/>
    <w:rsid w:val="00633DCE"/>
    <w:rsid w:val="00633E17"/>
    <w:rsid w:val="00633ED4"/>
    <w:rsid w:val="00633EEF"/>
    <w:rsid w:val="00633F28"/>
    <w:rsid w:val="00633FDE"/>
    <w:rsid w:val="0063400F"/>
    <w:rsid w:val="0063403D"/>
    <w:rsid w:val="00634086"/>
    <w:rsid w:val="0063412C"/>
    <w:rsid w:val="0063415D"/>
    <w:rsid w:val="006341D4"/>
    <w:rsid w:val="00634268"/>
    <w:rsid w:val="00634284"/>
    <w:rsid w:val="006342C6"/>
    <w:rsid w:val="0063439D"/>
    <w:rsid w:val="006343A2"/>
    <w:rsid w:val="006343BA"/>
    <w:rsid w:val="006343ED"/>
    <w:rsid w:val="006343EF"/>
    <w:rsid w:val="0063463C"/>
    <w:rsid w:val="00634648"/>
    <w:rsid w:val="006346A1"/>
    <w:rsid w:val="006346AF"/>
    <w:rsid w:val="006346CD"/>
    <w:rsid w:val="006346FF"/>
    <w:rsid w:val="00634724"/>
    <w:rsid w:val="00634735"/>
    <w:rsid w:val="00634841"/>
    <w:rsid w:val="006348B0"/>
    <w:rsid w:val="00634967"/>
    <w:rsid w:val="006349FD"/>
    <w:rsid w:val="00634A84"/>
    <w:rsid w:val="00634B7F"/>
    <w:rsid w:val="00634BE8"/>
    <w:rsid w:val="00634C16"/>
    <w:rsid w:val="00634C47"/>
    <w:rsid w:val="00634CDA"/>
    <w:rsid w:val="00634D6A"/>
    <w:rsid w:val="00634D96"/>
    <w:rsid w:val="00634DF8"/>
    <w:rsid w:val="00634E92"/>
    <w:rsid w:val="00634EEB"/>
    <w:rsid w:val="00634FF0"/>
    <w:rsid w:val="00635003"/>
    <w:rsid w:val="0063505E"/>
    <w:rsid w:val="00635108"/>
    <w:rsid w:val="00635152"/>
    <w:rsid w:val="006351AC"/>
    <w:rsid w:val="006353BE"/>
    <w:rsid w:val="006354E2"/>
    <w:rsid w:val="006355F1"/>
    <w:rsid w:val="0063562E"/>
    <w:rsid w:val="00635649"/>
    <w:rsid w:val="00635672"/>
    <w:rsid w:val="006356C0"/>
    <w:rsid w:val="0063580C"/>
    <w:rsid w:val="00635819"/>
    <w:rsid w:val="00635838"/>
    <w:rsid w:val="006358DE"/>
    <w:rsid w:val="006358FE"/>
    <w:rsid w:val="006359A6"/>
    <w:rsid w:val="006359BE"/>
    <w:rsid w:val="006359F3"/>
    <w:rsid w:val="00635A5E"/>
    <w:rsid w:val="00635A9C"/>
    <w:rsid w:val="00635C98"/>
    <w:rsid w:val="00635CFC"/>
    <w:rsid w:val="00635D21"/>
    <w:rsid w:val="00635E28"/>
    <w:rsid w:val="00635E4F"/>
    <w:rsid w:val="00635E67"/>
    <w:rsid w:val="00635E74"/>
    <w:rsid w:val="00635EA0"/>
    <w:rsid w:val="00635EAB"/>
    <w:rsid w:val="00635EC0"/>
    <w:rsid w:val="00636022"/>
    <w:rsid w:val="0063609A"/>
    <w:rsid w:val="006360CD"/>
    <w:rsid w:val="0063614B"/>
    <w:rsid w:val="006361E8"/>
    <w:rsid w:val="0063623E"/>
    <w:rsid w:val="0063626B"/>
    <w:rsid w:val="00636277"/>
    <w:rsid w:val="006363B2"/>
    <w:rsid w:val="00636488"/>
    <w:rsid w:val="00636526"/>
    <w:rsid w:val="0063663A"/>
    <w:rsid w:val="0063664D"/>
    <w:rsid w:val="006368B4"/>
    <w:rsid w:val="00636997"/>
    <w:rsid w:val="00636B28"/>
    <w:rsid w:val="00636B95"/>
    <w:rsid w:val="00636C1E"/>
    <w:rsid w:val="00636D1D"/>
    <w:rsid w:val="00636D37"/>
    <w:rsid w:val="00636D99"/>
    <w:rsid w:val="00636EE1"/>
    <w:rsid w:val="00636F3C"/>
    <w:rsid w:val="00636FD9"/>
    <w:rsid w:val="0063703C"/>
    <w:rsid w:val="00637108"/>
    <w:rsid w:val="00637183"/>
    <w:rsid w:val="006371B6"/>
    <w:rsid w:val="006371BA"/>
    <w:rsid w:val="006371D3"/>
    <w:rsid w:val="006372A8"/>
    <w:rsid w:val="006372B2"/>
    <w:rsid w:val="006372C9"/>
    <w:rsid w:val="006373FF"/>
    <w:rsid w:val="00637457"/>
    <w:rsid w:val="00637462"/>
    <w:rsid w:val="00637478"/>
    <w:rsid w:val="00637561"/>
    <w:rsid w:val="006376D1"/>
    <w:rsid w:val="0063773F"/>
    <w:rsid w:val="006378B6"/>
    <w:rsid w:val="00637933"/>
    <w:rsid w:val="00637A83"/>
    <w:rsid w:val="00637AD2"/>
    <w:rsid w:val="00637AF0"/>
    <w:rsid w:val="00637B28"/>
    <w:rsid w:val="00637B97"/>
    <w:rsid w:val="00637BE9"/>
    <w:rsid w:val="00637BF9"/>
    <w:rsid w:val="00637C73"/>
    <w:rsid w:val="00637D5D"/>
    <w:rsid w:val="00637E39"/>
    <w:rsid w:val="00637EFB"/>
    <w:rsid w:val="0064003E"/>
    <w:rsid w:val="006400D6"/>
    <w:rsid w:val="0064012C"/>
    <w:rsid w:val="006402D0"/>
    <w:rsid w:val="0064036A"/>
    <w:rsid w:val="00640418"/>
    <w:rsid w:val="00640420"/>
    <w:rsid w:val="0064042C"/>
    <w:rsid w:val="00640598"/>
    <w:rsid w:val="006405EA"/>
    <w:rsid w:val="00640609"/>
    <w:rsid w:val="0064063A"/>
    <w:rsid w:val="00640766"/>
    <w:rsid w:val="0064076B"/>
    <w:rsid w:val="00640881"/>
    <w:rsid w:val="0064088E"/>
    <w:rsid w:val="0064089C"/>
    <w:rsid w:val="00640905"/>
    <w:rsid w:val="006409BD"/>
    <w:rsid w:val="00640AAE"/>
    <w:rsid w:val="00640CAD"/>
    <w:rsid w:val="00640DE3"/>
    <w:rsid w:val="00640E57"/>
    <w:rsid w:val="0064105B"/>
    <w:rsid w:val="0064114D"/>
    <w:rsid w:val="00641153"/>
    <w:rsid w:val="006411A6"/>
    <w:rsid w:val="006411CE"/>
    <w:rsid w:val="006411E5"/>
    <w:rsid w:val="006412A2"/>
    <w:rsid w:val="006412FE"/>
    <w:rsid w:val="006413FD"/>
    <w:rsid w:val="00641410"/>
    <w:rsid w:val="006415DA"/>
    <w:rsid w:val="00641647"/>
    <w:rsid w:val="006416A3"/>
    <w:rsid w:val="006416C8"/>
    <w:rsid w:val="006416FC"/>
    <w:rsid w:val="0064178C"/>
    <w:rsid w:val="006417D1"/>
    <w:rsid w:val="006417E3"/>
    <w:rsid w:val="006418D8"/>
    <w:rsid w:val="00641943"/>
    <w:rsid w:val="0064194E"/>
    <w:rsid w:val="00641B16"/>
    <w:rsid w:val="00641B78"/>
    <w:rsid w:val="00641C21"/>
    <w:rsid w:val="00641E61"/>
    <w:rsid w:val="006421A3"/>
    <w:rsid w:val="006421D5"/>
    <w:rsid w:val="006424C3"/>
    <w:rsid w:val="006425F5"/>
    <w:rsid w:val="00642605"/>
    <w:rsid w:val="0064282A"/>
    <w:rsid w:val="00642866"/>
    <w:rsid w:val="00642870"/>
    <w:rsid w:val="00642884"/>
    <w:rsid w:val="0064288A"/>
    <w:rsid w:val="00642951"/>
    <w:rsid w:val="00642A4E"/>
    <w:rsid w:val="00642A85"/>
    <w:rsid w:val="00642B0E"/>
    <w:rsid w:val="00642BE0"/>
    <w:rsid w:val="00642C14"/>
    <w:rsid w:val="00642C22"/>
    <w:rsid w:val="00642DAD"/>
    <w:rsid w:val="00642DE2"/>
    <w:rsid w:val="00642EA6"/>
    <w:rsid w:val="00642EE6"/>
    <w:rsid w:val="00642F67"/>
    <w:rsid w:val="00643030"/>
    <w:rsid w:val="006430A5"/>
    <w:rsid w:val="00643145"/>
    <w:rsid w:val="0064325D"/>
    <w:rsid w:val="00643284"/>
    <w:rsid w:val="006433FD"/>
    <w:rsid w:val="00643461"/>
    <w:rsid w:val="006434B7"/>
    <w:rsid w:val="006434D6"/>
    <w:rsid w:val="006434E8"/>
    <w:rsid w:val="00643597"/>
    <w:rsid w:val="006435B9"/>
    <w:rsid w:val="00643624"/>
    <w:rsid w:val="00643702"/>
    <w:rsid w:val="00643855"/>
    <w:rsid w:val="006439DF"/>
    <w:rsid w:val="00643BE7"/>
    <w:rsid w:val="00643C95"/>
    <w:rsid w:val="00643CC6"/>
    <w:rsid w:val="00643D64"/>
    <w:rsid w:val="00643EFF"/>
    <w:rsid w:val="00643F04"/>
    <w:rsid w:val="00643FD6"/>
    <w:rsid w:val="006441D2"/>
    <w:rsid w:val="006441F6"/>
    <w:rsid w:val="00644294"/>
    <w:rsid w:val="0064434E"/>
    <w:rsid w:val="006443C1"/>
    <w:rsid w:val="006444E7"/>
    <w:rsid w:val="00644890"/>
    <w:rsid w:val="006448D1"/>
    <w:rsid w:val="0064496A"/>
    <w:rsid w:val="00644984"/>
    <w:rsid w:val="00644B34"/>
    <w:rsid w:val="00644BF4"/>
    <w:rsid w:val="00644CF8"/>
    <w:rsid w:val="00644D2F"/>
    <w:rsid w:val="00644D3D"/>
    <w:rsid w:val="00644DA6"/>
    <w:rsid w:val="00644DCD"/>
    <w:rsid w:val="00644ECB"/>
    <w:rsid w:val="00644F56"/>
    <w:rsid w:val="00644F68"/>
    <w:rsid w:val="00644FD5"/>
    <w:rsid w:val="00645083"/>
    <w:rsid w:val="0064520D"/>
    <w:rsid w:val="006452D4"/>
    <w:rsid w:val="00645355"/>
    <w:rsid w:val="00645431"/>
    <w:rsid w:val="00645476"/>
    <w:rsid w:val="00645529"/>
    <w:rsid w:val="00645556"/>
    <w:rsid w:val="0064568F"/>
    <w:rsid w:val="006456C7"/>
    <w:rsid w:val="0064573A"/>
    <w:rsid w:val="00645822"/>
    <w:rsid w:val="0064593C"/>
    <w:rsid w:val="006459CF"/>
    <w:rsid w:val="00645A76"/>
    <w:rsid w:val="00645A82"/>
    <w:rsid w:val="00645B0F"/>
    <w:rsid w:val="00645BD4"/>
    <w:rsid w:val="00645C33"/>
    <w:rsid w:val="00645D2A"/>
    <w:rsid w:val="00645DB8"/>
    <w:rsid w:val="00645E56"/>
    <w:rsid w:val="00645E67"/>
    <w:rsid w:val="00645EC1"/>
    <w:rsid w:val="00645ED7"/>
    <w:rsid w:val="00646088"/>
    <w:rsid w:val="0064608D"/>
    <w:rsid w:val="00646135"/>
    <w:rsid w:val="006462AA"/>
    <w:rsid w:val="006462BA"/>
    <w:rsid w:val="006462CE"/>
    <w:rsid w:val="006463B6"/>
    <w:rsid w:val="006463FF"/>
    <w:rsid w:val="00646436"/>
    <w:rsid w:val="006464B6"/>
    <w:rsid w:val="006465DC"/>
    <w:rsid w:val="00646630"/>
    <w:rsid w:val="00646660"/>
    <w:rsid w:val="00646742"/>
    <w:rsid w:val="006468EC"/>
    <w:rsid w:val="00646B7E"/>
    <w:rsid w:val="00646C6E"/>
    <w:rsid w:val="00646C7B"/>
    <w:rsid w:val="00646DA2"/>
    <w:rsid w:val="00646E43"/>
    <w:rsid w:val="00646E4D"/>
    <w:rsid w:val="00646EB3"/>
    <w:rsid w:val="00647023"/>
    <w:rsid w:val="006470AD"/>
    <w:rsid w:val="006471F9"/>
    <w:rsid w:val="006472E0"/>
    <w:rsid w:val="0064735D"/>
    <w:rsid w:val="00647370"/>
    <w:rsid w:val="0064738D"/>
    <w:rsid w:val="00647401"/>
    <w:rsid w:val="006474CA"/>
    <w:rsid w:val="006474DB"/>
    <w:rsid w:val="006475E0"/>
    <w:rsid w:val="0064764B"/>
    <w:rsid w:val="006476D2"/>
    <w:rsid w:val="006477F5"/>
    <w:rsid w:val="00647866"/>
    <w:rsid w:val="00647AA9"/>
    <w:rsid w:val="00647B9A"/>
    <w:rsid w:val="00647C75"/>
    <w:rsid w:val="00647E26"/>
    <w:rsid w:val="00647E70"/>
    <w:rsid w:val="00647E7C"/>
    <w:rsid w:val="00647E84"/>
    <w:rsid w:val="00647F13"/>
    <w:rsid w:val="00647F9D"/>
    <w:rsid w:val="00647FF6"/>
    <w:rsid w:val="006500CE"/>
    <w:rsid w:val="0065012D"/>
    <w:rsid w:val="006501C3"/>
    <w:rsid w:val="006501D6"/>
    <w:rsid w:val="00650205"/>
    <w:rsid w:val="00650265"/>
    <w:rsid w:val="006502B4"/>
    <w:rsid w:val="006502CA"/>
    <w:rsid w:val="006502D3"/>
    <w:rsid w:val="006503A3"/>
    <w:rsid w:val="006503DF"/>
    <w:rsid w:val="006503EA"/>
    <w:rsid w:val="0065040B"/>
    <w:rsid w:val="0065048D"/>
    <w:rsid w:val="00650547"/>
    <w:rsid w:val="00650566"/>
    <w:rsid w:val="00650605"/>
    <w:rsid w:val="00650819"/>
    <w:rsid w:val="00650885"/>
    <w:rsid w:val="006508A1"/>
    <w:rsid w:val="00650994"/>
    <w:rsid w:val="00650A0C"/>
    <w:rsid w:val="00650A74"/>
    <w:rsid w:val="00650B32"/>
    <w:rsid w:val="00650BA5"/>
    <w:rsid w:val="00650C27"/>
    <w:rsid w:val="00650C8B"/>
    <w:rsid w:val="00650D50"/>
    <w:rsid w:val="00650D54"/>
    <w:rsid w:val="00650D89"/>
    <w:rsid w:val="00650F7A"/>
    <w:rsid w:val="00650FF5"/>
    <w:rsid w:val="0065102F"/>
    <w:rsid w:val="00651055"/>
    <w:rsid w:val="006510DF"/>
    <w:rsid w:val="006510FB"/>
    <w:rsid w:val="00651305"/>
    <w:rsid w:val="00651359"/>
    <w:rsid w:val="00651420"/>
    <w:rsid w:val="00651446"/>
    <w:rsid w:val="00651459"/>
    <w:rsid w:val="00651475"/>
    <w:rsid w:val="006514C0"/>
    <w:rsid w:val="00651563"/>
    <w:rsid w:val="006515D9"/>
    <w:rsid w:val="006515DC"/>
    <w:rsid w:val="0065160C"/>
    <w:rsid w:val="006517E0"/>
    <w:rsid w:val="00651821"/>
    <w:rsid w:val="006519FF"/>
    <w:rsid w:val="00651A2C"/>
    <w:rsid w:val="00651AB7"/>
    <w:rsid w:val="00651AD4"/>
    <w:rsid w:val="00651B7A"/>
    <w:rsid w:val="00651DA9"/>
    <w:rsid w:val="00651E05"/>
    <w:rsid w:val="00651E32"/>
    <w:rsid w:val="00651E62"/>
    <w:rsid w:val="00651E8D"/>
    <w:rsid w:val="00651FE2"/>
    <w:rsid w:val="00651FE3"/>
    <w:rsid w:val="00652050"/>
    <w:rsid w:val="00652066"/>
    <w:rsid w:val="00652069"/>
    <w:rsid w:val="00652112"/>
    <w:rsid w:val="00652318"/>
    <w:rsid w:val="0065236C"/>
    <w:rsid w:val="0065241A"/>
    <w:rsid w:val="0065241F"/>
    <w:rsid w:val="006524DF"/>
    <w:rsid w:val="00652622"/>
    <w:rsid w:val="00652639"/>
    <w:rsid w:val="0065264E"/>
    <w:rsid w:val="00652698"/>
    <w:rsid w:val="006526E3"/>
    <w:rsid w:val="00652709"/>
    <w:rsid w:val="0065274D"/>
    <w:rsid w:val="006527D1"/>
    <w:rsid w:val="006527F6"/>
    <w:rsid w:val="006527FF"/>
    <w:rsid w:val="00652868"/>
    <w:rsid w:val="006529AC"/>
    <w:rsid w:val="006529FD"/>
    <w:rsid w:val="00652AB2"/>
    <w:rsid w:val="00652ABB"/>
    <w:rsid w:val="00652AE2"/>
    <w:rsid w:val="00652AE7"/>
    <w:rsid w:val="00652B20"/>
    <w:rsid w:val="00652B4D"/>
    <w:rsid w:val="00652B53"/>
    <w:rsid w:val="00652C53"/>
    <w:rsid w:val="00652C57"/>
    <w:rsid w:val="00652C93"/>
    <w:rsid w:val="00652CEB"/>
    <w:rsid w:val="00652D60"/>
    <w:rsid w:val="00652DFF"/>
    <w:rsid w:val="00652EBD"/>
    <w:rsid w:val="00652F45"/>
    <w:rsid w:val="00652FEC"/>
    <w:rsid w:val="0065301F"/>
    <w:rsid w:val="00653057"/>
    <w:rsid w:val="006530BD"/>
    <w:rsid w:val="006530E4"/>
    <w:rsid w:val="00653158"/>
    <w:rsid w:val="00653234"/>
    <w:rsid w:val="0065347A"/>
    <w:rsid w:val="00653484"/>
    <w:rsid w:val="006534C2"/>
    <w:rsid w:val="00653572"/>
    <w:rsid w:val="006537C2"/>
    <w:rsid w:val="00653838"/>
    <w:rsid w:val="00653840"/>
    <w:rsid w:val="006538D5"/>
    <w:rsid w:val="006539E7"/>
    <w:rsid w:val="00653A71"/>
    <w:rsid w:val="00653A7D"/>
    <w:rsid w:val="00653BD1"/>
    <w:rsid w:val="00653C8B"/>
    <w:rsid w:val="00653DF9"/>
    <w:rsid w:val="00653E9A"/>
    <w:rsid w:val="00653ED0"/>
    <w:rsid w:val="00653F2C"/>
    <w:rsid w:val="006541BB"/>
    <w:rsid w:val="0065427A"/>
    <w:rsid w:val="00654385"/>
    <w:rsid w:val="0065458E"/>
    <w:rsid w:val="00654610"/>
    <w:rsid w:val="00654651"/>
    <w:rsid w:val="00654682"/>
    <w:rsid w:val="006546F1"/>
    <w:rsid w:val="006548E9"/>
    <w:rsid w:val="006548FD"/>
    <w:rsid w:val="00654933"/>
    <w:rsid w:val="006549D1"/>
    <w:rsid w:val="00654A2A"/>
    <w:rsid w:val="00654AC9"/>
    <w:rsid w:val="00654B10"/>
    <w:rsid w:val="00654B48"/>
    <w:rsid w:val="00654B61"/>
    <w:rsid w:val="00654B6E"/>
    <w:rsid w:val="00654BFC"/>
    <w:rsid w:val="00654CAB"/>
    <w:rsid w:val="00654D08"/>
    <w:rsid w:val="00654DF0"/>
    <w:rsid w:val="00654DF9"/>
    <w:rsid w:val="00654E6B"/>
    <w:rsid w:val="00654EAE"/>
    <w:rsid w:val="00654EE0"/>
    <w:rsid w:val="006550C4"/>
    <w:rsid w:val="0065513D"/>
    <w:rsid w:val="00655149"/>
    <w:rsid w:val="00655213"/>
    <w:rsid w:val="00655268"/>
    <w:rsid w:val="00655284"/>
    <w:rsid w:val="00655413"/>
    <w:rsid w:val="00655460"/>
    <w:rsid w:val="00655491"/>
    <w:rsid w:val="00655524"/>
    <w:rsid w:val="00655536"/>
    <w:rsid w:val="0065557D"/>
    <w:rsid w:val="00655671"/>
    <w:rsid w:val="00655749"/>
    <w:rsid w:val="00655822"/>
    <w:rsid w:val="00655870"/>
    <w:rsid w:val="006558C6"/>
    <w:rsid w:val="00655947"/>
    <w:rsid w:val="0065596D"/>
    <w:rsid w:val="00655978"/>
    <w:rsid w:val="006559BB"/>
    <w:rsid w:val="00655A92"/>
    <w:rsid w:val="00655B3C"/>
    <w:rsid w:val="00655B72"/>
    <w:rsid w:val="00655C53"/>
    <w:rsid w:val="00655C70"/>
    <w:rsid w:val="00655C77"/>
    <w:rsid w:val="00655D68"/>
    <w:rsid w:val="00655E08"/>
    <w:rsid w:val="00655E7E"/>
    <w:rsid w:val="00655F7B"/>
    <w:rsid w:val="00656049"/>
    <w:rsid w:val="00656165"/>
    <w:rsid w:val="006561B3"/>
    <w:rsid w:val="0065626B"/>
    <w:rsid w:val="00656361"/>
    <w:rsid w:val="00656438"/>
    <w:rsid w:val="006564B4"/>
    <w:rsid w:val="006566C8"/>
    <w:rsid w:val="00656797"/>
    <w:rsid w:val="00656876"/>
    <w:rsid w:val="006568A9"/>
    <w:rsid w:val="006568F1"/>
    <w:rsid w:val="00656957"/>
    <w:rsid w:val="00656A76"/>
    <w:rsid w:val="00656A82"/>
    <w:rsid w:val="00656AC5"/>
    <w:rsid w:val="00656B31"/>
    <w:rsid w:val="00656B40"/>
    <w:rsid w:val="00656D6B"/>
    <w:rsid w:val="00656F02"/>
    <w:rsid w:val="00656FDF"/>
    <w:rsid w:val="00657040"/>
    <w:rsid w:val="00657065"/>
    <w:rsid w:val="00657094"/>
    <w:rsid w:val="006570B8"/>
    <w:rsid w:val="0065710C"/>
    <w:rsid w:val="006571DA"/>
    <w:rsid w:val="00657222"/>
    <w:rsid w:val="00657300"/>
    <w:rsid w:val="006573B0"/>
    <w:rsid w:val="00657420"/>
    <w:rsid w:val="00657453"/>
    <w:rsid w:val="006574A7"/>
    <w:rsid w:val="006574BD"/>
    <w:rsid w:val="006574C7"/>
    <w:rsid w:val="00657545"/>
    <w:rsid w:val="00657592"/>
    <w:rsid w:val="006575A7"/>
    <w:rsid w:val="006576E9"/>
    <w:rsid w:val="006576FA"/>
    <w:rsid w:val="0065778C"/>
    <w:rsid w:val="006577E5"/>
    <w:rsid w:val="0065781B"/>
    <w:rsid w:val="00657846"/>
    <w:rsid w:val="006578CC"/>
    <w:rsid w:val="00657A96"/>
    <w:rsid w:val="00657B78"/>
    <w:rsid w:val="00657C20"/>
    <w:rsid w:val="00657C51"/>
    <w:rsid w:val="00657D06"/>
    <w:rsid w:val="00657DD6"/>
    <w:rsid w:val="00657E92"/>
    <w:rsid w:val="00657F01"/>
    <w:rsid w:val="00657F22"/>
    <w:rsid w:val="00657F66"/>
    <w:rsid w:val="0066005E"/>
    <w:rsid w:val="00660140"/>
    <w:rsid w:val="0066019A"/>
    <w:rsid w:val="0066033E"/>
    <w:rsid w:val="00660344"/>
    <w:rsid w:val="006605B2"/>
    <w:rsid w:val="006605C0"/>
    <w:rsid w:val="00660629"/>
    <w:rsid w:val="006606C0"/>
    <w:rsid w:val="0066092B"/>
    <w:rsid w:val="00660999"/>
    <w:rsid w:val="006609E4"/>
    <w:rsid w:val="00660AC8"/>
    <w:rsid w:val="00660BD9"/>
    <w:rsid w:val="00660C71"/>
    <w:rsid w:val="00660C89"/>
    <w:rsid w:val="00660CAF"/>
    <w:rsid w:val="00660D53"/>
    <w:rsid w:val="00660E61"/>
    <w:rsid w:val="00660F97"/>
    <w:rsid w:val="00660FF9"/>
    <w:rsid w:val="00661032"/>
    <w:rsid w:val="006610B4"/>
    <w:rsid w:val="006610DA"/>
    <w:rsid w:val="0066111D"/>
    <w:rsid w:val="006611F7"/>
    <w:rsid w:val="006612A0"/>
    <w:rsid w:val="006612FC"/>
    <w:rsid w:val="00661307"/>
    <w:rsid w:val="006614DC"/>
    <w:rsid w:val="0066153B"/>
    <w:rsid w:val="00661729"/>
    <w:rsid w:val="00661800"/>
    <w:rsid w:val="006619B1"/>
    <w:rsid w:val="00661A7C"/>
    <w:rsid w:val="00661A87"/>
    <w:rsid w:val="00661B2C"/>
    <w:rsid w:val="00661B64"/>
    <w:rsid w:val="00661C9F"/>
    <w:rsid w:val="00661CDA"/>
    <w:rsid w:val="00661D6F"/>
    <w:rsid w:val="00661E5A"/>
    <w:rsid w:val="00661F06"/>
    <w:rsid w:val="00662022"/>
    <w:rsid w:val="0066204E"/>
    <w:rsid w:val="00662173"/>
    <w:rsid w:val="006621C7"/>
    <w:rsid w:val="00662220"/>
    <w:rsid w:val="00662263"/>
    <w:rsid w:val="00662306"/>
    <w:rsid w:val="0066241F"/>
    <w:rsid w:val="0066248B"/>
    <w:rsid w:val="0066265C"/>
    <w:rsid w:val="00662850"/>
    <w:rsid w:val="00662903"/>
    <w:rsid w:val="00662946"/>
    <w:rsid w:val="00662B05"/>
    <w:rsid w:val="00662BAF"/>
    <w:rsid w:val="00662C1C"/>
    <w:rsid w:val="00662C52"/>
    <w:rsid w:val="00662D17"/>
    <w:rsid w:val="00662DDB"/>
    <w:rsid w:val="00662E0E"/>
    <w:rsid w:val="00662E68"/>
    <w:rsid w:val="00662F21"/>
    <w:rsid w:val="00662F33"/>
    <w:rsid w:val="006630FA"/>
    <w:rsid w:val="0066313E"/>
    <w:rsid w:val="00663259"/>
    <w:rsid w:val="00663299"/>
    <w:rsid w:val="00663310"/>
    <w:rsid w:val="006633C3"/>
    <w:rsid w:val="0066351B"/>
    <w:rsid w:val="00663838"/>
    <w:rsid w:val="00663856"/>
    <w:rsid w:val="0066385C"/>
    <w:rsid w:val="00663874"/>
    <w:rsid w:val="006638A3"/>
    <w:rsid w:val="006638A4"/>
    <w:rsid w:val="00663A82"/>
    <w:rsid w:val="00663AE0"/>
    <w:rsid w:val="00663AF6"/>
    <w:rsid w:val="00663B7C"/>
    <w:rsid w:val="00663BC4"/>
    <w:rsid w:val="00663CFF"/>
    <w:rsid w:val="00663E21"/>
    <w:rsid w:val="00663EF5"/>
    <w:rsid w:val="00663FA4"/>
    <w:rsid w:val="00663FDE"/>
    <w:rsid w:val="00663FFB"/>
    <w:rsid w:val="00664004"/>
    <w:rsid w:val="0066405B"/>
    <w:rsid w:val="0066406D"/>
    <w:rsid w:val="00664148"/>
    <w:rsid w:val="00664160"/>
    <w:rsid w:val="00664167"/>
    <w:rsid w:val="006641A4"/>
    <w:rsid w:val="0066423C"/>
    <w:rsid w:val="00664275"/>
    <w:rsid w:val="00664297"/>
    <w:rsid w:val="00664323"/>
    <w:rsid w:val="00664466"/>
    <w:rsid w:val="006644C8"/>
    <w:rsid w:val="00664588"/>
    <w:rsid w:val="006647EC"/>
    <w:rsid w:val="006647FD"/>
    <w:rsid w:val="00664833"/>
    <w:rsid w:val="00664852"/>
    <w:rsid w:val="006648E3"/>
    <w:rsid w:val="00664A85"/>
    <w:rsid w:val="00664A8E"/>
    <w:rsid w:val="00664ABA"/>
    <w:rsid w:val="00664AE0"/>
    <w:rsid w:val="00664C2D"/>
    <w:rsid w:val="00664C35"/>
    <w:rsid w:val="00664D30"/>
    <w:rsid w:val="00664D36"/>
    <w:rsid w:val="00664EB9"/>
    <w:rsid w:val="00664EDC"/>
    <w:rsid w:val="00664EF9"/>
    <w:rsid w:val="00664F5B"/>
    <w:rsid w:val="00665018"/>
    <w:rsid w:val="0066504F"/>
    <w:rsid w:val="00665094"/>
    <w:rsid w:val="006651DE"/>
    <w:rsid w:val="0066528B"/>
    <w:rsid w:val="006652F5"/>
    <w:rsid w:val="00665381"/>
    <w:rsid w:val="006653AE"/>
    <w:rsid w:val="00665432"/>
    <w:rsid w:val="006654A5"/>
    <w:rsid w:val="0066554F"/>
    <w:rsid w:val="0066568A"/>
    <w:rsid w:val="00665772"/>
    <w:rsid w:val="006659C6"/>
    <w:rsid w:val="006659D9"/>
    <w:rsid w:val="00665A3E"/>
    <w:rsid w:val="00665A98"/>
    <w:rsid w:val="00665AB7"/>
    <w:rsid w:val="00665B02"/>
    <w:rsid w:val="00665B1F"/>
    <w:rsid w:val="00665B42"/>
    <w:rsid w:val="00665C13"/>
    <w:rsid w:val="00665C3B"/>
    <w:rsid w:val="00665C8A"/>
    <w:rsid w:val="00665CBB"/>
    <w:rsid w:val="00665D4E"/>
    <w:rsid w:val="00665DE8"/>
    <w:rsid w:val="00665E3E"/>
    <w:rsid w:val="00665E4D"/>
    <w:rsid w:val="00665E53"/>
    <w:rsid w:val="00665EB4"/>
    <w:rsid w:val="00665FDB"/>
    <w:rsid w:val="0066602A"/>
    <w:rsid w:val="006660D7"/>
    <w:rsid w:val="00666157"/>
    <w:rsid w:val="0066617A"/>
    <w:rsid w:val="00666271"/>
    <w:rsid w:val="00666291"/>
    <w:rsid w:val="006662C1"/>
    <w:rsid w:val="006666A6"/>
    <w:rsid w:val="006666E6"/>
    <w:rsid w:val="006666E7"/>
    <w:rsid w:val="006666F1"/>
    <w:rsid w:val="00666703"/>
    <w:rsid w:val="00666737"/>
    <w:rsid w:val="00666796"/>
    <w:rsid w:val="006667D3"/>
    <w:rsid w:val="006668E3"/>
    <w:rsid w:val="0066690D"/>
    <w:rsid w:val="00666963"/>
    <w:rsid w:val="006669AF"/>
    <w:rsid w:val="006669B7"/>
    <w:rsid w:val="00666A2D"/>
    <w:rsid w:val="00666A92"/>
    <w:rsid w:val="00666BE3"/>
    <w:rsid w:val="00666BF9"/>
    <w:rsid w:val="00666C49"/>
    <w:rsid w:val="00666D91"/>
    <w:rsid w:val="00666E45"/>
    <w:rsid w:val="00666ED3"/>
    <w:rsid w:val="00666F04"/>
    <w:rsid w:val="00666F7E"/>
    <w:rsid w:val="00667024"/>
    <w:rsid w:val="006670AE"/>
    <w:rsid w:val="00667156"/>
    <w:rsid w:val="006671B5"/>
    <w:rsid w:val="0066723F"/>
    <w:rsid w:val="00667419"/>
    <w:rsid w:val="00667505"/>
    <w:rsid w:val="00667518"/>
    <w:rsid w:val="0066755A"/>
    <w:rsid w:val="006675D1"/>
    <w:rsid w:val="006675F5"/>
    <w:rsid w:val="00667764"/>
    <w:rsid w:val="006677C9"/>
    <w:rsid w:val="0066785C"/>
    <w:rsid w:val="00667942"/>
    <w:rsid w:val="006679FF"/>
    <w:rsid w:val="00667A84"/>
    <w:rsid w:val="00667AC8"/>
    <w:rsid w:val="00667ACF"/>
    <w:rsid w:val="00667BEB"/>
    <w:rsid w:val="00667D1A"/>
    <w:rsid w:val="00667D23"/>
    <w:rsid w:val="00667E92"/>
    <w:rsid w:val="00667F70"/>
    <w:rsid w:val="00667FC8"/>
    <w:rsid w:val="00667FF4"/>
    <w:rsid w:val="0067001C"/>
    <w:rsid w:val="00670135"/>
    <w:rsid w:val="00670207"/>
    <w:rsid w:val="006705CD"/>
    <w:rsid w:val="00670625"/>
    <w:rsid w:val="00670659"/>
    <w:rsid w:val="00670751"/>
    <w:rsid w:val="0067079F"/>
    <w:rsid w:val="006707AC"/>
    <w:rsid w:val="0067084F"/>
    <w:rsid w:val="0067087D"/>
    <w:rsid w:val="006708E6"/>
    <w:rsid w:val="00670AF6"/>
    <w:rsid w:val="00670B12"/>
    <w:rsid w:val="00670B83"/>
    <w:rsid w:val="00670C24"/>
    <w:rsid w:val="00670C39"/>
    <w:rsid w:val="00670D13"/>
    <w:rsid w:val="00670D19"/>
    <w:rsid w:val="00670D8F"/>
    <w:rsid w:val="00670E40"/>
    <w:rsid w:val="00670F3B"/>
    <w:rsid w:val="00670F3E"/>
    <w:rsid w:val="006711C5"/>
    <w:rsid w:val="006711E7"/>
    <w:rsid w:val="00671213"/>
    <w:rsid w:val="00671217"/>
    <w:rsid w:val="006712AD"/>
    <w:rsid w:val="00671393"/>
    <w:rsid w:val="00671421"/>
    <w:rsid w:val="00671480"/>
    <w:rsid w:val="006714DD"/>
    <w:rsid w:val="00671502"/>
    <w:rsid w:val="00671531"/>
    <w:rsid w:val="006715B2"/>
    <w:rsid w:val="006716CE"/>
    <w:rsid w:val="006716FA"/>
    <w:rsid w:val="00671743"/>
    <w:rsid w:val="006717D5"/>
    <w:rsid w:val="006717E5"/>
    <w:rsid w:val="00671846"/>
    <w:rsid w:val="00671A68"/>
    <w:rsid w:val="00671A79"/>
    <w:rsid w:val="00671A9D"/>
    <w:rsid w:val="00671B10"/>
    <w:rsid w:val="00671C49"/>
    <w:rsid w:val="00671DD1"/>
    <w:rsid w:val="00671E5A"/>
    <w:rsid w:val="00671EBE"/>
    <w:rsid w:val="00671F10"/>
    <w:rsid w:val="00671FFA"/>
    <w:rsid w:val="0067203D"/>
    <w:rsid w:val="00672095"/>
    <w:rsid w:val="006720A5"/>
    <w:rsid w:val="0067210C"/>
    <w:rsid w:val="006721AA"/>
    <w:rsid w:val="006721BB"/>
    <w:rsid w:val="006722D2"/>
    <w:rsid w:val="006722FC"/>
    <w:rsid w:val="0067233F"/>
    <w:rsid w:val="00672391"/>
    <w:rsid w:val="0067248A"/>
    <w:rsid w:val="0067262C"/>
    <w:rsid w:val="00672705"/>
    <w:rsid w:val="0067272A"/>
    <w:rsid w:val="006727A9"/>
    <w:rsid w:val="006729D8"/>
    <w:rsid w:val="006729E0"/>
    <w:rsid w:val="006729F8"/>
    <w:rsid w:val="00672A66"/>
    <w:rsid w:val="00672AF7"/>
    <w:rsid w:val="00672B25"/>
    <w:rsid w:val="00672C4F"/>
    <w:rsid w:val="00672C5C"/>
    <w:rsid w:val="00672D51"/>
    <w:rsid w:val="00672DC0"/>
    <w:rsid w:val="00672DE1"/>
    <w:rsid w:val="00672EEE"/>
    <w:rsid w:val="00672F15"/>
    <w:rsid w:val="00672FBF"/>
    <w:rsid w:val="00672FE6"/>
    <w:rsid w:val="0067303A"/>
    <w:rsid w:val="00673049"/>
    <w:rsid w:val="006730C1"/>
    <w:rsid w:val="00673122"/>
    <w:rsid w:val="00673170"/>
    <w:rsid w:val="00673188"/>
    <w:rsid w:val="006732F7"/>
    <w:rsid w:val="00673420"/>
    <w:rsid w:val="006734C0"/>
    <w:rsid w:val="0067360B"/>
    <w:rsid w:val="0067360C"/>
    <w:rsid w:val="0067370B"/>
    <w:rsid w:val="00673759"/>
    <w:rsid w:val="00673795"/>
    <w:rsid w:val="006737C9"/>
    <w:rsid w:val="006738F5"/>
    <w:rsid w:val="00673952"/>
    <w:rsid w:val="00673995"/>
    <w:rsid w:val="00673B20"/>
    <w:rsid w:val="00673BFC"/>
    <w:rsid w:val="00673D14"/>
    <w:rsid w:val="00673EDB"/>
    <w:rsid w:val="00673EDF"/>
    <w:rsid w:val="00673F0A"/>
    <w:rsid w:val="00673F80"/>
    <w:rsid w:val="00673F83"/>
    <w:rsid w:val="006740A0"/>
    <w:rsid w:val="006740F1"/>
    <w:rsid w:val="00674121"/>
    <w:rsid w:val="0067413B"/>
    <w:rsid w:val="00674179"/>
    <w:rsid w:val="006741B9"/>
    <w:rsid w:val="006741CC"/>
    <w:rsid w:val="006741F4"/>
    <w:rsid w:val="006742AA"/>
    <w:rsid w:val="006742C3"/>
    <w:rsid w:val="00674390"/>
    <w:rsid w:val="006743A6"/>
    <w:rsid w:val="00674401"/>
    <w:rsid w:val="0067448C"/>
    <w:rsid w:val="006744DF"/>
    <w:rsid w:val="0067452B"/>
    <w:rsid w:val="0067459B"/>
    <w:rsid w:val="006745FB"/>
    <w:rsid w:val="00674710"/>
    <w:rsid w:val="006747EA"/>
    <w:rsid w:val="006748CF"/>
    <w:rsid w:val="0067495C"/>
    <w:rsid w:val="00674963"/>
    <w:rsid w:val="00674998"/>
    <w:rsid w:val="006749C6"/>
    <w:rsid w:val="00674A28"/>
    <w:rsid w:val="00674A84"/>
    <w:rsid w:val="00674A99"/>
    <w:rsid w:val="00674B35"/>
    <w:rsid w:val="00674B53"/>
    <w:rsid w:val="00674B92"/>
    <w:rsid w:val="00674C05"/>
    <w:rsid w:val="00674C64"/>
    <w:rsid w:val="00674D00"/>
    <w:rsid w:val="00674D1E"/>
    <w:rsid w:val="00674DC9"/>
    <w:rsid w:val="00674E42"/>
    <w:rsid w:val="00674E8D"/>
    <w:rsid w:val="00674FD1"/>
    <w:rsid w:val="0067519B"/>
    <w:rsid w:val="006753B2"/>
    <w:rsid w:val="0067546B"/>
    <w:rsid w:val="006754A9"/>
    <w:rsid w:val="006754C2"/>
    <w:rsid w:val="00675635"/>
    <w:rsid w:val="00675661"/>
    <w:rsid w:val="00675850"/>
    <w:rsid w:val="00675853"/>
    <w:rsid w:val="006758A1"/>
    <w:rsid w:val="00675B6B"/>
    <w:rsid w:val="00675D86"/>
    <w:rsid w:val="00675DFF"/>
    <w:rsid w:val="00675E0C"/>
    <w:rsid w:val="00675E68"/>
    <w:rsid w:val="00675EFF"/>
    <w:rsid w:val="0067602F"/>
    <w:rsid w:val="006760E0"/>
    <w:rsid w:val="006762A5"/>
    <w:rsid w:val="00676476"/>
    <w:rsid w:val="006764B9"/>
    <w:rsid w:val="0067665D"/>
    <w:rsid w:val="00676685"/>
    <w:rsid w:val="00676749"/>
    <w:rsid w:val="00676B38"/>
    <w:rsid w:val="00676CA2"/>
    <w:rsid w:val="00676D72"/>
    <w:rsid w:val="00676F13"/>
    <w:rsid w:val="00676F5E"/>
    <w:rsid w:val="006770D0"/>
    <w:rsid w:val="00677144"/>
    <w:rsid w:val="0067727F"/>
    <w:rsid w:val="00677288"/>
    <w:rsid w:val="006772E4"/>
    <w:rsid w:val="00677320"/>
    <w:rsid w:val="00677323"/>
    <w:rsid w:val="00677331"/>
    <w:rsid w:val="0067741C"/>
    <w:rsid w:val="00677472"/>
    <w:rsid w:val="00677484"/>
    <w:rsid w:val="006775F2"/>
    <w:rsid w:val="00677752"/>
    <w:rsid w:val="006777B4"/>
    <w:rsid w:val="006777F8"/>
    <w:rsid w:val="00677802"/>
    <w:rsid w:val="0067781F"/>
    <w:rsid w:val="00677A43"/>
    <w:rsid w:val="00677A81"/>
    <w:rsid w:val="00677A93"/>
    <w:rsid w:val="00677AE2"/>
    <w:rsid w:val="00677AE9"/>
    <w:rsid w:val="00677B59"/>
    <w:rsid w:val="00677BAA"/>
    <w:rsid w:val="00677BD5"/>
    <w:rsid w:val="00677C11"/>
    <w:rsid w:val="00677C91"/>
    <w:rsid w:val="00677D66"/>
    <w:rsid w:val="00677DCD"/>
    <w:rsid w:val="00677DD0"/>
    <w:rsid w:val="00677DD1"/>
    <w:rsid w:val="00677E45"/>
    <w:rsid w:val="00677E67"/>
    <w:rsid w:val="00677F06"/>
    <w:rsid w:val="00677F48"/>
    <w:rsid w:val="00677FCB"/>
    <w:rsid w:val="0068009A"/>
    <w:rsid w:val="00680169"/>
    <w:rsid w:val="0068046C"/>
    <w:rsid w:val="006804A0"/>
    <w:rsid w:val="00680512"/>
    <w:rsid w:val="00680607"/>
    <w:rsid w:val="00680661"/>
    <w:rsid w:val="006806DB"/>
    <w:rsid w:val="006807A9"/>
    <w:rsid w:val="0068083A"/>
    <w:rsid w:val="006808E9"/>
    <w:rsid w:val="006808F1"/>
    <w:rsid w:val="00680940"/>
    <w:rsid w:val="00680981"/>
    <w:rsid w:val="006809B1"/>
    <w:rsid w:val="00680A3B"/>
    <w:rsid w:val="00680AD4"/>
    <w:rsid w:val="00680AE1"/>
    <w:rsid w:val="00680C07"/>
    <w:rsid w:val="00680C2F"/>
    <w:rsid w:val="00680C86"/>
    <w:rsid w:val="00680C8F"/>
    <w:rsid w:val="00680D83"/>
    <w:rsid w:val="00680D85"/>
    <w:rsid w:val="00680E1C"/>
    <w:rsid w:val="00680E33"/>
    <w:rsid w:val="00680EFD"/>
    <w:rsid w:val="00680F6A"/>
    <w:rsid w:val="00680FFB"/>
    <w:rsid w:val="00681114"/>
    <w:rsid w:val="0068112A"/>
    <w:rsid w:val="00681191"/>
    <w:rsid w:val="006811CB"/>
    <w:rsid w:val="006811E8"/>
    <w:rsid w:val="0068121A"/>
    <w:rsid w:val="00681283"/>
    <w:rsid w:val="00681322"/>
    <w:rsid w:val="00681432"/>
    <w:rsid w:val="006814B1"/>
    <w:rsid w:val="006814CC"/>
    <w:rsid w:val="0068158E"/>
    <w:rsid w:val="00681614"/>
    <w:rsid w:val="00681690"/>
    <w:rsid w:val="006816CB"/>
    <w:rsid w:val="006816D0"/>
    <w:rsid w:val="00681714"/>
    <w:rsid w:val="0068172F"/>
    <w:rsid w:val="006818F3"/>
    <w:rsid w:val="00681923"/>
    <w:rsid w:val="0068193D"/>
    <w:rsid w:val="00681A2B"/>
    <w:rsid w:val="00681B5C"/>
    <w:rsid w:val="00681CB6"/>
    <w:rsid w:val="00681CE3"/>
    <w:rsid w:val="00681D12"/>
    <w:rsid w:val="00681D1E"/>
    <w:rsid w:val="00681D2A"/>
    <w:rsid w:val="00681D4E"/>
    <w:rsid w:val="00681DB2"/>
    <w:rsid w:val="00681E12"/>
    <w:rsid w:val="00681E4B"/>
    <w:rsid w:val="00681F22"/>
    <w:rsid w:val="00682035"/>
    <w:rsid w:val="006820E0"/>
    <w:rsid w:val="00682180"/>
    <w:rsid w:val="00682231"/>
    <w:rsid w:val="006822E5"/>
    <w:rsid w:val="006822F7"/>
    <w:rsid w:val="0068235C"/>
    <w:rsid w:val="006823A1"/>
    <w:rsid w:val="006823DC"/>
    <w:rsid w:val="00682460"/>
    <w:rsid w:val="00682490"/>
    <w:rsid w:val="006824F7"/>
    <w:rsid w:val="006825AC"/>
    <w:rsid w:val="006825EF"/>
    <w:rsid w:val="00682618"/>
    <w:rsid w:val="006826B4"/>
    <w:rsid w:val="006826C2"/>
    <w:rsid w:val="006826E3"/>
    <w:rsid w:val="00682782"/>
    <w:rsid w:val="006828D4"/>
    <w:rsid w:val="00682961"/>
    <w:rsid w:val="00682979"/>
    <w:rsid w:val="00682A54"/>
    <w:rsid w:val="00682AF4"/>
    <w:rsid w:val="00682B00"/>
    <w:rsid w:val="00682B6E"/>
    <w:rsid w:val="00682B83"/>
    <w:rsid w:val="00682BFE"/>
    <w:rsid w:val="00682CB5"/>
    <w:rsid w:val="00682D9C"/>
    <w:rsid w:val="00682DCE"/>
    <w:rsid w:val="00682F9B"/>
    <w:rsid w:val="00683019"/>
    <w:rsid w:val="0068302F"/>
    <w:rsid w:val="006830BB"/>
    <w:rsid w:val="00683172"/>
    <w:rsid w:val="006831B2"/>
    <w:rsid w:val="0068334E"/>
    <w:rsid w:val="006833DD"/>
    <w:rsid w:val="0068341F"/>
    <w:rsid w:val="00683581"/>
    <w:rsid w:val="006835FA"/>
    <w:rsid w:val="00683611"/>
    <w:rsid w:val="00683718"/>
    <w:rsid w:val="006837F5"/>
    <w:rsid w:val="0068385F"/>
    <w:rsid w:val="0068388E"/>
    <w:rsid w:val="006838E1"/>
    <w:rsid w:val="00683945"/>
    <w:rsid w:val="00683A50"/>
    <w:rsid w:val="00683B94"/>
    <w:rsid w:val="00683BAE"/>
    <w:rsid w:val="00683C03"/>
    <w:rsid w:val="00683D8E"/>
    <w:rsid w:val="00683E41"/>
    <w:rsid w:val="00683FDE"/>
    <w:rsid w:val="00684068"/>
    <w:rsid w:val="0068415E"/>
    <w:rsid w:val="00684167"/>
    <w:rsid w:val="00684196"/>
    <w:rsid w:val="006841E5"/>
    <w:rsid w:val="00684214"/>
    <w:rsid w:val="00684325"/>
    <w:rsid w:val="0068434A"/>
    <w:rsid w:val="00684378"/>
    <w:rsid w:val="00684382"/>
    <w:rsid w:val="006845A3"/>
    <w:rsid w:val="006845B6"/>
    <w:rsid w:val="006845CD"/>
    <w:rsid w:val="00684767"/>
    <w:rsid w:val="00684805"/>
    <w:rsid w:val="006848DA"/>
    <w:rsid w:val="006848F9"/>
    <w:rsid w:val="00684918"/>
    <w:rsid w:val="00684986"/>
    <w:rsid w:val="00684A6A"/>
    <w:rsid w:val="00684B30"/>
    <w:rsid w:val="00684B68"/>
    <w:rsid w:val="00684D4D"/>
    <w:rsid w:val="00684D6C"/>
    <w:rsid w:val="00684E30"/>
    <w:rsid w:val="00684F88"/>
    <w:rsid w:val="00684FEB"/>
    <w:rsid w:val="0068505E"/>
    <w:rsid w:val="00685074"/>
    <w:rsid w:val="006850D8"/>
    <w:rsid w:val="00685173"/>
    <w:rsid w:val="00685193"/>
    <w:rsid w:val="0068525E"/>
    <w:rsid w:val="0068532F"/>
    <w:rsid w:val="006853CF"/>
    <w:rsid w:val="0068543B"/>
    <w:rsid w:val="006854B9"/>
    <w:rsid w:val="006854F8"/>
    <w:rsid w:val="006855CB"/>
    <w:rsid w:val="0068575A"/>
    <w:rsid w:val="006857B7"/>
    <w:rsid w:val="006858D8"/>
    <w:rsid w:val="006858E5"/>
    <w:rsid w:val="00685965"/>
    <w:rsid w:val="00685969"/>
    <w:rsid w:val="006859FA"/>
    <w:rsid w:val="00685AEA"/>
    <w:rsid w:val="00685B1F"/>
    <w:rsid w:val="00685B88"/>
    <w:rsid w:val="00685BEA"/>
    <w:rsid w:val="00685D19"/>
    <w:rsid w:val="00685E79"/>
    <w:rsid w:val="00685E95"/>
    <w:rsid w:val="00685EC7"/>
    <w:rsid w:val="00685ED0"/>
    <w:rsid w:val="00685FDB"/>
    <w:rsid w:val="0068605F"/>
    <w:rsid w:val="00686088"/>
    <w:rsid w:val="00686137"/>
    <w:rsid w:val="006861BF"/>
    <w:rsid w:val="00686294"/>
    <w:rsid w:val="006862D0"/>
    <w:rsid w:val="00686522"/>
    <w:rsid w:val="00686692"/>
    <w:rsid w:val="00686706"/>
    <w:rsid w:val="006867C7"/>
    <w:rsid w:val="00686842"/>
    <w:rsid w:val="006868BB"/>
    <w:rsid w:val="006868CC"/>
    <w:rsid w:val="00686935"/>
    <w:rsid w:val="00686A4C"/>
    <w:rsid w:val="00686A54"/>
    <w:rsid w:val="00686AC4"/>
    <w:rsid w:val="00686B6F"/>
    <w:rsid w:val="00686C16"/>
    <w:rsid w:val="00686C2D"/>
    <w:rsid w:val="00686D02"/>
    <w:rsid w:val="00686DEC"/>
    <w:rsid w:val="00686FC4"/>
    <w:rsid w:val="00686FD1"/>
    <w:rsid w:val="00686FDF"/>
    <w:rsid w:val="00686FF2"/>
    <w:rsid w:val="00687285"/>
    <w:rsid w:val="00687337"/>
    <w:rsid w:val="00687356"/>
    <w:rsid w:val="0068736B"/>
    <w:rsid w:val="006874C5"/>
    <w:rsid w:val="00687547"/>
    <w:rsid w:val="00687738"/>
    <w:rsid w:val="006877B9"/>
    <w:rsid w:val="006877C8"/>
    <w:rsid w:val="006877DF"/>
    <w:rsid w:val="0068785B"/>
    <w:rsid w:val="006878F5"/>
    <w:rsid w:val="006879B0"/>
    <w:rsid w:val="006879B6"/>
    <w:rsid w:val="006879C8"/>
    <w:rsid w:val="006879E8"/>
    <w:rsid w:val="00687B58"/>
    <w:rsid w:val="00687C3A"/>
    <w:rsid w:val="00687D81"/>
    <w:rsid w:val="00687E50"/>
    <w:rsid w:val="00687E86"/>
    <w:rsid w:val="00687FCE"/>
    <w:rsid w:val="00687FF4"/>
    <w:rsid w:val="00690000"/>
    <w:rsid w:val="0069000A"/>
    <w:rsid w:val="006900D6"/>
    <w:rsid w:val="0069019A"/>
    <w:rsid w:val="006901D4"/>
    <w:rsid w:val="0069021D"/>
    <w:rsid w:val="00690303"/>
    <w:rsid w:val="0069032B"/>
    <w:rsid w:val="00690363"/>
    <w:rsid w:val="0069051D"/>
    <w:rsid w:val="006905D8"/>
    <w:rsid w:val="00690664"/>
    <w:rsid w:val="00690666"/>
    <w:rsid w:val="00690728"/>
    <w:rsid w:val="00690890"/>
    <w:rsid w:val="0069092B"/>
    <w:rsid w:val="006909CC"/>
    <w:rsid w:val="00690B8D"/>
    <w:rsid w:val="00690C48"/>
    <w:rsid w:val="00690C56"/>
    <w:rsid w:val="00690CC4"/>
    <w:rsid w:val="00690CFB"/>
    <w:rsid w:val="00690D1F"/>
    <w:rsid w:val="00690D26"/>
    <w:rsid w:val="00690D7B"/>
    <w:rsid w:val="00690EB7"/>
    <w:rsid w:val="00691193"/>
    <w:rsid w:val="006911B6"/>
    <w:rsid w:val="00691222"/>
    <w:rsid w:val="0069123C"/>
    <w:rsid w:val="00691354"/>
    <w:rsid w:val="006913F2"/>
    <w:rsid w:val="0069141B"/>
    <w:rsid w:val="00691535"/>
    <w:rsid w:val="0069156C"/>
    <w:rsid w:val="006915F0"/>
    <w:rsid w:val="00691661"/>
    <w:rsid w:val="00691692"/>
    <w:rsid w:val="006916DF"/>
    <w:rsid w:val="006916E3"/>
    <w:rsid w:val="00691734"/>
    <w:rsid w:val="00691774"/>
    <w:rsid w:val="00691889"/>
    <w:rsid w:val="0069198E"/>
    <w:rsid w:val="0069199E"/>
    <w:rsid w:val="006919C3"/>
    <w:rsid w:val="006919F5"/>
    <w:rsid w:val="00691B66"/>
    <w:rsid w:val="00691C3C"/>
    <w:rsid w:val="00691D03"/>
    <w:rsid w:val="00691D99"/>
    <w:rsid w:val="00691DAB"/>
    <w:rsid w:val="00691E84"/>
    <w:rsid w:val="00691EBA"/>
    <w:rsid w:val="00691F8B"/>
    <w:rsid w:val="00691FD2"/>
    <w:rsid w:val="0069208F"/>
    <w:rsid w:val="00692227"/>
    <w:rsid w:val="0069225D"/>
    <w:rsid w:val="006924B9"/>
    <w:rsid w:val="00692699"/>
    <w:rsid w:val="00692806"/>
    <w:rsid w:val="006928AE"/>
    <w:rsid w:val="00692915"/>
    <w:rsid w:val="00692930"/>
    <w:rsid w:val="00692972"/>
    <w:rsid w:val="00692992"/>
    <w:rsid w:val="00692997"/>
    <w:rsid w:val="006929B8"/>
    <w:rsid w:val="00692A57"/>
    <w:rsid w:val="00692AB0"/>
    <w:rsid w:val="00692AB2"/>
    <w:rsid w:val="00692B4C"/>
    <w:rsid w:val="00692BC8"/>
    <w:rsid w:val="00692C18"/>
    <w:rsid w:val="00692C4B"/>
    <w:rsid w:val="00692DC4"/>
    <w:rsid w:val="00692E19"/>
    <w:rsid w:val="00692E20"/>
    <w:rsid w:val="00692F2C"/>
    <w:rsid w:val="00692F82"/>
    <w:rsid w:val="00692FEC"/>
    <w:rsid w:val="00693013"/>
    <w:rsid w:val="0069303F"/>
    <w:rsid w:val="00693056"/>
    <w:rsid w:val="0069309E"/>
    <w:rsid w:val="0069310F"/>
    <w:rsid w:val="00693143"/>
    <w:rsid w:val="0069314A"/>
    <w:rsid w:val="00693306"/>
    <w:rsid w:val="0069337B"/>
    <w:rsid w:val="006933A3"/>
    <w:rsid w:val="006933CA"/>
    <w:rsid w:val="006933E3"/>
    <w:rsid w:val="006934B5"/>
    <w:rsid w:val="00693597"/>
    <w:rsid w:val="0069370E"/>
    <w:rsid w:val="0069374B"/>
    <w:rsid w:val="00693793"/>
    <w:rsid w:val="00693877"/>
    <w:rsid w:val="00693A5E"/>
    <w:rsid w:val="00693B8A"/>
    <w:rsid w:val="00693BC4"/>
    <w:rsid w:val="00693C34"/>
    <w:rsid w:val="00693C6B"/>
    <w:rsid w:val="00693D15"/>
    <w:rsid w:val="00693DF4"/>
    <w:rsid w:val="00693EAF"/>
    <w:rsid w:val="00693F88"/>
    <w:rsid w:val="00694046"/>
    <w:rsid w:val="006941EA"/>
    <w:rsid w:val="00694319"/>
    <w:rsid w:val="0069436F"/>
    <w:rsid w:val="00694772"/>
    <w:rsid w:val="00694786"/>
    <w:rsid w:val="006947BC"/>
    <w:rsid w:val="00694845"/>
    <w:rsid w:val="00694960"/>
    <w:rsid w:val="00694971"/>
    <w:rsid w:val="006949BC"/>
    <w:rsid w:val="00694BE4"/>
    <w:rsid w:val="00694C03"/>
    <w:rsid w:val="00694CBD"/>
    <w:rsid w:val="00694D18"/>
    <w:rsid w:val="00694E73"/>
    <w:rsid w:val="00694EE5"/>
    <w:rsid w:val="00694F08"/>
    <w:rsid w:val="00694F22"/>
    <w:rsid w:val="00694FF6"/>
    <w:rsid w:val="006950C9"/>
    <w:rsid w:val="006950D7"/>
    <w:rsid w:val="00695139"/>
    <w:rsid w:val="00695170"/>
    <w:rsid w:val="00695204"/>
    <w:rsid w:val="00695389"/>
    <w:rsid w:val="006953A8"/>
    <w:rsid w:val="006953AE"/>
    <w:rsid w:val="00695470"/>
    <w:rsid w:val="0069547D"/>
    <w:rsid w:val="0069547F"/>
    <w:rsid w:val="006954DF"/>
    <w:rsid w:val="00695520"/>
    <w:rsid w:val="0069557F"/>
    <w:rsid w:val="006955A9"/>
    <w:rsid w:val="006957D7"/>
    <w:rsid w:val="0069580A"/>
    <w:rsid w:val="00695842"/>
    <w:rsid w:val="006958A6"/>
    <w:rsid w:val="006958A9"/>
    <w:rsid w:val="006959B6"/>
    <w:rsid w:val="006959F1"/>
    <w:rsid w:val="00695C3A"/>
    <w:rsid w:val="00695C8F"/>
    <w:rsid w:val="00695CC0"/>
    <w:rsid w:val="00695DE3"/>
    <w:rsid w:val="00695E2F"/>
    <w:rsid w:val="00695EBF"/>
    <w:rsid w:val="00695EFB"/>
    <w:rsid w:val="00695F74"/>
    <w:rsid w:val="00695FC5"/>
    <w:rsid w:val="0069607F"/>
    <w:rsid w:val="006960AF"/>
    <w:rsid w:val="006960FB"/>
    <w:rsid w:val="006961FD"/>
    <w:rsid w:val="0069620F"/>
    <w:rsid w:val="006962BD"/>
    <w:rsid w:val="006963D6"/>
    <w:rsid w:val="006965BD"/>
    <w:rsid w:val="00696610"/>
    <w:rsid w:val="00696797"/>
    <w:rsid w:val="0069679B"/>
    <w:rsid w:val="00696909"/>
    <w:rsid w:val="00696AB2"/>
    <w:rsid w:val="00696B34"/>
    <w:rsid w:val="00696C5D"/>
    <w:rsid w:val="00696CC9"/>
    <w:rsid w:val="00696D5B"/>
    <w:rsid w:val="00696F68"/>
    <w:rsid w:val="00696FA6"/>
    <w:rsid w:val="00696FBF"/>
    <w:rsid w:val="00696FE0"/>
    <w:rsid w:val="0069701D"/>
    <w:rsid w:val="00697053"/>
    <w:rsid w:val="0069705E"/>
    <w:rsid w:val="00697224"/>
    <w:rsid w:val="00697391"/>
    <w:rsid w:val="006973AB"/>
    <w:rsid w:val="00697586"/>
    <w:rsid w:val="0069775F"/>
    <w:rsid w:val="00697847"/>
    <w:rsid w:val="0069785C"/>
    <w:rsid w:val="00697880"/>
    <w:rsid w:val="0069792D"/>
    <w:rsid w:val="0069794C"/>
    <w:rsid w:val="006979CE"/>
    <w:rsid w:val="006979F6"/>
    <w:rsid w:val="00697A94"/>
    <w:rsid w:val="00697AAA"/>
    <w:rsid w:val="00697B5F"/>
    <w:rsid w:val="00697B87"/>
    <w:rsid w:val="00697C00"/>
    <w:rsid w:val="00697D08"/>
    <w:rsid w:val="00697D61"/>
    <w:rsid w:val="00697DFB"/>
    <w:rsid w:val="00697F8E"/>
    <w:rsid w:val="006A004E"/>
    <w:rsid w:val="006A0153"/>
    <w:rsid w:val="006A01A7"/>
    <w:rsid w:val="006A0275"/>
    <w:rsid w:val="006A02D3"/>
    <w:rsid w:val="006A0334"/>
    <w:rsid w:val="006A03B1"/>
    <w:rsid w:val="006A03E8"/>
    <w:rsid w:val="006A0485"/>
    <w:rsid w:val="006A04C9"/>
    <w:rsid w:val="006A0502"/>
    <w:rsid w:val="006A054E"/>
    <w:rsid w:val="006A057F"/>
    <w:rsid w:val="006A0598"/>
    <w:rsid w:val="006A06AF"/>
    <w:rsid w:val="006A072C"/>
    <w:rsid w:val="006A0832"/>
    <w:rsid w:val="006A0959"/>
    <w:rsid w:val="006A0AB9"/>
    <w:rsid w:val="006A0B97"/>
    <w:rsid w:val="006A0BB9"/>
    <w:rsid w:val="006A0C24"/>
    <w:rsid w:val="006A0D74"/>
    <w:rsid w:val="006A0F66"/>
    <w:rsid w:val="006A0F75"/>
    <w:rsid w:val="006A1013"/>
    <w:rsid w:val="006A1069"/>
    <w:rsid w:val="006A1159"/>
    <w:rsid w:val="006A1181"/>
    <w:rsid w:val="006A12F6"/>
    <w:rsid w:val="006A135A"/>
    <w:rsid w:val="006A13AE"/>
    <w:rsid w:val="006A13E8"/>
    <w:rsid w:val="006A1460"/>
    <w:rsid w:val="006A1537"/>
    <w:rsid w:val="006A15DB"/>
    <w:rsid w:val="006A16D2"/>
    <w:rsid w:val="006A17B0"/>
    <w:rsid w:val="006A17CB"/>
    <w:rsid w:val="006A1857"/>
    <w:rsid w:val="006A1930"/>
    <w:rsid w:val="006A197B"/>
    <w:rsid w:val="006A1A92"/>
    <w:rsid w:val="006A1AA3"/>
    <w:rsid w:val="006A1AD2"/>
    <w:rsid w:val="006A1CA9"/>
    <w:rsid w:val="006A1CD3"/>
    <w:rsid w:val="006A1D1E"/>
    <w:rsid w:val="006A1D32"/>
    <w:rsid w:val="006A1D98"/>
    <w:rsid w:val="006A1DC3"/>
    <w:rsid w:val="006A1E53"/>
    <w:rsid w:val="006A1F43"/>
    <w:rsid w:val="006A1F4D"/>
    <w:rsid w:val="006A1F83"/>
    <w:rsid w:val="006A1FA5"/>
    <w:rsid w:val="006A2038"/>
    <w:rsid w:val="006A2065"/>
    <w:rsid w:val="006A20D9"/>
    <w:rsid w:val="006A21A7"/>
    <w:rsid w:val="006A21F0"/>
    <w:rsid w:val="006A2221"/>
    <w:rsid w:val="006A2356"/>
    <w:rsid w:val="006A253C"/>
    <w:rsid w:val="006A2555"/>
    <w:rsid w:val="006A264A"/>
    <w:rsid w:val="006A264D"/>
    <w:rsid w:val="006A2693"/>
    <w:rsid w:val="006A26C7"/>
    <w:rsid w:val="006A2852"/>
    <w:rsid w:val="006A29D9"/>
    <w:rsid w:val="006A2B69"/>
    <w:rsid w:val="006A2D0C"/>
    <w:rsid w:val="006A2D61"/>
    <w:rsid w:val="006A2E4A"/>
    <w:rsid w:val="006A2E8C"/>
    <w:rsid w:val="006A2EC5"/>
    <w:rsid w:val="006A2F93"/>
    <w:rsid w:val="006A3033"/>
    <w:rsid w:val="006A30F6"/>
    <w:rsid w:val="006A3158"/>
    <w:rsid w:val="006A322E"/>
    <w:rsid w:val="006A3276"/>
    <w:rsid w:val="006A3290"/>
    <w:rsid w:val="006A32AA"/>
    <w:rsid w:val="006A3322"/>
    <w:rsid w:val="006A3325"/>
    <w:rsid w:val="006A337D"/>
    <w:rsid w:val="006A346B"/>
    <w:rsid w:val="006A34F5"/>
    <w:rsid w:val="006A3672"/>
    <w:rsid w:val="006A368B"/>
    <w:rsid w:val="006A3705"/>
    <w:rsid w:val="006A3765"/>
    <w:rsid w:val="006A3928"/>
    <w:rsid w:val="006A3A42"/>
    <w:rsid w:val="006A3A60"/>
    <w:rsid w:val="006A3A68"/>
    <w:rsid w:val="006A3B88"/>
    <w:rsid w:val="006A3BEE"/>
    <w:rsid w:val="006A3C8B"/>
    <w:rsid w:val="006A3E82"/>
    <w:rsid w:val="006A3F49"/>
    <w:rsid w:val="006A3FED"/>
    <w:rsid w:val="006A400C"/>
    <w:rsid w:val="006A419B"/>
    <w:rsid w:val="006A42BB"/>
    <w:rsid w:val="006A42C7"/>
    <w:rsid w:val="006A4490"/>
    <w:rsid w:val="006A44B0"/>
    <w:rsid w:val="006A452B"/>
    <w:rsid w:val="006A4696"/>
    <w:rsid w:val="006A4701"/>
    <w:rsid w:val="006A4749"/>
    <w:rsid w:val="006A4776"/>
    <w:rsid w:val="006A47A4"/>
    <w:rsid w:val="006A4833"/>
    <w:rsid w:val="006A4AF2"/>
    <w:rsid w:val="006A4B48"/>
    <w:rsid w:val="006A4BFB"/>
    <w:rsid w:val="006A5004"/>
    <w:rsid w:val="006A50EB"/>
    <w:rsid w:val="006A511A"/>
    <w:rsid w:val="006A5254"/>
    <w:rsid w:val="006A528A"/>
    <w:rsid w:val="006A531C"/>
    <w:rsid w:val="006A538B"/>
    <w:rsid w:val="006A53CC"/>
    <w:rsid w:val="006A53DD"/>
    <w:rsid w:val="006A5430"/>
    <w:rsid w:val="006A5432"/>
    <w:rsid w:val="006A5463"/>
    <w:rsid w:val="006A54A6"/>
    <w:rsid w:val="006A54F5"/>
    <w:rsid w:val="006A5533"/>
    <w:rsid w:val="006A55A9"/>
    <w:rsid w:val="006A565F"/>
    <w:rsid w:val="006A5690"/>
    <w:rsid w:val="006A56F9"/>
    <w:rsid w:val="006A570B"/>
    <w:rsid w:val="006A57B1"/>
    <w:rsid w:val="006A5AE9"/>
    <w:rsid w:val="006A5AF5"/>
    <w:rsid w:val="006A5AFA"/>
    <w:rsid w:val="006A5BF8"/>
    <w:rsid w:val="006A5C2B"/>
    <w:rsid w:val="006A5CF4"/>
    <w:rsid w:val="006A5D49"/>
    <w:rsid w:val="006A5E0E"/>
    <w:rsid w:val="006A5E3C"/>
    <w:rsid w:val="006A5E9B"/>
    <w:rsid w:val="006A5FB2"/>
    <w:rsid w:val="006A6011"/>
    <w:rsid w:val="006A6013"/>
    <w:rsid w:val="006A603A"/>
    <w:rsid w:val="006A6042"/>
    <w:rsid w:val="006A606D"/>
    <w:rsid w:val="006A60F5"/>
    <w:rsid w:val="006A616B"/>
    <w:rsid w:val="006A6242"/>
    <w:rsid w:val="006A62FA"/>
    <w:rsid w:val="006A630F"/>
    <w:rsid w:val="006A6379"/>
    <w:rsid w:val="006A64FF"/>
    <w:rsid w:val="006A6554"/>
    <w:rsid w:val="006A6555"/>
    <w:rsid w:val="006A65AF"/>
    <w:rsid w:val="006A66CA"/>
    <w:rsid w:val="006A6779"/>
    <w:rsid w:val="006A6809"/>
    <w:rsid w:val="006A687E"/>
    <w:rsid w:val="006A693E"/>
    <w:rsid w:val="006A6AD7"/>
    <w:rsid w:val="006A6B9A"/>
    <w:rsid w:val="006A6BB9"/>
    <w:rsid w:val="006A6BFF"/>
    <w:rsid w:val="006A6C0C"/>
    <w:rsid w:val="006A6C64"/>
    <w:rsid w:val="006A6C67"/>
    <w:rsid w:val="006A6D89"/>
    <w:rsid w:val="006A6E2A"/>
    <w:rsid w:val="006A6F5D"/>
    <w:rsid w:val="006A70A7"/>
    <w:rsid w:val="006A70EE"/>
    <w:rsid w:val="006A71A6"/>
    <w:rsid w:val="006A739E"/>
    <w:rsid w:val="006A74C0"/>
    <w:rsid w:val="006A74E4"/>
    <w:rsid w:val="006A75C4"/>
    <w:rsid w:val="006A75D7"/>
    <w:rsid w:val="006A7669"/>
    <w:rsid w:val="006A7822"/>
    <w:rsid w:val="006A786E"/>
    <w:rsid w:val="006A78AC"/>
    <w:rsid w:val="006A78C5"/>
    <w:rsid w:val="006A78F5"/>
    <w:rsid w:val="006A7943"/>
    <w:rsid w:val="006A79A3"/>
    <w:rsid w:val="006A79D6"/>
    <w:rsid w:val="006A7A2B"/>
    <w:rsid w:val="006A7A36"/>
    <w:rsid w:val="006A7A49"/>
    <w:rsid w:val="006A7AED"/>
    <w:rsid w:val="006A7B68"/>
    <w:rsid w:val="006A7B8F"/>
    <w:rsid w:val="006A7C33"/>
    <w:rsid w:val="006A7C37"/>
    <w:rsid w:val="006A7CF9"/>
    <w:rsid w:val="006A7E15"/>
    <w:rsid w:val="006A7E35"/>
    <w:rsid w:val="006A7EC2"/>
    <w:rsid w:val="006A7EC9"/>
    <w:rsid w:val="006A7EDC"/>
    <w:rsid w:val="006A7FE7"/>
    <w:rsid w:val="006B00BA"/>
    <w:rsid w:val="006B0101"/>
    <w:rsid w:val="006B01CF"/>
    <w:rsid w:val="006B023E"/>
    <w:rsid w:val="006B02EE"/>
    <w:rsid w:val="006B02FD"/>
    <w:rsid w:val="006B034F"/>
    <w:rsid w:val="006B0386"/>
    <w:rsid w:val="006B04B6"/>
    <w:rsid w:val="006B04C7"/>
    <w:rsid w:val="006B04E0"/>
    <w:rsid w:val="006B04EA"/>
    <w:rsid w:val="006B04EE"/>
    <w:rsid w:val="006B057A"/>
    <w:rsid w:val="006B0595"/>
    <w:rsid w:val="006B0607"/>
    <w:rsid w:val="006B064B"/>
    <w:rsid w:val="006B0687"/>
    <w:rsid w:val="006B06E7"/>
    <w:rsid w:val="006B0714"/>
    <w:rsid w:val="006B0822"/>
    <w:rsid w:val="006B08D1"/>
    <w:rsid w:val="006B09FD"/>
    <w:rsid w:val="006B0A1E"/>
    <w:rsid w:val="006B0A43"/>
    <w:rsid w:val="006B0A8B"/>
    <w:rsid w:val="006B0CD2"/>
    <w:rsid w:val="006B0D17"/>
    <w:rsid w:val="006B0DAB"/>
    <w:rsid w:val="006B0E1E"/>
    <w:rsid w:val="006B0E87"/>
    <w:rsid w:val="006B0F8D"/>
    <w:rsid w:val="006B0FD4"/>
    <w:rsid w:val="006B10B2"/>
    <w:rsid w:val="006B10F5"/>
    <w:rsid w:val="006B114E"/>
    <w:rsid w:val="006B1175"/>
    <w:rsid w:val="006B130B"/>
    <w:rsid w:val="006B1425"/>
    <w:rsid w:val="006B1430"/>
    <w:rsid w:val="006B1487"/>
    <w:rsid w:val="006B14A9"/>
    <w:rsid w:val="006B1548"/>
    <w:rsid w:val="006B156A"/>
    <w:rsid w:val="006B15B5"/>
    <w:rsid w:val="006B1641"/>
    <w:rsid w:val="006B1645"/>
    <w:rsid w:val="006B166C"/>
    <w:rsid w:val="006B1707"/>
    <w:rsid w:val="006B1764"/>
    <w:rsid w:val="006B18DB"/>
    <w:rsid w:val="006B1A5D"/>
    <w:rsid w:val="006B1AC7"/>
    <w:rsid w:val="006B1B03"/>
    <w:rsid w:val="006B1B2C"/>
    <w:rsid w:val="006B1C36"/>
    <w:rsid w:val="006B1C4A"/>
    <w:rsid w:val="006B1D9A"/>
    <w:rsid w:val="006B1E25"/>
    <w:rsid w:val="006B1E41"/>
    <w:rsid w:val="006B2000"/>
    <w:rsid w:val="006B2024"/>
    <w:rsid w:val="006B2045"/>
    <w:rsid w:val="006B208A"/>
    <w:rsid w:val="006B20C7"/>
    <w:rsid w:val="006B21FC"/>
    <w:rsid w:val="006B2234"/>
    <w:rsid w:val="006B2281"/>
    <w:rsid w:val="006B2333"/>
    <w:rsid w:val="006B23A9"/>
    <w:rsid w:val="006B24A5"/>
    <w:rsid w:val="006B24E5"/>
    <w:rsid w:val="006B259D"/>
    <w:rsid w:val="006B26BF"/>
    <w:rsid w:val="006B26FC"/>
    <w:rsid w:val="006B2767"/>
    <w:rsid w:val="006B27F1"/>
    <w:rsid w:val="006B288A"/>
    <w:rsid w:val="006B28D6"/>
    <w:rsid w:val="006B295A"/>
    <w:rsid w:val="006B2986"/>
    <w:rsid w:val="006B29DF"/>
    <w:rsid w:val="006B2BF6"/>
    <w:rsid w:val="006B2CF8"/>
    <w:rsid w:val="006B2D10"/>
    <w:rsid w:val="006B2D47"/>
    <w:rsid w:val="006B2EB0"/>
    <w:rsid w:val="006B2F3F"/>
    <w:rsid w:val="006B2FAA"/>
    <w:rsid w:val="006B3022"/>
    <w:rsid w:val="006B3036"/>
    <w:rsid w:val="006B313D"/>
    <w:rsid w:val="006B313F"/>
    <w:rsid w:val="006B3199"/>
    <w:rsid w:val="006B3276"/>
    <w:rsid w:val="006B32D8"/>
    <w:rsid w:val="006B32E7"/>
    <w:rsid w:val="006B334E"/>
    <w:rsid w:val="006B33BE"/>
    <w:rsid w:val="006B3516"/>
    <w:rsid w:val="006B3539"/>
    <w:rsid w:val="006B3568"/>
    <w:rsid w:val="006B35B6"/>
    <w:rsid w:val="006B36B7"/>
    <w:rsid w:val="006B3772"/>
    <w:rsid w:val="006B3890"/>
    <w:rsid w:val="006B3B54"/>
    <w:rsid w:val="006B3BE2"/>
    <w:rsid w:val="006B3C0A"/>
    <w:rsid w:val="006B3D12"/>
    <w:rsid w:val="006B3DB8"/>
    <w:rsid w:val="006B3DEA"/>
    <w:rsid w:val="006B3DFC"/>
    <w:rsid w:val="006B3E0C"/>
    <w:rsid w:val="006B3E51"/>
    <w:rsid w:val="006B3E71"/>
    <w:rsid w:val="006B3EAF"/>
    <w:rsid w:val="006B3EC0"/>
    <w:rsid w:val="006B3F18"/>
    <w:rsid w:val="006B408B"/>
    <w:rsid w:val="006B4114"/>
    <w:rsid w:val="006B4124"/>
    <w:rsid w:val="006B416A"/>
    <w:rsid w:val="006B418D"/>
    <w:rsid w:val="006B41F2"/>
    <w:rsid w:val="006B425C"/>
    <w:rsid w:val="006B430F"/>
    <w:rsid w:val="006B432D"/>
    <w:rsid w:val="006B43CC"/>
    <w:rsid w:val="006B4400"/>
    <w:rsid w:val="006B452A"/>
    <w:rsid w:val="006B4577"/>
    <w:rsid w:val="006B4636"/>
    <w:rsid w:val="006B465A"/>
    <w:rsid w:val="006B470E"/>
    <w:rsid w:val="006B476A"/>
    <w:rsid w:val="006B4907"/>
    <w:rsid w:val="006B4939"/>
    <w:rsid w:val="006B49AC"/>
    <w:rsid w:val="006B49C3"/>
    <w:rsid w:val="006B4A42"/>
    <w:rsid w:val="006B4AF9"/>
    <w:rsid w:val="006B4BA0"/>
    <w:rsid w:val="006B4BA2"/>
    <w:rsid w:val="006B4BBD"/>
    <w:rsid w:val="006B4C0C"/>
    <w:rsid w:val="006B4C96"/>
    <w:rsid w:val="006B4F7E"/>
    <w:rsid w:val="006B4FB8"/>
    <w:rsid w:val="006B5080"/>
    <w:rsid w:val="006B50B1"/>
    <w:rsid w:val="006B50FC"/>
    <w:rsid w:val="006B5202"/>
    <w:rsid w:val="006B52DD"/>
    <w:rsid w:val="006B5307"/>
    <w:rsid w:val="006B5494"/>
    <w:rsid w:val="006B568B"/>
    <w:rsid w:val="006B568C"/>
    <w:rsid w:val="006B5694"/>
    <w:rsid w:val="006B56EF"/>
    <w:rsid w:val="006B5703"/>
    <w:rsid w:val="006B5711"/>
    <w:rsid w:val="006B5812"/>
    <w:rsid w:val="006B5903"/>
    <w:rsid w:val="006B59C4"/>
    <w:rsid w:val="006B59CB"/>
    <w:rsid w:val="006B5ABB"/>
    <w:rsid w:val="006B5ABD"/>
    <w:rsid w:val="006B5B82"/>
    <w:rsid w:val="006B5BF4"/>
    <w:rsid w:val="006B5C8C"/>
    <w:rsid w:val="006B5CCD"/>
    <w:rsid w:val="006B5D06"/>
    <w:rsid w:val="006B5D91"/>
    <w:rsid w:val="006B5DE3"/>
    <w:rsid w:val="006B5E75"/>
    <w:rsid w:val="006B5ECA"/>
    <w:rsid w:val="006B5F55"/>
    <w:rsid w:val="006B5F8C"/>
    <w:rsid w:val="006B60DA"/>
    <w:rsid w:val="006B6194"/>
    <w:rsid w:val="006B62A5"/>
    <w:rsid w:val="006B6369"/>
    <w:rsid w:val="006B63D8"/>
    <w:rsid w:val="006B6461"/>
    <w:rsid w:val="006B6577"/>
    <w:rsid w:val="006B679B"/>
    <w:rsid w:val="006B67C7"/>
    <w:rsid w:val="006B68B0"/>
    <w:rsid w:val="006B694F"/>
    <w:rsid w:val="006B6985"/>
    <w:rsid w:val="006B69DB"/>
    <w:rsid w:val="006B6D5D"/>
    <w:rsid w:val="006B6E3C"/>
    <w:rsid w:val="006B6F2C"/>
    <w:rsid w:val="006B6FA7"/>
    <w:rsid w:val="006B700D"/>
    <w:rsid w:val="006B709A"/>
    <w:rsid w:val="006B70F3"/>
    <w:rsid w:val="006B71A1"/>
    <w:rsid w:val="006B723A"/>
    <w:rsid w:val="006B72C0"/>
    <w:rsid w:val="006B733C"/>
    <w:rsid w:val="006B73C9"/>
    <w:rsid w:val="006B7411"/>
    <w:rsid w:val="006B7600"/>
    <w:rsid w:val="006B7749"/>
    <w:rsid w:val="006B77A5"/>
    <w:rsid w:val="006B7847"/>
    <w:rsid w:val="006B78A1"/>
    <w:rsid w:val="006B7A6C"/>
    <w:rsid w:val="006B7ABE"/>
    <w:rsid w:val="006B7CA2"/>
    <w:rsid w:val="006B7D63"/>
    <w:rsid w:val="006B7E2D"/>
    <w:rsid w:val="006B7F17"/>
    <w:rsid w:val="006B7FA4"/>
    <w:rsid w:val="006C00F6"/>
    <w:rsid w:val="006C0107"/>
    <w:rsid w:val="006C01DD"/>
    <w:rsid w:val="006C022D"/>
    <w:rsid w:val="006C0232"/>
    <w:rsid w:val="006C032E"/>
    <w:rsid w:val="006C0363"/>
    <w:rsid w:val="006C036A"/>
    <w:rsid w:val="006C0381"/>
    <w:rsid w:val="006C0490"/>
    <w:rsid w:val="006C04BA"/>
    <w:rsid w:val="006C05EE"/>
    <w:rsid w:val="006C07ED"/>
    <w:rsid w:val="006C0B48"/>
    <w:rsid w:val="006C0B65"/>
    <w:rsid w:val="006C0CC6"/>
    <w:rsid w:val="006C0CD5"/>
    <w:rsid w:val="006C0D03"/>
    <w:rsid w:val="006C0DC0"/>
    <w:rsid w:val="006C0EA3"/>
    <w:rsid w:val="006C1017"/>
    <w:rsid w:val="006C103B"/>
    <w:rsid w:val="006C10AE"/>
    <w:rsid w:val="006C1166"/>
    <w:rsid w:val="006C1182"/>
    <w:rsid w:val="006C1283"/>
    <w:rsid w:val="006C128D"/>
    <w:rsid w:val="006C12D2"/>
    <w:rsid w:val="006C12EC"/>
    <w:rsid w:val="006C1449"/>
    <w:rsid w:val="006C14D3"/>
    <w:rsid w:val="006C15C2"/>
    <w:rsid w:val="006C16BF"/>
    <w:rsid w:val="006C16CC"/>
    <w:rsid w:val="006C17B9"/>
    <w:rsid w:val="006C18BD"/>
    <w:rsid w:val="006C1922"/>
    <w:rsid w:val="006C1957"/>
    <w:rsid w:val="006C1958"/>
    <w:rsid w:val="006C19C7"/>
    <w:rsid w:val="006C19FA"/>
    <w:rsid w:val="006C1A07"/>
    <w:rsid w:val="006C1B34"/>
    <w:rsid w:val="006C1B66"/>
    <w:rsid w:val="006C1C28"/>
    <w:rsid w:val="006C1C88"/>
    <w:rsid w:val="006C1CAA"/>
    <w:rsid w:val="006C1D02"/>
    <w:rsid w:val="006C1DA7"/>
    <w:rsid w:val="006C1DAE"/>
    <w:rsid w:val="006C1E7C"/>
    <w:rsid w:val="006C1EB7"/>
    <w:rsid w:val="006C1F20"/>
    <w:rsid w:val="006C1F61"/>
    <w:rsid w:val="006C1F7D"/>
    <w:rsid w:val="006C204D"/>
    <w:rsid w:val="006C219A"/>
    <w:rsid w:val="006C21B4"/>
    <w:rsid w:val="006C21C6"/>
    <w:rsid w:val="006C225D"/>
    <w:rsid w:val="006C229D"/>
    <w:rsid w:val="006C22C9"/>
    <w:rsid w:val="006C231D"/>
    <w:rsid w:val="006C246F"/>
    <w:rsid w:val="006C2494"/>
    <w:rsid w:val="006C24DF"/>
    <w:rsid w:val="006C24EE"/>
    <w:rsid w:val="006C25C1"/>
    <w:rsid w:val="006C25EB"/>
    <w:rsid w:val="006C2667"/>
    <w:rsid w:val="006C26AD"/>
    <w:rsid w:val="006C26C3"/>
    <w:rsid w:val="006C2727"/>
    <w:rsid w:val="006C2746"/>
    <w:rsid w:val="006C27E2"/>
    <w:rsid w:val="006C2824"/>
    <w:rsid w:val="006C283B"/>
    <w:rsid w:val="006C2931"/>
    <w:rsid w:val="006C2A92"/>
    <w:rsid w:val="006C2AAD"/>
    <w:rsid w:val="006C2B6B"/>
    <w:rsid w:val="006C2C4E"/>
    <w:rsid w:val="006C2CFC"/>
    <w:rsid w:val="006C2D4D"/>
    <w:rsid w:val="006C2DF5"/>
    <w:rsid w:val="006C2E62"/>
    <w:rsid w:val="006C2F81"/>
    <w:rsid w:val="006C2F89"/>
    <w:rsid w:val="006C2FB9"/>
    <w:rsid w:val="006C2FD7"/>
    <w:rsid w:val="006C306F"/>
    <w:rsid w:val="006C323D"/>
    <w:rsid w:val="006C325E"/>
    <w:rsid w:val="006C3396"/>
    <w:rsid w:val="006C345E"/>
    <w:rsid w:val="006C34AC"/>
    <w:rsid w:val="006C3652"/>
    <w:rsid w:val="006C36CF"/>
    <w:rsid w:val="006C373B"/>
    <w:rsid w:val="006C376A"/>
    <w:rsid w:val="006C3783"/>
    <w:rsid w:val="006C3784"/>
    <w:rsid w:val="006C38A0"/>
    <w:rsid w:val="006C38C8"/>
    <w:rsid w:val="006C38F2"/>
    <w:rsid w:val="006C391D"/>
    <w:rsid w:val="006C394E"/>
    <w:rsid w:val="006C3AF3"/>
    <w:rsid w:val="006C3B1C"/>
    <w:rsid w:val="006C3B62"/>
    <w:rsid w:val="006C3C3B"/>
    <w:rsid w:val="006C3CB2"/>
    <w:rsid w:val="006C3DCF"/>
    <w:rsid w:val="006C3EBC"/>
    <w:rsid w:val="006C3ECC"/>
    <w:rsid w:val="006C3F6F"/>
    <w:rsid w:val="006C3F8F"/>
    <w:rsid w:val="006C3FC4"/>
    <w:rsid w:val="006C4089"/>
    <w:rsid w:val="006C41D1"/>
    <w:rsid w:val="006C4239"/>
    <w:rsid w:val="006C423C"/>
    <w:rsid w:val="006C42E7"/>
    <w:rsid w:val="006C433C"/>
    <w:rsid w:val="006C4368"/>
    <w:rsid w:val="006C43B9"/>
    <w:rsid w:val="006C4451"/>
    <w:rsid w:val="006C4519"/>
    <w:rsid w:val="006C460B"/>
    <w:rsid w:val="006C4792"/>
    <w:rsid w:val="006C48BB"/>
    <w:rsid w:val="006C4A12"/>
    <w:rsid w:val="006C4B20"/>
    <w:rsid w:val="006C4C00"/>
    <w:rsid w:val="006C4C3A"/>
    <w:rsid w:val="006C4D16"/>
    <w:rsid w:val="006C4DCC"/>
    <w:rsid w:val="006C4F93"/>
    <w:rsid w:val="006C5040"/>
    <w:rsid w:val="006C50D0"/>
    <w:rsid w:val="006C50EB"/>
    <w:rsid w:val="006C512B"/>
    <w:rsid w:val="006C5136"/>
    <w:rsid w:val="006C5143"/>
    <w:rsid w:val="006C525B"/>
    <w:rsid w:val="006C525E"/>
    <w:rsid w:val="006C550D"/>
    <w:rsid w:val="006C55EB"/>
    <w:rsid w:val="006C565B"/>
    <w:rsid w:val="006C56CC"/>
    <w:rsid w:val="006C5994"/>
    <w:rsid w:val="006C5B77"/>
    <w:rsid w:val="006C5BFC"/>
    <w:rsid w:val="006C5C69"/>
    <w:rsid w:val="006C5CB3"/>
    <w:rsid w:val="006C5CBA"/>
    <w:rsid w:val="006C5CF5"/>
    <w:rsid w:val="006C5D0F"/>
    <w:rsid w:val="006C5F3A"/>
    <w:rsid w:val="006C5FA0"/>
    <w:rsid w:val="006C6009"/>
    <w:rsid w:val="006C601A"/>
    <w:rsid w:val="006C6054"/>
    <w:rsid w:val="006C6147"/>
    <w:rsid w:val="006C6268"/>
    <w:rsid w:val="006C6272"/>
    <w:rsid w:val="006C6313"/>
    <w:rsid w:val="006C633C"/>
    <w:rsid w:val="006C63A3"/>
    <w:rsid w:val="006C6423"/>
    <w:rsid w:val="006C64C9"/>
    <w:rsid w:val="006C65C7"/>
    <w:rsid w:val="006C65C8"/>
    <w:rsid w:val="006C65F3"/>
    <w:rsid w:val="006C661E"/>
    <w:rsid w:val="006C663D"/>
    <w:rsid w:val="006C67E5"/>
    <w:rsid w:val="006C67E7"/>
    <w:rsid w:val="006C6819"/>
    <w:rsid w:val="006C692B"/>
    <w:rsid w:val="006C695C"/>
    <w:rsid w:val="006C69C1"/>
    <w:rsid w:val="006C6A1C"/>
    <w:rsid w:val="006C6A5E"/>
    <w:rsid w:val="006C6A81"/>
    <w:rsid w:val="006C6A82"/>
    <w:rsid w:val="006C6A8E"/>
    <w:rsid w:val="006C6AB8"/>
    <w:rsid w:val="006C6CE4"/>
    <w:rsid w:val="006C6E4D"/>
    <w:rsid w:val="006C6EF7"/>
    <w:rsid w:val="006C6FE3"/>
    <w:rsid w:val="006C7040"/>
    <w:rsid w:val="006C713A"/>
    <w:rsid w:val="006C7163"/>
    <w:rsid w:val="006C737A"/>
    <w:rsid w:val="006C738B"/>
    <w:rsid w:val="006C73E3"/>
    <w:rsid w:val="006C74DB"/>
    <w:rsid w:val="006C74E9"/>
    <w:rsid w:val="006C7521"/>
    <w:rsid w:val="006C7576"/>
    <w:rsid w:val="006C75DF"/>
    <w:rsid w:val="006C7818"/>
    <w:rsid w:val="006C7826"/>
    <w:rsid w:val="006C78D3"/>
    <w:rsid w:val="006C7992"/>
    <w:rsid w:val="006C7A7F"/>
    <w:rsid w:val="006C7AAB"/>
    <w:rsid w:val="006C7AC0"/>
    <w:rsid w:val="006C7AFF"/>
    <w:rsid w:val="006C7B21"/>
    <w:rsid w:val="006C7B67"/>
    <w:rsid w:val="006C7C00"/>
    <w:rsid w:val="006C7C55"/>
    <w:rsid w:val="006C7CAA"/>
    <w:rsid w:val="006C7F10"/>
    <w:rsid w:val="006C7F16"/>
    <w:rsid w:val="006D0055"/>
    <w:rsid w:val="006D006E"/>
    <w:rsid w:val="006D013B"/>
    <w:rsid w:val="006D0168"/>
    <w:rsid w:val="006D0279"/>
    <w:rsid w:val="006D029D"/>
    <w:rsid w:val="006D0300"/>
    <w:rsid w:val="006D038C"/>
    <w:rsid w:val="006D03A5"/>
    <w:rsid w:val="006D05D7"/>
    <w:rsid w:val="006D0669"/>
    <w:rsid w:val="006D0729"/>
    <w:rsid w:val="006D081D"/>
    <w:rsid w:val="006D084C"/>
    <w:rsid w:val="006D0866"/>
    <w:rsid w:val="006D0867"/>
    <w:rsid w:val="006D08C4"/>
    <w:rsid w:val="006D0949"/>
    <w:rsid w:val="006D0A3C"/>
    <w:rsid w:val="006D0A83"/>
    <w:rsid w:val="006D0A8E"/>
    <w:rsid w:val="006D0B06"/>
    <w:rsid w:val="006D0B3F"/>
    <w:rsid w:val="006D0B4A"/>
    <w:rsid w:val="006D0B8D"/>
    <w:rsid w:val="006D0BB6"/>
    <w:rsid w:val="006D0C57"/>
    <w:rsid w:val="006D0C6F"/>
    <w:rsid w:val="006D0CCB"/>
    <w:rsid w:val="006D0CFD"/>
    <w:rsid w:val="006D0D65"/>
    <w:rsid w:val="006D0DBD"/>
    <w:rsid w:val="006D0E17"/>
    <w:rsid w:val="006D0E3C"/>
    <w:rsid w:val="006D0E91"/>
    <w:rsid w:val="006D0EA1"/>
    <w:rsid w:val="006D0F92"/>
    <w:rsid w:val="006D0FDD"/>
    <w:rsid w:val="006D100C"/>
    <w:rsid w:val="006D103C"/>
    <w:rsid w:val="006D1063"/>
    <w:rsid w:val="006D1149"/>
    <w:rsid w:val="006D11AA"/>
    <w:rsid w:val="006D11CD"/>
    <w:rsid w:val="006D125D"/>
    <w:rsid w:val="006D12BC"/>
    <w:rsid w:val="006D1370"/>
    <w:rsid w:val="006D13A3"/>
    <w:rsid w:val="006D14C4"/>
    <w:rsid w:val="006D1505"/>
    <w:rsid w:val="006D1665"/>
    <w:rsid w:val="006D1938"/>
    <w:rsid w:val="006D1A4B"/>
    <w:rsid w:val="006D1A58"/>
    <w:rsid w:val="006D1A95"/>
    <w:rsid w:val="006D1AF0"/>
    <w:rsid w:val="006D1B0B"/>
    <w:rsid w:val="006D1B12"/>
    <w:rsid w:val="006D1B2F"/>
    <w:rsid w:val="006D1B43"/>
    <w:rsid w:val="006D1BDD"/>
    <w:rsid w:val="006D1BFC"/>
    <w:rsid w:val="006D1D5C"/>
    <w:rsid w:val="006D1D96"/>
    <w:rsid w:val="006D1DED"/>
    <w:rsid w:val="006D1E81"/>
    <w:rsid w:val="006D1E85"/>
    <w:rsid w:val="006D1EB7"/>
    <w:rsid w:val="006D1EE3"/>
    <w:rsid w:val="006D2067"/>
    <w:rsid w:val="006D2169"/>
    <w:rsid w:val="006D2318"/>
    <w:rsid w:val="006D249D"/>
    <w:rsid w:val="006D25BA"/>
    <w:rsid w:val="006D2645"/>
    <w:rsid w:val="006D26AB"/>
    <w:rsid w:val="006D26EA"/>
    <w:rsid w:val="006D278D"/>
    <w:rsid w:val="006D29A7"/>
    <w:rsid w:val="006D2A31"/>
    <w:rsid w:val="006D2AE5"/>
    <w:rsid w:val="006D2B13"/>
    <w:rsid w:val="006D2C33"/>
    <w:rsid w:val="006D2C85"/>
    <w:rsid w:val="006D2CD2"/>
    <w:rsid w:val="006D2F68"/>
    <w:rsid w:val="006D2F88"/>
    <w:rsid w:val="006D2FB3"/>
    <w:rsid w:val="006D2FB6"/>
    <w:rsid w:val="006D2FD2"/>
    <w:rsid w:val="006D3004"/>
    <w:rsid w:val="006D3064"/>
    <w:rsid w:val="006D31F1"/>
    <w:rsid w:val="006D3364"/>
    <w:rsid w:val="006D340D"/>
    <w:rsid w:val="006D3495"/>
    <w:rsid w:val="006D34A1"/>
    <w:rsid w:val="006D34F0"/>
    <w:rsid w:val="006D3749"/>
    <w:rsid w:val="006D3772"/>
    <w:rsid w:val="006D37EE"/>
    <w:rsid w:val="006D381C"/>
    <w:rsid w:val="006D38D5"/>
    <w:rsid w:val="006D3951"/>
    <w:rsid w:val="006D398F"/>
    <w:rsid w:val="006D39DB"/>
    <w:rsid w:val="006D3A3E"/>
    <w:rsid w:val="006D3A77"/>
    <w:rsid w:val="006D3A79"/>
    <w:rsid w:val="006D3A7F"/>
    <w:rsid w:val="006D3ABD"/>
    <w:rsid w:val="006D3AFD"/>
    <w:rsid w:val="006D3C05"/>
    <w:rsid w:val="006D3C61"/>
    <w:rsid w:val="006D3C7C"/>
    <w:rsid w:val="006D3CB2"/>
    <w:rsid w:val="006D3D08"/>
    <w:rsid w:val="006D3D7C"/>
    <w:rsid w:val="006D3DE5"/>
    <w:rsid w:val="006D3E22"/>
    <w:rsid w:val="006D3E96"/>
    <w:rsid w:val="006D3FD0"/>
    <w:rsid w:val="006D4088"/>
    <w:rsid w:val="006D40C2"/>
    <w:rsid w:val="006D413C"/>
    <w:rsid w:val="006D415D"/>
    <w:rsid w:val="006D4253"/>
    <w:rsid w:val="006D428C"/>
    <w:rsid w:val="006D4299"/>
    <w:rsid w:val="006D43C3"/>
    <w:rsid w:val="006D43E0"/>
    <w:rsid w:val="006D44A1"/>
    <w:rsid w:val="006D44C8"/>
    <w:rsid w:val="006D4503"/>
    <w:rsid w:val="006D4624"/>
    <w:rsid w:val="006D469E"/>
    <w:rsid w:val="006D4714"/>
    <w:rsid w:val="006D4782"/>
    <w:rsid w:val="006D47E6"/>
    <w:rsid w:val="006D483E"/>
    <w:rsid w:val="006D4915"/>
    <w:rsid w:val="006D4970"/>
    <w:rsid w:val="006D49FB"/>
    <w:rsid w:val="006D4AB5"/>
    <w:rsid w:val="006D4B0A"/>
    <w:rsid w:val="006D4B3B"/>
    <w:rsid w:val="006D4B5C"/>
    <w:rsid w:val="006D4C77"/>
    <w:rsid w:val="006D4D0E"/>
    <w:rsid w:val="006D4D33"/>
    <w:rsid w:val="006D4DCC"/>
    <w:rsid w:val="006D50B2"/>
    <w:rsid w:val="006D5190"/>
    <w:rsid w:val="006D51D8"/>
    <w:rsid w:val="006D52C2"/>
    <w:rsid w:val="006D52E1"/>
    <w:rsid w:val="006D53CA"/>
    <w:rsid w:val="006D54A4"/>
    <w:rsid w:val="006D5507"/>
    <w:rsid w:val="006D562C"/>
    <w:rsid w:val="006D5697"/>
    <w:rsid w:val="006D56CD"/>
    <w:rsid w:val="006D573F"/>
    <w:rsid w:val="006D574F"/>
    <w:rsid w:val="006D5835"/>
    <w:rsid w:val="006D5910"/>
    <w:rsid w:val="006D59A2"/>
    <w:rsid w:val="006D59E9"/>
    <w:rsid w:val="006D5A10"/>
    <w:rsid w:val="006D5B06"/>
    <w:rsid w:val="006D5B23"/>
    <w:rsid w:val="006D5B55"/>
    <w:rsid w:val="006D5B63"/>
    <w:rsid w:val="006D5BF9"/>
    <w:rsid w:val="006D5BFF"/>
    <w:rsid w:val="006D5CC4"/>
    <w:rsid w:val="006D5D6D"/>
    <w:rsid w:val="006D5D86"/>
    <w:rsid w:val="006D5E01"/>
    <w:rsid w:val="006D5E1F"/>
    <w:rsid w:val="006D5EAC"/>
    <w:rsid w:val="006D5EC7"/>
    <w:rsid w:val="006D5F07"/>
    <w:rsid w:val="006D5F27"/>
    <w:rsid w:val="006D5F6F"/>
    <w:rsid w:val="006D5FC9"/>
    <w:rsid w:val="006D5FE2"/>
    <w:rsid w:val="006D5FE9"/>
    <w:rsid w:val="006D6163"/>
    <w:rsid w:val="006D61CD"/>
    <w:rsid w:val="006D6509"/>
    <w:rsid w:val="006D661F"/>
    <w:rsid w:val="006D6622"/>
    <w:rsid w:val="006D66F0"/>
    <w:rsid w:val="006D68B1"/>
    <w:rsid w:val="006D697F"/>
    <w:rsid w:val="006D6A68"/>
    <w:rsid w:val="006D6B10"/>
    <w:rsid w:val="006D6B28"/>
    <w:rsid w:val="006D6E8C"/>
    <w:rsid w:val="006D6EEF"/>
    <w:rsid w:val="006D6F7B"/>
    <w:rsid w:val="006D6FC5"/>
    <w:rsid w:val="006D7050"/>
    <w:rsid w:val="006D71A1"/>
    <w:rsid w:val="006D71AD"/>
    <w:rsid w:val="006D72AB"/>
    <w:rsid w:val="006D72C5"/>
    <w:rsid w:val="006D72F1"/>
    <w:rsid w:val="006D73D2"/>
    <w:rsid w:val="006D7499"/>
    <w:rsid w:val="006D74A9"/>
    <w:rsid w:val="006D74AE"/>
    <w:rsid w:val="006D7507"/>
    <w:rsid w:val="006D7520"/>
    <w:rsid w:val="006D7544"/>
    <w:rsid w:val="006D7560"/>
    <w:rsid w:val="006D759D"/>
    <w:rsid w:val="006D75E0"/>
    <w:rsid w:val="006D765D"/>
    <w:rsid w:val="006D77E8"/>
    <w:rsid w:val="006D77EC"/>
    <w:rsid w:val="006D77F2"/>
    <w:rsid w:val="006D7878"/>
    <w:rsid w:val="006D78C3"/>
    <w:rsid w:val="006D79F7"/>
    <w:rsid w:val="006D7A26"/>
    <w:rsid w:val="006D7A8B"/>
    <w:rsid w:val="006D7AF3"/>
    <w:rsid w:val="006D7B6A"/>
    <w:rsid w:val="006D7B92"/>
    <w:rsid w:val="006D7D71"/>
    <w:rsid w:val="006D7FCE"/>
    <w:rsid w:val="006D7FDD"/>
    <w:rsid w:val="006D7FDF"/>
    <w:rsid w:val="006E000E"/>
    <w:rsid w:val="006E0120"/>
    <w:rsid w:val="006E0200"/>
    <w:rsid w:val="006E0257"/>
    <w:rsid w:val="006E0268"/>
    <w:rsid w:val="006E0282"/>
    <w:rsid w:val="006E0292"/>
    <w:rsid w:val="006E03C8"/>
    <w:rsid w:val="006E03D7"/>
    <w:rsid w:val="006E0599"/>
    <w:rsid w:val="006E065C"/>
    <w:rsid w:val="006E0709"/>
    <w:rsid w:val="006E080A"/>
    <w:rsid w:val="006E09F3"/>
    <w:rsid w:val="006E0A18"/>
    <w:rsid w:val="006E0B7C"/>
    <w:rsid w:val="006E0BD1"/>
    <w:rsid w:val="006E0E55"/>
    <w:rsid w:val="006E0E83"/>
    <w:rsid w:val="006E0EC0"/>
    <w:rsid w:val="006E0FA7"/>
    <w:rsid w:val="006E1154"/>
    <w:rsid w:val="006E126A"/>
    <w:rsid w:val="006E139C"/>
    <w:rsid w:val="006E1438"/>
    <w:rsid w:val="006E1545"/>
    <w:rsid w:val="006E15D8"/>
    <w:rsid w:val="006E15F8"/>
    <w:rsid w:val="006E1639"/>
    <w:rsid w:val="006E1676"/>
    <w:rsid w:val="006E173A"/>
    <w:rsid w:val="006E1844"/>
    <w:rsid w:val="006E18C4"/>
    <w:rsid w:val="006E1991"/>
    <w:rsid w:val="006E1A0A"/>
    <w:rsid w:val="006E1A24"/>
    <w:rsid w:val="006E1B0C"/>
    <w:rsid w:val="006E1B6A"/>
    <w:rsid w:val="006E1B7F"/>
    <w:rsid w:val="006E1C11"/>
    <w:rsid w:val="006E1C3C"/>
    <w:rsid w:val="006E1C40"/>
    <w:rsid w:val="006E1C50"/>
    <w:rsid w:val="006E1CE6"/>
    <w:rsid w:val="006E1D03"/>
    <w:rsid w:val="006E1D20"/>
    <w:rsid w:val="006E1D34"/>
    <w:rsid w:val="006E1D5B"/>
    <w:rsid w:val="006E1DC2"/>
    <w:rsid w:val="006E1E1F"/>
    <w:rsid w:val="006E1F9D"/>
    <w:rsid w:val="006E1FEE"/>
    <w:rsid w:val="006E2080"/>
    <w:rsid w:val="006E209E"/>
    <w:rsid w:val="006E20CC"/>
    <w:rsid w:val="006E2135"/>
    <w:rsid w:val="006E21B0"/>
    <w:rsid w:val="006E2299"/>
    <w:rsid w:val="006E23AE"/>
    <w:rsid w:val="006E241B"/>
    <w:rsid w:val="006E2459"/>
    <w:rsid w:val="006E24E1"/>
    <w:rsid w:val="006E25E6"/>
    <w:rsid w:val="006E25F2"/>
    <w:rsid w:val="006E2657"/>
    <w:rsid w:val="006E267C"/>
    <w:rsid w:val="006E26A5"/>
    <w:rsid w:val="006E27ED"/>
    <w:rsid w:val="006E283B"/>
    <w:rsid w:val="006E285A"/>
    <w:rsid w:val="006E2950"/>
    <w:rsid w:val="006E2A5F"/>
    <w:rsid w:val="006E2A92"/>
    <w:rsid w:val="006E2B79"/>
    <w:rsid w:val="006E2D78"/>
    <w:rsid w:val="006E2E37"/>
    <w:rsid w:val="006E3062"/>
    <w:rsid w:val="006E3134"/>
    <w:rsid w:val="006E314A"/>
    <w:rsid w:val="006E318C"/>
    <w:rsid w:val="006E31E3"/>
    <w:rsid w:val="006E3203"/>
    <w:rsid w:val="006E322A"/>
    <w:rsid w:val="006E324B"/>
    <w:rsid w:val="006E32B1"/>
    <w:rsid w:val="006E32F2"/>
    <w:rsid w:val="006E32F3"/>
    <w:rsid w:val="006E34E3"/>
    <w:rsid w:val="006E3535"/>
    <w:rsid w:val="006E35B4"/>
    <w:rsid w:val="006E37F8"/>
    <w:rsid w:val="006E3861"/>
    <w:rsid w:val="006E393A"/>
    <w:rsid w:val="006E394B"/>
    <w:rsid w:val="006E39AA"/>
    <w:rsid w:val="006E3D3B"/>
    <w:rsid w:val="006E3E48"/>
    <w:rsid w:val="006E3FF7"/>
    <w:rsid w:val="006E4021"/>
    <w:rsid w:val="006E41E0"/>
    <w:rsid w:val="006E41E2"/>
    <w:rsid w:val="006E430C"/>
    <w:rsid w:val="006E4335"/>
    <w:rsid w:val="006E447B"/>
    <w:rsid w:val="006E448A"/>
    <w:rsid w:val="006E4612"/>
    <w:rsid w:val="006E47E9"/>
    <w:rsid w:val="006E4810"/>
    <w:rsid w:val="006E488E"/>
    <w:rsid w:val="006E48EE"/>
    <w:rsid w:val="006E4923"/>
    <w:rsid w:val="006E4A2E"/>
    <w:rsid w:val="006E4A9A"/>
    <w:rsid w:val="006E4AB9"/>
    <w:rsid w:val="006E4AF2"/>
    <w:rsid w:val="006E4C35"/>
    <w:rsid w:val="006E4C40"/>
    <w:rsid w:val="006E4C5E"/>
    <w:rsid w:val="006E4CA0"/>
    <w:rsid w:val="006E4D90"/>
    <w:rsid w:val="006E4D9D"/>
    <w:rsid w:val="006E4E32"/>
    <w:rsid w:val="006E4E38"/>
    <w:rsid w:val="006E4E92"/>
    <w:rsid w:val="006E4EB2"/>
    <w:rsid w:val="006E4F31"/>
    <w:rsid w:val="006E4FA0"/>
    <w:rsid w:val="006E4FF4"/>
    <w:rsid w:val="006E5077"/>
    <w:rsid w:val="006E5126"/>
    <w:rsid w:val="006E519D"/>
    <w:rsid w:val="006E521E"/>
    <w:rsid w:val="006E5382"/>
    <w:rsid w:val="006E5426"/>
    <w:rsid w:val="006E5692"/>
    <w:rsid w:val="006E570B"/>
    <w:rsid w:val="006E5737"/>
    <w:rsid w:val="006E57BF"/>
    <w:rsid w:val="006E5868"/>
    <w:rsid w:val="006E58EA"/>
    <w:rsid w:val="006E5A49"/>
    <w:rsid w:val="006E5B23"/>
    <w:rsid w:val="006E5B48"/>
    <w:rsid w:val="006E5B4A"/>
    <w:rsid w:val="006E5CBA"/>
    <w:rsid w:val="006E5D00"/>
    <w:rsid w:val="006E5D67"/>
    <w:rsid w:val="006E5DAA"/>
    <w:rsid w:val="006E5E21"/>
    <w:rsid w:val="006E5E45"/>
    <w:rsid w:val="006E5F18"/>
    <w:rsid w:val="006E5F2E"/>
    <w:rsid w:val="006E5F39"/>
    <w:rsid w:val="006E5FA4"/>
    <w:rsid w:val="006E6035"/>
    <w:rsid w:val="006E60B2"/>
    <w:rsid w:val="006E6102"/>
    <w:rsid w:val="006E617A"/>
    <w:rsid w:val="006E6304"/>
    <w:rsid w:val="006E63E0"/>
    <w:rsid w:val="006E64B8"/>
    <w:rsid w:val="006E6552"/>
    <w:rsid w:val="006E6617"/>
    <w:rsid w:val="006E66A4"/>
    <w:rsid w:val="006E6711"/>
    <w:rsid w:val="006E680E"/>
    <w:rsid w:val="006E681B"/>
    <w:rsid w:val="006E686A"/>
    <w:rsid w:val="006E690D"/>
    <w:rsid w:val="006E6945"/>
    <w:rsid w:val="006E6ACD"/>
    <w:rsid w:val="006E6B82"/>
    <w:rsid w:val="006E6BE0"/>
    <w:rsid w:val="006E6CA3"/>
    <w:rsid w:val="006E6CC6"/>
    <w:rsid w:val="006E6D5F"/>
    <w:rsid w:val="006E6D7D"/>
    <w:rsid w:val="006E6DEE"/>
    <w:rsid w:val="006E6F89"/>
    <w:rsid w:val="006E6FB6"/>
    <w:rsid w:val="006E701F"/>
    <w:rsid w:val="006E7031"/>
    <w:rsid w:val="006E70AB"/>
    <w:rsid w:val="006E7206"/>
    <w:rsid w:val="006E72AD"/>
    <w:rsid w:val="006E733E"/>
    <w:rsid w:val="006E735E"/>
    <w:rsid w:val="006E74C2"/>
    <w:rsid w:val="006E754F"/>
    <w:rsid w:val="006E75CF"/>
    <w:rsid w:val="006E75D8"/>
    <w:rsid w:val="006E7612"/>
    <w:rsid w:val="006E763C"/>
    <w:rsid w:val="006E765B"/>
    <w:rsid w:val="006E7775"/>
    <w:rsid w:val="006E77CB"/>
    <w:rsid w:val="006E77FC"/>
    <w:rsid w:val="006E781B"/>
    <w:rsid w:val="006E782D"/>
    <w:rsid w:val="006E7896"/>
    <w:rsid w:val="006E7AF7"/>
    <w:rsid w:val="006E7C10"/>
    <w:rsid w:val="006E7C58"/>
    <w:rsid w:val="006E7C8C"/>
    <w:rsid w:val="006E7D00"/>
    <w:rsid w:val="006E7D14"/>
    <w:rsid w:val="006E7EB4"/>
    <w:rsid w:val="006E7EBE"/>
    <w:rsid w:val="006E7F0D"/>
    <w:rsid w:val="006E7F81"/>
    <w:rsid w:val="006E7FBF"/>
    <w:rsid w:val="006F01EA"/>
    <w:rsid w:val="006F01F3"/>
    <w:rsid w:val="006F0271"/>
    <w:rsid w:val="006F0294"/>
    <w:rsid w:val="006F04B3"/>
    <w:rsid w:val="006F0609"/>
    <w:rsid w:val="006F06A3"/>
    <w:rsid w:val="006F06B9"/>
    <w:rsid w:val="006F07DA"/>
    <w:rsid w:val="006F0930"/>
    <w:rsid w:val="006F0A80"/>
    <w:rsid w:val="006F0C12"/>
    <w:rsid w:val="006F0C4E"/>
    <w:rsid w:val="006F0C8F"/>
    <w:rsid w:val="006F0E05"/>
    <w:rsid w:val="006F0F50"/>
    <w:rsid w:val="006F0F95"/>
    <w:rsid w:val="006F1002"/>
    <w:rsid w:val="006F1259"/>
    <w:rsid w:val="006F125C"/>
    <w:rsid w:val="006F127F"/>
    <w:rsid w:val="006F12AA"/>
    <w:rsid w:val="006F13B9"/>
    <w:rsid w:val="006F153D"/>
    <w:rsid w:val="006F1635"/>
    <w:rsid w:val="006F166A"/>
    <w:rsid w:val="006F1679"/>
    <w:rsid w:val="006F168D"/>
    <w:rsid w:val="006F170C"/>
    <w:rsid w:val="006F1742"/>
    <w:rsid w:val="006F1847"/>
    <w:rsid w:val="006F18B8"/>
    <w:rsid w:val="006F18C1"/>
    <w:rsid w:val="006F18C4"/>
    <w:rsid w:val="006F18CC"/>
    <w:rsid w:val="006F19B6"/>
    <w:rsid w:val="006F1A29"/>
    <w:rsid w:val="006F1AE1"/>
    <w:rsid w:val="006F1C32"/>
    <w:rsid w:val="006F1C4A"/>
    <w:rsid w:val="006F1C4D"/>
    <w:rsid w:val="006F1CF8"/>
    <w:rsid w:val="006F1D43"/>
    <w:rsid w:val="006F1DC1"/>
    <w:rsid w:val="006F1E5D"/>
    <w:rsid w:val="006F1EF9"/>
    <w:rsid w:val="006F202C"/>
    <w:rsid w:val="006F20F7"/>
    <w:rsid w:val="006F2109"/>
    <w:rsid w:val="006F2126"/>
    <w:rsid w:val="006F2223"/>
    <w:rsid w:val="006F2302"/>
    <w:rsid w:val="006F2350"/>
    <w:rsid w:val="006F2356"/>
    <w:rsid w:val="006F2519"/>
    <w:rsid w:val="006F258C"/>
    <w:rsid w:val="006F25D5"/>
    <w:rsid w:val="006F2640"/>
    <w:rsid w:val="006F2685"/>
    <w:rsid w:val="006F26B4"/>
    <w:rsid w:val="006F26C5"/>
    <w:rsid w:val="006F28A1"/>
    <w:rsid w:val="006F28A3"/>
    <w:rsid w:val="006F2904"/>
    <w:rsid w:val="006F2929"/>
    <w:rsid w:val="006F29BF"/>
    <w:rsid w:val="006F29D6"/>
    <w:rsid w:val="006F2A94"/>
    <w:rsid w:val="006F2BC5"/>
    <w:rsid w:val="006F2C5D"/>
    <w:rsid w:val="006F2D5F"/>
    <w:rsid w:val="006F2D7C"/>
    <w:rsid w:val="006F2DC0"/>
    <w:rsid w:val="006F2E89"/>
    <w:rsid w:val="006F310C"/>
    <w:rsid w:val="006F3198"/>
    <w:rsid w:val="006F32F8"/>
    <w:rsid w:val="006F3317"/>
    <w:rsid w:val="006F337E"/>
    <w:rsid w:val="006F33C3"/>
    <w:rsid w:val="006F33C4"/>
    <w:rsid w:val="006F34A4"/>
    <w:rsid w:val="006F34F2"/>
    <w:rsid w:val="006F3552"/>
    <w:rsid w:val="006F3582"/>
    <w:rsid w:val="006F35B1"/>
    <w:rsid w:val="006F35C1"/>
    <w:rsid w:val="006F35E0"/>
    <w:rsid w:val="006F3642"/>
    <w:rsid w:val="006F3650"/>
    <w:rsid w:val="006F3859"/>
    <w:rsid w:val="006F3910"/>
    <w:rsid w:val="006F3940"/>
    <w:rsid w:val="006F3B73"/>
    <w:rsid w:val="006F3BB7"/>
    <w:rsid w:val="006F3BC0"/>
    <w:rsid w:val="006F3C32"/>
    <w:rsid w:val="006F3C71"/>
    <w:rsid w:val="006F3CAC"/>
    <w:rsid w:val="006F3D65"/>
    <w:rsid w:val="006F3E0F"/>
    <w:rsid w:val="006F3E50"/>
    <w:rsid w:val="006F3E91"/>
    <w:rsid w:val="006F3F35"/>
    <w:rsid w:val="006F3F5F"/>
    <w:rsid w:val="006F40A1"/>
    <w:rsid w:val="006F411B"/>
    <w:rsid w:val="006F412A"/>
    <w:rsid w:val="006F41BC"/>
    <w:rsid w:val="006F4314"/>
    <w:rsid w:val="006F438D"/>
    <w:rsid w:val="006F4491"/>
    <w:rsid w:val="006F45FB"/>
    <w:rsid w:val="006F46F1"/>
    <w:rsid w:val="006F4938"/>
    <w:rsid w:val="006F49E7"/>
    <w:rsid w:val="006F4A0F"/>
    <w:rsid w:val="006F4A45"/>
    <w:rsid w:val="006F4A6B"/>
    <w:rsid w:val="006F4AD5"/>
    <w:rsid w:val="006F4AF7"/>
    <w:rsid w:val="006F4B20"/>
    <w:rsid w:val="006F4CF3"/>
    <w:rsid w:val="006F4D45"/>
    <w:rsid w:val="006F4D9C"/>
    <w:rsid w:val="006F4E92"/>
    <w:rsid w:val="006F4EA1"/>
    <w:rsid w:val="006F4EB6"/>
    <w:rsid w:val="006F4EFC"/>
    <w:rsid w:val="006F4F91"/>
    <w:rsid w:val="006F5038"/>
    <w:rsid w:val="006F509D"/>
    <w:rsid w:val="006F5125"/>
    <w:rsid w:val="006F5161"/>
    <w:rsid w:val="006F5255"/>
    <w:rsid w:val="006F5257"/>
    <w:rsid w:val="006F52D4"/>
    <w:rsid w:val="006F53A4"/>
    <w:rsid w:val="006F53F5"/>
    <w:rsid w:val="006F5487"/>
    <w:rsid w:val="006F54AE"/>
    <w:rsid w:val="006F5533"/>
    <w:rsid w:val="006F5582"/>
    <w:rsid w:val="006F56DE"/>
    <w:rsid w:val="006F5703"/>
    <w:rsid w:val="006F57A9"/>
    <w:rsid w:val="006F5822"/>
    <w:rsid w:val="006F5850"/>
    <w:rsid w:val="006F58CF"/>
    <w:rsid w:val="006F5934"/>
    <w:rsid w:val="006F5B3B"/>
    <w:rsid w:val="006F5D08"/>
    <w:rsid w:val="006F5DC4"/>
    <w:rsid w:val="006F5F3D"/>
    <w:rsid w:val="006F5F48"/>
    <w:rsid w:val="006F5F58"/>
    <w:rsid w:val="006F5FC1"/>
    <w:rsid w:val="006F5FFB"/>
    <w:rsid w:val="006F60C2"/>
    <w:rsid w:val="006F61A4"/>
    <w:rsid w:val="006F61B0"/>
    <w:rsid w:val="006F61F1"/>
    <w:rsid w:val="006F630C"/>
    <w:rsid w:val="006F6348"/>
    <w:rsid w:val="006F651A"/>
    <w:rsid w:val="006F651B"/>
    <w:rsid w:val="006F6547"/>
    <w:rsid w:val="006F6553"/>
    <w:rsid w:val="006F65C0"/>
    <w:rsid w:val="006F6A5E"/>
    <w:rsid w:val="006F6BC5"/>
    <w:rsid w:val="006F6C17"/>
    <w:rsid w:val="006F6D25"/>
    <w:rsid w:val="006F6D65"/>
    <w:rsid w:val="006F6E1F"/>
    <w:rsid w:val="006F6E72"/>
    <w:rsid w:val="006F6ED7"/>
    <w:rsid w:val="006F6EEC"/>
    <w:rsid w:val="006F6F00"/>
    <w:rsid w:val="006F6FDF"/>
    <w:rsid w:val="006F6FEF"/>
    <w:rsid w:val="006F7031"/>
    <w:rsid w:val="006F7035"/>
    <w:rsid w:val="006F71F9"/>
    <w:rsid w:val="006F72A3"/>
    <w:rsid w:val="006F7439"/>
    <w:rsid w:val="006F74B3"/>
    <w:rsid w:val="006F762A"/>
    <w:rsid w:val="006F770C"/>
    <w:rsid w:val="006F7742"/>
    <w:rsid w:val="006F78C7"/>
    <w:rsid w:val="006F79B4"/>
    <w:rsid w:val="006F7A08"/>
    <w:rsid w:val="006F7A1B"/>
    <w:rsid w:val="006F7B42"/>
    <w:rsid w:val="006F7BF6"/>
    <w:rsid w:val="006F7C0E"/>
    <w:rsid w:val="006F7E07"/>
    <w:rsid w:val="006F7E79"/>
    <w:rsid w:val="006F7F42"/>
    <w:rsid w:val="007001D9"/>
    <w:rsid w:val="00700284"/>
    <w:rsid w:val="007002B2"/>
    <w:rsid w:val="007002B7"/>
    <w:rsid w:val="007002BC"/>
    <w:rsid w:val="007002C0"/>
    <w:rsid w:val="0070033C"/>
    <w:rsid w:val="007003E0"/>
    <w:rsid w:val="00700401"/>
    <w:rsid w:val="00700433"/>
    <w:rsid w:val="0070056D"/>
    <w:rsid w:val="00700654"/>
    <w:rsid w:val="007006F3"/>
    <w:rsid w:val="00700701"/>
    <w:rsid w:val="00700724"/>
    <w:rsid w:val="00700771"/>
    <w:rsid w:val="00700892"/>
    <w:rsid w:val="007008DB"/>
    <w:rsid w:val="0070095C"/>
    <w:rsid w:val="0070097C"/>
    <w:rsid w:val="00700A8A"/>
    <w:rsid w:val="00700BB6"/>
    <w:rsid w:val="00700C59"/>
    <w:rsid w:val="00700D39"/>
    <w:rsid w:val="00700E93"/>
    <w:rsid w:val="00700EFC"/>
    <w:rsid w:val="00700F73"/>
    <w:rsid w:val="00700FED"/>
    <w:rsid w:val="00701000"/>
    <w:rsid w:val="00701031"/>
    <w:rsid w:val="0070103F"/>
    <w:rsid w:val="00701055"/>
    <w:rsid w:val="007010C6"/>
    <w:rsid w:val="00701159"/>
    <w:rsid w:val="0070115B"/>
    <w:rsid w:val="007011FD"/>
    <w:rsid w:val="007012AA"/>
    <w:rsid w:val="00701396"/>
    <w:rsid w:val="00701426"/>
    <w:rsid w:val="007015A9"/>
    <w:rsid w:val="007015E0"/>
    <w:rsid w:val="007015F4"/>
    <w:rsid w:val="0070166D"/>
    <w:rsid w:val="007016FA"/>
    <w:rsid w:val="0070176A"/>
    <w:rsid w:val="007017E7"/>
    <w:rsid w:val="00701800"/>
    <w:rsid w:val="0070190E"/>
    <w:rsid w:val="0070199A"/>
    <w:rsid w:val="00701BB4"/>
    <w:rsid w:val="00701C30"/>
    <w:rsid w:val="00701CAF"/>
    <w:rsid w:val="00701D35"/>
    <w:rsid w:val="00701D72"/>
    <w:rsid w:val="00701D7F"/>
    <w:rsid w:val="00701EEC"/>
    <w:rsid w:val="00701F9C"/>
    <w:rsid w:val="00702045"/>
    <w:rsid w:val="00702084"/>
    <w:rsid w:val="0070217F"/>
    <w:rsid w:val="00702190"/>
    <w:rsid w:val="00702191"/>
    <w:rsid w:val="007021D8"/>
    <w:rsid w:val="007021DE"/>
    <w:rsid w:val="00702216"/>
    <w:rsid w:val="0070224B"/>
    <w:rsid w:val="00702273"/>
    <w:rsid w:val="0070228A"/>
    <w:rsid w:val="0070236A"/>
    <w:rsid w:val="00702388"/>
    <w:rsid w:val="007023FA"/>
    <w:rsid w:val="00702489"/>
    <w:rsid w:val="0070249F"/>
    <w:rsid w:val="007024DD"/>
    <w:rsid w:val="00702504"/>
    <w:rsid w:val="0070251F"/>
    <w:rsid w:val="007025FF"/>
    <w:rsid w:val="0070272D"/>
    <w:rsid w:val="00702774"/>
    <w:rsid w:val="007027CE"/>
    <w:rsid w:val="00702846"/>
    <w:rsid w:val="0070285F"/>
    <w:rsid w:val="007028D7"/>
    <w:rsid w:val="00702A21"/>
    <w:rsid w:val="00702A97"/>
    <w:rsid w:val="00702B4A"/>
    <w:rsid w:val="00702B56"/>
    <w:rsid w:val="00702B62"/>
    <w:rsid w:val="00702B83"/>
    <w:rsid w:val="00702BC7"/>
    <w:rsid w:val="00702C3C"/>
    <w:rsid w:val="00702CA9"/>
    <w:rsid w:val="00702D74"/>
    <w:rsid w:val="00702DED"/>
    <w:rsid w:val="00702E9B"/>
    <w:rsid w:val="00702F7F"/>
    <w:rsid w:val="00702F86"/>
    <w:rsid w:val="00702F94"/>
    <w:rsid w:val="00702FBF"/>
    <w:rsid w:val="00702FFC"/>
    <w:rsid w:val="0070304B"/>
    <w:rsid w:val="0070319D"/>
    <w:rsid w:val="007032B4"/>
    <w:rsid w:val="0070353C"/>
    <w:rsid w:val="00703572"/>
    <w:rsid w:val="00703627"/>
    <w:rsid w:val="00703659"/>
    <w:rsid w:val="007036F1"/>
    <w:rsid w:val="007037AB"/>
    <w:rsid w:val="007037B9"/>
    <w:rsid w:val="00703861"/>
    <w:rsid w:val="00703862"/>
    <w:rsid w:val="00703871"/>
    <w:rsid w:val="00703897"/>
    <w:rsid w:val="007038EC"/>
    <w:rsid w:val="007038F3"/>
    <w:rsid w:val="00703BD9"/>
    <w:rsid w:val="00703D73"/>
    <w:rsid w:val="00703DE1"/>
    <w:rsid w:val="00703E95"/>
    <w:rsid w:val="00703FB7"/>
    <w:rsid w:val="00704164"/>
    <w:rsid w:val="0070424A"/>
    <w:rsid w:val="00704375"/>
    <w:rsid w:val="00704416"/>
    <w:rsid w:val="0070449F"/>
    <w:rsid w:val="0070450A"/>
    <w:rsid w:val="007045A7"/>
    <w:rsid w:val="00704601"/>
    <w:rsid w:val="00704665"/>
    <w:rsid w:val="00704735"/>
    <w:rsid w:val="007047F8"/>
    <w:rsid w:val="007047FD"/>
    <w:rsid w:val="00704878"/>
    <w:rsid w:val="007048CF"/>
    <w:rsid w:val="007049E1"/>
    <w:rsid w:val="00704A2C"/>
    <w:rsid w:val="00704AA6"/>
    <w:rsid w:val="00704B2A"/>
    <w:rsid w:val="00704B5E"/>
    <w:rsid w:val="00704BB8"/>
    <w:rsid w:val="00704C32"/>
    <w:rsid w:val="00704D74"/>
    <w:rsid w:val="00704DBB"/>
    <w:rsid w:val="00704E1B"/>
    <w:rsid w:val="00704E5B"/>
    <w:rsid w:val="00704F02"/>
    <w:rsid w:val="00704F18"/>
    <w:rsid w:val="00704F27"/>
    <w:rsid w:val="00704F2F"/>
    <w:rsid w:val="00705066"/>
    <w:rsid w:val="007050AA"/>
    <w:rsid w:val="00705167"/>
    <w:rsid w:val="007051B7"/>
    <w:rsid w:val="0070526F"/>
    <w:rsid w:val="007053C1"/>
    <w:rsid w:val="007053D5"/>
    <w:rsid w:val="00705453"/>
    <w:rsid w:val="00705470"/>
    <w:rsid w:val="007054BF"/>
    <w:rsid w:val="007054D7"/>
    <w:rsid w:val="007055C5"/>
    <w:rsid w:val="0070569D"/>
    <w:rsid w:val="007056C0"/>
    <w:rsid w:val="00705745"/>
    <w:rsid w:val="00705A13"/>
    <w:rsid w:val="00705AD6"/>
    <w:rsid w:val="00705AE0"/>
    <w:rsid w:val="00705C91"/>
    <w:rsid w:val="00705D7D"/>
    <w:rsid w:val="00705E86"/>
    <w:rsid w:val="00705E93"/>
    <w:rsid w:val="00705ECB"/>
    <w:rsid w:val="00705F9A"/>
    <w:rsid w:val="00706060"/>
    <w:rsid w:val="0070626D"/>
    <w:rsid w:val="0070633F"/>
    <w:rsid w:val="00706443"/>
    <w:rsid w:val="0070647E"/>
    <w:rsid w:val="007065BC"/>
    <w:rsid w:val="007065EA"/>
    <w:rsid w:val="00706601"/>
    <w:rsid w:val="00706629"/>
    <w:rsid w:val="00706741"/>
    <w:rsid w:val="00706835"/>
    <w:rsid w:val="00706B70"/>
    <w:rsid w:val="00706B80"/>
    <w:rsid w:val="007070C5"/>
    <w:rsid w:val="0070712D"/>
    <w:rsid w:val="007072A5"/>
    <w:rsid w:val="007072C3"/>
    <w:rsid w:val="007072D4"/>
    <w:rsid w:val="00707355"/>
    <w:rsid w:val="007073A2"/>
    <w:rsid w:val="007073CB"/>
    <w:rsid w:val="0070753C"/>
    <w:rsid w:val="007075DD"/>
    <w:rsid w:val="00707649"/>
    <w:rsid w:val="0070764A"/>
    <w:rsid w:val="007076FA"/>
    <w:rsid w:val="0070775C"/>
    <w:rsid w:val="00707915"/>
    <w:rsid w:val="00707919"/>
    <w:rsid w:val="007079B6"/>
    <w:rsid w:val="00707B27"/>
    <w:rsid w:val="00707BC5"/>
    <w:rsid w:val="00707CF1"/>
    <w:rsid w:val="00707D24"/>
    <w:rsid w:val="00707E03"/>
    <w:rsid w:val="00707E28"/>
    <w:rsid w:val="00707F28"/>
    <w:rsid w:val="00707F97"/>
    <w:rsid w:val="00707FB3"/>
    <w:rsid w:val="00710029"/>
    <w:rsid w:val="00710094"/>
    <w:rsid w:val="0071009A"/>
    <w:rsid w:val="007100B3"/>
    <w:rsid w:val="0071019F"/>
    <w:rsid w:val="0071027B"/>
    <w:rsid w:val="007102D9"/>
    <w:rsid w:val="00710328"/>
    <w:rsid w:val="00710357"/>
    <w:rsid w:val="0071035F"/>
    <w:rsid w:val="007104C9"/>
    <w:rsid w:val="007104CA"/>
    <w:rsid w:val="0071057B"/>
    <w:rsid w:val="007105AC"/>
    <w:rsid w:val="00710977"/>
    <w:rsid w:val="00710A75"/>
    <w:rsid w:val="00710AB6"/>
    <w:rsid w:val="00710AFB"/>
    <w:rsid w:val="00710B48"/>
    <w:rsid w:val="00710BF3"/>
    <w:rsid w:val="00710C8D"/>
    <w:rsid w:val="00710CEF"/>
    <w:rsid w:val="00710D9C"/>
    <w:rsid w:val="00710DA3"/>
    <w:rsid w:val="00710DFB"/>
    <w:rsid w:val="00710E32"/>
    <w:rsid w:val="00710FB6"/>
    <w:rsid w:val="00710FEA"/>
    <w:rsid w:val="00711021"/>
    <w:rsid w:val="0071108C"/>
    <w:rsid w:val="00711189"/>
    <w:rsid w:val="007111ED"/>
    <w:rsid w:val="0071121A"/>
    <w:rsid w:val="00711241"/>
    <w:rsid w:val="007112C2"/>
    <w:rsid w:val="0071150E"/>
    <w:rsid w:val="0071151A"/>
    <w:rsid w:val="007115BF"/>
    <w:rsid w:val="007115FF"/>
    <w:rsid w:val="0071185D"/>
    <w:rsid w:val="007118A6"/>
    <w:rsid w:val="0071190A"/>
    <w:rsid w:val="00711941"/>
    <w:rsid w:val="00711976"/>
    <w:rsid w:val="0071197F"/>
    <w:rsid w:val="0071199E"/>
    <w:rsid w:val="007119F0"/>
    <w:rsid w:val="00711A59"/>
    <w:rsid w:val="00711B35"/>
    <w:rsid w:val="00711B74"/>
    <w:rsid w:val="00711C3F"/>
    <w:rsid w:val="00711C46"/>
    <w:rsid w:val="00711CE4"/>
    <w:rsid w:val="00711D83"/>
    <w:rsid w:val="00711DE6"/>
    <w:rsid w:val="00711E31"/>
    <w:rsid w:val="00711E6E"/>
    <w:rsid w:val="00711F5A"/>
    <w:rsid w:val="00712008"/>
    <w:rsid w:val="0071202B"/>
    <w:rsid w:val="0071214F"/>
    <w:rsid w:val="00712155"/>
    <w:rsid w:val="0071233C"/>
    <w:rsid w:val="007123E4"/>
    <w:rsid w:val="00712414"/>
    <w:rsid w:val="0071241F"/>
    <w:rsid w:val="007124FA"/>
    <w:rsid w:val="0071251F"/>
    <w:rsid w:val="007125AC"/>
    <w:rsid w:val="007126B1"/>
    <w:rsid w:val="00712769"/>
    <w:rsid w:val="007127D8"/>
    <w:rsid w:val="00712833"/>
    <w:rsid w:val="00712852"/>
    <w:rsid w:val="00712911"/>
    <w:rsid w:val="0071298B"/>
    <w:rsid w:val="00712A68"/>
    <w:rsid w:val="00712BEC"/>
    <w:rsid w:val="00712C1D"/>
    <w:rsid w:val="00712C7C"/>
    <w:rsid w:val="00712CC9"/>
    <w:rsid w:val="00712DD8"/>
    <w:rsid w:val="00712E22"/>
    <w:rsid w:val="00712E58"/>
    <w:rsid w:val="00712E73"/>
    <w:rsid w:val="00712FE1"/>
    <w:rsid w:val="00713028"/>
    <w:rsid w:val="00713187"/>
    <w:rsid w:val="007131B8"/>
    <w:rsid w:val="00713205"/>
    <w:rsid w:val="0071328E"/>
    <w:rsid w:val="00713325"/>
    <w:rsid w:val="007133CA"/>
    <w:rsid w:val="007133CE"/>
    <w:rsid w:val="007133D8"/>
    <w:rsid w:val="007133E2"/>
    <w:rsid w:val="0071344B"/>
    <w:rsid w:val="007134D4"/>
    <w:rsid w:val="007135FA"/>
    <w:rsid w:val="007136C3"/>
    <w:rsid w:val="007136DC"/>
    <w:rsid w:val="00713767"/>
    <w:rsid w:val="00713893"/>
    <w:rsid w:val="0071389B"/>
    <w:rsid w:val="0071390C"/>
    <w:rsid w:val="00713A23"/>
    <w:rsid w:val="00713CA7"/>
    <w:rsid w:val="00713CE0"/>
    <w:rsid w:val="00713D4D"/>
    <w:rsid w:val="00713DF1"/>
    <w:rsid w:val="00713F6D"/>
    <w:rsid w:val="00713FB5"/>
    <w:rsid w:val="00713FB9"/>
    <w:rsid w:val="00714012"/>
    <w:rsid w:val="00714024"/>
    <w:rsid w:val="0071411E"/>
    <w:rsid w:val="007141E8"/>
    <w:rsid w:val="0071425C"/>
    <w:rsid w:val="0071428E"/>
    <w:rsid w:val="007142AF"/>
    <w:rsid w:val="0071431D"/>
    <w:rsid w:val="007143A5"/>
    <w:rsid w:val="007143F8"/>
    <w:rsid w:val="00714520"/>
    <w:rsid w:val="007145B1"/>
    <w:rsid w:val="007145EB"/>
    <w:rsid w:val="007145F6"/>
    <w:rsid w:val="00714607"/>
    <w:rsid w:val="00714802"/>
    <w:rsid w:val="00714854"/>
    <w:rsid w:val="00714964"/>
    <w:rsid w:val="0071499C"/>
    <w:rsid w:val="007149FB"/>
    <w:rsid w:val="00714ADF"/>
    <w:rsid w:val="00714B00"/>
    <w:rsid w:val="00714BB0"/>
    <w:rsid w:val="00714BFB"/>
    <w:rsid w:val="00714D0B"/>
    <w:rsid w:val="00714EA5"/>
    <w:rsid w:val="00714F32"/>
    <w:rsid w:val="007150BC"/>
    <w:rsid w:val="007150C8"/>
    <w:rsid w:val="007150EE"/>
    <w:rsid w:val="007150F6"/>
    <w:rsid w:val="00715177"/>
    <w:rsid w:val="00715285"/>
    <w:rsid w:val="007152FD"/>
    <w:rsid w:val="0071536D"/>
    <w:rsid w:val="007153C8"/>
    <w:rsid w:val="007154C9"/>
    <w:rsid w:val="007154DE"/>
    <w:rsid w:val="007154E6"/>
    <w:rsid w:val="007154F7"/>
    <w:rsid w:val="00715566"/>
    <w:rsid w:val="00715658"/>
    <w:rsid w:val="007156A4"/>
    <w:rsid w:val="00715711"/>
    <w:rsid w:val="00715795"/>
    <w:rsid w:val="00715863"/>
    <w:rsid w:val="00715954"/>
    <w:rsid w:val="00715C3E"/>
    <w:rsid w:val="00715C5E"/>
    <w:rsid w:val="00715CD8"/>
    <w:rsid w:val="00715CE9"/>
    <w:rsid w:val="00715D2D"/>
    <w:rsid w:val="00715D3B"/>
    <w:rsid w:val="00715DEC"/>
    <w:rsid w:val="00715E45"/>
    <w:rsid w:val="00715E59"/>
    <w:rsid w:val="00715EF4"/>
    <w:rsid w:val="00715F87"/>
    <w:rsid w:val="00715FCE"/>
    <w:rsid w:val="00716033"/>
    <w:rsid w:val="0071608A"/>
    <w:rsid w:val="00716124"/>
    <w:rsid w:val="0071623D"/>
    <w:rsid w:val="00716273"/>
    <w:rsid w:val="0071641D"/>
    <w:rsid w:val="0071643E"/>
    <w:rsid w:val="007164CE"/>
    <w:rsid w:val="00716505"/>
    <w:rsid w:val="0071650C"/>
    <w:rsid w:val="00716740"/>
    <w:rsid w:val="007167A3"/>
    <w:rsid w:val="007167B4"/>
    <w:rsid w:val="00716819"/>
    <w:rsid w:val="00716836"/>
    <w:rsid w:val="00716889"/>
    <w:rsid w:val="00716894"/>
    <w:rsid w:val="007168C9"/>
    <w:rsid w:val="0071699C"/>
    <w:rsid w:val="00716A3F"/>
    <w:rsid w:val="00716A54"/>
    <w:rsid w:val="00716A9E"/>
    <w:rsid w:val="00716ABA"/>
    <w:rsid w:val="00716AEF"/>
    <w:rsid w:val="00716B6A"/>
    <w:rsid w:val="00716BDF"/>
    <w:rsid w:val="00716D64"/>
    <w:rsid w:val="00716E7D"/>
    <w:rsid w:val="00716F49"/>
    <w:rsid w:val="00717008"/>
    <w:rsid w:val="00717070"/>
    <w:rsid w:val="007170D8"/>
    <w:rsid w:val="00717241"/>
    <w:rsid w:val="00717450"/>
    <w:rsid w:val="007175AD"/>
    <w:rsid w:val="00717670"/>
    <w:rsid w:val="007176B4"/>
    <w:rsid w:val="00717759"/>
    <w:rsid w:val="007177E8"/>
    <w:rsid w:val="0071788A"/>
    <w:rsid w:val="00717901"/>
    <w:rsid w:val="00717939"/>
    <w:rsid w:val="007179D9"/>
    <w:rsid w:val="00717A7D"/>
    <w:rsid w:val="00717BCA"/>
    <w:rsid w:val="00717C4A"/>
    <w:rsid w:val="00717D44"/>
    <w:rsid w:val="00717D80"/>
    <w:rsid w:val="00717DD1"/>
    <w:rsid w:val="00717F55"/>
    <w:rsid w:val="00717FE4"/>
    <w:rsid w:val="00720036"/>
    <w:rsid w:val="00720072"/>
    <w:rsid w:val="0072009A"/>
    <w:rsid w:val="007200C0"/>
    <w:rsid w:val="0072015F"/>
    <w:rsid w:val="00720161"/>
    <w:rsid w:val="00720169"/>
    <w:rsid w:val="007201D0"/>
    <w:rsid w:val="0072021C"/>
    <w:rsid w:val="007202EC"/>
    <w:rsid w:val="0072052F"/>
    <w:rsid w:val="00720580"/>
    <w:rsid w:val="007205A9"/>
    <w:rsid w:val="0072067B"/>
    <w:rsid w:val="00720680"/>
    <w:rsid w:val="0072068B"/>
    <w:rsid w:val="00720699"/>
    <w:rsid w:val="007207D6"/>
    <w:rsid w:val="0072087C"/>
    <w:rsid w:val="0072089F"/>
    <w:rsid w:val="007209A5"/>
    <w:rsid w:val="007209D7"/>
    <w:rsid w:val="00720A21"/>
    <w:rsid w:val="00720A79"/>
    <w:rsid w:val="00720B9F"/>
    <w:rsid w:val="00720C61"/>
    <w:rsid w:val="00720CB8"/>
    <w:rsid w:val="00720CE8"/>
    <w:rsid w:val="00720D21"/>
    <w:rsid w:val="00720D52"/>
    <w:rsid w:val="00720D62"/>
    <w:rsid w:val="00720E7C"/>
    <w:rsid w:val="00720EC5"/>
    <w:rsid w:val="00720FCA"/>
    <w:rsid w:val="00721058"/>
    <w:rsid w:val="007210EA"/>
    <w:rsid w:val="00721138"/>
    <w:rsid w:val="00721454"/>
    <w:rsid w:val="007214AE"/>
    <w:rsid w:val="007214B8"/>
    <w:rsid w:val="007214F9"/>
    <w:rsid w:val="007215AA"/>
    <w:rsid w:val="007215AD"/>
    <w:rsid w:val="00721662"/>
    <w:rsid w:val="007217F7"/>
    <w:rsid w:val="0072193D"/>
    <w:rsid w:val="00721949"/>
    <w:rsid w:val="0072198B"/>
    <w:rsid w:val="00721A71"/>
    <w:rsid w:val="00721ABF"/>
    <w:rsid w:val="00721C40"/>
    <w:rsid w:val="00721D40"/>
    <w:rsid w:val="00721D5C"/>
    <w:rsid w:val="00721D87"/>
    <w:rsid w:val="00721D9E"/>
    <w:rsid w:val="00721E9E"/>
    <w:rsid w:val="00721F44"/>
    <w:rsid w:val="00721FCD"/>
    <w:rsid w:val="0072211D"/>
    <w:rsid w:val="00722157"/>
    <w:rsid w:val="007221B5"/>
    <w:rsid w:val="00722281"/>
    <w:rsid w:val="0072228A"/>
    <w:rsid w:val="007222B7"/>
    <w:rsid w:val="0072247D"/>
    <w:rsid w:val="007225A2"/>
    <w:rsid w:val="007225BD"/>
    <w:rsid w:val="00722627"/>
    <w:rsid w:val="0072279C"/>
    <w:rsid w:val="007228D8"/>
    <w:rsid w:val="007229C3"/>
    <w:rsid w:val="00722A14"/>
    <w:rsid w:val="00722AA8"/>
    <w:rsid w:val="00722BBB"/>
    <w:rsid w:val="00722C23"/>
    <w:rsid w:val="00722CC3"/>
    <w:rsid w:val="00722D40"/>
    <w:rsid w:val="00722D87"/>
    <w:rsid w:val="00722D8C"/>
    <w:rsid w:val="00722F6A"/>
    <w:rsid w:val="00722FAE"/>
    <w:rsid w:val="007230B1"/>
    <w:rsid w:val="00723170"/>
    <w:rsid w:val="00723181"/>
    <w:rsid w:val="007231AB"/>
    <w:rsid w:val="00723282"/>
    <w:rsid w:val="0072333B"/>
    <w:rsid w:val="00723368"/>
    <w:rsid w:val="0072337A"/>
    <w:rsid w:val="00723390"/>
    <w:rsid w:val="007233BE"/>
    <w:rsid w:val="00723530"/>
    <w:rsid w:val="0072353D"/>
    <w:rsid w:val="007235DF"/>
    <w:rsid w:val="007235E8"/>
    <w:rsid w:val="0072366E"/>
    <w:rsid w:val="007236AD"/>
    <w:rsid w:val="00723709"/>
    <w:rsid w:val="007237F3"/>
    <w:rsid w:val="0072383E"/>
    <w:rsid w:val="007238C3"/>
    <w:rsid w:val="007239CA"/>
    <w:rsid w:val="00723A24"/>
    <w:rsid w:val="00723B65"/>
    <w:rsid w:val="00723CD4"/>
    <w:rsid w:val="00723D57"/>
    <w:rsid w:val="00723D6F"/>
    <w:rsid w:val="00723F52"/>
    <w:rsid w:val="00723F5F"/>
    <w:rsid w:val="007240B5"/>
    <w:rsid w:val="00724155"/>
    <w:rsid w:val="0072418E"/>
    <w:rsid w:val="00724261"/>
    <w:rsid w:val="00724272"/>
    <w:rsid w:val="00724396"/>
    <w:rsid w:val="007243EC"/>
    <w:rsid w:val="00724592"/>
    <w:rsid w:val="0072462D"/>
    <w:rsid w:val="00724673"/>
    <w:rsid w:val="007246BF"/>
    <w:rsid w:val="00724714"/>
    <w:rsid w:val="0072476A"/>
    <w:rsid w:val="007247C0"/>
    <w:rsid w:val="007247DB"/>
    <w:rsid w:val="007247E3"/>
    <w:rsid w:val="00724825"/>
    <w:rsid w:val="0072489D"/>
    <w:rsid w:val="007248B0"/>
    <w:rsid w:val="0072492E"/>
    <w:rsid w:val="0072499D"/>
    <w:rsid w:val="007249F7"/>
    <w:rsid w:val="00724A96"/>
    <w:rsid w:val="00724B35"/>
    <w:rsid w:val="00724B46"/>
    <w:rsid w:val="00724D29"/>
    <w:rsid w:val="00724E78"/>
    <w:rsid w:val="00724F75"/>
    <w:rsid w:val="00724F8B"/>
    <w:rsid w:val="00725095"/>
    <w:rsid w:val="007250BD"/>
    <w:rsid w:val="007250EE"/>
    <w:rsid w:val="0072518B"/>
    <w:rsid w:val="007251DA"/>
    <w:rsid w:val="00725222"/>
    <w:rsid w:val="0072523E"/>
    <w:rsid w:val="00725369"/>
    <w:rsid w:val="00725557"/>
    <w:rsid w:val="0072556E"/>
    <w:rsid w:val="007255D5"/>
    <w:rsid w:val="0072565A"/>
    <w:rsid w:val="00725704"/>
    <w:rsid w:val="00725722"/>
    <w:rsid w:val="0072572B"/>
    <w:rsid w:val="0072578F"/>
    <w:rsid w:val="00725799"/>
    <w:rsid w:val="007257A5"/>
    <w:rsid w:val="00725848"/>
    <w:rsid w:val="00725877"/>
    <w:rsid w:val="0072588C"/>
    <w:rsid w:val="007258AD"/>
    <w:rsid w:val="007259F9"/>
    <w:rsid w:val="00725A5C"/>
    <w:rsid w:val="00725A68"/>
    <w:rsid w:val="00725AA9"/>
    <w:rsid w:val="00725B60"/>
    <w:rsid w:val="00725C14"/>
    <w:rsid w:val="00725CAA"/>
    <w:rsid w:val="00725CED"/>
    <w:rsid w:val="00725D0B"/>
    <w:rsid w:val="00725E0F"/>
    <w:rsid w:val="00725E2F"/>
    <w:rsid w:val="00725F2B"/>
    <w:rsid w:val="00725F3B"/>
    <w:rsid w:val="0072600E"/>
    <w:rsid w:val="00726108"/>
    <w:rsid w:val="007261E5"/>
    <w:rsid w:val="007262C8"/>
    <w:rsid w:val="0072637A"/>
    <w:rsid w:val="007263BF"/>
    <w:rsid w:val="007263F5"/>
    <w:rsid w:val="00726412"/>
    <w:rsid w:val="0072649A"/>
    <w:rsid w:val="00726515"/>
    <w:rsid w:val="00726633"/>
    <w:rsid w:val="00726654"/>
    <w:rsid w:val="00726732"/>
    <w:rsid w:val="007268C4"/>
    <w:rsid w:val="007268DA"/>
    <w:rsid w:val="00726A24"/>
    <w:rsid w:val="00726AD2"/>
    <w:rsid w:val="00726B46"/>
    <w:rsid w:val="00726B5A"/>
    <w:rsid w:val="00726B60"/>
    <w:rsid w:val="00726E46"/>
    <w:rsid w:val="00726EA7"/>
    <w:rsid w:val="00726EAF"/>
    <w:rsid w:val="00726FB6"/>
    <w:rsid w:val="00726FEB"/>
    <w:rsid w:val="00726FF8"/>
    <w:rsid w:val="00727072"/>
    <w:rsid w:val="007271F0"/>
    <w:rsid w:val="00727240"/>
    <w:rsid w:val="007272B8"/>
    <w:rsid w:val="007272C4"/>
    <w:rsid w:val="00727345"/>
    <w:rsid w:val="007273FE"/>
    <w:rsid w:val="0072744D"/>
    <w:rsid w:val="007277CA"/>
    <w:rsid w:val="007278C6"/>
    <w:rsid w:val="00727958"/>
    <w:rsid w:val="00727A0B"/>
    <w:rsid w:val="00727BBF"/>
    <w:rsid w:val="00727CA5"/>
    <w:rsid w:val="00727EEF"/>
    <w:rsid w:val="00727F1A"/>
    <w:rsid w:val="00727F3D"/>
    <w:rsid w:val="0073001A"/>
    <w:rsid w:val="007300AB"/>
    <w:rsid w:val="007301FD"/>
    <w:rsid w:val="00730213"/>
    <w:rsid w:val="00730235"/>
    <w:rsid w:val="00730363"/>
    <w:rsid w:val="007303C3"/>
    <w:rsid w:val="00730439"/>
    <w:rsid w:val="0073044F"/>
    <w:rsid w:val="007304A8"/>
    <w:rsid w:val="007305AD"/>
    <w:rsid w:val="007305E5"/>
    <w:rsid w:val="0073062B"/>
    <w:rsid w:val="0073072A"/>
    <w:rsid w:val="007307E3"/>
    <w:rsid w:val="00730853"/>
    <w:rsid w:val="0073086C"/>
    <w:rsid w:val="007308C2"/>
    <w:rsid w:val="00730909"/>
    <w:rsid w:val="00730CA1"/>
    <w:rsid w:val="00730CC4"/>
    <w:rsid w:val="00730E31"/>
    <w:rsid w:val="00730EE4"/>
    <w:rsid w:val="00730F7A"/>
    <w:rsid w:val="00730F9D"/>
    <w:rsid w:val="00730FB1"/>
    <w:rsid w:val="00731053"/>
    <w:rsid w:val="0073108D"/>
    <w:rsid w:val="007310EF"/>
    <w:rsid w:val="0073111A"/>
    <w:rsid w:val="0073122F"/>
    <w:rsid w:val="00731282"/>
    <w:rsid w:val="00731295"/>
    <w:rsid w:val="007313FC"/>
    <w:rsid w:val="00731414"/>
    <w:rsid w:val="00731419"/>
    <w:rsid w:val="00731456"/>
    <w:rsid w:val="0073145D"/>
    <w:rsid w:val="00731547"/>
    <w:rsid w:val="00731571"/>
    <w:rsid w:val="007315D4"/>
    <w:rsid w:val="0073171F"/>
    <w:rsid w:val="00731A61"/>
    <w:rsid w:val="00731BA2"/>
    <w:rsid w:val="00731C2B"/>
    <w:rsid w:val="00731C5A"/>
    <w:rsid w:val="00731C88"/>
    <w:rsid w:val="00731CD0"/>
    <w:rsid w:val="00731D25"/>
    <w:rsid w:val="00731E53"/>
    <w:rsid w:val="00731EB3"/>
    <w:rsid w:val="0073203F"/>
    <w:rsid w:val="0073205F"/>
    <w:rsid w:val="007320AC"/>
    <w:rsid w:val="00732119"/>
    <w:rsid w:val="0073215E"/>
    <w:rsid w:val="007322F3"/>
    <w:rsid w:val="00732342"/>
    <w:rsid w:val="007323E9"/>
    <w:rsid w:val="00732427"/>
    <w:rsid w:val="00732451"/>
    <w:rsid w:val="00732534"/>
    <w:rsid w:val="00732544"/>
    <w:rsid w:val="00732555"/>
    <w:rsid w:val="00732688"/>
    <w:rsid w:val="007326DA"/>
    <w:rsid w:val="00732771"/>
    <w:rsid w:val="00732787"/>
    <w:rsid w:val="00732796"/>
    <w:rsid w:val="0073279E"/>
    <w:rsid w:val="00732817"/>
    <w:rsid w:val="00732926"/>
    <w:rsid w:val="00732C1B"/>
    <w:rsid w:val="00732C2A"/>
    <w:rsid w:val="00732D7C"/>
    <w:rsid w:val="00732E03"/>
    <w:rsid w:val="00732ED8"/>
    <w:rsid w:val="00732F15"/>
    <w:rsid w:val="00732F90"/>
    <w:rsid w:val="00732FDC"/>
    <w:rsid w:val="0073300A"/>
    <w:rsid w:val="00733225"/>
    <w:rsid w:val="00733272"/>
    <w:rsid w:val="00733364"/>
    <w:rsid w:val="00733389"/>
    <w:rsid w:val="00733579"/>
    <w:rsid w:val="007335C2"/>
    <w:rsid w:val="0073360D"/>
    <w:rsid w:val="00733620"/>
    <w:rsid w:val="0073365C"/>
    <w:rsid w:val="00733799"/>
    <w:rsid w:val="007337C1"/>
    <w:rsid w:val="00733896"/>
    <w:rsid w:val="007338FD"/>
    <w:rsid w:val="00733964"/>
    <w:rsid w:val="00733A5A"/>
    <w:rsid w:val="00733AF6"/>
    <w:rsid w:val="00733BC3"/>
    <w:rsid w:val="00733C0D"/>
    <w:rsid w:val="00733C73"/>
    <w:rsid w:val="00733C96"/>
    <w:rsid w:val="00733CBB"/>
    <w:rsid w:val="00733D73"/>
    <w:rsid w:val="00733DC5"/>
    <w:rsid w:val="00733DE4"/>
    <w:rsid w:val="00733E2A"/>
    <w:rsid w:val="00733E57"/>
    <w:rsid w:val="00733E6A"/>
    <w:rsid w:val="00733F2B"/>
    <w:rsid w:val="00733F3C"/>
    <w:rsid w:val="00733F93"/>
    <w:rsid w:val="00733FC5"/>
    <w:rsid w:val="00733FFB"/>
    <w:rsid w:val="0073400A"/>
    <w:rsid w:val="00734026"/>
    <w:rsid w:val="007340B3"/>
    <w:rsid w:val="00734146"/>
    <w:rsid w:val="0073423D"/>
    <w:rsid w:val="00734312"/>
    <w:rsid w:val="00734340"/>
    <w:rsid w:val="007343DE"/>
    <w:rsid w:val="00734435"/>
    <w:rsid w:val="007344FB"/>
    <w:rsid w:val="007345AD"/>
    <w:rsid w:val="007346A3"/>
    <w:rsid w:val="007346CD"/>
    <w:rsid w:val="0073478D"/>
    <w:rsid w:val="007347E7"/>
    <w:rsid w:val="007348F4"/>
    <w:rsid w:val="007349E5"/>
    <w:rsid w:val="007349EF"/>
    <w:rsid w:val="00734A12"/>
    <w:rsid w:val="00734A64"/>
    <w:rsid w:val="00734AAB"/>
    <w:rsid w:val="00734BC2"/>
    <w:rsid w:val="00734C47"/>
    <w:rsid w:val="00734D43"/>
    <w:rsid w:val="00734D6E"/>
    <w:rsid w:val="00734E7C"/>
    <w:rsid w:val="00734E81"/>
    <w:rsid w:val="00734F7E"/>
    <w:rsid w:val="00734F91"/>
    <w:rsid w:val="0073503E"/>
    <w:rsid w:val="00735175"/>
    <w:rsid w:val="0073527F"/>
    <w:rsid w:val="0073532A"/>
    <w:rsid w:val="0073538C"/>
    <w:rsid w:val="007354CC"/>
    <w:rsid w:val="007355DD"/>
    <w:rsid w:val="00735887"/>
    <w:rsid w:val="00735986"/>
    <w:rsid w:val="007359F6"/>
    <w:rsid w:val="00735A13"/>
    <w:rsid w:val="00735A17"/>
    <w:rsid w:val="00735B30"/>
    <w:rsid w:val="00735B38"/>
    <w:rsid w:val="00735BF7"/>
    <w:rsid w:val="00735C81"/>
    <w:rsid w:val="00735CC9"/>
    <w:rsid w:val="00735CCA"/>
    <w:rsid w:val="00735D9B"/>
    <w:rsid w:val="00735F0A"/>
    <w:rsid w:val="00735F43"/>
    <w:rsid w:val="00735F4B"/>
    <w:rsid w:val="00735FD0"/>
    <w:rsid w:val="00735FDF"/>
    <w:rsid w:val="00735FE1"/>
    <w:rsid w:val="007361CB"/>
    <w:rsid w:val="007361DA"/>
    <w:rsid w:val="00736326"/>
    <w:rsid w:val="00736373"/>
    <w:rsid w:val="00736443"/>
    <w:rsid w:val="00736511"/>
    <w:rsid w:val="00736570"/>
    <w:rsid w:val="00736638"/>
    <w:rsid w:val="0073668B"/>
    <w:rsid w:val="00736690"/>
    <w:rsid w:val="007366FB"/>
    <w:rsid w:val="00736742"/>
    <w:rsid w:val="0073688C"/>
    <w:rsid w:val="007368CE"/>
    <w:rsid w:val="00736A32"/>
    <w:rsid w:val="00736AFA"/>
    <w:rsid w:val="00736B0E"/>
    <w:rsid w:val="00736BCC"/>
    <w:rsid w:val="00736CAB"/>
    <w:rsid w:val="00736CB4"/>
    <w:rsid w:val="00736CBE"/>
    <w:rsid w:val="00736D6A"/>
    <w:rsid w:val="00736E9F"/>
    <w:rsid w:val="00736F18"/>
    <w:rsid w:val="00736FA8"/>
    <w:rsid w:val="00736FA9"/>
    <w:rsid w:val="007371B1"/>
    <w:rsid w:val="00737280"/>
    <w:rsid w:val="007372A0"/>
    <w:rsid w:val="007373A4"/>
    <w:rsid w:val="007373CA"/>
    <w:rsid w:val="007373DB"/>
    <w:rsid w:val="0073763C"/>
    <w:rsid w:val="007376E4"/>
    <w:rsid w:val="00737799"/>
    <w:rsid w:val="007377F7"/>
    <w:rsid w:val="00737860"/>
    <w:rsid w:val="007379A6"/>
    <w:rsid w:val="00737A52"/>
    <w:rsid w:val="00737B6A"/>
    <w:rsid w:val="00737B7A"/>
    <w:rsid w:val="00737BF6"/>
    <w:rsid w:val="00737C5B"/>
    <w:rsid w:val="00737CA6"/>
    <w:rsid w:val="00737D3F"/>
    <w:rsid w:val="00737E5C"/>
    <w:rsid w:val="00737E9B"/>
    <w:rsid w:val="00737F03"/>
    <w:rsid w:val="00737F45"/>
    <w:rsid w:val="00737F9E"/>
    <w:rsid w:val="00737FC7"/>
    <w:rsid w:val="00740013"/>
    <w:rsid w:val="007400A3"/>
    <w:rsid w:val="00740176"/>
    <w:rsid w:val="00740214"/>
    <w:rsid w:val="00740233"/>
    <w:rsid w:val="007402E3"/>
    <w:rsid w:val="007402ED"/>
    <w:rsid w:val="0074031B"/>
    <w:rsid w:val="00740477"/>
    <w:rsid w:val="007405DE"/>
    <w:rsid w:val="0074061C"/>
    <w:rsid w:val="00740655"/>
    <w:rsid w:val="007406A0"/>
    <w:rsid w:val="00740874"/>
    <w:rsid w:val="0074087C"/>
    <w:rsid w:val="0074088B"/>
    <w:rsid w:val="007409AB"/>
    <w:rsid w:val="00740A5D"/>
    <w:rsid w:val="00740B3D"/>
    <w:rsid w:val="00740C31"/>
    <w:rsid w:val="00740C32"/>
    <w:rsid w:val="00740C89"/>
    <w:rsid w:val="00740E02"/>
    <w:rsid w:val="00740E50"/>
    <w:rsid w:val="00740EB0"/>
    <w:rsid w:val="00740EF5"/>
    <w:rsid w:val="00740F00"/>
    <w:rsid w:val="00740F5C"/>
    <w:rsid w:val="00740F84"/>
    <w:rsid w:val="00741001"/>
    <w:rsid w:val="00741100"/>
    <w:rsid w:val="007411DE"/>
    <w:rsid w:val="007411F8"/>
    <w:rsid w:val="007412EF"/>
    <w:rsid w:val="00741318"/>
    <w:rsid w:val="00741433"/>
    <w:rsid w:val="00741570"/>
    <w:rsid w:val="00741647"/>
    <w:rsid w:val="00741828"/>
    <w:rsid w:val="00741836"/>
    <w:rsid w:val="007418C4"/>
    <w:rsid w:val="00741927"/>
    <w:rsid w:val="0074192D"/>
    <w:rsid w:val="007419CA"/>
    <w:rsid w:val="00741B21"/>
    <w:rsid w:val="00741B2B"/>
    <w:rsid w:val="00741B8D"/>
    <w:rsid w:val="00741BFC"/>
    <w:rsid w:val="00741C23"/>
    <w:rsid w:val="00741DD2"/>
    <w:rsid w:val="00741E33"/>
    <w:rsid w:val="00741ED0"/>
    <w:rsid w:val="00741F46"/>
    <w:rsid w:val="00741FD6"/>
    <w:rsid w:val="00742006"/>
    <w:rsid w:val="0074201F"/>
    <w:rsid w:val="0074232C"/>
    <w:rsid w:val="00742403"/>
    <w:rsid w:val="007424F7"/>
    <w:rsid w:val="007425C0"/>
    <w:rsid w:val="007426AE"/>
    <w:rsid w:val="007427A2"/>
    <w:rsid w:val="00742967"/>
    <w:rsid w:val="007429BC"/>
    <w:rsid w:val="007429C0"/>
    <w:rsid w:val="00742A11"/>
    <w:rsid w:val="00742A40"/>
    <w:rsid w:val="00742A53"/>
    <w:rsid w:val="00742BD8"/>
    <w:rsid w:val="00742BFA"/>
    <w:rsid w:val="00742C2A"/>
    <w:rsid w:val="00742C36"/>
    <w:rsid w:val="00742C82"/>
    <w:rsid w:val="00742D75"/>
    <w:rsid w:val="00742E01"/>
    <w:rsid w:val="00742EC9"/>
    <w:rsid w:val="00742F90"/>
    <w:rsid w:val="00742FEF"/>
    <w:rsid w:val="00743056"/>
    <w:rsid w:val="00743080"/>
    <w:rsid w:val="0074328B"/>
    <w:rsid w:val="0074341C"/>
    <w:rsid w:val="0074352B"/>
    <w:rsid w:val="0074355A"/>
    <w:rsid w:val="007435FC"/>
    <w:rsid w:val="0074366B"/>
    <w:rsid w:val="007436E8"/>
    <w:rsid w:val="007437AB"/>
    <w:rsid w:val="0074393D"/>
    <w:rsid w:val="00743A79"/>
    <w:rsid w:val="00743AB1"/>
    <w:rsid w:val="00743B09"/>
    <w:rsid w:val="00743C23"/>
    <w:rsid w:val="00743C31"/>
    <w:rsid w:val="00743C56"/>
    <w:rsid w:val="00743DE1"/>
    <w:rsid w:val="00744073"/>
    <w:rsid w:val="007440B0"/>
    <w:rsid w:val="007440EB"/>
    <w:rsid w:val="007440FA"/>
    <w:rsid w:val="00744150"/>
    <w:rsid w:val="007442E0"/>
    <w:rsid w:val="007443B7"/>
    <w:rsid w:val="0074447A"/>
    <w:rsid w:val="007446AA"/>
    <w:rsid w:val="00744728"/>
    <w:rsid w:val="00744735"/>
    <w:rsid w:val="007447E7"/>
    <w:rsid w:val="0074486D"/>
    <w:rsid w:val="00744872"/>
    <w:rsid w:val="007448B3"/>
    <w:rsid w:val="007448E2"/>
    <w:rsid w:val="00744910"/>
    <w:rsid w:val="00744912"/>
    <w:rsid w:val="00744923"/>
    <w:rsid w:val="00744991"/>
    <w:rsid w:val="00744A31"/>
    <w:rsid w:val="00744AFB"/>
    <w:rsid w:val="00744BB1"/>
    <w:rsid w:val="00744BEE"/>
    <w:rsid w:val="00744BF7"/>
    <w:rsid w:val="00744D4C"/>
    <w:rsid w:val="00744E26"/>
    <w:rsid w:val="00744EF5"/>
    <w:rsid w:val="00744F17"/>
    <w:rsid w:val="00744F39"/>
    <w:rsid w:val="00744FD5"/>
    <w:rsid w:val="00744FE1"/>
    <w:rsid w:val="007450FA"/>
    <w:rsid w:val="0074510B"/>
    <w:rsid w:val="0074512F"/>
    <w:rsid w:val="00745137"/>
    <w:rsid w:val="00745189"/>
    <w:rsid w:val="007453CC"/>
    <w:rsid w:val="007453F6"/>
    <w:rsid w:val="00745443"/>
    <w:rsid w:val="0074551D"/>
    <w:rsid w:val="0074555B"/>
    <w:rsid w:val="00745673"/>
    <w:rsid w:val="00745863"/>
    <w:rsid w:val="00745892"/>
    <w:rsid w:val="007458FB"/>
    <w:rsid w:val="007459CE"/>
    <w:rsid w:val="007459F3"/>
    <w:rsid w:val="00745A00"/>
    <w:rsid w:val="00745CC5"/>
    <w:rsid w:val="00745CF6"/>
    <w:rsid w:val="00745D91"/>
    <w:rsid w:val="00745E40"/>
    <w:rsid w:val="00745E7C"/>
    <w:rsid w:val="00745E87"/>
    <w:rsid w:val="007460D3"/>
    <w:rsid w:val="00746337"/>
    <w:rsid w:val="00746374"/>
    <w:rsid w:val="00746453"/>
    <w:rsid w:val="007464D7"/>
    <w:rsid w:val="007464E1"/>
    <w:rsid w:val="007465C2"/>
    <w:rsid w:val="0074666B"/>
    <w:rsid w:val="007466CB"/>
    <w:rsid w:val="007466E7"/>
    <w:rsid w:val="007467C4"/>
    <w:rsid w:val="007467EC"/>
    <w:rsid w:val="007468CB"/>
    <w:rsid w:val="00746942"/>
    <w:rsid w:val="0074694E"/>
    <w:rsid w:val="0074694F"/>
    <w:rsid w:val="00746954"/>
    <w:rsid w:val="007469B2"/>
    <w:rsid w:val="00746B4B"/>
    <w:rsid w:val="00746B60"/>
    <w:rsid w:val="00746BBD"/>
    <w:rsid w:val="00746D01"/>
    <w:rsid w:val="00746D7C"/>
    <w:rsid w:val="00746EEF"/>
    <w:rsid w:val="00746F21"/>
    <w:rsid w:val="00746FC9"/>
    <w:rsid w:val="00747051"/>
    <w:rsid w:val="007470BF"/>
    <w:rsid w:val="00747181"/>
    <w:rsid w:val="00747196"/>
    <w:rsid w:val="00747293"/>
    <w:rsid w:val="0074729A"/>
    <w:rsid w:val="007472C3"/>
    <w:rsid w:val="0074731A"/>
    <w:rsid w:val="007473B7"/>
    <w:rsid w:val="0074745A"/>
    <w:rsid w:val="0074762D"/>
    <w:rsid w:val="0074762E"/>
    <w:rsid w:val="00747654"/>
    <w:rsid w:val="0074765C"/>
    <w:rsid w:val="00747775"/>
    <w:rsid w:val="00747817"/>
    <w:rsid w:val="00747B02"/>
    <w:rsid w:val="00747C1C"/>
    <w:rsid w:val="00747CA1"/>
    <w:rsid w:val="00747CF7"/>
    <w:rsid w:val="00747F0B"/>
    <w:rsid w:val="00747F1F"/>
    <w:rsid w:val="00747F2C"/>
    <w:rsid w:val="00747F7D"/>
    <w:rsid w:val="00750034"/>
    <w:rsid w:val="00750046"/>
    <w:rsid w:val="00750077"/>
    <w:rsid w:val="00750166"/>
    <w:rsid w:val="00750259"/>
    <w:rsid w:val="00750279"/>
    <w:rsid w:val="007502DE"/>
    <w:rsid w:val="00750412"/>
    <w:rsid w:val="0075042A"/>
    <w:rsid w:val="00750457"/>
    <w:rsid w:val="00750562"/>
    <w:rsid w:val="00750686"/>
    <w:rsid w:val="00750704"/>
    <w:rsid w:val="00750713"/>
    <w:rsid w:val="0075088D"/>
    <w:rsid w:val="007508DE"/>
    <w:rsid w:val="0075090B"/>
    <w:rsid w:val="00750ACA"/>
    <w:rsid w:val="00750B36"/>
    <w:rsid w:val="00750B8C"/>
    <w:rsid w:val="00750CAA"/>
    <w:rsid w:val="00750D37"/>
    <w:rsid w:val="00750DAC"/>
    <w:rsid w:val="00750DC8"/>
    <w:rsid w:val="00750DCF"/>
    <w:rsid w:val="00750ED0"/>
    <w:rsid w:val="00750EF0"/>
    <w:rsid w:val="0075102C"/>
    <w:rsid w:val="0075107E"/>
    <w:rsid w:val="00751137"/>
    <w:rsid w:val="0075117B"/>
    <w:rsid w:val="00751296"/>
    <w:rsid w:val="00751319"/>
    <w:rsid w:val="0075133C"/>
    <w:rsid w:val="00751358"/>
    <w:rsid w:val="0075136E"/>
    <w:rsid w:val="007514C4"/>
    <w:rsid w:val="007514C6"/>
    <w:rsid w:val="007514F9"/>
    <w:rsid w:val="0075152B"/>
    <w:rsid w:val="0075152C"/>
    <w:rsid w:val="00751580"/>
    <w:rsid w:val="0075164B"/>
    <w:rsid w:val="007516EE"/>
    <w:rsid w:val="00751731"/>
    <w:rsid w:val="00751982"/>
    <w:rsid w:val="007519BC"/>
    <w:rsid w:val="00751A10"/>
    <w:rsid w:val="00751A22"/>
    <w:rsid w:val="00751AA5"/>
    <w:rsid w:val="00751B6D"/>
    <w:rsid w:val="00751CD3"/>
    <w:rsid w:val="00751D4A"/>
    <w:rsid w:val="00751D68"/>
    <w:rsid w:val="00751D89"/>
    <w:rsid w:val="00751D9C"/>
    <w:rsid w:val="00751DD5"/>
    <w:rsid w:val="00751E35"/>
    <w:rsid w:val="00751E64"/>
    <w:rsid w:val="00751E71"/>
    <w:rsid w:val="00751EC8"/>
    <w:rsid w:val="00751ECC"/>
    <w:rsid w:val="00751FBB"/>
    <w:rsid w:val="007520A6"/>
    <w:rsid w:val="00752133"/>
    <w:rsid w:val="00752140"/>
    <w:rsid w:val="007522C9"/>
    <w:rsid w:val="007524D6"/>
    <w:rsid w:val="007524E8"/>
    <w:rsid w:val="00752538"/>
    <w:rsid w:val="00752609"/>
    <w:rsid w:val="00752669"/>
    <w:rsid w:val="00752682"/>
    <w:rsid w:val="00752755"/>
    <w:rsid w:val="00752824"/>
    <w:rsid w:val="0075285E"/>
    <w:rsid w:val="00752A46"/>
    <w:rsid w:val="00752A4A"/>
    <w:rsid w:val="00752AB8"/>
    <w:rsid w:val="00752AE0"/>
    <w:rsid w:val="00752AF5"/>
    <w:rsid w:val="00752B42"/>
    <w:rsid w:val="00752B72"/>
    <w:rsid w:val="00752CDB"/>
    <w:rsid w:val="00752CF1"/>
    <w:rsid w:val="00752D11"/>
    <w:rsid w:val="00752EE1"/>
    <w:rsid w:val="00752FA1"/>
    <w:rsid w:val="00753007"/>
    <w:rsid w:val="0075305A"/>
    <w:rsid w:val="007530B2"/>
    <w:rsid w:val="00753129"/>
    <w:rsid w:val="007531D8"/>
    <w:rsid w:val="007531F5"/>
    <w:rsid w:val="0075327B"/>
    <w:rsid w:val="0075327D"/>
    <w:rsid w:val="007532B6"/>
    <w:rsid w:val="0075330A"/>
    <w:rsid w:val="00753314"/>
    <w:rsid w:val="00753360"/>
    <w:rsid w:val="007533B3"/>
    <w:rsid w:val="007533E7"/>
    <w:rsid w:val="0075342A"/>
    <w:rsid w:val="00753506"/>
    <w:rsid w:val="0075352C"/>
    <w:rsid w:val="0075352E"/>
    <w:rsid w:val="0075369F"/>
    <w:rsid w:val="00753700"/>
    <w:rsid w:val="007537A5"/>
    <w:rsid w:val="007537DD"/>
    <w:rsid w:val="0075382B"/>
    <w:rsid w:val="007538D0"/>
    <w:rsid w:val="00753924"/>
    <w:rsid w:val="0075397D"/>
    <w:rsid w:val="007539AA"/>
    <w:rsid w:val="00753A87"/>
    <w:rsid w:val="00753BB1"/>
    <w:rsid w:val="00753BBC"/>
    <w:rsid w:val="00753C11"/>
    <w:rsid w:val="00753C2B"/>
    <w:rsid w:val="00753CA5"/>
    <w:rsid w:val="00753D6F"/>
    <w:rsid w:val="00753DB9"/>
    <w:rsid w:val="00753EE5"/>
    <w:rsid w:val="00753F5C"/>
    <w:rsid w:val="00753F6A"/>
    <w:rsid w:val="00753F80"/>
    <w:rsid w:val="00754071"/>
    <w:rsid w:val="00754191"/>
    <w:rsid w:val="0075433D"/>
    <w:rsid w:val="00754375"/>
    <w:rsid w:val="00754401"/>
    <w:rsid w:val="0075441D"/>
    <w:rsid w:val="00754458"/>
    <w:rsid w:val="0075454B"/>
    <w:rsid w:val="007545C5"/>
    <w:rsid w:val="007546C9"/>
    <w:rsid w:val="007547A2"/>
    <w:rsid w:val="00754925"/>
    <w:rsid w:val="00754935"/>
    <w:rsid w:val="007549D8"/>
    <w:rsid w:val="00754A34"/>
    <w:rsid w:val="00754A5D"/>
    <w:rsid w:val="00754B2C"/>
    <w:rsid w:val="00754D34"/>
    <w:rsid w:val="00754DAE"/>
    <w:rsid w:val="00754DFC"/>
    <w:rsid w:val="00754E22"/>
    <w:rsid w:val="00754E69"/>
    <w:rsid w:val="00754ECF"/>
    <w:rsid w:val="00754FEC"/>
    <w:rsid w:val="0075509F"/>
    <w:rsid w:val="0075514F"/>
    <w:rsid w:val="00755153"/>
    <w:rsid w:val="0075516B"/>
    <w:rsid w:val="00755411"/>
    <w:rsid w:val="00755459"/>
    <w:rsid w:val="00755483"/>
    <w:rsid w:val="007554B7"/>
    <w:rsid w:val="007554C5"/>
    <w:rsid w:val="00755589"/>
    <w:rsid w:val="00755614"/>
    <w:rsid w:val="00755646"/>
    <w:rsid w:val="007556D1"/>
    <w:rsid w:val="007556E2"/>
    <w:rsid w:val="0075571B"/>
    <w:rsid w:val="0075576A"/>
    <w:rsid w:val="0075579B"/>
    <w:rsid w:val="007557F4"/>
    <w:rsid w:val="0075589A"/>
    <w:rsid w:val="0075598B"/>
    <w:rsid w:val="00755C16"/>
    <w:rsid w:val="00755D98"/>
    <w:rsid w:val="00755DA0"/>
    <w:rsid w:val="00755E5E"/>
    <w:rsid w:val="00755EB0"/>
    <w:rsid w:val="00755F47"/>
    <w:rsid w:val="00756048"/>
    <w:rsid w:val="00756156"/>
    <w:rsid w:val="007562C8"/>
    <w:rsid w:val="007564FD"/>
    <w:rsid w:val="0075656D"/>
    <w:rsid w:val="0075659D"/>
    <w:rsid w:val="00756666"/>
    <w:rsid w:val="00756670"/>
    <w:rsid w:val="0075671B"/>
    <w:rsid w:val="00756882"/>
    <w:rsid w:val="007569B0"/>
    <w:rsid w:val="00756A24"/>
    <w:rsid w:val="00756A29"/>
    <w:rsid w:val="00756A48"/>
    <w:rsid w:val="00756A77"/>
    <w:rsid w:val="00756AA1"/>
    <w:rsid w:val="00756C49"/>
    <w:rsid w:val="00756CEE"/>
    <w:rsid w:val="00756EDF"/>
    <w:rsid w:val="00756F75"/>
    <w:rsid w:val="00756FE0"/>
    <w:rsid w:val="00757121"/>
    <w:rsid w:val="007571A7"/>
    <w:rsid w:val="007571FC"/>
    <w:rsid w:val="007573E3"/>
    <w:rsid w:val="007574D9"/>
    <w:rsid w:val="00757749"/>
    <w:rsid w:val="007577C8"/>
    <w:rsid w:val="00757826"/>
    <w:rsid w:val="0075785B"/>
    <w:rsid w:val="0075788C"/>
    <w:rsid w:val="0075788E"/>
    <w:rsid w:val="007578B2"/>
    <w:rsid w:val="00757980"/>
    <w:rsid w:val="00757B4A"/>
    <w:rsid w:val="00757CD0"/>
    <w:rsid w:val="00757CD1"/>
    <w:rsid w:val="00757DC9"/>
    <w:rsid w:val="00757E3C"/>
    <w:rsid w:val="00757E67"/>
    <w:rsid w:val="00757EB9"/>
    <w:rsid w:val="00757F92"/>
    <w:rsid w:val="0076006F"/>
    <w:rsid w:val="007600E4"/>
    <w:rsid w:val="0076021E"/>
    <w:rsid w:val="00760247"/>
    <w:rsid w:val="00760251"/>
    <w:rsid w:val="007602A2"/>
    <w:rsid w:val="00760323"/>
    <w:rsid w:val="0076033E"/>
    <w:rsid w:val="0076037B"/>
    <w:rsid w:val="00760439"/>
    <w:rsid w:val="00760527"/>
    <w:rsid w:val="007605A0"/>
    <w:rsid w:val="007606EF"/>
    <w:rsid w:val="00760775"/>
    <w:rsid w:val="0076079E"/>
    <w:rsid w:val="00760840"/>
    <w:rsid w:val="007608E6"/>
    <w:rsid w:val="00760907"/>
    <w:rsid w:val="00760C65"/>
    <w:rsid w:val="00760E0F"/>
    <w:rsid w:val="00760E35"/>
    <w:rsid w:val="00760EFA"/>
    <w:rsid w:val="00760F68"/>
    <w:rsid w:val="00760F9A"/>
    <w:rsid w:val="00760FD8"/>
    <w:rsid w:val="00761018"/>
    <w:rsid w:val="0076106B"/>
    <w:rsid w:val="007610F8"/>
    <w:rsid w:val="00761186"/>
    <w:rsid w:val="00761228"/>
    <w:rsid w:val="007612DC"/>
    <w:rsid w:val="007612DF"/>
    <w:rsid w:val="0076131B"/>
    <w:rsid w:val="00761325"/>
    <w:rsid w:val="00761490"/>
    <w:rsid w:val="007614A2"/>
    <w:rsid w:val="00761558"/>
    <w:rsid w:val="007615D5"/>
    <w:rsid w:val="007615D6"/>
    <w:rsid w:val="0076165A"/>
    <w:rsid w:val="007616A0"/>
    <w:rsid w:val="0076186E"/>
    <w:rsid w:val="00761938"/>
    <w:rsid w:val="0076196A"/>
    <w:rsid w:val="00761A3B"/>
    <w:rsid w:val="00761A7F"/>
    <w:rsid w:val="00761B38"/>
    <w:rsid w:val="00761C4D"/>
    <w:rsid w:val="00761D8B"/>
    <w:rsid w:val="00761F62"/>
    <w:rsid w:val="00762055"/>
    <w:rsid w:val="00762089"/>
    <w:rsid w:val="007620D7"/>
    <w:rsid w:val="00762103"/>
    <w:rsid w:val="00762238"/>
    <w:rsid w:val="00762257"/>
    <w:rsid w:val="007622C4"/>
    <w:rsid w:val="007623A0"/>
    <w:rsid w:val="00762577"/>
    <w:rsid w:val="007625B4"/>
    <w:rsid w:val="007625BF"/>
    <w:rsid w:val="00762638"/>
    <w:rsid w:val="007626F4"/>
    <w:rsid w:val="007627B5"/>
    <w:rsid w:val="0076286D"/>
    <w:rsid w:val="007628C8"/>
    <w:rsid w:val="00762A87"/>
    <w:rsid w:val="00762B10"/>
    <w:rsid w:val="00762B3D"/>
    <w:rsid w:val="00762CA6"/>
    <w:rsid w:val="00762CAD"/>
    <w:rsid w:val="00762CEA"/>
    <w:rsid w:val="00762E8F"/>
    <w:rsid w:val="00762F1A"/>
    <w:rsid w:val="00762FB2"/>
    <w:rsid w:val="00763020"/>
    <w:rsid w:val="007630E5"/>
    <w:rsid w:val="0076316A"/>
    <w:rsid w:val="00763244"/>
    <w:rsid w:val="007632BD"/>
    <w:rsid w:val="00763339"/>
    <w:rsid w:val="00763467"/>
    <w:rsid w:val="0076348D"/>
    <w:rsid w:val="00763701"/>
    <w:rsid w:val="00763702"/>
    <w:rsid w:val="00763733"/>
    <w:rsid w:val="00763754"/>
    <w:rsid w:val="0076384A"/>
    <w:rsid w:val="0076396D"/>
    <w:rsid w:val="00763A3D"/>
    <w:rsid w:val="00763A86"/>
    <w:rsid w:val="00763C2D"/>
    <w:rsid w:val="00763D64"/>
    <w:rsid w:val="00763DFF"/>
    <w:rsid w:val="00763E4B"/>
    <w:rsid w:val="00763EA9"/>
    <w:rsid w:val="00764069"/>
    <w:rsid w:val="007640A9"/>
    <w:rsid w:val="00764406"/>
    <w:rsid w:val="007644EC"/>
    <w:rsid w:val="00764511"/>
    <w:rsid w:val="0076462F"/>
    <w:rsid w:val="00764657"/>
    <w:rsid w:val="00764729"/>
    <w:rsid w:val="00764841"/>
    <w:rsid w:val="007648AB"/>
    <w:rsid w:val="00764923"/>
    <w:rsid w:val="00764C54"/>
    <w:rsid w:val="00764C8C"/>
    <w:rsid w:val="00764CE8"/>
    <w:rsid w:val="00764D1C"/>
    <w:rsid w:val="00764D6C"/>
    <w:rsid w:val="00764D72"/>
    <w:rsid w:val="00764DC8"/>
    <w:rsid w:val="00764E35"/>
    <w:rsid w:val="00764E51"/>
    <w:rsid w:val="00764FAD"/>
    <w:rsid w:val="00764FC2"/>
    <w:rsid w:val="00765012"/>
    <w:rsid w:val="007650EF"/>
    <w:rsid w:val="00765271"/>
    <w:rsid w:val="00765281"/>
    <w:rsid w:val="00765375"/>
    <w:rsid w:val="007653A1"/>
    <w:rsid w:val="007653BF"/>
    <w:rsid w:val="007654A3"/>
    <w:rsid w:val="0076551F"/>
    <w:rsid w:val="00765636"/>
    <w:rsid w:val="00765763"/>
    <w:rsid w:val="007657D1"/>
    <w:rsid w:val="0076592F"/>
    <w:rsid w:val="007659A6"/>
    <w:rsid w:val="007659D5"/>
    <w:rsid w:val="00765A06"/>
    <w:rsid w:val="00765A7D"/>
    <w:rsid w:val="00765D94"/>
    <w:rsid w:val="00765DFF"/>
    <w:rsid w:val="00765E00"/>
    <w:rsid w:val="00765E1F"/>
    <w:rsid w:val="00765EC1"/>
    <w:rsid w:val="00766059"/>
    <w:rsid w:val="007660D8"/>
    <w:rsid w:val="0076610D"/>
    <w:rsid w:val="00766284"/>
    <w:rsid w:val="0076628A"/>
    <w:rsid w:val="0076635B"/>
    <w:rsid w:val="007663A7"/>
    <w:rsid w:val="0076645E"/>
    <w:rsid w:val="007664F2"/>
    <w:rsid w:val="00766501"/>
    <w:rsid w:val="00766608"/>
    <w:rsid w:val="0076662E"/>
    <w:rsid w:val="00766674"/>
    <w:rsid w:val="007666A9"/>
    <w:rsid w:val="00766842"/>
    <w:rsid w:val="007668A4"/>
    <w:rsid w:val="00766973"/>
    <w:rsid w:val="00766A01"/>
    <w:rsid w:val="00766A56"/>
    <w:rsid w:val="00766B19"/>
    <w:rsid w:val="00766B48"/>
    <w:rsid w:val="00766B4B"/>
    <w:rsid w:val="00766B98"/>
    <w:rsid w:val="00766C09"/>
    <w:rsid w:val="00766CAB"/>
    <w:rsid w:val="00766D6D"/>
    <w:rsid w:val="00766D80"/>
    <w:rsid w:val="00766D9F"/>
    <w:rsid w:val="00766E51"/>
    <w:rsid w:val="00766E92"/>
    <w:rsid w:val="00766FC5"/>
    <w:rsid w:val="00767222"/>
    <w:rsid w:val="00767286"/>
    <w:rsid w:val="00767291"/>
    <w:rsid w:val="007674E7"/>
    <w:rsid w:val="00767599"/>
    <w:rsid w:val="007675C0"/>
    <w:rsid w:val="007676F2"/>
    <w:rsid w:val="007678F1"/>
    <w:rsid w:val="007679A3"/>
    <w:rsid w:val="00767A2C"/>
    <w:rsid w:val="00767DD3"/>
    <w:rsid w:val="00767DDF"/>
    <w:rsid w:val="00767EB4"/>
    <w:rsid w:val="00767F9D"/>
    <w:rsid w:val="007700C8"/>
    <w:rsid w:val="0077020D"/>
    <w:rsid w:val="00770274"/>
    <w:rsid w:val="007702B2"/>
    <w:rsid w:val="00770334"/>
    <w:rsid w:val="00770341"/>
    <w:rsid w:val="00770350"/>
    <w:rsid w:val="00770398"/>
    <w:rsid w:val="007703D4"/>
    <w:rsid w:val="00770553"/>
    <w:rsid w:val="0077059A"/>
    <w:rsid w:val="0077077F"/>
    <w:rsid w:val="007707C3"/>
    <w:rsid w:val="0077084C"/>
    <w:rsid w:val="007709FC"/>
    <w:rsid w:val="00770A46"/>
    <w:rsid w:val="00770AE0"/>
    <w:rsid w:val="00770BA9"/>
    <w:rsid w:val="00770BF2"/>
    <w:rsid w:val="00770C07"/>
    <w:rsid w:val="00770C0D"/>
    <w:rsid w:val="00770CC1"/>
    <w:rsid w:val="00770CE9"/>
    <w:rsid w:val="00770CF7"/>
    <w:rsid w:val="00770D96"/>
    <w:rsid w:val="00770DCD"/>
    <w:rsid w:val="00770DE8"/>
    <w:rsid w:val="00770F6E"/>
    <w:rsid w:val="00771260"/>
    <w:rsid w:val="0077127A"/>
    <w:rsid w:val="00771408"/>
    <w:rsid w:val="0077142A"/>
    <w:rsid w:val="007715BB"/>
    <w:rsid w:val="00771674"/>
    <w:rsid w:val="0077167A"/>
    <w:rsid w:val="007716B9"/>
    <w:rsid w:val="007716CF"/>
    <w:rsid w:val="007717F8"/>
    <w:rsid w:val="007718AC"/>
    <w:rsid w:val="007719C4"/>
    <w:rsid w:val="007719EA"/>
    <w:rsid w:val="00771A7E"/>
    <w:rsid w:val="00771AC3"/>
    <w:rsid w:val="00771B70"/>
    <w:rsid w:val="00771C1E"/>
    <w:rsid w:val="00771CC7"/>
    <w:rsid w:val="00771CCD"/>
    <w:rsid w:val="00771D09"/>
    <w:rsid w:val="00771DC7"/>
    <w:rsid w:val="00771E04"/>
    <w:rsid w:val="00771E42"/>
    <w:rsid w:val="00771E55"/>
    <w:rsid w:val="00772100"/>
    <w:rsid w:val="00772181"/>
    <w:rsid w:val="00772269"/>
    <w:rsid w:val="00772298"/>
    <w:rsid w:val="00772347"/>
    <w:rsid w:val="0077237F"/>
    <w:rsid w:val="007723CE"/>
    <w:rsid w:val="00772462"/>
    <w:rsid w:val="00772518"/>
    <w:rsid w:val="00772588"/>
    <w:rsid w:val="007725B2"/>
    <w:rsid w:val="007728F5"/>
    <w:rsid w:val="00772918"/>
    <w:rsid w:val="00772A11"/>
    <w:rsid w:val="00772A69"/>
    <w:rsid w:val="00772AE7"/>
    <w:rsid w:val="00772B55"/>
    <w:rsid w:val="00772C54"/>
    <w:rsid w:val="00772CD6"/>
    <w:rsid w:val="00772D1D"/>
    <w:rsid w:val="00772F30"/>
    <w:rsid w:val="00772F31"/>
    <w:rsid w:val="00772F52"/>
    <w:rsid w:val="0077301F"/>
    <w:rsid w:val="0077303A"/>
    <w:rsid w:val="0077306F"/>
    <w:rsid w:val="0077315B"/>
    <w:rsid w:val="00773169"/>
    <w:rsid w:val="00773240"/>
    <w:rsid w:val="00773244"/>
    <w:rsid w:val="007732E4"/>
    <w:rsid w:val="0077334B"/>
    <w:rsid w:val="00773354"/>
    <w:rsid w:val="00773403"/>
    <w:rsid w:val="00773423"/>
    <w:rsid w:val="0077342B"/>
    <w:rsid w:val="007734FD"/>
    <w:rsid w:val="00773500"/>
    <w:rsid w:val="00773561"/>
    <w:rsid w:val="007736EE"/>
    <w:rsid w:val="0077372C"/>
    <w:rsid w:val="0077374E"/>
    <w:rsid w:val="0077380F"/>
    <w:rsid w:val="0077384D"/>
    <w:rsid w:val="007738AE"/>
    <w:rsid w:val="00773911"/>
    <w:rsid w:val="0077399D"/>
    <w:rsid w:val="007739AC"/>
    <w:rsid w:val="00773AD2"/>
    <w:rsid w:val="00773B0A"/>
    <w:rsid w:val="00773B1E"/>
    <w:rsid w:val="00773B36"/>
    <w:rsid w:val="00773CA8"/>
    <w:rsid w:val="00773CC6"/>
    <w:rsid w:val="00773D1B"/>
    <w:rsid w:val="00773DAD"/>
    <w:rsid w:val="00773E2B"/>
    <w:rsid w:val="00773E63"/>
    <w:rsid w:val="00773F20"/>
    <w:rsid w:val="00773FFE"/>
    <w:rsid w:val="0077400C"/>
    <w:rsid w:val="00774029"/>
    <w:rsid w:val="007740C1"/>
    <w:rsid w:val="0077415A"/>
    <w:rsid w:val="00774211"/>
    <w:rsid w:val="0077430F"/>
    <w:rsid w:val="00774356"/>
    <w:rsid w:val="007743F4"/>
    <w:rsid w:val="007744D1"/>
    <w:rsid w:val="00774568"/>
    <w:rsid w:val="007745E7"/>
    <w:rsid w:val="00774641"/>
    <w:rsid w:val="007746D8"/>
    <w:rsid w:val="00774AA1"/>
    <w:rsid w:val="00774ABD"/>
    <w:rsid w:val="00774B07"/>
    <w:rsid w:val="00774BAD"/>
    <w:rsid w:val="00774BF5"/>
    <w:rsid w:val="00774C41"/>
    <w:rsid w:val="00774CE5"/>
    <w:rsid w:val="00774D02"/>
    <w:rsid w:val="00774D36"/>
    <w:rsid w:val="00774E72"/>
    <w:rsid w:val="00774EF7"/>
    <w:rsid w:val="0077501E"/>
    <w:rsid w:val="00775123"/>
    <w:rsid w:val="007752AC"/>
    <w:rsid w:val="007752C4"/>
    <w:rsid w:val="0077536A"/>
    <w:rsid w:val="0077536E"/>
    <w:rsid w:val="00775423"/>
    <w:rsid w:val="00775481"/>
    <w:rsid w:val="00775499"/>
    <w:rsid w:val="007754AD"/>
    <w:rsid w:val="007754EC"/>
    <w:rsid w:val="0077566B"/>
    <w:rsid w:val="00775704"/>
    <w:rsid w:val="0077578A"/>
    <w:rsid w:val="007757AA"/>
    <w:rsid w:val="0077580F"/>
    <w:rsid w:val="00775886"/>
    <w:rsid w:val="00775948"/>
    <w:rsid w:val="0077598D"/>
    <w:rsid w:val="007759BA"/>
    <w:rsid w:val="00775AE4"/>
    <w:rsid w:val="00775B28"/>
    <w:rsid w:val="00775C79"/>
    <w:rsid w:val="00775D07"/>
    <w:rsid w:val="00775D8A"/>
    <w:rsid w:val="00775E1E"/>
    <w:rsid w:val="00775ECE"/>
    <w:rsid w:val="00775FF1"/>
    <w:rsid w:val="007760B2"/>
    <w:rsid w:val="007760C2"/>
    <w:rsid w:val="0077614A"/>
    <w:rsid w:val="00776318"/>
    <w:rsid w:val="00776321"/>
    <w:rsid w:val="0077634A"/>
    <w:rsid w:val="007763F2"/>
    <w:rsid w:val="007764A9"/>
    <w:rsid w:val="00776581"/>
    <w:rsid w:val="007765AE"/>
    <w:rsid w:val="00776641"/>
    <w:rsid w:val="00776668"/>
    <w:rsid w:val="007766AC"/>
    <w:rsid w:val="00776744"/>
    <w:rsid w:val="0077675F"/>
    <w:rsid w:val="007767AF"/>
    <w:rsid w:val="007767D5"/>
    <w:rsid w:val="00776802"/>
    <w:rsid w:val="007768C7"/>
    <w:rsid w:val="0077697D"/>
    <w:rsid w:val="00776A0B"/>
    <w:rsid w:val="00776B6B"/>
    <w:rsid w:val="00776B8A"/>
    <w:rsid w:val="00776BAE"/>
    <w:rsid w:val="00776CB0"/>
    <w:rsid w:val="00776E64"/>
    <w:rsid w:val="00776FB2"/>
    <w:rsid w:val="0077737A"/>
    <w:rsid w:val="007773ED"/>
    <w:rsid w:val="0077759A"/>
    <w:rsid w:val="00777609"/>
    <w:rsid w:val="0077765C"/>
    <w:rsid w:val="0077765D"/>
    <w:rsid w:val="007777C4"/>
    <w:rsid w:val="007777DA"/>
    <w:rsid w:val="00777A31"/>
    <w:rsid w:val="00777A3B"/>
    <w:rsid w:val="00777AC8"/>
    <w:rsid w:val="00777AF2"/>
    <w:rsid w:val="00777B73"/>
    <w:rsid w:val="00777C48"/>
    <w:rsid w:val="00777CDF"/>
    <w:rsid w:val="00777DEC"/>
    <w:rsid w:val="00777E69"/>
    <w:rsid w:val="00777EAE"/>
    <w:rsid w:val="00777ECD"/>
    <w:rsid w:val="00777F5E"/>
    <w:rsid w:val="00780076"/>
    <w:rsid w:val="00780187"/>
    <w:rsid w:val="0078029F"/>
    <w:rsid w:val="007802AE"/>
    <w:rsid w:val="007802F3"/>
    <w:rsid w:val="007803AB"/>
    <w:rsid w:val="007803D0"/>
    <w:rsid w:val="0078046E"/>
    <w:rsid w:val="00780491"/>
    <w:rsid w:val="007804EA"/>
    <w:rsid w:val="007804F5"/>
    <w:rsid w:val="007805C4"/>
    <w:rsid w:val="007805D0"/>
    <w:rsid w:val="007806CF"/>
    <w:rsid w:val="00780719"/>
    <w:rsid w:val="00780764"/>
    <w:rsid w:val="007808CE"/>
    <w:rsid w:val="007808EE"/>
    <w:rsid w:val="00780921"/>
    <w:rsid w:val="0078099B"/>
    <w:rsid w:val="00780A04"/>
    <w:rsid w:val="00780A21"/>
    <w:rsid w:val="00780A86"/>
    <w:rsid w:val="00780A8E"/>
    <w:rsid w:val="00780B63"/>
    <w:rsid w:val="00780C31"/>
    <w:rsid w:val="00780C61"/>
    <w:rsid w:val="00780CB2"/>
    <w:rsid w:val="00780CB9"/>
    <w:rsid w:val="00780D55"/>
    <w:rsid w:val="00780D7F"/>
    <w:rsid w:val="00780E9D"/>
    <w:rsid w:val="00780EA6"/>
    <w:rsid w:val="00780EAB"/>
    <w:rsid w:val="00780EB4"/>
    <w:rsid w:val="00780F22"/>
    <w:rsid w:val="00780F7E"/>
    <w:rsid w:val="0078110F"/>
    <w:rsid w:val="007811BE"/>
    <w:rsid w:val="00781291"/>
    <w:rsid w:val="007815ED"/>
    <w:rsid w:val="00781630"/>
    <w:rsid w:val="0078168A"/>
    <w:rsid w:val="00781718"/>
    <w:rsid w:val="007818D4"/>
    <w:rsid w:val="00781984"/>
    <w:rsid w:val="00781A7B"/>
    <w:rsid w:val="00781B8D"/>
    <w:rsid w:val="00781B9E"/>
    <w:rsid w:val="00781C61"/>
    <w:rsid w:val="00781C97"/>
    <w:rsid w:val="00781D2F"/>
    <w:rsid w:val="00781E9E"/>
    <w:rsid w:val="0078203D"/>
    <w:rsid w:val="0078206B"/>
    <w:rsid w:val="00782108"/>
    <w:rsid w:val="007821E7"/>
    <w:rsid w:val="00782216"/>
    <w:rsid w:val="00782217"/>
    <w:rsid w:val="00782465"/>
    <w:rsid w:val="007824E8"/>
    <w:rsid w:val="00782679"/>
    <w:rsid w:val="00782731"/>
    <w:rsid w:val="0078281F"/>
    <w:rsid w:val="00782832"/>
    <w:rsid w:val="00782983"/>
    <w:rsid w:val="007829FA"/>
    <w:rsid w:val="00782AA3"/>
    <w:rsid w:val="00782BAD"/>
    <w:rsid w:val="00782BF8"/>
    <w:rsid w:val="00782C17"/>
    <w:rsid w:val="00782C52"/>
    <w:rsid w:val="00782D86"/>
    <w:rsid w:val="00782E10"/>
    <w:rsid w:val="0078304E"/>
    <w:rsid w:val="007830A1"/>
    <w:rsid w:val="007830E5"/>
    <w:rsid w:val="0078312E"/>
    <w:rsid w:val="0078324A"/>
    <w:rsid w:val="00783402"/>
    <w:rsid w:val="00783499"/>
    <w:rsid w:val="00783522"/>
    <w:rsid w:val="007835EF"/>
    <w:rsid w:val="0078369D"/>
    <w:rsid w:val="00783787"/>
    <w:rsid w:val="00783AF5"/>
    <w:rsid w:val="00783BEC"/>
    <w:rsid w:val="00783CD4"/>
    <w:rsid w:val="00783CF2"/>
    <w:rsid w:val="00783E18"/>
    <w:rsid w:val="00783E5A"/>
    <w:rsid w:val="00783F0E"/>
    <w:rsid w:val="00783F38"/>
    <w:rsid w:val="00783FAF"/>
    <w:rsid w:val="007841A1"/>
    <w:rsid w:val="0078437D"/>
    <w:rsid w:val="007843D1"/>
    <w:rsid w:val="00784455"/>
    <w:rsid w:val="00784477"/>
    <w:rsid w:val="007844B6"/>
    <w:rsid w:val="00784549"/>
    <w:rsid w:val="0078457E"/>
    <w:rsid w:val="00784647"/>
    <w:rsid w:val="007846E9"/>
    <w:rsid w:val="007846EE"/>
    <w:rsid w:val="00784741"/>
    <w:rsid w:val="0078474E"/>
    <w:rsid w:val="007847CA"/>
    <w:rsid w:val="00784853"/>
    <w:rsid w:val="00784874"/>
    <w:rsid w:val="007848B0"/>
    <w:rsid w:val="007848E9"/>
    <w:rsid w:val="00784986"/>
    <w:rsid w:val="00784997"/>
    <w:rsid w:val="007849B8"/>
    <w:rsid w:val="00784A42"/>
    <w:rsid w:val="00784B03"/>
    <w:rsid w:val="00784BA9"/>
    <w:rsid w:val="00784C57"/>
    <w:rsid w:val="00784C84"/>
    <w:rsid w:val="00784CB4"/>
    <w:rsid w:val="00784D59"/>
    <w:rsid w:val="00784FF4"/>
    <w:rsid w:val="00785078"/>
    <w:rsid w:val="00785128"/>
    <w:rsid w:val="00785185"/>
    <w:rsid w:val="007851F9"/>
    <w:rsid w:val="0078525B"/>
    <w:rsid w:val="0078543D"/>
    <w:rsid w:val="007854F9"/>
    <w:rsid w:val="0078554A"/>
    <w:rsid w:val="007856DE"/>
    <w:rsid w:val="007856E0"/>
    <w:rsid w:val="00785959"/>
    <w:rsid w:val="007859AA"/>
    <w:rsid w:val="007859B0"/>
    <w:rsid w:val="00785B3E"/>
    <w:rsid w:val="00785B5F"/>
    <w:rsid w:val="00785C39"/>
    <w:rsid w:val="00785C6C"/>
    <w:rsid w:val="00785CD9"/>
    <w:rsid w:val="00785E89"/>
    <w:rsid w:val="00785ECE"/>
    <w:rsid w:val="00785F3C"/>
    <w:rsid w:val="00785FC8"/>
    <w:rsid w:val="007860CD"/>
    <w:rsid w:val="00786161"/>
    <w:rsid w:val="007861E7"/>
    <w:rsid w:val="00786330"/>
    <w:rsid w:val="007863BC"/>
    <w:rsid w:val="0078646E"/>
    <w:rsid w:val="00786481"/>
    <w:rsid w:val="00786547"/>
    <w:rsid w:val="0078654A"/>
    <w:rsid w:val="00786598"/>
    <w:rsid w:val="007865B2"/>
    <w:rsid w:val="00786613"/>
    <w:rsid w:val="0078661C"/>
    <w:rsid w:val="00786648"/>
    <w:rsid w:val="0078666B"/>
    <w:rsid w:val="007867F0"/>
    <w:rsid w:val="007868EF"/>
    <w:rsid w:val="00786945"/>
    <w:rsid w:val="00786A1E"/>
    <w:rsid w:val="00786A64"/>
    <w:rsid w:val="00786AAE"/>
    <w:rsid w:val="00786B2E"/>
    <w:rsid w:val="00786BB8"/>
    <w:rsid w:val="00786BBD"/>
    <w:rsid w:val="00786D6F"/>
    <w:rsid w:val="00786E1E"/>
    <w:rsid w:val="00786E46"/>
    <w:rsid w:val="00786E8E"/>
    <w:rsid w:val="00786E8F"/>
    <w:rsid w:val="00786EB0"/>
    <w:rsid w:val="00786ED2"/>
    <w:rsid w:val="00786F9D"/>
    <w:rsid w:val="00786FDB"/>
    <w:rsid w:val="00787099"/>
    <w:rsid w:val="007870C7"/>
    <w:rsid w:val="007870E2"/>
    <w:rsid w:val="00787126"/>
    <w:rsid w:val="0078714F"/>
    <w:rsid w:val="00787240"/>
    <w:rsid w:val="0078747C"/>
    <w:rsid w:val="007874F8"/>
    <w:rsid w:val="00787526"/>
    <w:rsid w:val="00787748"/>
    <w:rsid w:val="007878A3"/>
    <w:rsid w:val="007878EE"/>
    <w:rsid w:val="00787938"/>
    <w:rsid w:val="00787960"/>
    <w:rsid w:val="007879C7"/>
    <w:rsid w:val="00787A5E"/>
    <w:rsid w:val="00787A73"/>
    <w:rsid w:val="00787AAF"/>
    <w:rsid w:val="00787AD9"/>
    <w:rsid w:val="00787B69"/>
    <w:rsid w:val="00787BB5"/>
    <w:rsid w:val="00787C29"/>
    <w:rsid w:val="00787C99"/>
    <w:rsid w:val="00787CAD"/>
    <w:rsid w:val="00787D03"/>
    <w:rsid w:val="00787EDD"/>
    <w:rsid w:val="00787EEC"/>
    <w:rsid w:val="00787F23"/>
    <w:rsid w:val="00787F63"/>
    <w:rsid w:val="00787F9F"/>
    <w:rsid w:val="0079001C"/>
    <w:rsid w:val="00790048"/>
    <w:rsid w:val="0079004A"/>
    <w:rsid w:val="00790075"/>
    <w:rsid w:val="007901CB"/>
    <w:rsid w:val="007902F2"/>
    <w:rsid w:val="0079046F"/>
    <w:rsid w:val="007904DF"/>
    <w:rsid w:val="007906B8"/>
    <w:rsid w:val="00790769"/>
    <w:rsid w:val="00790775"/>
    <w:rsid w:val="00790793"/>
    <w:rsid w:val="007908CD"/>
    <w:rsid w:val="007908D0"/>
    <w:rsid w:val="007909E1"/>
    <w:rsid w:val="00790A36"/>
    <w:rsid w:val="00790AF9"/>
    <w:rsid w:val="00790B3E"/>
    <w:rsid w:val="00790BBA"/>
    <w:rsid w:val="00790BDE"/>
    <w:rsid w:val="00790CE3"/>
    <w:rsid w:val="00790CF3"/>
    <w:rsid w:val="00790D23"/>
    <w:rsid w:val="00790D35"/>
    <w:rsid w:val="00790E5E"/>
    <w:rsid w:val="00790F3F"/>
    <w:rsid w:val="0079123A"/>
    <w:rsid w:val="00791287"/>
    <w:rsid w:val="0079133A"/>
    <w:rsid w:val="00791345"/>
    <w:rsid w:val="0079148B"/>
    <w:rsid w:val="007914D8"/>
    <w:rsid w:val="00791520"/>
    <w:rsid w:val="00791532"/>
    <w:rsid w:val="0079157E"/>
    <w:rsid w:val="007915CB"/>
    <w:rsid w:val="0079164E"/>
    <w:rsid w:val="00791679"/>
    <w:rsid w:val="0079183D"/>
    <w:rsid w:val="007919F2"/>
    <w:rsid w:val="00791AAC"/>
    <w:rsid w:val="00791B3A"/>
    <w:rsid w:val="00791B61"/>
    <w:rsid w:val="00791B85"/>
    <w:rsid w:val="00791B94"/>
    <w:rsid w:val="00791BF1"/>
    <w:rsid w:val="00791C25"/>
    <w:rsid w:val="00791D78"/>
    <w:rsid w:val="00791D89"/>
    <w:rsid w:val="00791EA7"/>
    <w:rsid w:val="00791FA6"/>
    <w:rsid w:val="00792077"/>
    <w:rsid w:val="00792212"/>
    <w:rsid w:val="00792270"/>
    <w:rsid w:val="00792273"/>
    <w:rsid w:val="0079236E"/>
    <w:rsid w:val="00792438"/>
    <w:rsid w:val="00792467"/>
    <w:rsid w:val="00792495"/>
    <w:rsid w:val="007924F9"/>
    <w:rsid w:val="007924FE"/>
    <w:rsid w:val="007925C7"/>
    <w:rsid w:val="00792696"/>
    <w:rsid w:val="007926F6"/>
    <w:rsid w:val="007927C5"/>
    <w:rsid w:val="00792937"/>
    <w:rsid w:val="00792AD8"/>
    <w:rsid w:val="00792B8E"/>
    <w:rsid w:val="00792C11"/>
    <w:rsid w:val="00792E13"/>
    <w:rsid w:val="00792E65"/>
    <w:rsid w:val="00792ECA"/>
    <w:rsid w:val="0079300D"/>
    <w:rsid w:val="00793024"/>
    <w:rsid w:val="00793059"/>
    <w:rsid w:val="00793071"/>
    <w:rsid w:val="007930D8"/>
    <w:rsid w:val="0079319F"/>
    <w:rsid w:val="0079320D"/>
    <w:rsid w:val="007932F9"/>
    <w:rsid w:val="0079331E"/>
    <w:rsid w:val="0079334B"/>
    <w:rsid w:val="00793389"/>
    <w:rsid w:val="007933B7"/>
    <w:rsid w:val="007933F6"/>
    <w:rsid w:val="00793412"/>
    <w:rsid w:val="00793468"/>
    <w:rsid w:val="007935BE"/>
    <w:rsid w:val="00793610"/>
    <w:rsid w:val="007937D4"/>
    <w:rsid w:val="00793834"/>
    <w:rsid w:val="00793845"/>
    <w:rsid w:val="00793886"/>
    <w:rsid w:val="00793AA2"/>
    <w:rsid w:val="00793BA4"/>
    <w:rsid w:val="00793CA2"/>
    <w:rsid w:val="00793D13"/>
    <w:rsid w:val="00793D38"/>
    <w:rsid w:val="00793E3F"/>
    <w:rsid w:val="00793EBC"/>
    <w:rsid w:val="00793EF8"/>
    <w:rsid w:val="00793F13"/>
    <w:rsid w:val="00793F78"/>
    <w:rsid w:val="0079404B"/>
    <w:rsid w:val="00794096"/>
    <w:rsid w:val="007940BC"/>
    <w:rsid w:val="007940EA"/>
    <w:rsid w:val="0079410B"/>
    <w:rsid w:val="0079410E"/>
    <w:rsid w:val="00794237"/>
    <w:rsid w:val="00794249"/>
    <w:rsid w:val="0079426D"/>
    <w:rsid w:val="00794289"/>
    <w:rsid w:val="007942ED"/>
    <w:rsid w:val="007944D0"/>
    <w:rsid w:val="007945A9"/>
    <w:rsid w:val="0079469E"/>
    <w:rsid w:val="00794770"/>
    <w:rsid w:val="007947B5"/>
    <w:rsid w:val="0079482D"/>
    <w:rsid w:val="007949D5"/>
    <w:rsid w:val="00794A2D"/>
    <w:rsid w:val="00794A69"/>
    <w:rsid w:val="00794BAA"/>
    <w:rsid w:val="00794BE1"/>
    <w:rsid w:val="00794BFB"/>
    <w:rsid w:val="00794D0D"/>
    <w:rsid w:val="00794D7E"/>
    <w:rsid w:val="00794D97"/>
    <w:rsid w:val="00794DB0"/>
    <w:rsid w:val="00794E09"/>
    <w:rsid w:val="00794FBA"/>
    <w:rsid w:val="007950B3"/>
    <w:rsid w:val="007950C2"/>
    <w:rsid w:val="0079512A"/>
    <w:rsid w:val="0079515C"/>
    <w:rsid w:val="00795242"/>
    <w:rsid w:val="00795260"/>
    <w:rsid w:val="00795351"/>
    <w:rsid w:val="007953ED"/>
    <w:rsid w:val="00795575"/>
    <w:rsid w:val="007955C4"/>
    <w:rsid w:val="007956AE"/>
    <w:rsid w:val="007956B3"/>
    <w:rsid w:val="007956D3"/>
    <w:rsid w:val="007957C3"/>
    <w:rsid w:val="007957E4"/>
    <w:rsid w:val="007958E5"/>
    <w:rsid w:val="0079594A"/>
    <w:rsid w:val="007959AB"/>
    <w:rsid w:val="007959F2"/>
    <w:rsid w:val="00795A2A"/>
    <w:rsid w:val="00795AA0"/>
    <w:rsid w:val="00795AFB"/>
    <w:rsid w:val="00795B02"/>
    <w:rsid w:val="00795BA2"/>
    <w:rsid w:val="00795BA9"/>
    <w:rsid w:val="00795BAA"/>
    <w:rsid w:val="00795E3A"/>
    <w:rsid w:val="00795FBF"/>
    <w:rsid w:val="00796078"/>
    <w:rsid w:val="007962D9"/>
    <w:rsid w:val="0079634C"/>
    <w:rsid w:val="0079636A"/>
    <w:rsid w:val="0079641A"/>
    <w:rsid w:val="0079663D"/>
    <w:rsid w:val="00796732"/>
    <w:rsid w:val="00796751"/>
    <w:rsid w:val="00796897"/>
    <w:rsid w:val="0079697C"/>
    <w:rsid w:val="00796A26"/>
    <w:rsid w:val="00796A68"/>
    <w:rsid w:val="00796B0E"/>
    <w:rsid w:val="00796DA9"/>
    <w:rsid w:val="00796DE6"/>
    <w:rsid w:val="00796EB8"/>
    <w:rsid w:val="00796F27"/>
    <w:rsid w:val="00796F47"/>
    <w:rsid w:val="007970AF"/>
    <w:rsid w:val="00797149"/>
    <w:rsid w:val="007971C8"/>
    <w:rsid w:val="007971E4"/>
    <w:rsid w:val="007971EF"/>
    <w:rsid w:val="00797304"/>
    <w:rsid w:val="0079732B"/>
    <w:rsid w:val="00797334"/>
    <w:rsid w:val="0079735D"/>
    <w:rsid w:val="007973B4"/>
    <w:rsid w:val="00797469"/>
    <w:rsid w:val="00797577"/>
    <w:rsid w:val="00797595"/>
    <w:rsid w:val="007975A4"/>
    <w:rsid w:val="00797620"/>
    <w:rsid w:val="0079771E"/>
    <w:rsid w:val="00797892"/>
    <w:rsid w:val="007978F3"/>
    <w:rsid w:val="00797969"/>
    <w:rsid w:val="0079796B"/>
    <w:rsid w:val="00797971"/>
    <w:rsid w:val="007979E0"/>
    <w:rsid w:val="007979F0"/>
    <w:rsid w:val="00797AC9"/>
    <w:rsid w:val="00797D2B"/>
    <w:rsid w:val="00797D3C"/>
    <w:rsid w:val="00797DA2"/>
    <w:rsid w:val="00797DC3"/>
    <w:rsid w:val="00797F4C"/>
    <w:rsid w:val="007A001B"/>
    <w:rsid w:val="007A0141"/>
    <w:rsid w:val="007A01F0"/>
    <w:rsid w:val="007A020B"/>
    <w:rsid w:val="007A0218"/>
    <w:rsid w:val="007A0345"/>
    <w:rsid w:val="007A03BE"/>
    <w:rsid w:val="007A03E9"/>
    <w:rsid w:val="007A0407"/>
    <w:rsid w:val="007A048F"/>
    <w:rsid w:val="007A0497"/>
    <w:rsid w:val="007A04AD"/>
    <w:rsid w:val="007A04C3"/>
    <w:rsid w:val="007A053E"/>
    <w:rsid w:val="007A05A6"/>
    <w:rsid w:val="007A0644"/>
    <w:rsid w:val="007A06BC"/>
    <w:rsid w:val="007A07F4"/>
    <w:rsid w:val="007A08CC"/>
    <w:rsid w:val="007A08CD"/>
    <w:rsid w:val="007A0951"/>
    <w:rsid w:val="007A098C"/>
    <w:rsid w:val="007A0A04"/>
    <w:rsid w:val="007A0A2C"/>
    <w:rsid w:val="007A0AE5"/>
    <w:rsid w:val="007A0B51"/>
    <w:rsid w:val="007A0C52"/>
    <w:rsid w:val="007A0D00"/>
    <w:rsid w:val="007A0E53"/>
    <w:rsid w:val="007A0EB0"/>
    <w:rsid w:val="007A0F1F"/>
    <w:rsid w:val="007A11AD"/>
    <w:rsid w:val="007A11B4"/>
    <w:rsid w:val="007A1219"/>
    <w:rsid w:val="007A13CC"/>
    <w:rsid w:val="007A1422"/>
    <w:rsid w:val="007A145B"/>
    <w:rsid w:val="007A1499"/>
    <w:rsid w:val="007A14A2"/>
    <w:rsid w:val="007A14F3"/>
    <w:rsid w:val="007A1534"/>
    <w:rsid w:val="007A1692"/>
    <w:rsid w:val="007A16A1"/>
    <w:rsid w:val="007A16D1"/>
    <w:rsid w:val="007A16F1"/>
    <w:rsid w:val="007A1798"/>
    <w:rsid w:val="007A17B4"/>
    <w:rsid w:val="007A183B"/>
    <w:rsid w:val="007A1876"/>
    <w:rsid w:val="007A188C"/>
    <w:rsid w:val="007A1900"/>
    <w:rsid w:val="007A19DA"/>
    <w:rsid w:val="007A1B8B"/>
    <w:rsid w:val="007A1BDD"/>
    <w:rsid w:val="007A1D38"/>
    <w:rsid w:val="007A1DEC"/>
    <w:rsid w:val="007A1E02"/>
    <w:rsid w:val="007A1E1A"/>
    <w:rsid w:val="007A1E89"/>
    <w:rsid w:val="007A1FCB"/>
    <w:rsid w:val="007A2134"/>
    <w:rsid w:val="007A2193"/>
    <w:rsid w:val="007A21BD"/>
    <w:rsid w:val="007A2205"/>
    <w:rsid w:val="007A2233"/>
    <w:rsid w:val="007A2261"/>
    <w:rsid w:val="007A2265"/>
    <w:rsid w:val="007A22C9"/>
    <w:rsid w:val="007A22F4"/>
    <w:rsid w:val="007A242D"/>
    <w:rsid w:val="007A2547"/>
    <w:rsid w:val="007A2553"/>
    <w:rsid w:val="007A25CB"/>
    <w:rsid w:val="007A26E2"/>
    <w:rsid w:val="007A26F7"/>
    <w:rsid w:val="007A2752"/>
    <w:rsid w:val="007A27E9"/>
    <w:rsid w:val="007A28BE"/>
    <w:rsid w:val="007A28F6"/>
    <w:rsid w:val="007A29E6"/>
    <w:rsid w:val="007A2BA2"/>
    <w:rsid w:val="007A2C01"/>
    <w:rsid w:val="007A2C08"/>
    <w:rsid w:val="007A2CAB"/>
    <w:rsid w:val="007A2D40"/>
    <w:rsid w:val="007A2DCE"/>
    <w:rsid w:val="007A2F16"/>
    <w:rsid w:val="007A2FBC"/>
    <w:rsid w:val="007A3092"/>
    <w:rsid w:val="007A3147"/>
    <w:rsid w:val="007A328C"/>
    <w:rsid w:val="007A33A5"/>
    <w:rsid w:val="007A3456"/>
    <w:rsid w:val="007A3644"/>
    <w:rsid w:val="007A3657"/>
    <w:rsid w:val="007A3797"/>
    <w:rsid w:val="007A386E"/>
    <w:rsid w:val="007A38E1"/>
    <w:rsid w:val="007A3914"/>
    <w:rsid w:val="007A396F"/>
    <w:rsid w:val="007A3AB3"/>
    <w:rsid w:val="007A3B34"/>
    <w:rsid w:val="007A3B6F"/>
    <w:rsid w:val="007A3B8F"/>
    <w:rsid w:val="007A3BD7"/>
    <w:rsid w:val="007A3BDC"/>
    <w:rsid w:val="007A3D42"/>
    <w:rsid w:val="007A3D45"/>
    <w:rsid w:val="007A3E6C"/>
    <w:rsid w:val="007A3FCA"/>
    <w:rsid w:val="007A3FF6"/>
    <w:rsid w:val="007A400D"/>
    <w:rsid w:val="007A4167"/>
    <w:rsid w:val="007A4178"/>
    <w:rsid w:val="007A4180"/>
    <w:rsid w:val="007A422C"/>
    <w:rsid w:val="007A4368"/>
    <w:rsid w:val="007A43E1"/>
    <w:rsid w:val="007A4408"/>
    <w:rsid w:val="007A442F"/>
    <w:rsid w:val="007A44F3"/>
    <w:rsid w:val="007A4577"/>
    <w:rsid w:val="007A45D7"/>
    <w:rsid w:val="007A4693"/>
    <w:rsid w:val="007A46EE"/>
    <w:rsid w:val="007A4777"/>
    <w:rsid w:val="007A4866"/>
    <w:rsid w:val="007A4BFD"/>
    <w:rsid w:val="007A4C4E"/>
    <w:rsid w:val="007A4DAE"/>
    <w:rsid w:val="007A4DC8"/>
    <w:rsid w:val="007A4DD0"/>
    <w:rsid w:val="007A4E0E"/>
    <w:rsid w:val="007A4E6F"/>
    <w:rsid w:val="007A4F73"/>
    <w:rsid w:val="007A5037"/>
    <w:rsid w:val="007A50F8"/>
    <w:rsid w:val="007A512A"/>
    <w:rsid w:val="007A5189"/>
    <w:rsid w:val="007A5199"/>
    <w:rsid w:val="007A51CC"/>
    <w:rsid w:val="007A51F6"/>
    <w:rsid w:val="007A5262"/>
    <w:rsid w:val="007A5273"/>
    <w:rsid w:val="007A52F5"/>
    <w:rsid w:val="007A54C5"/>
    <w:rsid w:val="007A54F4"/>
    <w:rsid w:val="007A5541"/>
    <w:rsid w:val="007A5542"/>
    <w:rsid w:val="007A555F"/>
    <w:rsid w:val="007A55F4"/>
    <w:rsid w:val="007A5726"/>
    <w:rsid w:val="007A5780"/>
    <w:rsid w:val="007A5828"/>
    <w:rsid w:val="007A585E"/>
    <w:rsid w:val="007A5861"/>
    <w:rsid w:val="007A5876"/>
    <w:rsid w:val="007A58C7"/>
    <w:rsid w:val="007A58DB"/>
    <w:rsid w:val="007A5927"/>
    <w:rsid w:val="007A597F"/>
    <w:rsid w:val="007A599A"/>
    <w:rsid w:val="007A59D8"/>
    <w:rsid w:val="007A5B97"/>
    <w:rsid w:val="007A5CA0"/>
    <w:rsid w:val="007A5CFD"/>
    <w:rsid w:val="007A5D00"/>
    <w:rsid w:val="007A5D8C"/>
    <w:rsid w:val="007A5E27"/>
    <w:rsid w:val="007A5E4E"/>
    <w:rsid w:val="007A5EC3"/>
    <w:rsid w:val="007A5EF0"/>
    <w:rsid w:val="007A5F0C"/>
    <w:rsid w:val="007A5FB5"/>
    <w:rsid w:val="007A619A"/>
    <w:rsid w:val="007A6296"/>
    <w:rsid w:val="007A631A"/>
    <w:rsid w:val="007A6355"/>
    <w:rsid w:val="007A63D3"/>
    <w:rsid w:val="007A63D6"/>
    <w:rsid w:val="007A6420"/>
    <w:rsid w:val="007A642C"/>
    <w:rsid w:val="007A644F"/>
    <w:rsid w:val="007A6497"/>
    <w:rsid w:val="007A6498"/>
    <w:rsid w:val="007A64F0"/>
    <w:rsid w:val="007A658D"/>
    <w:rsid w:val="007A6630"/>
    <w:rsid w:val="007A66FA"/>
    <w:rsid w:val="007A67D0"/>
    <w:rsid w:val="007A6832"/>
    <w:rsid w:val="007A6863"/>
    <w:rsid w:val="007A69EF"/>
    <w:rsid w:val="007A6A98"/>
    <w:rsid w:val="007A6AF1"/>
    <w:rsid w:val="007A6BED"/>
    <w:rsid w:val="007A6BFD"/>
    <w:rsid w:val="007A6C92"/>
    <w:rsid w:val="007A6D1F"/>
    <w:rsid w:val="007A6D6C"/>
    <w:rsid w:val="007A6DA8"/>
    <w:rsid w:val="007A6E0E"/>
    <w:rsid w:val="007A6E1F"/>
    <w:rsid w:val="007A6E2B"/>
    <w:rsid w:val="007A6F20"/>
    <w:rsid w:val="007A6F54"/>
    <w:rsid w:val="007A712F"/>
    <w:rsid w:val="007A71BF"/>
    <w:rsid w:val="007A7210"/>
    <w:rsid w:val="007A7228"/>
    <w:rsid w:val="007A7278"/>
    <w:rsid w:val="007A73BE"/>
    <w:rsid w:val="007A742C"/>
    <w:rsid w:val="007A7485"/>
    <w:rsid w:val="007A7604"/>
    <w:rsid w:val="007A764A"/>
    <w:rsid w:val="007A7748"/>
    <w:rsid w:val="007A7848"/>
    <w:rsid w:val="007A7864"/>
    <w:rsid w:val="007A7961"/>
    <w:rsid w:val="007A79CD"/>
    <w:rsid w:val="007A79F1"/>
    <w:rsid w:val="007A7A12"/>
    <w:rsid w:val="007A7A1C"/>
    <w:rsid w:val="007A7C4C"/>
    <w:rsid w:val="007A7C4E"/>
    <w:rsid w:val="007A7D4B"/>
    <w:rsid w:val="007A7F3D"/>
    <w:rsid w:val="007B003F"/>
    <w:rsid w:val="007B00EA"/>
    <w:rsid w:val="007B01FC"/>
    <w:rsid w:val="007B0222"/>
    <w:rsid w:val="007B03DA"/>
    <w:rsid w:val="007B03E2"/>
    <w:rsid w:val="007B0473"/>
    <w:rsid w:val="007B0490"/>
    <w:rsid w:val="007B06AA"/>
    <w:rsid w:val="007B06AC"/>
    <w:rsid w:val="007B06BF"/>
    <w:rsid w:val="007B06CE"/>
    <w:rsid w:val="007B071A"/>
    <w:rsid w:val="007B0779"/>
    <w:rsid w:val="007B079F"/>
    <w:rsid w:val="007B08DD"/>
    <w:rsid w:val="007B08F2"/>
    <w:rsid w:val="007B0C1A"/>
    <w:rsid w:val="007B0C59"/>
    <w:rsid w:val="007B0C7E"/>
    <w:rsid w:val="007B0D3C"/>
    <w:rsid w:val="007B0E93"/>
    <w:rsid w:val="007B100F"/>
    <w:rsid w:val="007B10B1"/>
    <w:rsid w:val="007B114B"/>
    <w:rsid w:val="007B1331"/>
    <w:rsid w:val="007B13F0"/>
    <w:rsid w:val="007B149B"/>
    <w:rsid w:val="007B1698"/>
    <w:rsid w:val="007B1779"/>
    <w:rsid w:val="007B1830"/>
    <w:rsid w:val="007B18BC"/>
    <w:rsid w:val="007B1952"/>
    <w:rsid w:val="007B1C07"/>
    <w:rsid w:val="007B1C36"/>
    <w:rsid w:val="007B1C8D"/>
    <w:rsid w:val="007B1CC8"/>
    <w:rsid w:val="007B1DBA"/>
    <w:rsid w:val="007B1E85"/>
    <w:rsid w:val="007B1FFA"/>
    <w:rsid w:val="007B2005"/>
    <w:rsid w:val="007B2015"/>
    <w:rsid w:val="007B2020"/>
    <w:rsid w:val="007B211C"/>
    <w:rsid w:val="007B21B2"/>
    <w:rsid w:val="007B21D6"/>
    <w:rsid w:val="007B22F3"/>
    <w:rsid w:val="007B2339"/>
    <w:rsid w:val="007B2344"/>
    <w:rsid w:val="007B236F"/>
    <w:rsid w:val="007B237A"/>
    <w:rsid w:val="007B23E0"/>
    <w:rsid w:val="007B244C"/>
    <w:rsid w:val="007B25AF"/>
    <w:rsid w:val="007B25DD"/>
    <w:rsid w:val="007B27CC"/>
    <w:rsid w:val="007B2804"/>
    <w:rsid w:val="007B2929"/>
    <w:rsid w:val="007B2931"/>
    <w:rsid w:val="007B29F5"/>
    <w:rsid w:val="007B2A86"/>
    <w:rsid w:val="007B2A8D"/>
    <w:rsid w:val="007B2AA9"/>
    <w:rsid w:val="007B2BDA"/>
    <w:rsid w:val="007B2BE1"/>
    <w:rsid w:val="007B2BE2"/>
    <w:rsid w:val="007B2C0E"/>
    <w:rsid w:val="007B2CDB"/>
    <w:rsid w:val="007B2D03"/>
    <w:rsid w:val="007B2DB0"/>
    <w:rsid w:val="007B2E0C"/>
    <w:rsid w:val="007B2E22"/>
    <w:rsid w:val="007B2E62"/>
    <w:rsid w:val="007B2E78"/>
    <w:rsid w:val="007B2F58"/>
    <w:rsid w:val="007B2FBC"/>
    <w:rsid w:val="007B2FD6"/>
    <w:rsid w:val="007B30CB"/>
    <w:rsid w:val="007B3207"/>
    <w:rsid w:val="007B3370"/>
    <w:rsid w:val="007B342D"/>
    <w:rsid w:val="007B34AD"/>
    <w:rsid w:val="007B3543"/>
    <w:rsid w:val="007B3600"/>
    <w:rsid w:val="007B362A"/>
    <w:rsid w:val="007B365B"/>
    <w:rsid w:val="007B36EE"/>
    <w:rsid w:val="007B393F"/>
    <w:rsid w:val="007B394B"/>
    <w:rsid w:val="007B3A2C"/>
    <w:rsid w:val="007B3A40"/>
    <w:rsid w:val="007B3A5D"/>
    <w:rsid w:val="007B3B8C"/>
    <w:rsid w:val="007B3C71"/>
    <w:rsid w:val="007B3C8B"/>
    <w:rsid w:val="007B3CC0"/>
    <w:rsid w:val="007B3DBB"/>
    <w:rsid w:val="007B3E60"/>
    <w:rsid w:val="007B4229"/>
    <w:rsid w:val="007B434A"/>
    <w:rsid w:val="007B4379"/>
    <w:rsid w:val="007B4381"/>
    <w:rsid w:val="007B4491"/>
    <w:rsid w:val="007B44B9"/>
    <w:rsid w:val="007B457B"/>
    <w:rsid w:val="007B45D2"/>
    <w:rsid w:val="007B45E4"/>
    <w:rsid w:val="007B478B"/>
    <w:rsid w:val="007B483B"/>
    <w:rsid w:val="007B4895"/>
    <w:rsid w:val="007B4913"/>
    <w:rsid w:val="007B49D1"/>
    <w:rsid w:val="007B4A56"/>
    <w:rsid w:val="007B4CA5"/>
    <w:rsid w:val="007B4D35"/>
    <w:rsid w:val="007B4DCB"/>
    <w:rsid w:val="007B4E27"/>
    <w:rsid w:val="007B4E3F"/>
    <w:rsid w:val="007B4E7F"/>
    <w:rsid w:val="007B4EF6"/>
    <w:rsid w:val="007B4F73"/>
    <w:rsid w:val="007B4FCF"/>
    <w:rsid w:val="007B50D1"/>
    <w:rsid w:val="007B539B"/>
    <w:rsid w:val="007B5461"/>
    <w:rsid w:val="007B54CE"/>
    <w:rsid w:val="007B55AF"/>
    <w:rsid w:val="007B56EC"/>
    <w:rsid w:val="007B588F"/>
    <w:rsid w:val="007B5902"/>
    <w:rsid w:val="007B59A2"/>
    <w:rsid w:val="007B5A13"/>
    <w:rsid w:val="007B5A1C"/>
    <w:rsid w:val="007B5AFD"/>
    <w:rsid w:val="007B5B03"/>
    <w:rsid w:val="007B5B65"/>
    <w:rsid w:val="007B5BD0"/>
    <w:rsid w:val="007B5BE9"/>
    <w:rsid w:val="007B5C26"/>
    <w:rsid w:val="007B5CF0"/>
    <w:rsid w:val="007B5EEB"/>
    <w:rsid w:val="007B60BA"/>
    <w:rsid w:val="007B6137"/>
    <w:rsid w:val="007B613A"/>
    <w:rsid w:val="007B61BE"/>
    <w:rsid w:val="007B61ED"/>
    <w:rsid w:val="007B61EE"/>
    <w:rsid w:val="007B625B"/>
    <w:rsid w:val="007B645A"/>
    <w:rsid w:val="007B64E2"/>
    <w:rsid w:val="007B6505"/>
    <w:rsid w:val="007B656C"/>
    <w:rsid w:val="007B65B4"/>
    <w:rsid w:val="007B66C6"/>
    <w:rsid w:val="007B66CB"/>
    <w:rsid w:val="007B67C2"/>
    <w:rsid w:val="007B6814"/>
    <w:rsid w:val="007B684C"/>
    <w:rsid w:val="007B685D"/>
    <w:rsid w:val="007B68B9"/>
    <w:rsid w:val="007B68F0"/>
    <w:rsid w:val="007B69CF"/>
    <w:rsid w:val="007B6A8B"/>
    <w:rsid w:val="007B6AB3"/>
    <w:rsid w:val="007B6AD6"/>
    <w:rsid w:val="007B6AEA"/>
    <w:rsid w:val="007B6D4A"/>
    <w:rsid w:val="007B6DB9"/>
    <w:rsid w:val="007B6E1C"/>
    <w:rsid w:val="007B6E68"/>
    <w:rsid w:val="007B6E72"/>
    <w:rsid w:val="007B6FC9"/>
    <w:rsid w:val="007B7026"/>
    <w:rsid w:val="007B707C"/>
    <w:rsid w:val="007B7165"/>
    <w:rsid w:val="007B723A"/>
    <w:rsid w:val="007B72FF"/>
    <w:rsid w:val="007B756E"/>
    <w:rsid w:val="007B758C"/>
    <w:rsid w:val="007B7619"/>
    <w:rsid w:val="007B7656"/>
    <w:rsid w:val="007B765D"/>
    <w:rsid w:val="007B7712"/>
    <w:rsid w:val="007B7775"/>
    <w:rsid w:val="007B7800"/>
    <w:rsid w:val="007B7840"/>
    <w:rsid w:val="007B78CB"/>
    <w:rsid w:val="007B78CC"/>
    <w:rsid w:val="007B7B99"/>
    <w:rsid w:val="007B7CFA"/>
    <w:rsid w:val="007B7E96"/>
    <w:rsid w:val="007B7EF8"/>
    <w:rsid w:val="007B7F2E"/>
    <w:rsid w:val="007B7F3B"/>
    <w:rsid w:val="007C0090"/>
    <w:rsid w:val="007C035E"/>
    <w:rsid w:val="007C03D9"/>
    <w:rsid w:val="007C0457"/>
    <w:rsid w:val="007C04B0"/>
    <w:rsid w:val="007C0512"/>
    <w:rsid w:val="007C0542"/>
    <w:rsid w:val="007C0553"/>
    <w:rsid w:val="007C05B5"/>
    <w:rsid w:val="007C05EE"/>
    <w:rsid w:val="007C0643"/>
    <w:rsid w:val="007C077F"/>
    <w:rsid w:val="007C08BF"/>
    <w:rsid w:val="007C08C9"/>
    <w:rsid w:val="007C0940"/>
    <w:rsid w:val="007C0B63"/>
    <w:rsid w:val="007C0B7D"/>
    <w:rsid w:val="007C0C9D"/>
    <w:rsid w:val="007C0E76"/>
    <w:rsid w:val="007C0EB1"/>
    <w:rsid w:val="007C0F3B"/>
    <w:rsid w:val="007C0F6B"/>
    <w:rsid w:val="007C1087"/>
    <w:rsid w:val="007C1162"/>
    <w:rsid w:val="007C1209"/>
    <w:rsid w:val="007C1214"/>
    <w:rsid w:val="007C1342"/>
    <w:rsid w:val="007C1411"/>
    <w:rsid w:val="007C1545"/>
    <w:rsid w:val="007C1847"/>
    <w:rsid w:val="007C19C2"/>
    <w:rsid w:val="007C1A72"/>
    <w:rsid w:val="007C1A9D"/>
    <w:rsid w:val="007C1B02"/>
    <w:rsid w:val="007C1BAB"/>
    <w:rsid w:val="007C1BAC"/>
    <w:rsid w:val="007C1BF7"/>
    <w:rsid w:val="007C1D4D"/>
    <w:rsid w:val="007C1E3D"/>
    <w:rsid w:val="007C2116"/>
    <w:rsid w:val="007C21B3"/>
    <w:rsid w:val="007C222D"/>
    <w:rsid w:val="007C22D6"/>
    <w:rsid w:val="007C2356"/>
    <w:rsid w:val="007C23A3"/>
    <w:rsid w:val="007C24C0"/>
    <w:rsid w:val="007C24C5"/>
    <w:rsid w:val="007C24C6"/>
    <w:rsid w:val="007C24CD"/>
    <w:rsid w:val="007C24E6"/>
    <w:rsid w:val="007C24F6"/>
    <w:rsid w:val="007C2566"/>
    <w:rsid w:val="007C25F6"/>
    <w:rsid w:val="007C2689"/>
    <w:rsid w:val="007C26D0"/>
    <w:rsid w:val="007C26E9"/>
    <w:rsid w:val="007C2A23"/>
    <w:rsid w:val="007C2A50"/>
    <w:rsid w:val="007C2B3C"/>
    <w:rsid w:val="007C2B68"/>
    <w:rsid w:val="007C2B92"/>
    <w:rsid w:val="007C2C55"/>
    <w:rsid w:val="007C2CB8"/>
    <w:rsid w:val="007C2CE1"/>
    <w:rsid w:val="007C2D71"/>
    <w:rsid w:val="007C2D91"/>
    <w:rsid w:val="007C2D97"/>
    <w:rsid w:val="007C2E72"/>
    <w:rsid w:val="007C2E99"/>
    <w:rsid w:val="007C2F07"/>
    <w:rsid w:val="007C2F1B"/>
    <w:rsid w:val="007C3090"/>
    <w:rsid w:val="007C30E9"/>
    <w:rsid w:val="007C3131"/>
    <w:rsid w:val="007C3159"/>
    <w:rsid w:val="007C319C"/>
    <w:rsid w:val="007C3220"/>
    <w:rsid w:val="007C3320"/>
    <w:rsid w:val="007C3334"/>
    <w:rsid w:val="007C33C1"/>
    <w:rsid w:val="007C33C4"/>
    <w:rsid w:val="007C3450"/>
    <w:rsid w:val="007C345D"/>
    <w:rsid w:val="007C3522"/>
    <w:rsid w:val="007C353F"/>
    <w:rsid w:val="007C35A4"/>
    <w:rsid w:val="007C35E4"/>
    <w:rsid w:val="007C365D"/>
    <w:rsid w:val="007C3845"/>
    <w:rsid w:val="007C38A3"/>
    <w:rsid w:val="007C38A5"/>
    <w:rsid w:val="007C3926"/>
    <w:rsid w:val="007C397A"/>
    <w:rsid w:val="007C39F1"/>
    <w:rsid w:val="007C3AB1"/>
    <w:rsid w:val="007C3AB5"/>
    <w:rsid w:val="007C3B70"/>
    <w:rsid w:val="007C3D87"/>
    <w:rsid w:val="007C3DC2"/>
    <w:rsid w:val="007C3DFC"/>
    <w:rsid w:val="007C3F2D"/>
    <w:rsid w:val="007C3F48"/>
    <w:rsid w:val="007C401C"/>
    <w:rsid w:val="007C406E"/>
    <w:rsid w:val="007C43AB"/>
    <w:rsid w:val="007C43B0"/>
    <w:rsid w:val="007C44A2"/>
    <w:rsid w:val="007C44AD"/>
    <w:rsid w:val="007C45D8"/>
    <w:rsid w:val="007C4695"/>
    <w:rsid w:val="007C475F"/>
    <w:rsid w:val="007C4801"/>
    <w:rsid w:val="007C4934"/>
    <w:rsid w:val="007C49B5"/>
    <w:rsid w:val="007C4A7B"/>
    <w:rsid w:val="007C4B48"/>
    <w:rsid w:val="007C4BD0"/>
    <w:rsid w:val="007C4C45"/>
    <w:rsid w:val="007C4C9E"/>
    <w:rsid w:val="007C4CF9"/>
    <w:rsid w:val="007C4D51"/>
    <w:rsid w:val="007C4D65"/>
    <w:rsid w:val="007C4DA1"/>
    <w:rsid w:val="007C4E82"/>
    <w:rsid w:val="007C4FCD"/>
    <w:rsid w:val="007C521A"/>
    <w:rsid w:val="007C5239"/>
    <w:rsid w:val="007C537E"/>
    <w:rsid w:val="007C5449"/>
    <w:rsid w:val="007C54E2"/>
    <w:rsid w:val="007C550E"/>
    <w:rsid w:val="007C55B5"/>
    <w:rsid w:val="007C5611"/>
    <w:rsid w:val="007C56B3"/>
    <w:rsid w:val="007C5760"/>
    <w:rsid w:val="007C5958"/>
    <w:rsid w:val="007C5965"/>
    <w:rsid w:val="007C5A63"/>
    <w:rsid w:val="007C5ACF"/>
    <w:rsid w:val="007C5B7C"/>
    <w:rsid w:val="007C5D1C"/>
    <w:rsid w:val="007C5D38"/>
    <w:rsid w:val="007C5EFE"/>
    <w:rsid w:val="007C60EA"/>
    <w:rsid w:val="007C6140"/>
    <w:rsid w:val="007C61FE"/>
    <w:rsid w:val="007C622A"/>
    <w:rsid w:val="007C6345"/>
    <w:rsid w:val="007C646F"/>
    <w:rsid w:val="007C64C2"/>
    <w:rsid w:val="007C6557"/>
    <w:rsid w:val="007C65DC"/>
    <w:rsid w:val="007C66E5"/>
    <w:rsid w:val="007C66F3"/>
    <w:rsid w:val="007C6817"/>
    <w:rsid w:val="007C6B70"/>
    <w:rsid w:val="007C6BDD"/>
    <w:rsid w:val="007C6BE6"/>
    <w:rsid w:val="007C6C74"/>
    <w:rsid w:val="007C6D54"/>
    <w:rsid w:val="007C6F75"/>
    <w:rsid w:val="007C7074"/>
    <w:rsid w:val="007C70B8"/>
    <w:rsid w:val="007C7196"/>
    <w:rsid w:val="007C722C"/>
    <w:rsid w:val="007C7273"/>
    <w:rsid w:val="007C72B1"/>
    <w:rsid w:val="007C72D9"/>
    <w:rsid w:val="007C733F"/>
    <w:rsid w:val="007C7367"/>
    <w:rsid w:val="007C73E1"/>
    <w:rsid w:val="007C7466"/>
    <w:rsid w:val="007C7476"/>
    <w:rsid w:val="007C7539"/>
    <w:rsid w:val="007C7587"/>
    <w:rsid w:val="007C7591"/>
    <w:rsid w:val="007C7686"/>
    <w:rsid w:val="007C7698"/>
    <w:rsid w:val="007C77C9"/>
    <w:rsid w:val="007C77EF"/>
    <w:rsid w:val="007C7883"/>
    <w:rsid w:val="007C7A82"/>
    <w:rsid w:val="007C7B6B"/>
    <w:rsid w:val="007C7B8B"/>
    <w:rsid w:val="007C7B9C"/>
    <w:rsid w:val="007C7BF1"/>
    <w:rsid w:val="007C7C0B"/>
    <w:rsid w:val="007C7C76"/>
    <w:rsid w:val="007C7DBD"/>
    <w:rsid w:val="007C7DED"/>
    <w:rsid w:val="007C7F9E"/>
    <w:rsid w:val="007C7FC6"/>
    <w:rsid w:val="007C7FD7"/>
    <w:rsid w:val="007D00B2"/>
    <w:rsid w:val="007D0228"/>
    <w:rsid w:val="007D025B"/>
    <w:rsid w:val="007D02F8"/>
    <w:rsid w:val="007D032B"/>
    <w:rsid w:val="007D035B"/>
    <w:rsid w:val="007D03A1"/>
    <w:rsid w:val="007D0431"/>
    <w:rsid w:val="007D04A0"/>
    <w:rsid w:val="007D05DF"/>
    <w:rsid w:val="007D05ED"/>
    <w:rsid w:val="007D0769"/>
    <w:rsid w:val="007D0835"/>
    <w:rsid w:val="007D0869"/>
    <w:rsid w:val="007D0917"/>
    <w:rsid w:val="007D0966"/>
    <w:rsid w:val="007D09B4"/>
    <w:rsid w:val="007D0A26"/>
    <w:rsid w:val="007D0AA3"/>
    <w:rsid w:val="007D0B1B"/>
    <w:rsid w:val="007D0B30"/>
    <w:rsid w:val="007D0B5F"/>
    <w:rsid w:val="007D0CD8"/>
    <w:rsid w:val="007D0D98"/>
    <w:rsid w:val="007D0EA9"/>
    <w:rsid w:val="007D0FA2"/>
    <w:rsid w:val="007D1085"/>
    <w:rsid w:val="007D128C"/>
    <w:rsid w:val="007D13BF"/>
    <w:rsid w:val="007D13FD"/>
    <w:rsid w:val="007D14D6"/>
    <w:rsid w:val="007D153B"/>
    <w:rsid w:val="007D15EB"/>
    <w:rsid w:val="007D167D"/>
    <w:rsid w:val="007D173E"/>
    <w:rsid w:val="007D1784"/>
    <w:rsid w:val="007D1878"/>
    <w:rsid w:val="007D18BC"/>
    <w:rsid w:val="007D197A"/>
    <w:rsid w:val="007D19BC"/>
    <w:rsid w:val="007D1A71"/>
    <w:rsid w:val="007D1ACB"/>
    <w:rsid w:val="007D1C06"/>
    <w:rsid w:val="007D1C09"/>
    <w:rsid w:val="007D1C16"/>
    <w:rsid w:val="007D1C9B"/>
    <w:rsid w:val="007D1CCE"/>
    <w:rsid w:val="007D1D0C"/>
    <w:rsid w:val="007D1E13"/>
    <w:rsid w:val="007D1E19"/>
    <w:rsid w:val="007D1E21"/>
    <w:rsid w:val="007D1FC3"/>
    <w:rsid w:val="007D21BD"/>
    <w:rsid w:val="007D2236"/>
    <w:rsid w:val="007D2376"/>
    <w:rsid w:val="007D237D"/>
    <w:rsid w:val="007D23C7"/>
    <w:rsid w:val="007D23F2"/>
    <w:rsid w:val="007D2408"/>
    <w:rsid w:val="007D2434"/>
    <w:rsid w:val="007D24F8"/>
    <w:rsid w:val="007D2588"/>
    <w:rsid w:val="007D2776"/>
    <w:rsid w:val="007D2784"/>
    <w:rsid w:val="007D2906"/>
    <w:rsid w:val="007D2961"/>
    <w:rsid w:val="007D2A9C"/>
    <w:rsid w:val="007D2ACE"/>
    <w:rsid w:val="007D2B52"/>
    <w:rsid w:val="007D2D1A"/>
    <w:rsid w:val="007D2D58"/>
    <w:rsid w:val="007D2D61"/>
    <w:rsid w:val="007D2D9A"/>
    <w:rsid w:val="007D2DE6"/>
    <w:rsid w:val="007D2EC5"/>
    <w:rsid w:val="007D2F1F"/>
    <w:rsid w:val="007D3036"/>
    <w:rsid w:val="007D304B"/>
    <w:rsid w:val="007D30DB"/>
    <w:rsid w:val="007D3180"/>
    <w:rsid w:val="007D319B"/>
    <w:rsid w:val="007D323B"/>
    <w:rsid w:val="007D32DE"/>
    <w:rsid w:val="007D330E"/>
    <w:rsid w:val="007D337E"/>
    <w:rsid w:val="007D351C"/>
    <w:rsid w:val="007D3525"/>
    <w:rsid w:val="007D3529"/>
    <w:rsid w:val="007D356E"/>
    <w:rsid w:val="007D366F"/>
    <w:rsid w:val="007D370D"/>
    <w:rsid w:val="007D373E"/>
    <w:rsid w:val="007D374D"/>
    <w:rsid w:val="007D3797"/>
    <w:rsid w:val="007D3827"/>
    <w:rsid w:val="007D3888"/>
    <w:rsid w:val="007D3937"/>
    <w:rsid w:val="007D3959"/>
    <w:rsid w:val="007D3A6F"/>
    <w:rsid w:val="007D3B64"/>
    <w:rsid w:val="007D3BBD"/>
    <w:rsid w:val="007D3BCF"/>
    <w:rsid w:val="007D3C96"/>
    <w:rsid w:val="007D3CF6"/>
    <w:rsid w:val="007D3D41"/>
    <w:rsid w:val="007D3D72"/>
    <w:rsid w:val="007D3DA5"/>
    <w:rsid w:val="007D3DED"/>
    <w:rsid w:val="007D400E"/>
    <w:rsid w:val="007D405D"/>
    <w:rsid w:val="007D40CE"/>
    <w:rsid w:val="007D41AE"/>
    <w:rsid w:val="007D4240"/>
    <w:rsid w:val="007D4268"/>
    <w:rsid w:val="007D4380"/>
    <w:rsid w:val="007D43BF"/>
    <w:rsid w:val="007D4447"/>
    <w:rsid w:val="007D444C"/>
    <w:rsid w:val="007D447C"/>
    <w:rsid w:val="007D44FF"/>
    <w:rsid w:val="007D462E"/>
    <w:rsid w:val="007D46D3"/>
    <w:rsid w:val="007D470A"/>
    <w:rsid w:val="007D4812"/>
    <w:rsid w:val="007D4824"/>
    <w:rsid w:val="007D4942"/>
    <w:rsid w:val="007D49D6"/>
    <w:rsid w:val="007D4A9C"/>
    <w:rsid w:val="007D4AF2"/>
    <w:rsid w:val="007D4B1C"/>
    <w:rsid w:val="007D4B22"/>
    <w:rsid w:val="007D4B32"/>
    <w:rsid w:val="007D4C26"/>
    <w:rsid w:val="007D4CCE"/>
    <w:rsid w:val="007D4E2C"/>
    <w:rsid w:val="007D4EE3"/>
    <w:rsid w:val="007D4F91"/>
    <w:rsid w:val="007D5061"/>
    <w:rsid w:val="007D514B"/>
    <w:rsid w:val="007D5158"/>
    <w:rsid w:val="007D531A"/>
    <w:rsid w:val="007D5353"/>
    <w:rsid w:val="007D5415"/>
    <w:rsid w:val="007D543A"/>
    <w:rsid w:val="007D5595"/>
    <w:rsid w:val="007D55BE"/>
    <w:rsid w:val="007D55D3"/>
    <w:rsid w:val="007D55FB"/>
    <w:rsid w:val="007D5667"/>
    <w:rsid w:val="007D57E2"/>
    <w:rsid w:val="007D5975"/>
    <w:rsid w:val="007D5AC6"/>
    <w:rsid w:val="007D5AED"/>
    <w:rsid w:val="007D5C45"/>
    <w:rsid w:val="007D5D6A"/>
    <w:rsid w:val="007D5DDE"/>
    <w:rsid w:val="007D5E2A"/>
    <w:rsid w:val="007D62B0"/>
    <w:rsid w:val="007D6391"/>
    <w:rsid w:val="007D64DA"/>
    <w:rsid w:val="007D66B4"/>
    <w:rsid w:val="007D66B6"/>
    <w:rsid w:val="007D6888"/>
    <w:rsid w:val="007D689C"/>
    <w:rsid w:val="007D68F1"/>
    <w:rsid w:val="007D6B94"/>
    <w:rsid w:val="007D6C09"/>
    <w:rsid w:val="007D6CD6"/>
    <w:rsid w:val="007D6E0F"/>
    <w:rsid w:val="007D6E51"/>
    <w:rsid w:val="007D6ED8"/>
    <w:rsid w:val="007D6EEC"/>
    <w:rsid w:val="007D71A8"/>
    <w:rsid w:val="007D738D"/>
    <w:rsid w:val="007D73A5"/>
    <w:rsid w:val="007D73D1"/>
    <w:rsid w:val="007D73F6"/>
    <w:rsid w:val="007D7416"/>
    <w:rsid w:val="007D749C"/>
    <w:rsid w:val="007D7570"/>
    <w:rsid w:val="007D7643"/>
    <w:rsid w:val="007D767D"/>
    <w:rsid w:val="007D76A4"/>
    <w:rsid w:val="007D76D8"/>
    <w:rsid w:val="007D770F"/>
    <w:rsid w:val="007D7793"/>
    <w:rsid w:val="007D785A"/>
    <w:rsid w:val="007D78B7"/>
    <w:rsid w:val="007D78DA"/>
    <w:rsid w:val="007D79A2"/>
    <w:rsid w:val="007D7A7D"/>
    <w:rsid w:val="007D7AA4"/>
    <w:rsid w:val="007D7B5D"/>
    <w:rsid w:val="007D7B78"/>
    <w:rsid w:val="007D7CA8"/>
    <w:rsid w:val="007D7D0E"/>
    <w:rsid w:val="007D7D8B"/>
    <w:rsid w:val="007D7E52"/>
    <w:rsid w:val="007D7EC3"/>
    <w:rsid w:val="007D7FFD"/>
    <w:rsid w:val="007E0027"/>
    <w:rsid w:val="007E0086"/>
    <w:rsid w:val="007E00D2"/>
    <w:rsid w:val="007E0110"/>
    <w:rsid w:val="007E0158"/>
    <w:rsid w:val="007E021A"/>
    <w:rsid w:val="007E03FE"/>
    <w:rsid w:val="007E04D7"/>
    <w:rsid w:val="007E0581"/>
    <w:rsid w:val="007E05B6"/>
    <w:rsid w:val="007E0622"/>
    <w:rsid w:val="007E0879"/>
    <w:rsid w:val="007E0986"/>
    <w:rsid w:val="007E09E2"/>
    <w:rsid w:val="007E0A18"/>
    <w:rsid w:val="007E0AFB"/>
    <w:rsid w:val="007E0D04"/>
    <w:rsid w:val="007E0DCE"/>
    <w:rsid w:val="007E0E5F"/>
    <w:rsid w:val="007E0E66"/>
    <w:rsid w:val="007E0E6D"/>
    <w:rsid w:val="007E0EF1"/>
    <w:rsid w:val="007E0FA2"/>
    <w:rsid w:val="007E1085"/>
    <w:rsid w:val="007E10B9"/>
    <w:rsid w:val="007E12A3"/>
    <w:rsid w:val="007E12BC"/>
    <w:rsid w:val="007E13DE"/>
    <w:rsid w:val="007E153E"/>
    <w:rsid w:val="007E154C"/>
    <w:rsid w:val="007E15BC"/>
    <w:rsid w:val="007E15E9"/>
    <w:rsid w:val="007E16CC"/>
    <w:rsid w:val="007E171F"/>
    <w:rsid w:val="007E17A0"/>
    <w:rsid w:val="007E17ED"/>
    <w:rsid w:val="007E186B"/>
    <w:rsid w:val="007E1A93"/>
    <w:rsid w:val="007E1AF9"/>
    <w:rsid w:val="007E1B42"/>
    <w:rsid w:val="007E1D31"/>
    <w:rsid w:val="007E1E5F"/>
    <w:rsid w:val="007E208D"/>
    <w:rsid w:val="007E2133"/>
    <w:rsid w:val="007E2298"/>
    <w:rsid w:val="007E2377"/>
    <w:rsid w:val="007E262D"/>
    <w:rsid w:val="007E272F"/>
    <w:rsid w:val="007E2776"/>
    <w:rsid w:val="007E2812"/>
    <w:rsid w:val="007E295D"/>
    <w:rsid w:val="007E2960"/>
    <w:rsid w:val="007E2A0D"/>
    <w:rsid w:val="007E2A73"/>
    <w:rsid w:val="007E2B74"/>
    <w:rsid w:val="007E2BBF"/>
    <w:rsid w:val="007E2C4C"/>
    <w:rsid w:val="007E2C81"/>
    <w:rsid w:val="007E2DA0"/>
    <w:rsid w:val="007E2DA1"/>
    <w:rsid w:val="007E2E40"/>
    <w:rsid w:val="007E3000"/>
    <w:rsid w:val="007E300B"/>
    <w:rsid w:val="007E307B"/>
    <w:rsid w:val="007E30B1"/>
    <w:rsid w:val="007E3117"/>
    <w:rsid w:val="007E317B"/>
    <w:rsid w:val="007E3199"/>
    <w:rsid w:val="007E31C4"/>
    <w:rsid w:val="007E322C"/>
    <w:rsid w:val="007E326E"/>
    <w:rsid w:val="007E32BB"/>
    <w:rsid w:val="007E32D2"/>
    <w:rsid w:val="007E330B"/>
    <w:rsid w:val="007E33E3"/>
    <w:rsid w:val="007E3428"/>
    <w:rsid w:val="007E3449"/>
    <w:rsid w:val="007E3489"/>
    <w:rsid w:val="007E356A"/>
    <w:rsid w:val="007E3586"/>
    <w:rsid w:val="007E3622"/>
    <w:rsid w:val="007E3635"/>
    <w:rsid w:val="007E36A8"/>
    <w:rsid w:val="007E36B2"/>
    <w:rsid w:val="007E36F7"/>
    <w:rsid w:val="007E391E"/>
    <w:rsid w:val="007E3933"/>
    <w:rsid w:val="007E3A28"/>
    <w:rsid w:val="007E3B11"/>
    <w:rsid w:val="007E3B8B"/>
    <w:rsid w:val="007E3CD8"/>
    <w:rsid w:val="007E4112"/>
    <w:rsid w:val="007E431C"/>
    <w:rsid w:val="007E435C"/>
    <w:rsid w:val="007E436D"/>
    <w:rsid w:val="007E442A"/>
    <w:rsid w:val="007E4630"/>
    <w:rsid w:val="007E46F5"/>
    <w:rsid w:val="007E4707"/>
    <w:rsid w:val="007E4744"/>
    <w:rsid w:val="007E4752"/>
    <w:rsid w:val="007E483E"/>
    <w:rsid w:val="007E4985"/>
    <w:rsid w:val="007E4990"/>
    <w:rsid w:val="007E4A23"/>
    <w:rsid w:val="007E4AAE"/>
    <w:rsid w:val="007E4ABA"/>
    <w:rsid w:val="007E4AD4"/>
    <w:rsid w:val="007E4B79"/>
    <w:rsid w:val="007E4BC3"/>
    <w:rsid w:val="007E4DF8"/>
    <w:rsid w:val="007E4F41"/>
    <w:rsid w:val="007E516F"/>
    <w:rsid w:val="007E51CB"/>
    <w:rsid w:val="007E52A1"/>
    <w:rsid w:val="007E52B1"/>
    <w:rsid w:val="007E52BE"/>
    <w:rsid w:val="007E53D2"/>
    <w:rsid w:val="007E53D7"/>
    <w:rsid w:val="007E53E8"/>
    <w:rsid w:val="007E54C7"/>
    <w:rsid w:val="007E54FF"/>
    <w:rsid w:val="007E5515"/>
    <w:rsid w:val="007E552F"/>
    <w:rsid w:val="007E5623"/>
    <w:rsid w:val="007E566C"/>
    <w:rsid w:val="007E56BB"/>
    <w:rsid w:val="007E58B9"/>
    <w:rsid w:val="007E58CE"/>
    <w:rsid w:val="007E5AB0"/>
    <w:rsid w:val="007E5B23"/>
    <w:rsid w:val="007E5B58"/>
    <w:rsid w:val="007E5B9F"/>
    <w:rsid w:val="007E5BBF"/>
    <w:rsid w:val="007E5BDC"/>
    <w:rsid w:val="007E5C1B"/>
    <w:rsid w:val="007E5C4F"/>
    <w:rsid w:val="007E5D0F"/>
    <w:rsid w:val="007E5DF1"/>
    <w:rsid w:val="007E5DFB"/>
    <w:rsid w:val="007E5E53"/>
    <w:rsid w:val="007E5E8B"/>
    <w:rsid w:val="007E5EA8"/>
    <w:rsid w:val="007E5F1B"/>
    <w:rsid w:val="007E6000"/>
    <w:rsid w:val="007E6055"/>
    <w:rsid w:val="007E618B"/>
    <w:rsid w:val="007E62B1"/>
    <w:rsid w:val="007E62B7"/>
    <w:rsid w:val="007E6323"/>
    <w:rsid w:val="007E633D"/>
    <w:rsid w:val="007E635F"/>
    <w:rsid w:val="007E6367"/>
    <w:rsid w:val="007E650A"/>
    <w:rsid w:val="007E65C2"/>
    <w:rsid w:val="007E65CF"/>
    <w:rsid w:val="007E666D"/>
    <w:rsid w:val="007E66A5"/>
    <w:rsid w:val="007E66EE"/>
    <w:rsid w:val="007E67D4"/>
    <w:rsid w:val="007E69D1"/>
    <w:rsid w:val="007E6B98"/>
    <w:rsid w:val="007E6BCB"/>
    <w:rsid w:val="007E6C13"/>
    <w:rsid w:val="007E6C41"/>
    <w:rsid w:val="007E6CC0"/>
    <w:rsid w:val="007E6E2D"/>
    <w:rsid w:val="007E6EE8"/>
    <w:rsid w:val="007E6F28"/>
    <w:rsid w:val="007E6FD8"/>
    <w:rsid w:val="007E7030"/>
    <w:rsid w:val="007E7095"/>
    <w:rsid w:val="007E723D"/>
    <w:rsid w:val="007E73AF"/>
    <w:rsid w:val="007E7423"/>
    <w:rsid w:val="007E7467"/>
    <w:rsid w:val="007E752A"/>
    <w:rsid w:val="007E7699"/>
    <w:rsid w:val="007E76F2"/>
    <w:rsid w:val="007E77EB"/>
    <w:rsid w:val="007E78D7"/>
    <w:rsid w:val="007E7967"/>
    <w:rsid w:val="007E7975"/>
    <w:rsid w:val="007E7A28"/>
    <w:rsid w:val="007E7A51"/>
    <w:rsid w:val="007E7A60"/>
    <w:rsid w:val="007E7A7F"/>
    <w:rsid w:val="007E7C84"/>
    <w:rsid w:val="007E7CF1"/>
    <w:rsid w:val="007E7D47"/>
    <w:rsid w:val="007E7D49"/>
    <w:rsid w:val="007E7D6A"/>
    <w:rsid w:val="007E7DCE"/>
    <w:rsid w:val="007E7DD7"/>
    <w:rsid w:val="007E7E1C"/>
    <w:rsid w:val="007E7E57"/>
    <w:rsid w:val="007E7E5F"/>
    <w:rsid w:val="007E7F92"/>
    <w:rsid w:val="007F001B"/>
    <w:rsid w:val="007F004E"/>
    <w:rsid w:val="007F00AA"/>
    <w:rsid w:val="007F0384"/>
    <w:rsid w:val="007F03A0"/>
    <w:rsid w:val="007F054A"/>
    <w:rsid w:val="007F0608"/>
    <w:rsid w:val="007F0666"/>
    <w:rsid w:val="007F067E"/>
    <w:rsid w:val="007F06B8"/>
    <w:rsid w:val="007F06C6"/>
    <w:rsid w:val="007F08FC"/>
    <w:rsid w:val="007F097D"/>
    <w:rsid w:val="007F0A4E"/>
    <w:rsid w:val="007F0A7B"/>
    <w:rsid w:val="007F0D2E"/>
    <w:rsid w:val="007F0D75"/>
    <w:rsid w:val="007F0E75"/>
    <w:rsid w:val="007F0E78"/>
    <w:rsid w:val="007F0ED4"/>
    <w:rsid w:val="007F0F59"/>
    <w:rsid w:val="007F1030"/>
    <w:rsid w:val="007F10CE"/>
    <w:rsid w:val="007F111A"/>
    <w:rsid w:val="007F1167"/>
    <w:rsid w:val="007F11CC"/>
    <w:rsid w:val="007F1205"/>
    <w:rsid w:val="007F1365"/>
    <w:rsid w:val="007F1456"/>
    <w:rsid w:val="007F1493"/>
    <w:rsid w:val="007F151F"/>
    <w:rsid w:val="007F15FE"/>
    <w:rsid w:val="007F1606"/>
    <w:rsid w:val="007F1660"/>
    <w:rsid w:val="007F1695"/>
    <w:rsid w:val="007F17B8"/>
    <w:rsid w:val="007F1810"/>
    <w:rsid w:val="007F19A7"/>
    <w:rsid w:val="007F19DB"/>
    <w:rsid w:val="007F1AAC"/>
    <w:rsid w:val="007F1AE8"/>
    <w:rsid w:val="007F1B4E"/>
    <w:rsid w:val="007F1BD8"/>
    <w:rsid w:val="007F1C22"/>
    <w:rsid w:val="007F1C30"/>
    <w:rsid w:val="007F1C7E"/>
    <w:rsid w:val="007F1CCA"/>
    <w:rsid w:val="007F1CF6"/>
    <w:rsid w:val="007F1E42"/>
    <w:rsid w:val="007F1EC2"/>
    <w:rsid w:val="007F1F42"/>
    <w:rsid w:val="007F1F77"/>
    <w:rsid w:val="007F1FD6"/>
    <w:rsid w:val="007F2060"/>
    <w:rsid w:val="007F20CE"/>
    <w:rsid w:val="007F20E8"/>
    <w:rsid w:val="007F20EC"/>
    <w:rsid w:val="007F2152"/>
    <w:rsid w:val="007F21D5"/>
    <w:rsid w:val="007F2220"/>
    <w:rsid w:val="007F232E"/>
    <w:rsid w:val="007F2359"/>
    <w:rsid w:val="007F2550"/>
    <w:rsid w:val="007F2564"/>
    <w:rsid w:val="007F25A5"/>
    <w:rsid w:val="007F2628"/>
    <w:rsid w:val="007F26DE"/>
    <w:rsid w:val="007F2887"/>
    <w:rsid w:val="007F289D"/>
    <w:rsid w:val="007F28D4"/>
    <w:rsid w:val="007F2A06"/>
    <w:rsid w:val="007F2B25"/>
    <w:rsid w:val="007F2BE4"/>
    <w:rsid w:val="007F2C84"/>
    <w:rsid w:val="007F2CB7"/>
    <w:rsid w:val="007F2CBE"/>
    <w:rsid w:val="007F2EA5"/>
    <w:rsid w:val="007F2F40"/>
    <w:rsid w:val="007F2FF3"/>
    <w:rsid w:val="007F3078"/>
    <w:rsid w:val="007F30D7"/>
    <w:rsid w:val="007F3127"/>
    <w:rsid w:val="007F318D"/>
    <w:rsid w:val="007F32CE"/>
    <w:rsid w:val="007F33C0"/>
    <w:rsid w:val="007F3473"/>
    <w:rsid w:val="007F349A"/>
    <w:rsid w:val="007F34AF"/>
    <w:rsid w:val="007F357F"/>
    <w:rsid w:val="007F35E8"/>
    <w:rsid w:val="007F36A1"/>
    <w:rsid w:val="007F371E"/>
    <w:rsid w:val="007F37A5"/>
    <w:rsid w:val="007F3852"/>
    <w:rsid w:val="007F3890"/>
    <w:rsid w:val="007F392B"/>
    <w:rsid w:val="007F39F9"/>
    <w:rsid w:val="007F3A87"/>
    <w:rsid w:val="007F3AF3"/>
    <w:rsid w:val="007F3BAC"/>
    <w:rsid w:val="007F3C61"/>
    <w:rsid w:val="007F3D12"/>
    <w:rsid w:val="007F3D63"/>
    <w:rsid w:val="007F3E9D"/>
    <w:rsid w:val="007F3EC9"/>
    <w:rsid w:val="007F3F19"/>
    <w:rsid w:val="007F3F2C"/>
    <w:rsid w:val="007F3F50"/>
    <w:rsid w:val="007F3F5C"/>
    <w:rsid w:val="007F3F95"/>
    <w:rsid w:val="007F3FF5"/>
    <w:rsid w:val="007F4033"/>
    <w:rsid w:val="007F4038"/>
    <w:rsid w:val="007F40EF"/>
    <w:rsid w:val="007F4229"/>
    <w:rsid w:val="007F4324"/>
    <w:rsid w:val="007F434A"/>
    <w:rsid w:val="007F438F"/>
    <w:rsid w:val="007F43EE"/>
    <w:rsid w:val="007F4462"/>
    <w:rsid w:val="007F44E8"/>
    <w:rsid w:val="007F44EC"/>
    <w:rsid w:val="007F45B2"/>
    <w:rsid w:val="007F45BB"/>
    <w:rsid w:val="007F45EC"/>
    <w:rsid w:val="007F484B"/>
    <w:rsid w:val="007F49DB"/>
    <w:rsid w:val="007F4A33"/>
    <w:rsid w:val="007F4A71"/>
    <w:rsid w:val="007F4AE8"/>
    <w:rsid w:val="007F4B81"/>
    <w:rsid w:val="007F4C94"/>
    <w:rsid w:val="007F4D48"/>
    <w:rsid w:val="007F4DD4"/>
    <w:rsid w:val="007F503D"/>
    <w:rsid w:val="007F508A"/>
    <w:rsid w:val="007F50AE"/>
    <w:rsid w:val="007F50E7"/>
    <w:rsid w:val="007F5131"/>
    <w:rsid w:val="007F51C6"/>
    <w:rsid w:val="007F52DD"/>
    <w:rsid w:val="007F5366"/>
    <w:rsid w:val="007F5380"/>
    <w:rsid w:val="007F543C"/>
    <w:rsid w:val="007F54C7"/>
    <w:rsid w:val="007F54E8"/>
    <w:rsid w:val="007F54EF"/>
    <w:rsid w:val="007F557B"/>
    <w:rsid w:val="007F55B7"/>
    <w:rsid w:val="007F5700"/>
    <w:rsid w:val="007F5744"/>
    <w:rsid w:val="007F5766"/>
    <w:rsid w:val="007F57AB"/>
    <w:rsid w:val="007F5881"/>
    <w:rsid w:val="007F5937"/>
    <w:rsid w:val="007F5988"/>
    <w:rsid w:val="007F5AD9"/>
    <w:rsid w:val="007F5B2A"/>
    <w:rsid w:val="007F5B50"/>
    <w:rsid w:val="007F5B93"/>
    <w:rsid w:val="007F5B95"/>
    <w:rsid w:val="007F5C88"/>
    <w:rsid w:val="007F5DB2"/>
    <w:rsid w:val="007F5DD8"/>
    <w:rsid w:val="007F6028"/>
    <w:rsid w:val="007F61DC"/>
    <w:rsid w:val="007F62F7"/>
    <w:rsid w:val="007F642C"/>
    <w:rsid w:val="007F654F"/>
    <w:rsid w:val="007F6573"/>
    <w:rsid w:val="007F6616"/>
    <w:rsid w:val="007F6660"/>
    <w:rsid w:val="007F6799"/>
    <w:rsid w:val="007F67D6"/>
    <w:rsid w:val="007F6831"/>
    <w:rsid w:val="007F6893"/>
    <w:rsid w:val="007F6990"/>
    <w:rsid w:val="007F69B1"/>
    <w:rsid w:val="007F6A58"/>
    <w:rsid w:val="007F6AC6"/>
    <w:rsid w:val="007F6AD3"/>
    <w:rsid w:val="007F6B69"/>
    <w:rsid w:val="007F6C25"/>
    <w:rsid w:val="007F6C61"/>
    <w:rsid w:val="007F6E16"/>
    <w:rsid w:val="007F6E82"/>
    <w:rsid w:val="007F6E9B"/>
    <w:rsid w:val="007F6EAA"/>
    <w:rsid w:val="007F6EC2"/>
    <w:rsid w:val="007F7027"/>
    <w:rsid w:val="007F7030"/>
    <w:rsid w:val="007F7105"/>
    <w:rsid w:val="007F7179"/>
    <w:rsid w:val="007F71E8"/>
    <w:rsid w:val="007F72EB"/>
    <w:rsid w:val="007F7303"/>
    <w:rsid w:val="007F734C"/>
    <w:rsid w:val="007F74C1"/>
    <w:rsid w:val="007F74E4"/>
    <w:rsid w:val="007F74F9"/>
    <w:rsid w:val="007F760C"/>
    <w:rsid w:val="007F7610"/>
    <w:rsid w:val="007F7622"/>
    <w:rsid w:val="007F766B"/>
    <w:rsid w:val="007F76B8"/>
    <w:rsid w:val="007F77DC"/>
    <w:rsid w:val="007F77E8"/>
    <w:rsid w:val="007F78CA"/>
    <w:rsid w:val="007F790B"/>
    <w:rsid w:val="007F7958"/>
    <w:rsid w:val="007F7ABD"/>
    <w:rsid w:val="007F7CC4"/>
    <w:rsid w:val="007F7CDC"/>
    <w:rsid w:val="007F7DA8"/>
    <w:rsid w:val="007F7E0D"/>
    <w:rsid w:val="007F7E36"/>
    <w:rsid w:val="007F7E4F"/>
    <w:rsid w:val="007F7E9C"/>
    <w:rsid w:val="007F7EC6"/>
    <w:rsid w:val="007F7ECB"/>
    <w:rsid w:val="007F7ECD"/>
    <w:rsid w:val="007F7F1B"/>
    <w:rsid w:val="007F7F47"/>
    <w:rsid w:val="007F7F79"/>
    <w:rsid w:val="007F7F83"/>
    <w:rsid w:val="007F7FAC"/>
    <w:rsid w:val="00800270"/>
    <w:rsid w:val="008002B1"/>
    <w:rsid w:val="008002BA"/>
    <w:rsid w:val="00800326"/>
    <w:rsid w:val="008003D2"/>
    <w:rsid w:val="00800424"/>
    <w:rsid w:val="00800534"/>
    <w:rsid w:val="008008DA"/>
    <w:rsid w:val="00800926"/>
    <w:rsid w:val="00800A46"/>
    <w:rsid w:val="00800ACE"/>
    <w:rsid w:val="00800AEB"/>
    <w:rsid w:val="00800AFF"/>
    <w:rsid w:val="00800B8C"/>
    <w:rsid w:val="00800C85"/>
    <w:rsid w:val="00800DEB"/>
    <w:rsid w:val="00800F23"/>
    <w:rsid w:val="00800F2C"/>
    <w:rsid w:val="00801013"/>
    <w:rsid w:val="008010C9"/>
    <w:rsid w:val="008010FE"/>
    <w:rsid w:val="00801171"/>
    <w:rsid w:val="00801289"/>
    <w:rsid w:val="008012A3"/>
    <w:rsid w:val="008012E8"/>
    <w:rsid w:val="0080135F"/>
    <w:rsid w:val="00801367"/>
    <w:rsid w:val="008014A8"/>
    <w:rsid w:val="00801574"/>
    <w:rsid w:val="008015C8"/>
    <w:rsid w:val="00801616"/>
    <w:rsid w:val="0080168D"/>
    <w:rsid w:val="008017B6"/>
    <w:rsid w:val="008017B8"/>
    <w:rsid w:val="008017E2"/>
    <w:rsid w:val="00801827"/>
    <w:rsid w:val="0080189E"/>
    <w:rsid w:val="00801988"/>
    <w:rsid w:val="00801A22"/>
    <w:rsid w:val="00801A6A"/>
    <w:rsid w:val="00801A84"/>
    <w:rsid w:val="00801BEA"/>
    <w:rsid w:val="00801BEE"/>
    <w:rsid w:val="00801C02"/>
    <w:rsid w:val="00801CED"/>
    <w:rsid w:val="00801CF5"/>
    <w:rsid w:val="00801D14"/>
    <w:rsid w:val="00801D84"/>
    <w:rsid w:val="00801F03"/>
    <w:rsid w:val="00801F21"/>
    <w:rsid w:val="00801F5F"/>
    <w:rsid w:val="00801F84"/>
    <w:rsid w:val="00802028"/>
    <w:rsid w:val="0080205A"/>
    <w:rsid w:val="00802075"/>
    <w:rsid w:val="00802076"/>
    <w:rsid w:val="00802132"/>
    <w:rsid w:val="00802186"/>
    <w:rsid w:val="00802272"/>
    <w:rsid w:val="008022B9"/>
    <w:rsid w:val="00802308"/>
    <w:rsid w:val="0080237A"/>
    <w:rsid w:val="00802399"/>
    <w:rsid w:val="0080240A"/>
    <w:rsid w:val="0080240E"/>
    <w:rsid w:val="00802658"/>
    <w:rsid w:val="008026C5"/>
    <w:rsid w:val="00802707"/>
    <w:rsid w:val="0080281D"/>
    <w:rsid w:val="008028B3"/>
    <w:rsid w:val="0080297D"/>
    <w:rsid w:val="008029ED"/>
    <w:rsid w:val="00802A09"/>
    <w:rsid w:val="00802A1B"/>
    <w:rsid w:val="00802A4F"/>
    <w:rsid w:val="00802AA4"/>
    <w:rsid w:val="00802C82"/>
    <w:rsid w:val="00802D07"/>
    <w:rsid w:val="00802D0E"/>
    <w:rsid w:val="00802E27"/>
    <w:rsid w:val="008030BA"/>
    <w:rsid w:val="008030C7"/>
    <w:rsid w:val="008030ED"/>
    <w:rsid w:val="00803242"/>
    <w:rsid w:val="008032CC"/>
    <w:rsid w:val="008032D8"/>
    <w:rsid w:val="008033B2"/>
    <w:rsid w:val="0080345D"/>
    <w:rsid w:val="008034B3"/>
    <w:rsid w:val="008035A9"/>
    <w:rsid w:val="00803628"/>
    <w:rsid w:val="008036A9"/>
    <w:rsid w:val="008036B0"/>
    <w:rsid w:val="008036EA"/>
    <w:rsid w:val="0080373A"/>
    <w:rsid w:val="008037B5"/>
    <w:rsid w:val="0080387C"/>
    <w:rsid w:val="0080392C"/>
    <w:rsid w:val="00803A64"/>
    <w:rsid w:val="00803AAA"/>
    <w:rsid w:val="00803AE4"/>
    <w:rsid w:val="00803B1E"/>
    <w:rsid w:val="00803D0C"/>
    <w:rsid w:val="00803D83"/>
    <w:rsid w:val="00803E6C"/>
    <w:rsid w:val="00803E98"/>
    <w:rsid w:val="00803EAA"/>
    <w:rsid w:val="00803FB1"/>
    <w:rsid w:val="00803FB4"/>
    <w:rsid w:val="00803FF2"/>
    <w:rsid w:val="00804065"/>
    <w:rsid w:val="00804163"/>
    <w:rsid w:val="00804178"/>
    <w:rsid w:val="00804181"/>
    <w:rsid w:val="0080418D"/>
    <w:rsid w:val="008041BD"/>
    <w:rsid w:val="00804331"/>
    <w:rsid w:val="00804359"/>
    <w:rsid w:val="008043D9"/>
    <w:rsid w:val="008044C2"/>
    <w:rsid w:val="00804500"/>
    <w:rsid w:val="0080458C"/>
    <w:rsid w:val="0080466E"/>
    <w:rsid w:val="00804671"/>
    <w:rsid w:val="00804867"/>
    <w:rsid w:val="00804968"/>
    <w:rsid w:val="008049A3"/>
    <w:rsid w:val="00804CBF"/>
    <w:rsid w:val="00804D7F"/>
    <w:rsid w:val="00804DE7"/>
    <w:rsid w:val="00804E07"/>
    <w:rsid w:val="00804ED0"/>
    <w:rsid w:val="00804EF7"/>
    <w:rsid w:val="008050B3"/>
    <w:rsid w:val="008051EA"/>
    <w:rsid w:val="00805308"/>
    <w:rsid w:val="0080538F"/>
    <w:rsid w:val="00805393"/>
    <w:rsid w:val="00805428"/>
    <w:rsid w:val="00805475"/>
    <w:rsid w:val="0080570D"/>
    <w:rsid w:val="008057A8"/>
    <w:rsid w:val="008057B9"/>
    <w:rsid w:val="008057E6"/>
    <w:rsid w:val="00805865"/>
    <w:rsid w:val="00805933"/>
    <w:rsid w:val="00805990"/>
    <w:rsid w:val="00805A63"/>
    <w:rsid w:val="00805B03"/>
    <w:rsid w:val="00805BB7"/>
    <w:rsid w:val="00805C20"/>
    <w:rsid w:val="00805C6A"/>
    <w:rsid w:val="00805DB4"/>
    <w:rsid w:val="00805F3C"/>
    <w:rsid w:val="008060AB"/>
    <w:rsid w:val="0080618A"/>
    <w:rsid w:val="00806215"/>
    <w:rsid w:val="0080622E"/>
    <w:rsid w:val="00806415"/>
    <w:rsid w:val="0080644B"/>
    <w:rsid w:val="0080649D"/>
    <w:rsid w:val="00806503"/>
    <w:rsid w:val="0080656C"/>
    <w:rsid w:val="0080658A"/>
    <w:rsid w:val="00806592"/>
    <w:rsid w:val="008065A0"/>
    <w:rsid w:val="008065AB"/>
    <w:rsid w:val="008065BF"/>
    <w:rsid w:val="008065ED"/>
    <w:rsid w:val="008066A5"/>
    <w:rsid w:val="00806706"/>
    <w:rsid w:val="00806733"/>
    <w:rsid w:val="0080695C"/>
    <w:rsid w:val="00806A16"/>
    <w:rsid w:val="00806ADC"/>
    <w:rsid w:val="00806B15"/>
    <w:rsid w:val="00806BA2"/>
    <w:rsid w:val="00806BC2"/>
    <w:rsid w:val="00806BC5"/>
    <w:rsid w:val="00806CAC"/>
    <w:rsid w:val="00806CE2"/>
    <w:rsid w:val="00806E00"/>
    <w:rsid w:val="00806E73"/>
    <w:rsid w:val="00806F76"/>
    <w:rsid w:val="00807006"/>
    <w:rsid w:val="00807015"/>
    <w:rsid w:val="008070A7"/>
    <w:rsid w:val="00807173"/>
    <w:rsid w:val="0080718B"/>
    <w:rsid w:val="0080728C"/>
    <w:rsid w:val="00807303"/>
    <w:rsid w:val="0080734A"/>
    <w:rsid w:val="008074FB"/>
    <w:rsid w:val="0080752B"/>
    <w:rsid w:val="00807576"/>
    <w:rsid w:val="008075A3"/>
    <w:rsid w:val="0080775C"/>
    <w:rsid w:val="008077F5"/>
    <w:rsid w:val="00807955"/>
    <w:rsid w:val="008079B1"/>
    <w:rsid w:val="008079ED"/>
    <w:rsid w:val="00807A5E"/>
    <w:rsid w:val="00807A9D"/>
    <w:rsid w:val="00807AD4"/>
    <w:rsid w:val="00807C00"/>
    <w:rsid w:val="00807C22"/>
    <w:rsid w:val="00807C5C"/>
    <w:rsid w:val="00807D1C"/>
    <w:rsid w:val="00807D2D"/>
    <w:rsid w:val="00807DC2"/>
    <w:rsid w:val="00807DF1"/>
    <w:rsid w:val="00807E0D"/>
    <w:rsid w:val="00807E78"/>
    <w:rsid w:val="00807E7F"/>
    <w:rsid w:val="00807EDF"/>
    <w:rsid w:val="00807F18"/>
    <w:rsid w:val="00807F54"/>
    <w:rsid w:val="00810176"/>
    <w:rsid w:val="0081019E"/>
    <w:rsid w:val="00810215"/>
    <w:rsid w:val="00810246"/>
    <w:rsid w:val="00810266"/>
    <w:rsid w:val="008103A9"/>
    <w:rsid w:val="00810729"/>
    <w:rsid w:val="00810764"/>
    <w:rsid w:val="0081081F"/>
    <w:rsid w:val="0081086E"/>
    <w:rsid w:val="00810A06"/>
    <w:rsid w:val="00810B34"/>
    <w:rsid w:val="00810BCD"/>
    <w:rsid w:val="00810BE8"/>
    <w:rsid w:val="00810C53"/>
    <w:rsid w:val="00810C8D"/>
    <w:rsid w:val="00810DCE"/>
    <w:rsid w:val="00810EE7"/>
    <w:rsid w:val="0081104F"/>
    <w:rsid w:val="00811088"/>
    <w:rsid w:val="0081114F"/>
    <w:rsid w:val="008112F9"/>
    <w:rsid w:val="00811422"/>
    <w:rsid w:val="0081152F"/>
    <w:rsid w:val="0081167E"/>
    <w:rsid w:val="00811690"/>
    <w:rsid w:val="008116A1"/>
    <w:rsid w:val="00811720"/>
    <w:rsid w:val="0081183D"/>
    <w:rsid w:val="0081188B"/>
    <w:rsid w:val="008118A3"/>
    <w:rsid w:val="00811968"/>
    <w:rsid w:val="008119CE"/>
    <w:rsid w:val="00811D31"/>
    <w:rsid w:val="00811D75"/>
    <w:rsid w:val="00811DE5"/>
    <w:rsid w:val="00811EE7"/>
    <w:rsid w:val="00811F08"/>
    <w:rsid w:val="00811F2E"/>
    <w:rsid w:val="00811FCE"/>
    <w:rsid w:val="00812109"/>
    <w:rsid w:val="008122E7"/>
    <w:rsid w:val="008124A9"/>
    <w:rsid w:val="00812501"/>
    <w:rsid w:val="008125FE"/>
    <w:rsid w:val="0081272A"/>
    <w:rsid w:val="008127A8"/>
    <w:rsid w:val="008127BE"/>
    <w:rsid w:val="0081290B"/>
    <w:rsid w:val="00812961"/>
    <w:rsid w:val="0081298A"/>
    <w:rsid w:val="00812A97"/>
    <w:rsid w:val="00812B72"/>
    <w:rsid w:val="00812C82"/>
    <w:rsid w:val="00812CA4"/>
    <w:rsid w:val="00812CB0"/>
    <w:rsid w:val="00812D19"/>
    <w:rsid w:val="00812D8C"/>
    <w:rsid w:val="00812DA0"/>
    <w:rsid w:val="00812DB1"/>
    <w:rsid w:val="00812E71"/>
    <w:rsid w:val="00812F0E"/>
    <w:rsid w:val="00812F42"/>
    <w:rsid w:val="00812FE7"/>
    <w:rsid w:val="00813031"/>
    <w:rsid w:val="0081303F"/>
    <w:rsid w:val="008133C8"/>
    <w:rsid w:val="008133FA"/>
    <w:rsid w:val="00813462"/>
    <w:rsid w:val="008135AC"/>
    <w:rsid w:val="00813616"/>
    <w:rsid w:val="00813624"/>
    <w:rsid w:val="00813636"/>
    <w:rsid w:val="00813694"/>
    <w:rsid w:val="008137ED"/>
    <w:rsid w:val="008138A7"/>
    <w:rsid w:val="008138DE"/>
    <w:rsid w:val="00813A09"/>
    <w:rsid w:val="00813A5F"/>
    <w:rsid w:val="00813B2E"/>
    <w:rsid w:val="00813B2F"/>
    <w:rsid w:val="00813BC2"/>
    <w:rsid w:val="00813C25"/>
    <w:rsid w:val="00813C83"/>
    <w:rsid w:val="00813CEC"/>
    <w:rsid w:val="00813E0E"/>
    <w:rsid w:val="00813ECD"/>
    <w:rsid w:val="00813F6B"/>
    <w:rsid w:val="008140BC"/>
    <w:rsid w:val="00814144"/>
    <w:rsid w:val="0081421E"/>
    <w:rsid w:val="0081434D"/>
    <w:rsid w:val="00814370"/>
    <w:rsid w:val="008143B3"/>
    <w:rsid w:val="008143CE"/>
    <w:rsid w:val="0081440D"/>
    <w:rsid w:val="008144B2"/>
    <w:rsid w:val="008145E1"/>
    <w:rsid w:val="008147A5"/>
    <w:rsid w:val="008147E5"/>
    <w:rsid w:val="0081482B"/>
    <w:rsid w:val="00814830"/>
    <w:rsid w:val="0081483D"/>
    <w:rsid w:val="00814885"/>
    <w:rsid w:val="00814A41"/>
    <w:rsid w:val="00814AAD"/>
    <w:rsid w:val="00814BEB"/>
    <w:rsid w:val="00814BF3"/>
    <w:rsid w:val="00814DA9"/>
    <w:rsid w:val="00814DB9"/>
    <w:rsid w:val="00814DD9"/>
    <w:rsid w:val="00814EAF"/>
    <w:rsid w:val="00814F0D"/>
    <w:rsid w:val="00814F71"/>
    <w:rsid w:val="00815043"/>
    <w:rsid w:val="008151C3"/>
    <w:rsid w:val="0081521C"/>
    <w:rsid w:val="0081524C"/>
    <w:rsid w:val="008153DB"/>
    <w:rsid w:val="00815442"/>
    <w:rsid w:val="00815521"/>
    <w:rsid w:val="008155F7"/>
    <w:rsid w:val="008156A9"/>
    <w:rsid w:val="0081574B"/>
    <w:rsid w:val="0081575C"/>
    <w:rsid w:val="00815799"/>
    <w:rsid w:val="008157C8"/>
    <w:rsid w:val="00815841"/>
    <w:rsid w:val="00815902"/>
    <w:rsid w:val="008159D5"/>
    <w:rsid w:val="008159F4"/>
    <w:rsid w:val="00815E46"/>
    <w:rsid w:val="00815E9B"/>
    <w:rsid w:val="00815FAE"/>
    <w:rsid w:val="00816019"/>
    <w:rsid w:val="0081601A"/>
    <w:rsid w:val="0081605A"/>
    <w:rsid w:val="008160BD"/>
    <w:rsid w:val="0081613B"/>
    <w:rsid w:val="00816145"/>
    <w:rsid w:val="00816148"/>
    <w:rsid w:val="0081631F"/>
    <w:rsid w:val="0081645E"/>
    <w:rsid w:val="008164A8"/>
    <w:rsid w:val="008164AF"/>
    <w:rsid w:val="008164E1"/>
    <w:rsid w:val="0081650A"/>
    <w:rsid w:val="00816558"/>
    <w:rsid w:val="0081657C"/>
    <w:rsid w:val="0081658B"/>
    <w:rsid w:val="008165F6"/>
    <w:rsid w:val="00816612"/>
    <w:rsid w:val="00816720"/>
    <w:rsid w:val="008168B2"/>
    <w:rsid w:val="008168EA"/>
    <w:rsid w:val="008168FD"/>
    <w:rsid w:val="008169E5"/>
    <w:rsid w:val="00816A07"/>
    <w:rsid w:val="00816AF1"/>
    <w:rsid w:val="00816B0A"/>
    <w:rsid w:val="00816B0F"/>
    <w:rsid w:val="00816B71"/>
    <w:rsid w:val="00816BEB"/>
    <w:rsid w:val="00816C03"/>
    <w:rsid w:val="00816C0C"/>
    <w:rsid w:val="00816C32"/>
    <w:rsid w:val="00816CF9"/>
    <w:rsid w:val="00816D83"/>
    <w:rsid w:val="00816E55"/>
    <w:rsid w:val="0081704E"/>
    <w:rsid w:val="0081707D"/>
    <w:rsid w:val="008170FB"/>
    <w:rsid w:val="008171B0"/>
    <w:rsid w:val="00817271"/>
    <w:rsid w:val="008172AA"/>
    <w:rsid w:val="008172AE"/>
    <w:rsid w:val="008172E4"/>
    <w:rsid w:val="00817342"/>
    <w:rsid w:val="00817374"/>
    <w:rsid w:val="0081745D"/>
    <w:rsid w:val="00817758"/>
    <w:rsid w:val="008177AD"/>
    <w:rsid w:val="008177CB"/>
    <w:rsid w:val="0081785D"/>
    <w:rsid w:val="0081788C"/>
    <w:rsid w:val="008178A3"/>
    <w:rsid w:val="00817937"/>
    <w:rsid w:val="00817A7A"/>
    <w:rsid w:val="00817AA3"/>
    <w:rsid w:val="00817B7E"/>
    <w:rsid w:val="00817D13"/>
    <w:rsid w:val="00817DA8"/>
    <w:rsid w:val="00817DEC"/>
    <w:rsid w:val="00817DFE"/>
    <w:rsid w:val="00817F35"/>
    <w:rsid w:val="00820220"/>
    <w:rsid w:val="0082024C"/>
    <w:rsid w:val="00820355"/>
    <w:rsid w:val="0082044A"/>
    <w:rsid w:val="008204BA"/>
    <w:rsid w:val="008204D0"/>
    <w:rsid w:val="0082052F"/>
    <w:rsid w:val="008205C2"/>
    <w:rsid w:val="008207EB"/>
    <w:rsid w:val="008207EC"/>
    <w:rsid w:val="008207EF"/>
    <w:rsid w:val="00820972"/>
    <w:rsid w:val="00820AEE"/>
    <w:rsid w:val="00820C00"/>
    <w:rsid w:val="00820C6F"/>
    <w:rsid w:val="00820DCD"/>
    <w:rsid w:val="00820DD4"/>
    <w:rsid w:val="00820E69"/>
    <w:rsid w:val="00820EA8"/>
    <w:rsid w:val="00820F03"/>
    <w:rsid w:val="00820F36"/>
    <w:rsid w:val="00820F6D"/>
    <w:rsid w:val="0082101C"/>
    <w:rsid w:val="00821067"/>
    <w:rsid w:val="0082111B"/>
    <w:rsid w:val="008211E6"/>
    <w:rsid w:val="00821209"/>
    <w:rsid w:val="00821449"/>
    <w:rsid w:val="008214AA"/>
    <w:rsid w:val="008214D9"/>
    <w:rsid w:val="00821518"/>
    <w:rsid w:val="0082152F"/>
    <w:rsid w:val="008215B5"/>
    <w:rsid w:val="008216F3"/>
    <w:rsid w:val="008217AD"/>
    <w:rsid w:val="00821827"/>
    <w:rsid w:val="00821856"/>
    <w:rsid w:val="008219C3"/>
    <w:rsid w:val="00821BAA"/>
    <w:rsid w:val="00821D58"/>
    <w:rsid w:val="00821D8E"/>
    <w:rsid w:val="00821DD0"/>
    <w:rsid w:val="00821F54"/>
    <w:rsid w:val="00821FF9"/>
    <w:rsid w:val="0082213D"/>
    <w:rsid w:val="00822144"/>
    <w:rsid w:val="008221E9"/>
    <w:rsid w:val="0082229D"/>
    <w:rsid w:val="0082232F"/>
    <w:rsid w:val="00822461"/>
    <w:rsid w:val="008224DC"/>
    <w:rsid w:val="0082252B"/>
    <w:rsid w:val="0082255B"/>
    <w:rsid w:val="00822580"/>
    <w:rsid w:val="008225AD"/>
    <w:rsid w:val="00822659"/>
    <w:rsid w:val="008226E1"/>
    <w:rsid w:val="008227A8"/>
    <w:rsid w:val="008227EA"/>
    <w:rsid w:val="008228DF"/>
    <w:rsid w:val="00822937"/>
    <w:rsid w:val="008229D6"/>
    <w:rsid w:val="00822ABB"/>
    <w:rsid w:val="00822AEB"/>
    <w:rsid w:val="00822C25"/>
    <w:rsid w:val="00822E8C"/>
    <w:rsid w:val="00822FF1"/>
    <w:rsid w:val="00823116"/>
    <w:rsid w:val="0082311C"/>
    <w:rsid w:val="008231C5"/>
    <w:rsid w:val="00823280"/>
    <w:rsid w:val="0082328D"/>
    <w:rsid w:val="0082344F"/>
    <w:rsid w:val="008235C7"/>
    <w:rsid w:val="0082360A"/>
    <w:rsid w:val="00823627"/>
    <w:rsid w:val="00823658"/>
    <w:rsid w:val="008237B4"/>
    <w:rsid w:val="00823938"/>
    <w:rsid w:val="008239F9"/>
    <w:rsid w:val="00823B3C"/>
    <w:rsid w:val="00823B83"/>
    <w:rsid w:val="00823C63"/>
    <w:rsid w:val="00823D51"/>
    <w:rsid w:val="00823D85"/>
    <w:rsid w:val="00823DA2"/>
    <w:rsid w:val="00823DBA"/>
    <w:rsid w:val="00823E26"/>
    <w:rsid w:val="00823E7F"/>
    <w:rsid w:val="00824019"/>
    <w:rsid w:val="00824078"/>
    <w:rsid w:val="00824177"/>
    <w:rsid w:val="008241F9"/>
    <w:rsid w:val="008242FB"/>
    <w:rsid w:val="008243BD"/>
    <w:rsid w:val="008243C7"/>
    <w:rsid w:val="00824466"/>
    <w:rsid w:val="0082458A"/>
    <w:rsid w:val="0082465C"/>
    <w:rsid w:val="008246D1"/>
    <w:rsid w:val="0082486E"/>
    <w:rsid w:val="0082490F"/>
    <w:rsid w:val="00824A49"/>
    <w:rsid w:val="00824AAF"/>
    <w:rsid w:val="00824ABC"/>
    <w:rsid w:val="00824AE3"/>
    <w:rsid w:val="00824B19"/>
    <w:rsid w:val="00824BA6"/>
    <w:rsid w:val="00824C13"/>
    <w:rsid w:val="00824C75"/>
    <w:rsid w:val="00824DD7"/>
    <w:rsid w:val="00824F2C"/>
    <w:rsid w:val="00824FA7"/>
    <w:rsid w:val="0082507C"/>
    <w:rsid w:val="00825118"/>
    <w:rsid w:val="00825147"/>
    <w:rsid w:val="0082520D"/>
    <w:rsid w:val="0082531B"/>
    <w:rsid w:val="008254AA"/>
    <w:rsid w:val="00825790"/>
    <w:rsid w:val="00825799"/>
    <w:rsid w:val="008258EC"/>
    <w:rsid w:val="008258F4"/>
    <w:rsid w:val="00825920"/>
    <w:rsid w:val="0082596B"/>
    <w:rsid w:val="00825A13"/>
    <w:rsid w:val="00825A3C"/>
    <w:rsid w:val="00825A53"/>
    <w:rsid w:val="00825A90"/>
    <w:rsid w:val="00825C70"/>
    <w:rsid w:val="00825CD3"/>
    <w:rsid w:val="00825DCE"/>
    <w:rsid w:val="00825E12"/>
    <w:rsid w:val="00825E9E"/>
    <w:rsid w:val="00825EFB"/>
    <w:rsid w:val="00825FA0"/>
    <w:rsid w:val="008260CE"/>
    <w:rsid w:val="0082611C"/>
    <w:rsid w:val="0082616E"/>
    <w:rsid w:val="00826203"/>
    <w:rsid w:val="0082621A"/>
    <w:rsid w:val="0082629A"/>
    <w:rsid w:val="0082648B"/>
    <w:rsid w:val="008264C1"/>
    <w:rsid w:val="008264C6"/>
    <w:rsid w:val="00826564"/>
    <w:rsid w:val="008265C5"/>
    <w:rsid w:val="008265ED"/>
    <w:rsid w:val="00826615"/>
    <w:rsid w:val="0082662F"/>
    <w:rsid w:val="0082667A"/>
    <w:rsid w:val="00826697"/>
    <w:rsid w:val="00826737"/>
    <w:rsid w:val="00826758"/>
    <w:rsid w:val="00826761"/>
    <w:rsid w:val="00826815"/>
    <w:rsid w:val="0082683B"/>
    <w:rsid w:val="008268EC"/>
    <w:rsid w:val="008268F3"/>
    <w:rsid w:val="00826922"/>
    <w:rsid w:val="00826935"/>
    <w:rsid w:val="00826A21"/>
    <w:rsid w:val="00826A70"/>
    <w:rsid w:val="00826ABE"/>
    <w:rsid w:val="00826B35"/>
    <w:rsid w:val="00826B36"/>
    <w:rsid w:val="00826B9F"/>
    <w:rsid w:val="00826DA8"/>
    <w:rsid w:val="00826F2E"/>
    <w:rsid w:val="0082705D"/>
    <w:rsid w:val="008270E3"/>
    <w:rsid w:val="0082710A"/>
    <w:rsid w:val="00827133"/>
    <w:rsid w:val="00827150"/>
    <w:rsid w:val="00827167"/>
    <w:rsid w:val="00827172"/>
    <w:rsid w:val="0082717D"/>
    <w:rsid w:val="008273A8"/>
    <w:rsid w:val="008274D1"/>
    <w:rsid w:val="00827752"/>
    <w:rsid w:val="0082778A"/>
    <w:rsid w:val="008277D4"/>
    <w:rsid w:val="0082796F"/>
    <w:rsid w:val="00827B4F"/>
    <w:rsid w:val="00827B68"/>
    <w:rsid w:val="00827BE0"/>
    <w:rsid w:val="00827C52"/>
    <w:rsid w:val="00827D74"/>
    <w:rsid w:val="00827EC4"/>
    <w:rsid w:val="00827FBD"/>
    <w:rsid w:val="00830042"/>
    <w:rsid w:val="008300A9"/>
    <w:rsid w:val="00830150"/>
    <w:rsid w:val="00830181"/>
    <w:rsid w:val="0083021A"/>
    <w:rsid w:val="00830257"/>
    <w:rsid w:val="008302B5"/>
    <w:rsid w:val="0083031C"/>
    <w:rsid w:val="00830363"/>
    <w:rsid w:val="0083044D"/>
    <w:rsid w:val="0083050E"/>
    <w:rsid w:val="0083066F"/>
    <w:rsid w:val="00830687"/>
    <w:rsid w:val="008306C9"/>
    <w:rsid w:val="0083074B"/>
    <w:rsid w:val="008307C7"/>
    <w:rsid w:val="0083081E"/>
    <w:rsid w:val="00830823"/>
    <w:rsid w:val="008308FA"/>
    <w:rsid w:val="00830968"/>
    <w:rsid w:val="008309EA"/>
    <w:rsid w:val="00830C4B"/>
    <w:rsid w:val="00830CE9"/>
    <w:rsid w:val="00830D11"/>
    <w:rsid w:val="00830D19"/>
    <w:rsid w:val="00830D49"/>
    <w:rsid w:val="00830DF7"/>
    <w:rsid w:val="00830EB0"/>
    <w:rsid w:val="0083107E"/>
    <w:rsid w:val="00831257"/>
    <w:rsid w:val="00831283"/>
    <w:rsid w:val="008312D7"/>
    <w:rsid w:val="008313C5"/>
    <w:rsid w:val="008314AA"/>
    <w:rsid w:val="00831502"/>
    <w:rsid w:val="00831509"/>
    <w:rsid w:val="0083168B"/>
    <w:rsid w:val="0083172E"/>
    <w:rsid w:val="008317A4"/>
    <w:rsid w:val="008317D3"/>
    <w:rsid w:val="008317EC"/>
    <w:rsid w:val="008318CB"/>
    <w:rsid w:val="00831963"/>
    <w:rsid w:val="00831A24"/>
    <w:rsid w:val="00831B36"/>
    <w:rsid w:val="00831B7E"/>
    <w:rsid w:val="00831D7F"/>
    <w:rsid w:val="00831DEA"/>
    <w:rsid w:val="00831DF5"/>
    <w:rsid w:val="00831E3F"/>
    <w:rsid w:val="00831F26"/>
    <w:rsid w:val="00831FD7"/>
    <w:rsid w:val="00832015"/>
    <w:rsid w:val="008320BD"/>
    <w:rsid w:val="0083212C"/>
    <w:rsid w:val="0083224E"/>
    <w:rsid w:val="008322E2"/>
    <w:rsid w:val="00832309"/>
    <w:rsid w:val="00832354"/>
    <w:rsid w:val="0083235D"/>
    <w:rsid w:val="0083237E"/>
    <w:rsid w:val="008324C3"/>
    <w:rsid w:val="008324CA"/>
    <w:rsid w:val="008324CB"/>
    <w:rsid w:val="008324DD"/>
    <w:rsid w:val="0083259D"/>
    <w:rsid w:val="008325A5"/>
    <w:rsid w:val="008325FA"/>
    <w:rsid w:val="00832634"/>
    <w:rsid w:val="008327B3"/>
    <w:rsid w:val="00832855"/>
    <w:rsid w:val="008328CE"/>
    <w:rsid w:val="008328EF"/>
    <w:rsid w:val="00832A8C"/>
    <w:rsid w:val="00832ABE"/>
    <w:rsid w:val="00832AE1"/>
    <w:rsid w:val="00832B6A"/>
    <w:rsid w:val="00832B73"/>
    <w:rsid w:val="00832BBA"/>
    <w:rsid w:val="00832C31"/>
    <w:rsid w:val="00832D43"/>
    <w:rsid w:val="00832DD4"/>
    <w:rsid w:val="00832DED"/>
    <w:rsid w:val="00832E92"/>
    <w:rsid w:val="00832F30"/>
    <w:rsid w:val="00832FA1"/>
    <w:rsid w:val="0083313C"/>
    <w:rsid w:val="008331CA"/>
    <w:rsid w:val="0083326E"/>
    <w:rsid w:val="0083333C"/>
    <w:rsid w:val="008334B5"/>
    <w:rsid w:val="008334B7"/>
    <w:rsid w:val="00833586"/>
    <w:rsid w:val="008335CB"/>
    <w:rsid w:val="008336C3"/>
    <w:rsid w:val="008336C4"/>
    <w:rsid w:val="0083372F"/>
    <w:rsid w:val="008337A0"/>
    <w:rsid w:val="008337A1"/>
    <w:rsid w:val="00833812"/>
    <w:rsid w:val="00833979"/>
    <w:rsid w:val="00833A43"/>
    <w:rsid w:val="00833A7C"/>
    <w:rsid w:val="00833B71"/>
    <w:rsid w:val="00833DA7"/>
    <w:rsid w:val="00833DC1"/>
    <w:rsid w:val="00833E44"/>
    <w:rsid w:val="00833F8E"/>
    <w:rsid w:val="00833FB2"/>
    <w:rsid w:val="00834010"/>
    <w:rsid w:val="0083404C"/>
    <w:rsid w:val="0083412B"/>
    <w:rsid w:val="00834139"/>
    <w:rsid w:val="0083414B"/>
    <w:rsid w:val="00834256"/>
    <w:rsid w:val="008342D8"/>
    <w:rsid w:val="00834376"/>
    <w:rsid w:val="008343D9"/>
    <w:rsid w:val="008344A0"/>
    <w:rsid w:val="008344B9"/>
    <w:rsid w:val="008344CE"/>
    <w:rsid w:val="008344DC"/>
    <w:rsid w:val="00834663"/>
    <w:rsid w:val="0083472F"/>
    <w:rsid w:val="0083477B"/>
    <w:rsid w:val="00834A69"/>
    <w:rsid w:val="00834A95"/>
    <w:rsid w:val="00834ACD"/>
    <w:rsid w:val="00834AEB"/>
    <w:rsid w:val="00834BD8"/>
    <w:rsid w:val="00834C9B"/>
    <w:rsid w:val="00834CAE"/>
    <w:rsid w:val="00834D3D"/>
    <w:rsid w:val="00834D53"/>
    <w:rsid w:val="00834ECC"/>
    <w:rsid w:val="00834F96"/>
    <w:rsid w:val="00834FCE"/>
    <w:rsid w:val="00834FFE"/>
    <w:rsid w:val="0083503F"/>
    <w:rsid w:val="00835283"/>
    <w:rsid w:val="00835297"/>
    <w:rsid w:val="008352BA"/>
    <w:rsid w:val="008352C1"/>
    <w:rsid w:val="00835309"/>
    <w:rsid w:val="008353B0"/>
    <w:rsid w:val="00835427"/>
    <w:rsid w:val="008355C9"/>
    <w:rsid w:val="0083566C"/>
    <w:rsid w:val="008356A2"/>
    <w:rsid w:val="008356F0"/>
    <w:rsid w:val="00835849"/>
    <w:rsid w:val="008358E8"/>
    <w:rsid w:val="00835942"/>
    <w:rsid w:val="0083596D"/>
    <w:rsid w:val="00835A16"/>
    <w:rsid w:val="00835A77"/>
    <w:rsid w:val="00835A95"/>
    <w:rsid w:val="00835AD7"/>
    <w:rsid w:val="00835AFE"/>
    <w:rsid w:val="00835B20"/>
    <w:rsid w:val="00835B61"/>
    <w:rsid w:val="00835C2C"/>
    <w:rsid w:val="00835D47"/>
    <w:rsid w:val="00835E4D"/>
    <w:rsid w:val="00835EFA"/>
    <w:rsid w:val="00835F1E"/>
    <w:rsid w:val="0083602C"/>
    <w:rsid w:val="00836071"/>
    <w:rsid w:val="0083607B"/>
    <w:rsid w:val="00836149"/>
    <w:rsid w:val="00836178"/>
    <w:rsid w:val="008361AE"/>
    <w:rsid w:val="0083628A"/>
    <w:rsid w:val="008363DD"/>
    <w:rsid w:val="0083648B"/>
    <w:rsid w:val="008364D8"/>
    <w:rsid w:val="008365E5"/>
    <w:rsid w:val="008367CE"/>
    <w:rsid w:val="008367E2"/>
    <w:rsid w:val="0083683F"/>
    <w:rsid w:val="0083695E"/>
    <w:rsid w:val="008369F3"/>
    <w:rsid w:val="00836A65"/>
    <w:rsid w:val="00836AF5"/>
    <w:rsid w:val="00836C43"/>
    <w:rsid w:val="00836C5F"/>
    <w:rsid w:val="00836DBF"/>
    <w:rsid w:val="00836E2D"/>
    <w:rsid w:val="00836ED7"/>
    <w:rsid w:val="00836F18"/>
    <w:rsid w:val="00836F54"/>
    <w:rsid w:val="00836F5D"/>
    <w:rsid w:val="00836F5E"/>
    <w:rsid w:val="0083703C"/>
    <w:rsid w:val="00837192"/>
    <w:rsid w:val="008371EB"/>
    <w:rsid w:val="0083749C"/>
    <w:rsid w:val="008374DF"/>
    <w:rsid w:val="008375D2"/>
    <w:rsid w:val="00837692"/>
    <w:rsid w:val="008376B5"/>
    <w:rsid w:val="00837718"/>
    <w:rsid w:val="00837766"/>
    <w:rsid w:val="008377FA"/>
    <w:rsid w:val="0083786D"/>
    <w:rsid w:val="008378D2"/>
    <w:rsid w:val="008378E5"/>
    <w:rsid w:val="00837988"/>
    <w:rsid w:val="008379B6"/>
    <w:rsid w:val="008379E0"/>
    <w:rsid w:val="00837C08"/>
    <w:rsid w:val="00837C55"/>
    <w:rsid w:val="00837F08"/>
    <w:rsid w:val="0084010E"/>
    <w:rsid w:val="00840139"/>
    <w:rsid w:val="008402A4"/>
    <w:rsid w:val="008402F9"/>
    <w:rsid w:val="008404CA"/>
    <w:rsid w:val="00840515"/>
    <w:rsid w:val="00840528"/>
    <w:rsid w:val="008405AA"/>
    <w:rsid w:val="00840605"/>
    <w:rsid w:val="00840656"/>
    <w:rsid w:val="0084065B"/>
    <w:rsid w:val="00840818"/>
    <w:rsid w:val="00840A20"/>
    <w:rsid w:val="00840A29"/>
    <w:rsid w:val="00840BCE"/>
    <w:rsid w:val="00840C36"/>
    <w:rsid w:val="00840D94"/>
    <w:rsid w:val="00840E0E"/>
    <w:rsid w:val="00840F89"/>
    <w:rsid w:val="00840F9E"/>
    <w:rsid w:val="00841000"/>
    <w:rsid w:val="008411FC"/>
    <w:rsid w:val="00841241"/>
    <w:rsid w:val="008412F7"/>
    <w:rsid w:val="008413B4"/>
    <w:rsid w:val="008413B5"/>
    <w:rsid w:val="0084140B"/>
    <w:rsid w:val="0084141B"/>
    <w:rsid w:val="008415AC"/>
    <w:rsid w:val="00841760"/>
    <w:rsid w:val="008417EB"/>
    <w:rsid w:val="008418BF"/>
    <w:rsid w:val="0084199F"/>
    <w:rsid w:val="00841A1F"/>
    <w:rsid w:val="00841C15"/>
    <w:rsid w:val="00841D00"/>
    <w:rsid w:val="00841DDB"/>
    <w:rsid w:val="00841FDA"/>
    <w:rsid w:val="0084203D"/>
    <w:rsid w:val="00842040"/>
    <w:rsid w:val="00842095"/>
    <w:rsid w:val="008420A5"/>
    <w:rsid w:val="008420EB"/>
    <w:rsid w:val="0084211E"/>
    <w:rsid w:val="00842261"/>
    <w:rsid w:val="008424C5"/>
    <w:rsid w:val="008424D1"/>
    <w:rsid w:val="00842588"/>
    <w:rsid w:val="008425E1"/>
    <w:rsid w:val="00842613"/>
    <w:rsid w:val="0084267E"/>
    <w:rsid w:val="008426E9"/>
    <w:rsid w:val="008427B9"/>
    <w:rsid w:val="0084290C"/>
    <w:rsid w:val="00842961"/>
    <w:rsid w:val="00842A09"/>
    <w:rsid w:val="00842A0B"/>
    <w:rsid w:val="00842B5A"/>
    <w:rsid w:val="00842CEF"/>
    <w:rsid w:val="00842E08"/>
    <w:rsid w:val="00842E17"/>
    <w:rsid w:val="00842E76"/>
    <w:rsid w:val="00842E79"/>
    <w:rsid w:val="00842EDC"/>
    <w:rsid w:val="00843247"/>
    <w:rsid w:val="00843367"/>
    <w:rsid w:val="008434F3"/>
    <w:rsid w:val="0084358E"/>
    <w:rsid w:val="00843597"/>
    <w:rsid w:val="008435AA"/>
    <w:rsid w:val="008435C3"/>
    <w:rsid w:val="00843661"/>
    <w:rsid w:val="008436AA"/>
    <w:rsid w:val="00843787"/>
    <w:rsid w:val="00843791"/>
    <w:rsid w:val="008439A1"/>
    <w:rsid w:val="008439A3"/>
    <w:rsid w:val="00843A9A"/>
    <w:rsid w:val="00843ACF"/>
    <w:rsid w:val="00843B2F"/>
    <w:rsid w:val="00843C1A"/>
    <w:rsid w:val="00843D30"/>
    <w:rsid w:val="00843DC3"/>
    <w:rsid w:val="00843DF6"/>
    <w:rsid w:val="00843F3C"/>
    <w:rsid w:val="00844087"/>
    <w:rsid w:val="00844111"/>
    <w:rsid w:val="00844271"/>
    <w:rsid w:val="008442A8"/>
    <w:rsid w:val="008442F6"/>
    <w:rsid w:val="0084430D"/>
    <w:rsid w:val="00844314"/>
    <w:rsid w:val="00844367"/>
    <w:rsid w:val="008443F0"/>
    <w:rsid w:val="008443F8"/>
    <w:rsid w:val="0084463F"/>
    <w:rsid w:val="00844689"/>
    <w:rsid w:val="008448B1"/>
    <w:rsid w:val="00844919"/>
    <w:rsid w:val="00844998"/>
    <w:rsid w:val="00844DBF"/>
    <w:rsid w:val="00844EE4"/>
    <w:rsid w:val="00845030"/>
    <w:rsid w:val="008451E4"/>
    <w:rsid w:val="008452C8"/>
    <w:rsid w:val="008452D2"/>
    <w:rsid w:val="0084539A"/>
    <w:rsid w:val="00845472"/>
    <w:rsid w:val="008454E7"/>
    <w:rsid w:val="0084560A"/>
    <w:rsid w:val="008456C2"/>
    <w:rsid w:val="00845706"/>
    <w:rsid w:val="00845736"/>
    <w:rsid w:val="0084575B"/>
    <w:rsid w:val="008457F9"/>
    <w:rsid w:val="00845889"/>
    <w:rsid w:val="008458A6"/>
    <w:rsid w:val="00845900"/>
    <w:rsid w:val="008459B7"/>
    <w:rsid w:val="00845B28"/>
    <w:rsid w:val="00845CA4"/>
    <w:rsid w:val="00845D34"/>
    <w:rsid w:val="00845DDF"/>
    <w:rsid w:val="00845E9B"/>
    <w:rsid w:val="00845F58"/>
    <w:rsid w:val="00845F66"/>
    <w:rsid w:val="008460AC"/>
    <w:rsid w:val="008461B9"/>
    <w:rsid w:val="008462F9"/>
    <w:rsid w:val="00846395"/>
    <w:rsid w:val="00846416"/>
    <w:rsid w:val="008464BF"/>
    <w:rsid w:val="0084658B"/>
    <w:rsid w:val="00846686"/>
    <w:rsid w:val="00846691"/>
    <w:rsid w:val="008469A0"/>
    <w:rsid w:val="008469D5"/>
    <w:rsid w:val="00846A9D"/>
    <w:rsid w:val="00846B4F"/>
    <w:rsid w:val="00846BA7"/>
    <w:rsid w:val="00846C2A"/>
    <w:rsid w:val="00846C96"/>
    <w:rsid w:val="00846D0C"/>
    <w:rsid w:val="00846F90"/>
    <w:rsid w:val="00846F98"/>
    <w:rsid w:val="008470E6"/>
    <w:rsid w:val="0084719D"/>
    <w:rsid w:val="0084719F"/>
    <w:rsid w:val="008471A5"/>
    <w:rsid w:val="008471E6"/>
    <w:rsid w:val="0084721E"/>
    <w:rsid w:val="00847348"/>
    <w:rsid w:val="008473FB"/>
    <w:rsid w:val="008474A3"/>
    <w:rsid w:val="008474AD"/>
    <w:rsid w:val="008474E6"/>
    <w:rsid w:val="0084753F"/>
    <w:rsid w:val="00847619"/>
    <w:rsid w:val="00847638"/>
    <w:rsid w:val="00847711"/>
    <w:rsid w:val="008477CA"/>
    <w:rsid w:val="008477ED"/>
    <w:rsid w:val="00847897"/>
    <w:rsid w:val="008478AC"/>
    <w:rsid w:val="008478DA"/>
    <w:rsid w:val="00847925"/>
    <w:rsid w:val="00847A7F"/>
    <w:rsid w:val="00847A84"/>
    <w:rsid w:val="00847B98"/>
    <w:rsid w:val="00847C00"/>
    <w:rsid w:val="00847EF0"/>
    <w:rsid w:val="00847F1E"/>
    <w:rsid w:val="00850016"/>
    <w:rsid w:val="00850095"/>
    <w:rsid w:val="008500B5"/>
    <w:rsid w:val="0085018A"/>
    <w:rsid w:val="00850231"/>
    <w:rsid w:val="0085025B"/>
    <w:rsid w:val="0085028E"/>
    <w:rsid w:val="008502EF"/>
    <w:rsid w:val="00850559"/>
    <w:rsid w:val="008507B1"/>
    <w:rsid w:val="008508B9"/>
    <w:rsid w:val="0085092D"/>
    <w:rsid w:val="00850A2F"/>
    <w:rsid w:val="00850B9B"/>
    <w:rsid w:val="00850BA0"/>
    <w:rsid w:val="00850C0F"/>
    <w:rsid w:val="00850C93"/>
    <w:rsid w:val="00850CBC"/>
    <w:rsid w:val="00850D5B"/>
    <w:rsid w:val="00850E3B"/>
    <w:rsid w:val="00850E58"/>
    <w:rsid w:val="00850F23"/>
    <w:rsid w:val="00850F51"/>
    <w:rsid w:val="0085104C"/>
    <w:rsid w:val="0085116E"/>
    <w:rsid w:val="00851190"/>
    <w:rsid w:val="0085125D"/>
    <w:rsid w:val="0085140D"/>
    <w:rsid w:val="00851436"/>
    <w:rsid w:val="00851456"/>
    <w:rsid w:val="00851530"/>
    <w:rsid w:val="00851565"/>
    <w:rsid w:val="00851582"/>
    <w:rsid w:val="008515A7"/>
    <w:rsid w:val="00851726"/>
    <w:rsid w:val="0085178F"/>
    <w:rsid w:val="0085179B"/>
    <w:rsid w:val="008517AD"/>
    <w:rsid w:val="0085188B"/>
    <w:rsid w:val="00851896"/>
    <w:rsid w:val="00851A7E"/>
    <w:rsid w:val="00851AA3"/>
    <w:rsid w:val="00851AAD"/>
    <w:rsid w:val="00851AED"/>
    <w:rsid w:val="00851AFD"/>
    <w:rsid w:val="00851C8A"/>
    <w:rsid w:val="00851D34"/>
    <w:rsid w:val="00851E9F"/>
    <w:rsid w:val="00851EA7"/>
    <w:rsid w:val="00851F8A"/>
    <w:rsid w:val="00851FAD"/>
    <w:rsid w:val="00852002"/>
    <w:rsid w:val="00852033"/>
    <w:rsid w:val="00852091"/>
    <w:rsid w:val="00852100"/>
    <w:rsid w:val="0085216B"/>
    <w:rsid w:val="008521EE"/>
    <w:rsid w:val="0085224F"/>
    <w:rsid w:val="008522E3"/>
    <w:rsid w:val="008523F7"/>
    <w:rsid w:val="008524D2"/>
    <w:rsid w:val="008524FE"/>
    <w:rsid w:val="008525FF"/>
    <w:rsid w:val="00852676"/>
    <w:rsid w:val="00852749"/>
    <w:rsid w:val="00852798"/>
    <w:rsid w:val="0085282D"/>
    <w:rsid w:val="00852873"/>
    <w:rsid w:val="008528E5"/>
    <w:rsid w:val="0085292A"/>
    <w:rsid w:val="0085296A"/>
    <w:rsid w:val="00852A06"/>
    <w:rsid w:val="00852A10"/>
    <w:rsid w:val="00852B18"/>
    <w:rsid w:val="00852BD8"/>
    <w:rsid w:val="00852BFE"/>
    <w:rsid w:val="00852D50"/>
    <w:rsid w:val="00852D7A"/>
    <w:rsid w:val="00852D82"/>
    <w:rsid w:val="00852E6D"/>
    <w:rsid w:val="00852F6D"/>
    <w:rsid w:val="0085302E"/>
    <w:rsid w:val="00853115"/>
    <w:rsid w:val="00853147"/>
    <w:rsid w:val="008532FF"/>
    <w:rsid w:val="00853383"/>
    <w:rsid w:val="008533A2"/>
    <w:rsid w:val="00853539"/>
    <w:rsid w:val="00853556"/>
    <w:rsid w:val="0085359A"/>
    <w:rsid w:val="008536A2"/>
    <w:rsid w:val="008537B1"/>
    <w:rsid w:val="008537E6"/>
    <w:rsid w:val="00853939"/>
    <w:rsid w:val="008539D3"/>
    <w:rsid w:val="008539F9"/>
    <w:rsid w:val="00853A4D"/>
    <w:rsid w:val="00853A7E"/>
    <w:rsid w:val="00853AB1"/>
    <w:rsid w:val="00853ACE"/>
    <w:rsid w:val="00853B3C"/>
    <w:rsid w:val="00853B67"/>
    <w:rsid w:val="00853B69"/>
    <w:rsid w:val="00853B92"/>
    <w:rsid w:val="00853C90"/>
    <w:rsid w:val="00853CF5"/>
    <w:rsid w:val="00853DB0"/>
    <w:rsid w:val="00853E00"/>
    <w:rsid w:val="00853E9A"/>
    <w:rsid w:val="00853F7C"/>
    <w:rsid w:val="0085402A"/>
    <w:rsid w:val="008540F0"/>
    <w:rsid w:val="0085410E"/>
    <w:rsid w:val="008541C3"/>
    <w:rsid w:val="008541EB"/>
    <w:rsid w:val="0085423E"/>
    <w:rsid w:val="0085425E"/>
    <w:rsid w:val="008542FE"/>
    <w:rsid w:val="00854330"/>
    <w:rsid w:val="0085434D"/>
    <w:rsid w:val="00854363"/>
    <w:rsid w:val="0085439A"/>
    <w:rsid w:val="008544B9"/>
    <w:rsid w:val="0085450E"/>
    <w:rsid w:val="0085467F"/>
    <w:rsid w:val="00854861"/>
    <w:rsid w:val="008548AE"/>
    <w:rsid w:val="008548D9"/>
    <w:rsid w:val="008548E1"/>
    <w:rsid w:val="008549C2"/>
    <w:rsid w:val="008549CF"/>
    <w:rsid w:val="00854A2E"/>
    <w:rsid w:val="00854BCC"/>
    <w:rsid w:val="00854CD5"/>
    <w:rsid w:val="00854D4A"/>
    <w:rsid w:val="00854D87"/>
    <w:rsid w:val="00854DDF"/>
    <w:rsid w:val="00854E83"/>
    <w:rsid w:val="00854EAD"/>
    <w:rsid w:val="00854F6C"/>
    <w:rsid w:val="00854FD0"/>
    <w:rsid w:val="00855025"/>
    <w:rsid w:val="008551DB"/>
    <w:rsid w:val="00855233"/>
    <w:rsid w:val="00855322"/>
    <w:rsid w:val="008553F2"/>
    <w:rsid w:val="008554C1"/>
    <w:rsid w:val="008554CF"/>
    <w:rsid w:val="0085556D"/>
    <w:rsid w:val="00855587"/>
    <w:rsid w:val="008555D7"/>
    <w:rsid w:val="00855628"/>
    <w:rsid w:val="00855643"/>
    <w:rsid w:val="00855755"/>
    <w:rsid w:val="0085579B"/>
    <w:rsid w:val="008557B4"/>
    <w:rsid w:val="00855886"/>
    <w:rsid w:val="008558D6"/>
    <w:rsid w:val="008558F1"/>
    <w:rsid w:val="00855922"/>
    <w:rsid w:val="00855929"/>
    <w:rsid w:val="0085593B"/>
    <w:rsid w:val="00855994"/>
    <w:rsid w:val="00855A98"/>
    <w:rsid w:val="00855ACF"/>
    <w:rsid w:val="00855C44"/>
    <w:rsid w:val="00855C68"/>
    <w:rsid w:val="00855D33"/>
    <w:rsid w:val="00855D9A"/>
    <w:rsid w:val="00855E13"/>
    <w:rsid w:val="00855F79"/>
    <w:rsid w:val="00855FDF"/>
    <w:rsid w:val="008561E8"/>
    <w:rsid w:val="00856251"/>
    <w:rsid w:val="00856336"/>
    <w:rsid w:val="00856377"/>
    <w:rsid w:val="0085637A"/>
    <w:rsid w:val="00856432"/>
    <w:rsid w:val="008565BE"/>
    <w:rsid w:val="0085663C"/>
    <w:rsid w:val="00856725"/>
    <w:rsid w:val="0085673C"/>
    <w:rsid w:val="00856772"/>
    <w:rsid w:val="008567E1"/>
    <w:rsid w:val="00856807"/>
    <w:rsid w:val="00856851"/>
    <w:rsid w:val="0085687B"/>
    <w:rsid w:val="0085687F"/>
    <w:rsid w:val="008568D9"/>
    <w:rsid w:val="00856AC8"/>
    <w:rsid w:val="00856AD7"/>
    <w:rsid w:val="00856AED"/>
    <w:rsid w:val="00856B0E"/>
    <w:rsid w:val="00856B52"/>
    <w:rsid w:val="00856BDB"/>
    <w:rsid w:val="00856C8B"/>
    <w:rsid w:val="00856DA3"/>
    <w:rsid w:val="00856E17"/>
    <w:rsid w:val="00856E9F"/>
    <w:rsid w:val="00856EB1"/>
    <w:rsid w:val="00856EB5"/>
    <w:rsid w:val="00856F1C"/>
    <w:rsid w:val="00856F26"/>
    <w:rsid w:val="00856F52"/>
    <w:rsid w:val="00856FF1"/>
    <w:rsid w:val="00857029"/>
    <w:rsid w:val="0085712E"/>
    <w:rsid w:val="00857150"/>
    <w:rsid w:val="00857173"/>
    <w:rsid w:val="0085732E"/>
    <w:rsid w:val="00857361"/>
    <w:rsid w:val="0085737B"/>
    <w:rsid w:val="008576A7"/>
    <w:rsid w:val="008577E0"/>
    <w:rsid w:val="008579B1"/>
    <w:rsid w:val="00857B8D"/>
    <w:rsid w:val="00857B98"/>
    <w:rsid w:val="00857BCB"/>
    <w:rsid w:val="00857C39"/>
    <w:rsid w:val="00857D28"/>
    <w:rsid w:val="00857E3E"/>
    <w:rsid w:val="00857EAC"/>
    <w:rsid w:val="00857EE8"/>
    <w:rsid w:val="00857FD3"/>
    <w:rsid w:val="00860036"/>
    <w:rsid w:val="0086016A"/>
    <w:rsid w:val="00860191"/>
    <w:rsid w:val="008602A9"/>
    <w:rsid w:val="008602FB"/>
    <w:rsid w:val="008603C8"/>
    <w:rsid w:val="008604A3"/>
    <w:rsid w:val="008604CA"/>
    <w:rsid w:val="008604F4"/>
    <w:rsid w:val="00860511"/>
    <w:rsid w:val="0086051B"/>
    <w:rsid w:val="008605E7"/>
    <w:rsid w:val="00860775"/>
    <w:rsid w:val="008607CE"/>
    <w:rsid w:val="00860891"/>
    <w:rsid w:val="008608AE"/>
    <w:rsid w:val="00860964"/>
    <w:rsid w:val="00860996"/>
    <w:rsid w:val="008609E0"/>
    <w:rsid w:val="008609FD"/>
    <w:rsid w:val="00860A50"/>
    <w:rsid w:val="00860C1E"/>
    <w:rsid w:val="00860D9D"/>
    <w:rsid w:val="00860E70"/>
    <w:rsid w:val="00860EC1"/>
    <w:rsid w:val="00860F0F"/>
    <w:rsid w:val="00861043"/>
    <w:rsid w:val="00861187"/>
    <w:rsid w:val="008611FA"/>
    <w:rsid w:val="00861201"/>
    <w:rsid w:val="008613C4"/>
    <w:rsid w:val="00861565"/>
    <w:rsid w:val="0086158D"/>
    <w:rsid w:val="008616BE"/>
    <w:rsid w:val="008619BD"/>
    <w:rsid w:val="00861B27"/>
    <w:rsid w:val="00861B28"/>
    <w:rsid w:val="00861CA6"/>
    <w:rsid w:val="00861CC0"/>
    <w:rsid w:val="00861D8B"/>
    <w:rsid w:val="00861DE7"/>
    <w:rsid w:val="00861DFC"/>
    <w:rsid w:val="00861E28"/>
    <w:rsid w:val="00861EE9"/>
    <w:rsid w:val="008620D1"/>
    <w:rsid w:val="00862134"/>
    <w:rsid w:val="00862142"/>
    <w:rsid w:val="008621D7"/>
    <w:rsid w:val="00862210"/>
    <w:rsid w:val="00862266"/>
    <w:rsid w:val="00862289"/>
    <w:rsid w:val="008622F7"/>
    <w:rsid w:val="008623E7"/>
    <w:rsid w:val="00862402"/>
    <w:rsid w:val="0086243E"/>
    <w:rsid w:val="0086246D"/>
    <w:rsid w:val="00862533"/>
    <w:rsid w:val="00862563"/>
    <w:rsid w:val="00862581"/>
    <w:rsid w:val="00862647"/>
    <w:rsid w:val="00862663"/>
    <w:rsid w:val="008626CF"/>
    <w:rsid w:val="00862902"/>
    <w:rsid w:val="008629AF"/>
    <w:rsid w:val="00862AD0"/>
    <w:rsid w:val="00862C07"/>
    <w:rsid w:val="00862C0D"/>
    <w:rsid w:val="00862C3A"/>
    <w:rsid w:val="00862C93"/>
    <w:rsid w:val="00862C98"/>
    <w:rsid w:val="00862DC5"/>
    <w:rsid w:val="00862E6B"/>
    <w:rsid w:val="00863031"/>
    <w:rsid w:val="00863099"/>
    <w:rsid w:val="008630B3"/>
    <w:rsid w:val="00863180"/>
    <w:rsid w:val="008631D7"/>
    <w:rsid w:val="0086320F"/>
    <w:rsid w:val="00863223"/>
    <w:rsid w:val="00863370"/>
    <w:rsid w:val="00863403"/>
    <w:rsid w:val="00863569"/>
    <w:rsid w:val="0086369C"/>
    <w:rsid w:val="008636DA"/>
    <w:rsid w:val="00863701"/>
    <w:rsid w:val="00863762"/>
    <w:rsid w:val="008638FF"/>
    <w:rsid w:val="008639DF"/>
    <w:rsid w:val="00863A4A"/>
    <w:rsid w:val="00863A83"/>
    <w:rsid w:val="00863DDB"/>
    <w:rsid w:val="00863ECA"/>
    <w:rsid w:val="008640E6"/>
    <w:rsid w:val="00864142"/>
    <w:rsid w:val="00864276"/>
    <w:rsid w:val="008642B4"/>
    <w:rsid w:val="008642D8"/>
    <w:rsid w:val="008642FE"/>
    <w:rsid w:val="00864367"/>
    <w:rsid w:val="0086438E"/>
    <w:rsid w:val="00864445"/>
    <w:rsid w:val="00864608"/>
    <w:rsid w:val="0086470C"/>
    <w:rsid w:val="00864747"/>
    <w:rsid w:val="00864773"/>
    <w:rsid w:val="0086478F"/>
    <w:rsid w:val="00864864"/>
    <w:rsid w:val="0086486C"/>
    <w:rsid w:val="00864907"/>
    <w:rsid w:val="0086490F"/>
    <w:rsid w:val="0086494A"/>
    <w:rsid w:val="00864A28"/>
    <w:rsid w:val="00864ADC"/>
    <w:rsid w:val="00864DE3"/>
    <w:rsid w:val="00864EDA"/>
    <w:rsid w:val="00864F59"/>
    <w:rsid w:val="00864F65"/>
    <w:rsid w:val="00865164"/>
    <w:rsid w:val="008651B4"/>
    <w:rsid w:val="008651B8"/>
    <w:rsid w:val="008652A1"/>
    <w:rsid w:val="008654F6"/>
    <w:rsid w:val="0086556B"/>
    <w:rsid w:val="008655F9"/>
    <w:rsid w:val="008657B0"/>
    <w:rsid w:val="008657BF"/>
    <w:rsid w:val="0086587C"/>
    <w:rsid w:val="00865891"/>
    <w:rsid w:val="008658BA"/>
    <w:rsid w:val="00865A82"/>
    <w:rsid w:val="00865B23"/>
    <w:rsid w:val="00865B34"/>
    <w:rsid w:val="00865C01"/>
    <w:rsid w:val="00865C79"/>
    <w:rsid w:val="00865CC7"/>
    <w:rsid w:val="00865D05"/>
    <w:rsid w:val="00865EB4"/>
    <w:rsid w:val="00866018"/>
    <w:rsid w:val="00866055"/>
    <w:rsid w:val="008660A2"/>
    <w:rsid w:val="0086620B"/>
    <w:rsid w:val="00866238"/>
    <w:rsid w:val="00866311"/>
    <w:rsid w:val="00866318"/>
    <w:rsid w:val="00866399"/>
    <w:rsid w:val="008663F0"/>
    <w:rsid w:val="008663F8"/>
    <w:rsid w:val="00866572"/>
    <w:rsid w:val="0086659A"/>
    <w:rsid w:val="008665D2"/>
    <w:rsid w:val="00866608"/>
    <w:rsid w:val="00866814"/>
    <w:rsid w:val="0086691B"/>
    <w:rsid w:val="00866993"/>
    <w:rsid w:val="00866A66"/>
    <w:rsid w:val="00866A8C"/>
    <w:rsid w:val="00866C45"/>
    <w:rsid w:val="00866CB1"/>
    <w:rsid w:val="00866CCE"/>
    <w:rsid w:val="00866D96"/>
    <w:rsid w:val="00866DD0"/>
    <w:rsid w:val="00866E06"/>
    <w:rsid w:val="00866ECC"/>
    <w:rsid w:val="00866F11"/>
    <w:rsid w:val="00867056"/>
    <w:rsid w:val="008670AF"/>
    <w:rsid w:val="0086710C"/>
    <w:rsid w:val="008671CA"/>
    <w:rsid w:val="008671DD"/>
    <w:rsid w:val="008672E7"/>
    <w:rsid w:val="008672F1"/>
    <w:rsid w:val="008673CE"/>
    <w:rsid w:val="008673CF"/>
    <w:rsid w:val="00867429"/>
    <w:rsid w:val="00867455"/>
    <w:rsid w:val="00867517"/>
    <w:rsid w:val="008675E7"/>
    <w:rsid w:val="008676A3"/>
    <w:rsid w:val="008676E8"/>
    <w:rsid w:val="00867736"/>
    <w:rsid w:val="00867766"/>
    <w:rsid w:val="0086781B"/>
    <w:rsid w:val="008678F4"/>
    <w:rsid w:val="00867917"/>
    <w:rsid w:val="0086791B"/>
    <w:rsid w:val="008679C8"/>
    <w:rsid w:val="00867A42"/>
    <w:rsid w:val="00867A44"/>
    <w:rsid w:val="00867A8A"/>
    <w:rsid w:val="00867BAC"/>
    <w:rsid w:val="00867BE6"/>
    <w:rsid w:val="00867D78"/>
    <w:rsid w:val="00867E31"/>
    <w:rsid w:val="00867E7B"/>
    <w:rsid w:val="00867E87"/>
    <w:rsid w:val="00867ECD"/>
    <w:rsid w:val="00867F0B"/>
    <w:rsid w:val="008700AD"/>
    <w:rsid w:val="00870222"/>
    <w:rsid w:val="00870364"/>
    <w:rsid w:val="008703FF"/>
    <w:rsid w:val="0087053D"/>
    <w:rsid w:val="008705A2"/>
    <w:rsid w:val="008705B2"/>
    <w:rsid w:val="0087069A"/>
    <w:rsid w:val="008706FD"/>
    <w:rsid w:val="00870867"/>
    <w:rsid w:val="00870A09"/>
    <w:rsid w:val="00870C13"/>
    <w:rsid w:val="00870C7F"/>
    <w:rsid w:val="00870C94"/>
    <w:rsid w:val="00870E12"/>
    <w:rsid w:val="00870E68"/>
    <w:rsid w:val="0087111A"/>
    <w:rsid w:val="0087111C"/>
    <w:rsid w:val="00871139"/>
    <w:rsid w:val="0087113D"/>
    <w:rsid w:val="00871169"/>
    <w:rsid w:val="0087120A"/>
    <w:rsid w:val="00871230"/>
    <w:rsid w:val="00871266"/>
    <w:rsid w:val="008712C6"/>
    <w:rsid w:val="008712E1"/>
    <w:rsid w:val="008713B6"/>
    <w:rsid w:val="00871666"/>
    <w:rsid w:val="008716BC"/>
    <w:rsid w:val="008716E5"/>
    <w:rsid w:val="0087178D"/>
    <w:rsid w:val="008717FF"/>
    <w:rsid w:val="00871869"/>
    <w:rsid w:val="008718FC"/>
    <w:rsid w:val="008719DD"/>
    <w:rsid w:val="00871AAC"/>
    <w:rsid w:val="00871B5E"/>
    <w:rsid w:val="00871BB7"/>
    <w:rsid w:val="00871D31"/>
    <w:rsid w:val="00871F91"/>
    <w:rsid w:val="00871FB3"/>
    <w:rsid w:val="00871FDB"/>
    <w:rsid w:val="00872059"/>
    <w:rsid w:val="008720E4"/>
    <w:rsid w:val="00872185"/>
    <w:rsid w:val="00872212"/>
    <w:rsid w:val="008722B5"/>
    <w:rsid w:val="00872404"/>
    <w:rsid w:val="00872493"/>
    <w:rsid w:val="00872498"/>
    <w:rsid w:val="008724C3"/>
    <w:rsid w:val="00872627"/>
    <w:rsid w:val="00872677"/>
    <w:rsid w:val="0087277E"/>
    <w:rsid w:val="008728F6"/>
    <w:rsid w:val="0087293F"/>
    <w:rsid w:val="0087295A"/>
    <w:rsid w:val="00872978"/>
    <w:rsid w:val="00872B14"/>
    <w:rsid w:val="00872B80"/>
    <w:rsid w:val="00872C1E"/>
    <w:rsid w:val="00872C5C"/>
    <w:rsid w:val="00872C86"/>
    <w:rsid w:val="00872C93"/>
    <w:rsid w:val="00872D11"/>
    <w:rsid w:val="00872DD5"/>
    <w:rsid w:val="00872F84"/>
    <w:rsid w:val="00872FDB"/>
    <w:rsid w:val="00873025"/>
    <w:rsid w:val="008730FA"/>
    <w:rsid w:val="008731EA"/>
    <w:rsid w:val="008732FA"/>
    <w:rsid w:val="00873336"/>
    <w:rsid w:val="0087335B"/>
    <w:rsid w:val="00873508"/>
    <w:rsid w:val="00873517"/>
    <w:rsid w:val="0087356B"/>
    <w:rsid w:val="008736CB"/>
    <w:rsid w:val="00873721"/>
    <w:rsid w:val="008737E6"/>
    <w:rsid w:val="00873901"/>
    <w:rsid w:val="008739A3"/>
    <w:rsid w:val="00873A5C"/>
    <w:rsid w:val="00873C0E"/>
    <w:rsid w:val="00873D07"/>
    <w:rsid w:val="00873D7C"/>
    <w:rsid w:val="00873DA0"/>
    <w:rsid w:val="00873E69"/>
    <w:rsid w:val="008740B0"/>
    <w:rsid w:val="00874149"/>
    <w:rsid w:val="008741AD"/>
    <w:rsid w:val="008741FC"/>
    <w:rsid w:val="00874299"/>
    <w:rsid w:val="0087441E"/>
    <w:rsid w:val="00874438"/>
    <w:rsid w:val="00874568"/>
    <w:rsid w:val="00874644"/>
    <w:rsid w:val="00874702"/>
    <w:rsid w:val="00874756"/>
    <w:rsid w:val="008747A1"/>
    <w:rsid w:val="0087482B"/>
    <w:rsid w:val="0087483F"/>
    <w:rsid w:val="0087488F"/>
    <w:rsid w:val="008748D3"/>
    <w:rsid w:val="0087492B"/>
    <w:rsid w:val="00874B1F"/>
    <w:rsid w:val="00874B75"/>
    <w:rsid w:val="00874B85"/>
    <w:rsid w:val="00874D3A"/>
    <w:rsid w:val="00874F24"/>
    <w:rsid w:val="00875108"/>
    <w:rsid w:val="0087513D"/>
    <w:rsid w:val="008753E4"/>
    <w:rsid w:val="00875438"/>
    <w:rsid w:val="008754B4"/>
    <w:rsid w:val="00875679"/>
    <w:rsid w:val="008756F3"/>
    <w:rsid w:val="00875727"/>
    <w:rsid w:val="0087575F"/>
    <w:rsid w:val="00875768"/>
    <w:rsid w:val="0087578A"/>
    <w:rsid w:val="008757C5"/>
    <w:rsid w:val="008757DE"/>
    <w:rsid w:val="00875833"/>
    <w:rsid w:val="00875A2E"/>
    <w:rsid w:val="00875A9D"/>
    <w:rsid w:val="00875BBB"/>
    <w:rsid w:val="00875C4D"/>
    <w:rsid w:val="00875C67"/>
    <w:rsid w:val="00875DAF"/>
    <w:rsid w:val="00875DC9"/>
    <w:rsid w:val="00875E67"/>
    <w:rsid w:val="00875EF4"/>
    <w:rsid w:val="00875F32"/>
    <w:rsid w:val="008760C0"/>
    <w:rsid w:val="0087622F"/>
    <w:rsid w:val="008762B4"/>
    <w:rsid w:val="00876349"/>
    <w:rsid w:val="008764D6"/>
    <w:rsid w:val="00876597"/>
    <w:rsid w:val="00876669"/>
    <w:rsid w:val="00876873"/>
    <w:rsid w:val="008768F9"/>
    <w:rsid w:val="00876944"/>
    <w:rsid w:val="00876951"/>
    <w:rsid w:val="008769DC"/>
    <w:rsid w:val="00876A9E"/>
    <w:rsid w:val="00876BFF"/>
    <w:rsid w:val="00876CA4"/>
    <w:rsid w:val="00876CBE"/>
    <w:rsid w:val="00876D09"/>
    <w:rsid w:val="00876F61"/>
    <w:rsid w:val="008770E2"/>
    <w:rsid w:val="0087713A"/>
    <w:rsid w:val="00877156"/>
    <w:rsid w:val="00877167"/>
    <w:rsid w:val="008771B5"/>
    <w:rsid w:val="00877256"/>
    <w:rsid w:val="00877268"/>
    <w:rsid w:val="00877424"/>
    <w:rsid w:val="00877469"/>
    <w:rsid w:val="008774AE"/>
    <w:rsid w:val="008774D4"/>
    <w:rsid w:val="00877515"/>
    <w:rsid w:val="00877646"/>
    <w:rsid w:val="0087766B"/>
    <w:rsid w:val="00877947"/>
    <w:rsid w:val="00877A6A"/>
    <w:rsid w:val="00877B46"/>
    <w:rsid w:val="00877B57"/>
    <w:rsid w:val="00877BC0"/>
    <w:rsid w:val="00877CF7"/>
    <w:rsid w:val="00877DDD"/>
    <w:rsid w:val="00877F3C"/>
    <w:rsid w:val="00880014"/>
    <w:rsid w:val="00880068"/>
    <w:rsid w:val="0088018D"/>
    <w:rsid w:val="008801CD"/>
    <w:rsid w:val="00880231"/>
    <w:rsid w:val="0088026E"/>
    <w:rsid w:val="00880290"/>
    <w:rsid w:val="008802DA"/>
    <w:rsid w:val="00880390"/>
    <w:rsid w:val="00880454"/>
    <w:rsid w:val="00880496"/>
    <w:rsid w:val="008804F6"/>
    <w:rsid w:val="0088061D"/>
    <w:rsid w:val="00880625"/>
    <w:rsid w:val="0088065A"/>
    <w:rsid w:val="00880727"/>
    <w:rsid w:val="008807FB"/>
    <w:rsid w:val="0088085D"/>
    <w:rsid w:val="00880899"/>
    <w:rsid w:val="00880908"/>
    <w:rsid w:val="00880977"/>
    <w:rsid w:val="00880978"/>
    <w:rsid w:val="00880984"/>
    <w:rsid w:val="008809F0"/>
    <w:rsid w:val="00880B02"/>
    <w:rsid w:val="00880B5A"/>
    <w:rsid w:val="00880B92"/>
    <w:rsid w:val="00880BE1"/>
    <w:rsid w:val="00880C88"/>
    <w:rsid w:val="00880CD0"/>
    <w:rsid w:val="00880E10"/>
    <w:rsid w:val="00880E42"/>
    <w:rsid w:val="00880F85"/>
    <w:rsid w:val="008810D5"/>
    <w:rsid w:val="008810DB"/>
    <w:rsid w:val="0088116B"/>
    <w:rsid w:val="00881220"/>
    <w:rsid w:val="008812F7"/>
    <w:rsid w:val="0088131C"/>
    <w:rsid w:val="008813FC"/>
    <w:rsid w:val="00881435"/>
    <w:rsid w:val="00881483"/>
    <w:rsid w:val="0088158D"/>
    <w:rsid w:val="0088161E"/>
    <w:rsid w:val="008816CA"/>
    <w:rsid w:val="00881726"/>
    <w:rsid w:val="0088173A"/>
    <w:rsid w:val="0088184A"/>
    <w:rsid w:val="00881854"/>
    <w:rsid w:val="008818F0"/>
    <w:rsid w:val="00881985"/>
    <w:rsid w:val="00881A75"/>
    <w:rsid w:val="00881AC8"/>
    <w:rsid w:val="00881BAB"/>
    <w:rsid w:val="00881C96"/>
    <w:rsid w:val="00881C9A"/>
    <w:rsid w:val="00881CF2"/>
    <w:rsid w:val="00881D4E"/>
    <w:rsid w:val="00881E25"/>
    <w:rsid w:val="00881E9C"/>
    <w:rsid w:val="00881F12"/>
    <w:rsid w:val="00881F88"/>
    <w:rsid w:val="00881FE3"/>
    <w:rsid w:val="0088200D"/>
    <w:rsid w:val="0088205E"/>
    <w:rsid w:val="008820FE"/>
    <w:rsid w:val="00882380"/>
    <w:rsid w:val="0088242C"/>
    <w:rsid w:val="00882487"/>
    <w:rsid w:val="008824A7"/>
    <w:rsid w:val="00882524"/>
    <w:rsid w:val="00882592"/>
    <w:rsid w:val="0088262B"/>
    <w:rsid w:val="0088266E"/>
    <w:rsid w:val="0088287C"/>
    <w:rsid w:val="0088288D"/>
    <w:rsid w:val="008828B0"/>
    <w:rsid w:val="0088296C"/>
    <w:rsid w:val="00882A55"/>
    <w:rsid w:val="00882AF7"/>
    <w:rsid w:val="00882B7B"/>
    <w:rsid w:val="00882C11"/>
    <w:rsid w:val="00882C77"/>
    <w:rsid w:val="00882CB8"/>
    <w:rsid w:val="00882D05"/>
    <w:rsid w:val="00882DBD"/>
    <w:rsid w:val="00882EF1"/>
    <w:rsid w:val="00882F23"/>
    <w:rsid w:val="00882FDB"/>
    <w:rsid w:val="0088307F"/>
    <w:rsid w:val="00883223"/>
    <w:rsid w:val="00883267"/>
    <w:rsid w:val="008832AB"/>
    <w:rsid w:val="008832FD"/>
    <w:rsid w:val="00883332"/>
    <w:rsid w:val="00883340"/>
    <w:rsid w:val="00883344"/>
    <w:rsid w:val="00883377"/>
    <w:rsid w:val="00883510"/>
    <w:rsid w:val="00883628"/>
    <w:rsid w:val="008837A0"/>
    <w:rsid w:val="008838EA"/>
    <w:rsid w:val="00883901"/>
    <w:rsid w:val="008839A0"/>
    <w:rsid w:val="008839CD"/>
    <w:rsid w:val="00883B2F"/>
    <w:rsid w:val="00883CFB"/>
    <w:rsid w:val="00883D17"/>
    <w:rsid w:val="00883DAD"/>
    <w:rsid w:val="00883E1C"/>
    <w:rsid w:val="00883E66"/>
    <w:rsid w:val="00883E95"/>
    <w:rsid w:val="00883EC2"/>
    <w:rsid w:val="00883F24"/>
    <w:rsid w:val="00883FD5"/>
    <w:rsid w:val="00884032"/>
    <w:rsid w:val="008840E5"/>
    <w:rsid w:val="00884143"/>
    <w:rsid w:val="0088418B"/>
    <w:rsid w:val="008841CB"/>
    <w:rsid w:val="008841D1"/>
    <w:rsid w:val="008842F7"/>
    <w:rsid w:val="0088433A"/>
    <w:rsid w:val="008844B0"/>
    <w:rsid w:val="00884548"/>
    <w:rsid w:val="00884575"/>
    <w:rsid w:val="008846B5"/>
    <w:rsid w:val="00884713"/>
    <w:rsid w:val="0088476A"/>
    <w:rsid w:val="008848E6"/>
    <w:rsid w:val="00884923"/>
    <w:rsid w:val="0088492E"/>
    <w:rsid w:val="00884A2F"/>
    <w:rsid w:val="00884B3C"/>
    <w:rsid w:val="00884BBB"/>
    <w:rsid w:val="00884C0A"/>
    <w:rsid w:val="00884DF6"/>
    <w:rsid w:val="00884F0E"/>
    <w:rsid w:val="00884FEA"/>
    <w:rsid w:val="00885010"/>
    <w:rsid w:val="00885020"/>
    <w:rsid w:val="00885060"/>
    <w:rsid w:val="00885084"/>
    <w:rsid w:val="0088518B"/>
    <w:rsid w:val="00885198"/>
    <w:rsid w:val="00885216"/>
    <w:rsid w:val="00885220"/>
    <w:rsid w:val="00885424"/>
    <w:rsid w:val="00885465"/>
    <w:rsid w:val="008854A4"/>
    <w:rsid w:val="0088554A"/>
    <w:rsid w:val="008856FC"/>
    <w:rsid w:val="00885845"/>
    <w:rsid w:val="008858FF"/>
    <w:rsid w:val="00885A93"/>
    <w:rsid w:val="00885AA8"/>
    <w:rsid w:val="00885AAD"/>
    <w:rsid w:val="00885AB2"/>
    <w:rsid w:val="00885AEA"/>
    <w:rsid w:val="00885B60"/>
    <w:rsid w:val="00885CFF"/>
    <w:rsid w:val="00885D0B"/>
    <w:rsid w:val="00885D48"/>
    <w:rsid w:val="00885D66"/>
    <w:rsid w:val="00885E20"/>
    <w:rsid w:val="00885E28"/>
    <w:rsid w:val="00885EEA"/>
    <w:rsid w:val="008861FC"/>
    <w:rsid w:val="00886211"/>
    <w:rsid w:val="00886257"/>
    <w:rsid w:val="00886291"/>
    <w:rsid w:val="008862A8"/>
    <w:rsid w:val="00886390"/>
    <w:rsid w:val="0088648A"/>
    <w:rsid w:val="008864B6"/>
    <w:rsid w:val="00886523"/>
    <w:rsid w:val="00886611"/>
    <w:rsid w:val="00886B35"/>
    <w:rsid w:val="00886C65"/>
    <w:rsid w:val="00886CE7"/>
    <w:rsid w:val="00886DC5"/>
    <w:rsid w:val="00886E65"/>
    <w:rsid w:val="00886EC8"/>
    <w:rsid w:val="00886F1B"/>
    <w:rsid w:val="00886FC4"/>
    <w:rsid w:val="00887007"/>
    <w:rsid w:val="00887024"/>
    <w:rsid w:val="00887031"/>
    <w:rsid w:val="00887279"/>
    <w:rsid w:val="00887286"/>
    <w:rsid w:val="0088728B"/>
    <w:rsid w:val="008872B2"/>
    <w:rsid w:val="008872E7"/>
    <w:rsid w:val="008873DD"/>
    <w:rsid w:val="00887418"/>
    <w:rsid w:val="00887422"/>
    <w:rsid w:val="0088742B"/>
    <w:rsid w:val="008874F2"/>
    <w:rsid w:val="00887702"/>
    <w:rsid w:val="00887733"/>
    <w:rsid w:val="00887788"/>
    <w:rsid w:val="00887791"/>
    <w:rsid w:val="008877CF"/>
    <w:rsid w:val="0088796F"/>
    <w:rsid w:val="008879A4"/>
    <w:rsid w:val="008879F4"/>
    <w:rsid w:val="00887B1A"/>
    <w:rsid w:val="00887C96"/>
    <w:rsid w:val="00887C9C"/>
    <w:rsid w:val="00887CA1"/>
    <w:rsid w:val="00887CC0"/>
    <w:rsid w:val="00887CF2"/>
    <w:rsid w:val="00887D61"/>
    <w:rsid w:val="00887DD3"/>
    <w:rsid w:val="00887DD6"/>
    <w:rsid w:val="00887E19"/>
    <w:rsid w:val="00887F14"/>
    <w:rsid w:val="00887F3D"/>
    <w:rsid w:val="00887F56"/>
    <w:rsid w:val="00887F60"/>
    <w:rsid w:val="00887F72"/>
    <w:rsid w:val="0089004E"/>
    <w:rsid w:val="00890175"/>
    <w:rsid w:val="008902D6"/>
    <w:rsid w:val="008902F2"/>
    <w:rsid w:val="00890348"/>
    <w:rsid w:val="0089046C"/>
    <w:rsid w:val="00890653"/>
    <w:rsid w:val="008906BE"/>
    <w:rsid w:val="008906C4"/>
    <w:rsid w:val="00890739"/>
    <w:rsid w:val="0089077E"/>
    <w:rsid w:val="00890782"/>
    <w:rsid w:val="008909F4"/>
    <w:rsid w:val="00890B40"/>
    <w:rsid w:val="00890C51"/>
    <w:rsid w:val="00890D00"/>
    <w:rsid w:val="00890D0B"/>
    <w:rsid w:val="00890D32"/>
    <w:rsid w:val="00890D45"/>
    <w:rsid w:val="00890E0F"/>
    <w:rsid w:val="00890E98"/>
    <w:rsid w:val="00891032"/>
    <w:rsid w:val="008910B5"/>
    <w:rsid w:val="008910F2"/>
    <w:rsid w:val="008910F7"/>
    <w:rsid w:val="008912D2"/>
    <w:rsid w:val="0089132F"/>
    <w:rsid w:val="008913AF"/>
    <w:rsid w:val="0089158A"/>
    <w:rsid w:val="00891718"/>
    <w:rsid w:val="00891836"/>
    <w:rsid w:val="0089187D"/>
    <w:rsid w:val="008918AF"/>
    <w:rsid w:val="008918B6"/>
    <w:rsid w:val="008918DC"/>
    <w:rsid w:val="008918F1"/>
    <w:rsid w:val="00891907"/>
    <w:rsid w:val="008919E7"/>
    <w:rsid w:val="00891A09"/>
    <w:rsid w:val="00891A60"/>
    <w:rsid w:val="00891B77"/>
    <w:rsid w:val="00891BD8"/>
    <w:rsid w:val="00891BF5"/>
    <w:rsid w:val="00891C13"/>
    <w:rsid w:val="00891CD0"/>
    <w:rsid w:val="00891D04"/>
    <w:rsid w:val="00891D08"/>
    <w:rsid w:val="00891D9D"/>
    <w:rsid w:val="00891DAB"/>
    <w:rsid w:val="00891DFD"/>
    <w:rsid w:val="00891E20"/>
    <w:rsid w:val="00891F00"/>
    <w:rsid w:val="00891FB3"/>
    <w:rsid w:val="00892054"/>
    <w:rsid w:val="0089205B"/>
    <w:rsid w:val="008920B8"/>
    <w:rsid w:val="0089229F"/>
    <w:rsid w:val="0089235A"/>
    <w:rsid w:val="008924CB"/>
    <w:rsid w:val="00892542"/>
    <w:rsid w:val="00892691"/>
    <w:rsid w:val="008926A0"/>
    <w:rsid w:val="008927ED"/>
    <w:rsid w:val="00892820"/>
    <w:rsid w:val="008928DF"/>
    <w:rsid w:val="00892911"/>
    <w:rsid w:val="00892AEB"/>
    <w:rsid w:val="00892BE7"/>
    <w:rsid w:val="00892C27"/>
    <w:rsid w:val="00892C37"/>
    <w:rsid w:val="00892C6C"/>
    <w:rsid w:val="00892C82"/>
    <w:rsid w:val="00892FDD"/>
    <w:rsid w:val="00893111"/>
    <w:rsid w:val="008931B5"/>
    <w:rsid w:val="00893232"/>
    <w:rsid w:val="00893416"/>
    <w:rsid w:val="0089349A"/>
    <w:rsid w:val="008934A6"/>
    <w:rsid w:val="00893503"/>
    <w:rsid w:val="00893562"/>
    <w:rsid w:val="008935D7"/>
    <w:rsid w:val="008936F0"/>
    <w:rsid w:val="008936FC"/>
    <w:rsid w:val="008937AC"/>
    <w:rsid w:val="0089393D"/>
    <w:rsid w:val="00893993"/>
    <w:rsid w:val="008939BD"/>
    <w:rsid w:val="00893B3E"/>
    <w:rsid w:val="00893BC8"/>
    <w:rsid w:val="00893C09"/>
    <w:rsid w:val="00893C3F"/>
    <w:rsid w:val="00893CA8"/>
    <w:rsid w:val="00893CB3"/>
    <w:rsid w:val="00893D64"/>
    <w:rsid w:val="00893E2D"/>
    <w:rsid w:val="00893E8B"/>
    <w:rsid w:val="00893E9B"/>
    <w:rsid w:val="00893F0A"/>
    <w:rsid w:val="00894002"/>
    <w:rsid w:val="00894059"/>
    <w:rsid w:val="008940BF"/>
    <w:rsid w:val="008941C3"/>
    <w:rsid w:val="008941D2"/>
    <w:rsid w:val="008944D8"/>
    <w:rsid w:val="00894579"/>
    <w:rsid w:val="0089460E"/>
    <w:rsid w:val="008946EC"/>
    <w:rsid w:val="008946F1"/>
    <w:rsid w:val="00894821"/>
    <w:rsid w:val="0089482F"/>
    <w:rsid w:val="0089483B"/>
    <w:rsid w:val="00894890"/>
    <w:rsid w:val="0089491B"/>
    <w:rsid w:val="0089492B"/>
    <w:rsid w:val="008949C1"/>
    <w:rsid w:val="00894C41"/>
    <w:rsid w:val="00894C9A"/>
    <w:rsid w:val="00894D56"/>
    <w:rsid w:val="00894F7B"/>
    <w:rsid w:val="0089506A"/>
    <w:rsid w:val="008950A8"/>
    <w:rsid w:val="008950F6"/>
    <w:rsid w:val="00895212"/>
    <w:rsid w:val="00895241"/>
    <w:rsid w:val="008952CF"/>
    <w:rsid w:val="008953DB"/>
    <w:rsid w:val="00895472"/>
    <w:rsid w:val="0089548D"/>
    <w:rsid w:val="008954D7"/>
    <w:rsid w:val="00895505"/>
    <w:rsid w:val="0089550F"/>
    <w:rsid w:val="00895576"/>
    <w:rsid w:val="008955DF"/>
    <w:rsid w:val="008955E9"/>
    <w:rsid w:val="00895760"/>
    <w:rsid w:val="00895781"/>
    <w:rsid w:val="008957DF"/>
    <w:rsid w:val="0089580F"/>
    <w:rsid w:val="00895863"/>
    <w:rsid w:val="008958AE"/>
    <w:rsid w:val="008959F0"/>
    <w:rsid w:val="00895A55"/>
    <w:rsid w:val="00895ACF"/>
    <w:rsid w:val="00895D41"/>
    <w:rsid w:val="00895D7C"/>
    <w:rsid w:val="008961CC"/>
    <w:rsid w:val="008961E2"/>
    <w:rsid w:val="008961E5"/>
    <w:rsid w:val="0089627B"/>
    <w:rsid w:val="008962C5"/>
    <w:rsid w:val="008962D0"/>
    <w:rsid w:val="00896320"/>
    <w:rsid w:val="0089638B"/>
    <w:rsid w:val="00896567"/>
    <w:rsid w:val="008965E7"/>
    <w:rsid w:val="00896600"/>
    <w:rsid w:val="00896601"/>
    <w:rsid w:val="00896668"/>
    <w:rsid w:val="0089672C"/>
    <w:rsid w:val="00896756"/>
    <w:rsid w:val="00896850"/>
    <w:rsid w:val="00896854"/>
    <w:rsid w:val="0089691C"/>
    <w:rsid w:val="008969C7"/>
    <w:rsid w:val="00896A6F"/>
    <w:rsid w:val="00896A74"/>
    <w:rsid w:val="00896AE3"/>
    <w:rsid w:val="00896B05"/>
    <w:rsid w:val="00896B51"/>
    <w:rsid w:val="00896C07"/>
    <w:rsid w:val="00896CA8"/>
    <w:rsid w:val="00896CD0"/>
    <w:rsid w:val="00896EEF"/>
    <w:rsid w:val="00896F17"/>
    <w:rsid w:val="00896F38"/>
    <w:rsid w:val="00897169"/>
    <w:rsid w:val="008973D4"/>
    <w:rsid w:val="00897443"/>
    <w:rsid w:val="00897546"/>
    <w:rsid w:val="008975B1"/>
    <w:rsid w:val="0089768B"/>
    <w:rsid w:val="00897770"/>
    <w:rsid w:val="00897876"/>
    <w:rsid w:val="00897887"/>
    <w:rsid w:val="00897964"/>
    <w:rsid w:val="00897A0F"/>
    <w:rsid w:val="00897A6C"/>
    <w:rsid w:val="00897AF1"/>
    <w:rsid w:val="00897B06"/>
    <w:rsid w:val="00897B49"/>
    <w:rsid w:val="00897CC6"/>
    <w:rsid w:val="00897D24"/>
    <w:rsid w:val="00897D43"/>
    <w:rsid w:val="00897F47"/>
    <w:rsid w:val="00897FA7"/>
    <w:rsid w:val="008A0019"/>
    <w:rsid w:val="008A0049"/>
    <w:rsid w:val="008A00E6"/>
    <w:rsid w:val="008A0178"/>
    <w:rsid w:val="008A0196"/>
    <w:rsid w:val="008A0216"/>
    <w:rsid w:val="008A036D"/>
    <w:rsid w:val="008A04B7"/>
    <w:rsid w:val="008A0567"/>
    <w:rsid w:val="008A066C"/>
    <w:rsid w:val="008A06F4"/>
    <w:rsid w:val="008A0A03"/>
    <w:rsid w:val="008A0AA3"/>
    <w:rsid w:val="008A0AA8"/>
    <w:rsid w:val="008A0AEF"/>
    <w:rsid w:val="008A0C44"/>
    <w:rsid w:val="008A0C73"/>
    <w:rsid w:val="008A0CF9"/>
    <w:rsid w:val="008A0D15"/>
    <w:rsid w:val="008A0DDA"/>
    <w:rsid w:val="008A0EFE"/>
    <w:rsid w:val="008A0F42"/>
    <w:rsid w:val="008A0F67"/>
    <w:rsid w:val="008A0F98"/>
    <w:rsid w:val="008A0FC3"/>
    <w:rsid w:val="008A0FF7"/>
    <w:rsid w:val="008A1067"/>
    <w:rsid w:val="008A11D1"/>
    <w:rsid w:val="008A12D0"/>
    <w:rsid w:val="008A132F"/>
    <w:rsid w:val="008A1345"/>
    <w:rsid w:val="008A1358"/>
    <w:rsid w:val="008A1375"/>
    <w:rsid w:val="008A13CD"/>
    <w:rsid w:val="008A143C"/>
    <w:rsid w:val="008A144F"/>
    <w:rsid w:val="008A1528"/>
    <w:rsid w:val="008A15DA"/>
    <w:rsid w:val="008A178D"/>
    <w:rsid w:val="008A17D2"/>
    <w:rsid w:val="008A18AF"/>
    <w:rsid w:val="008A1A52"/>
    <w:rsid w:val="008A1ABB"/>
    <w:rsid w:val="008A1B53"/>
    <w:rsid w:val="008A1BE4"/>
    <w:rsid w:val="008A1CB6"/>
    <w:rsid w:val="008A1D1E"/>
    <w:rsid w:val="008A1D62"/>
    <w:rsid w:val="008A1D9A"/>
    <w:rsid w:val="008A1E1E"/>
    <w:rsid w:val="008A1ECD"/>
    <w:rsid w:val="008A1F6B"/>
    <w:rsid w:val="008A205E"/>
    <w:rsid w:val="008A2100"/>
    <w:rsid w:val="008A234C"/>
    <w:rsid w:val="008A2425"/>
    <w:rsid w:val="008A24B2"/>
    <w:rsid w:val="008A24C0"/>
    <w:rsid w:val="008A255B"/>
    <w:rsid w:val="008A26E4"/>
    <w:rsid w:val="008A26FD"/>
    <w:rsid w:val="008A2710"/>
    <w:rsid w:val="008A271B"/>
    <w:rsid w:val="008A272B"/>
    <w:rsid w:val="008A2733"/>
    <w:rsid w:val="008A278A"/>
    <w:rsid w:val="008A2845"/>
    <w:rsid w:val="008A2857"/>
    <w:rsid w:val="008A293F"/>
    <w:rsid w:val="008A295A"/>
    <w:rsid w:val="008A29EC"/>
    <w:rsid w:val="008A2AA1"/>
    <w:rsid w:val="008A2AC5"/>
    <w:rsid w:val="008A2AD0"/>
    <w:rsid w:val="008A2AD2"/>
    <w:rsid w:val="008A2AD9"/>
    <w:rsid w:val="008A2ADE"/>
    <w:rsid w:val="008A2B1B"/>
    <w:rsid w:val="008A2B7B"/>
    <w:rsid w:val="008A2C14"/>
    <w:rsid w:val="008A2C2F"/>
    <w:rsid w:val="008A2C54"/>
    <w:rsid w:val="008A2D1B"/>
    <w:rsid w:val="008A2E6B"/>
    <w:rsid w:val="008A2E82"/>
    <w:rsid w:val="008A2EB8"/>
    <w:rsid w:val="008A3131"/>
    <w:rsid w:val="008A32A2"/>
    <w:rsid w:val="008A32F2"/>
    <w:rsid w:val="008A3306"/>
    <w:rsid w:val="008A351C"/>
    <w:rsid w:val="008A35FD"/>
    <w:rsid w:val="008A3621"/>
    <w:rsid w:val="008A3630"/>
    <w:rsid w:val="008A37ED"/>
    <w:rsid w:val="008A37FA"/>
    <w:rsid w:val="008A3840"/>
    <w:rsid w:val="008A387C"/>
    <w:rsid w:val="008A38F0"/>
    <w:rsid w:val="008A396E"/>
    <w:rsid w:val="008A39BB"/>
    <w:rsid w:val="008A39DE"/>
    <w:rsid w:val="008A39ED"/>
    <w:rsid w:val="008A3A5A"/>
    <w:rsid w:val="008A3ADC"/>
    <w:rsid w:val="008A3BE6"/>
    <w:rsid w:val="008A3C53"/>
    <w:rsid w:val="008A3C62"/>
    <w:rsid w:val="008A3D0B"/>
    <w:rsid w:val="008A3D65"/>
    <w:rsid w:val="008A3DFB"/>
    <w:rsid w:val="008A3E47"/>
    <w:rsid w:val="008A3F4A"/>
    <w:rsid w:val="008A3FA5"/>
    <w:rsid w:val="008A3FB9"/>
    <w:rsid w:val="008A4137"/>
    <w:rsid w:val="008A428B"/>
    <w:rsid w:val="008A42B2"/>
    <w:rsid w:val="008A4376"/>
    <w:rsid w:val="008A442F"/>
    <w:rsid w:val="008A44DF"/>
    <w:rsid w:val="008A44E5"/>
    <w:rsid w:val="008A454B"/>
    <w:rsid w:val="008A45D8"/>
    <w:rsid w:val="008A46FC"/>
    <w:rsid w:val="008A4701"/>
    <w:rsid w:val="008A4831"/>
    <w:rsid w:val="008A48E3"/>
    <w:rsid w:val="008A49EF"/>
    <w:rsid w:val="008A4A14"/>
    <w:rsid w:val="008A4AE2"/>
    <w:rsid w:val="008A4B99"/>
    <w:rsid w:val="008A4BDD"/>
    <w:rsid w:val="008A4E47"/>
    <w:rsid w:val="008A4EC8"/>
    <w:rsid w:val="008A4EFC"/>
    <w:rsid w:val="008A4F01"/>
    <w:rsid w:val="008A4F20"/>
    <w:rsid w:val="008A4F2E"/>
    <w:rsid w:val="008A4FF5"/>
    <w:rsid w:val="008A5024"/>
    <w:rsid w:val="008A5034"/>
    <w:rsid w:val="008A5111"/>
    <w:rsid w:val="008A5210"/>
    <w:rsid w:val="008A52E4"/>
    <w:rsid w:val="008A539B"/>
    <w:rsid w:val="008A5408"/>
    <w:rsid w:val="008A5451"/>
    <w:rsid w:val="008A5480"/>
    <w:rsid w:val="008A549A"/>
    <w:rsid w:val="008A54D6"/>
    <w:rsid w:val="008A55A4"/>
    <w:rsid w:val="008A560A"/>
    <w:rsid w:val="008A5640"/>
    <w:rsid w:val="008A56E1"/>
    <w:rsid w:val="008A579D"/>
    <w:rsid w:val="008A57B1"/>
    <w:rsid w:val="008A57EF"/>
    <w:rsid w:val="008A5831"/>
    <w:rsid w:val="008A58B1"/>
    <w:rsid w:val="008A5977"/>
    <w:rsid w:val="008A5988"/>
    <w:rsid w:val="008A5A07"/>
    <w:rsid w:val="008A5AB3"/>
    <w:rsid w:val="008A5AD1"/>
    <w:rsid w:val="008A5B24"/>
    <w:rsid w:val="008A5B80"/>
    <w:rsid w:val="008A5CE0"/>
    <w:rsid w:val="008A5D34"/>
    <w:rsid w:val="008A5E48"/>
    <w:rsid w:val="008A5EF2"/>
    <w:rsid w:val="008A5F9F"/>
    <w:rsid w:val="008A5FD5"/>
    <w:rsid w:val="008A6098"/>
    <w:rsid w:val="008A60D8"/>
    <w:rsid w:val="008A6145"/>
    <w:rsid w:val="008A6163"/>
    <w:rsid w:val="008A6173"/>
    <w:rsid w:val="008A6179"/>
    <w:rsid w:val="008A64DC"/>
    <w:rsid w:val="008A6585"/>
    <w:rsid w:val="008A65E5"/>
    <w:rsid w:val="008A65FC"/>
    <w:rsid w:val="008A6637"/>
    <w:rsid w:val="008A6664"/>
    <w:rsid w:val="008A66BD"/>
    <w:rsid w:val="008A66EC"/>
    <w:rsid w:val="008A67CA"/>
    <w:rsid w:val="008A6852"/>
    <w:rsid w:val="008A6A81"/>
    <w:rsid w:val="008A6B05"/>
    <w:rsid w:val="008A6B7C"/>
    <w:rsid w:val="008A6B86"/>
    <w:rsid w:val="008A6C68"/>
    <w:rsid w:val="008A6CEF"/>
    <w:rsid w:val="008A6CFD"/>
    <w:rsid w:val="008A6D6C"/>
    <w:rsid w:val="008A6DBA"/>
    <w:rsid w:val="008A6E58"/>
    <w:rsid w:val="008A6E74"/>
    <w:rsid w:val="008A6EFB"/>
    <w:rsid w:val="008A6FC4"/>
    <w:rsid w:val="008A6FFF"/>
    <w:rsid w:val="008A7126"/>
    <w:rsid w:val="008A720D"/>
    <w:rsid w:val="008A7284"/>
    <w:rsid w:val="008A7320"/>
    <w:rsid w:val="008A747D"/>
    <w:rsid w:val="008A764C"/>
    <w:rsid w:val="008A7740"/>
    <w:rsid w:val="008A77A8"/>
    <w:rsid w:val="008A78E2"/>
    <w:rsid w:val="008A7903"/>
    <w:rsid w:val="008A7916"/>
    <w:rsid w:val="008A79C7"/>
    <w:rsid w:val="008A7ADA"/>
    <w:rsid w:val="008A7B18"/>
    <w:rsid w:val="008A7B1C"/>
    <w:rsid w:val="008A7BED"/>
    <w:rsid w:val="008A7C13"/>
    <w:rsid w:val="008A7CA3"/>
    <w:rsid w:val="008A7CAE"/>
    <w:rsid w:val="008A7CEC"/>
    <w:rsid w:val="008A7D17"/>
    <w:rsid w:val="008A7D60"/>
    <w:rsid w:val="008A7D91"/>
    <w:rsid w:val="008A7DCE"/>
    <w:rsid w:val="008A7E5F"/>
    <w:rsid w:val="008A7F2B"/>
    <w:rsid w:val="008B0032"/>
    <w:rsid w:val="008B00CA"/>
    <w:rsid w:val="008B0376"/>
    <w:rsid w:val="008B0380"/>
    <w:rsid w:val="008B03A6"/>
    <w:rsid w:val="008B03F9"/>
    <w:rsid w:val="008B0431"/>
    <w:rsid w:val="008B0537"/>
    <w:rsid w:val="008B059B"/>
    <w:rsid w:val="008B061F"/>
    <w:rsid w:val="008B06AB"/>
    <w:rsid w:val="008B070C"/>
    <w:rsid w:val="008B073E"/>
    <w:rsid w:val="008B07A5"/>
    <w:rsid w:val="008B07F2"/>
    <w:rsid w:val="008B084C"/>
    <w:rsid w:val="008B0A9F"/>
    <w:rsid w:val="008B0CC7"/>
    <w:rsid w:val="008B0D01"/>
    <w:rsid w:val="008B0E51"/>
    <w:rsid w:val="008B0E7A"/>
    <w:rsid w:val="008B0EA0"/>
    <w:rsid w:val="008B0F44"/>
    <w:rsid w:val="008B0FF3"/>
    <w:rsid w:val="008B1056"/>
    <w:rsid w:val="008B1364"/>
    <w:rsid w:val="008B14C8"/>
    <w:rsid w:val="008B151A"/>
    <w:rsid w:val="008B151F"/>
    <w:rsid w:val="008B15D1"/>
    <w:rsid w:val="008B166A"/>
    <w:rsid w:val="008B16ED"/>
    <w:rsid w:val="008B1711"/>
    <w:rsid w:val="008B180E"/>
    <w:rsid w:val="008B1A0C"/>
    <w:rsid w:val="008B1A26"/>
    <w:rsid w:val="008B1A53"/>
    <w:rsid w:val="008B1A95"/>
    <w:rsid w:val="008B1AD6"/>
    <w:rsid w:val="008B1C41"/>
    <w:rsid w:val="008B1D1D"/>
    <w:rsid w:val="008B1ED7"/>
    <w:rsid w:val="008B1F36"/>
    <w:rsid w:val="008B1F79"/>
    <w:rsid w:val="008B2100"/>
    <w:rsid w:val="008B212A"/>
    <w:rsid w:val="008B2135"/>
    <w:rsid w:val="008B2159"/>
    <w:rsid w:val="008B2173"/>
    <w:rsid w:val="008B21CF"/>
    <w:rsid w:val="008B2417"/>
    <w:rsid w:val="008B243D"/>
    <w:rsid w:val="008B2640"/>
    <w:rsid w:val="008B2660"/>
    <w:rsid w:val="008B2698"/>
    <w:rsid w:val="008B273C"/>
    <w:rsid w:val="008B278C"/>
    <w:rsid w:val="008B2A69"/>
    <w:rsid w:val="008B2B22"/>
    <w:rsid w:val="008B2B27"/>
    <w:rsid w:val="008B2B48"/>
    <w:rsid w:val="008B2B4F"/>
    <w:rsid w:val="008B2D02"/>
    <w:rsid w:val="008B2D18"/>
    <w:rsid w:val="008B2DC0"/>
    <w:rsid w:val="008B2DC4"/>
    <w:rsid w:val="008B2E4C"/>
    <w:rsid w:val="008B2EA7"/>
    <w:rsid w:val="008B2EE1"/>
    <w:rsid w:val="008B2EFD"/>
    <w:rsid w:val="008B2F33"/>
    <w:rsid w:val="008B2FB2"/>
    <w:rsid w:val="008B3087"/>
    <w:rsid w:val="008B308A"/>
    <w:rsid w:val="008B31A2"/>
    <w:rsid w:val="008B326C"/>
    <w:rsid w:val="008B32B8"/>
    <w:rsid w:val="008B32D5"/>
    <w:rsid w:val="008B3303"/>
    <w:rsid w:val="008B330C"/>
    <w:rsid w:val="008B3460"/>
    <w:rsid w:val="008B3464"/>
    <w:rsid w:val="008B368A"/>
    <w:rsid w:val="008B36B6"/>
    <w:rsid w:val="008B36E8"/>
    <w:rsid w:val="008B36F0"/>
    <w:rsid w:val="008B37BE"/>
    <w:rsid w:val="008B37C2"/>
    <w:rsid w:val="008B38AF"/>
    <w:rsid w:val="008B38B5"/>
    <w:rsid w:val="008B3991"/>
    <w:rsid w:val="008B3AEF"/>
    <w:rsid w:val="008B3BA3"/>
    <w:rsid w:val="008B3BD4"/>
    <w:rsid w:val="008B3BD9"/>
    <w:rsid w:val="008B3CCB"/>
    <w:rsid w:val="008B3D46"/>
    <w:rsid w:val="008B4029"/>
    <w:rsid w:val="008B4039"/>
    <w:rsid w:val="008B407A"/>
    <w:rsid w:val="008B4096"/>
    <w:rsid w:val="008B40AF"/>
    <w:rsid w:val="008B40FE"/>
    <w:rsid w:val="008B411D"/>
    <w:rsid w:val="008B4183"/>
    <w:rsid w:val="008B4224"/>
    <w:rsid w:val="008B43ED"/>
    <w:rsid w:val="008B4403"/>
    <w:rsid w:val="008B4407"/>
    <w:rsid w:val="008B44BD"/>
    <w:rsid w:val="008B460A"/>
    <w:rsid w:val="008B468A"/>
    <w:rsid w:val="008B469A"/>
    <w:rsid w:val="008B4700"/>
    <w:rsid w:val="008B47BC"/>
    <w:rsid w:val="008B4810"/>
    <w:rsid w:val="008B481E"/>
    <w:rsid w:val="008B487F"/>
    <w:rsid w:val="008B48A3"/>
    <w:rsid w:val="008B4900"/>
    <w:rsid w:val="008B4921"/>
    <w:rsid w:val="008B4A71"/>
    <w:rsid w:val="008B4AED"/>
    <w:rsid w:val="008B4B32"/>
    <w:rsid w:val="008B4B36"/>
    <w:rsid w:val="008B4BE9"/>
    <w:rsid w:val="008B4C01"/>
    <w:rsid w:val="008B4C94"/>
    <w:rsid w:val="008B4EA5"/>
    <w:rsid w:val="008B4EE0"/>
    <w:rsid w:val="008B4F95"/>
    <w:rsid w:val="008B50B4"/>
    <w:rsid w:val="008B510C"/>
    <w:rsid w:val="008B512F"/>
    <w:rsid w:val="008B5133"/>
    <w:rsid w:val="008B5136"/>
    <w:rsid w:val="008B5138"/>
    <w:rsid w:val="008B5225"/>
    <w:rsid w:val="008B52C2"/>
    <w:rsid w:val="008B533D"/>
    <w:rsid w:val="008B5359"/>
    <w:rsid w:val="008B53C3"/>
    <w:rsid w:val="008B53F4"/>
    <w:rsid w:val="008B545B"/>
    <w:rsid w:val="008B548B"/>
    <w:rsid w:val="008B54BD"/>
    <w:rsid w:val="008B5580"/>
    <w:rsid w:val="008B5627"/>
    <w:rsid w:val="008B5778"/>
    <w:rsid w:val="008B5833"/>
    <w:rsid w:val="008B597B"/>
    <w:rsid w:val="008B5B68"/>
    <w:rsid w:val="008B5C7C"/>
    <w:rsid w:val="008B5C86"/>
    <w:rsid w:val="008B5CC2"/>
    <w:rsid w:val="008B5D1A"/>
    <w:rsid w:val="008B5D21"/>
    <w:rsid w:val="008B5D59"/>
    <w:rsid w:val="008B5E82"/>
    <w:rsid w:val="008B5EB8"/>
    <w:rsid w:val="008B5F25"/>
    <w:rsid w:val="008B5F29"/>
    <w:rsid w:val="008B6070"/>
    <w:rsid w:val="008B60C3"/>
    <w:rsid w:val="008B612D"/>
    <w:rsid w:val="008B6151"/>
    <w:rsid w:val="008B61C9"/>
    <w:rsid w:val="008B6217"/>
    <w:rsid w:val="008B6250"/>
    <w:rsid w:val="008B626A"/>
    <w:rsid w:val="008B62D2"/>
    <w:rsid w:val="008B6361"/>
    <w:rsid w:val="008B636F"/>
    <w:rsid w:val="008B648D"/>
    <w:rsid w:val="008B65F6"/>
    <w:rsid w:val="008B66D4"/>
    <w:rsid w:val="008B6709"/>
    <w:rsid w:val="008B672F"/>
    <w:rsid w:val="008B676F"/>
    <w:rsid w:val="008B67E4"/>
    <w:rsid w:val="008B682D"/>
    <w:rsid w:val="008B6919"/>
    <w:rsid w:val="008B6955"/>
    <w:rsid w:val="008B69A5"/>
    <w:rsid w:val="008B6A54"/>
    <w:rsid w:val="008B6AC1"/>
    <w:rsid w:val="008B6B7B"/>
    <w:rsid w:val="008B6C4C"/>
    <w:rsid w:val="008B6D21"/>
    <w:rsid w:val="008B6DBF"/>
    <w:rsid w:val="008B6E1A"/>
    <w:rsid w:val="008B6E80"/>
    <w:rsid w:val="008B6ED2"/>
    <w:rsid w:val="008B6EF6"/>
    <w:rsid w:val="008B6F03"/>
    <w:rsid w:val="008B6F64"/>
    <w:rsid w:val="008B6F79"/>
    <w:rsid w:val="008B6FD4"/>
    <w:rsid w:val="008B7071"/>
    <w:rsid w:val="008B7097"/>
    <w:rsid w:val="008B7141"/>
    <w:rsid w:val="008B72CB"/>
    <w:rsid w:val="008B7330"/>
    <w:rsid w:val="008B7372"/>
    <w:rsid w:val="008B73C4"/>
    <w:rsid w:val="008B7505"/>
    <w:rsid w:val="008B7511"/>
    <w:rsid w:val="008B7525"/>
    <w:rsid w:val="008B755C"/>
    <w:rsid w:val="008B755F"/>
    <w:rsid w:val="008B759E"/>
    <w:rsid w:val="008B7685"/>
    <w:rsid w:val="008B7879"/>
    <w:rsid w:val="008B7897"/>
    <w:rsid w:val="008B78D6"/>
    <w:rsid w:val="008B7A41"/>
    <w:rsid w:val="008B7AA0"/>
    <w:rsid w:val="008B7B59"/>
    <w:rsid w:val="008B7B8C"/>
    <w:rsid w:val="008B7C4D"/>
    <w:rsid w:val="008B7C6C"/>
    <w:rsid w:val="008B7C88"/>
    <w:rsid w:val="008B7E72"/>
    <w:rsid w:val="008B7E94"/>
    <w:rsid w:val="008B7E9B"/>
    <w:rsid w:val="008B7F0D"/>
    <w:rsid w:val="008B7F82"/>
    <w:rsid w:val="008C0141"/>
    <w:rsid w:val="008C03FA"/>
    <w:rsid w:val="008C0439"/>
    <w:rsid w:val="008C0478"/>
    <w:rsid w:val="008C0479"/>
    <w:rsid w:val="008C0480"/>
    <w:rsid w:val="008C04DA"/>
    <w:rsid w:val="008C055F"/>
    <w:rsid w:val="008C056C"/>
    <w:rsid w:val="008C05BA"/>
    <w:rsid w:val="008C0609"/>
    <w:rsid w:val="008C064D"/>
    <w:rsid w:val="008C0721"/>
    <w:rsid w:val="008C072F"/>
    <w:rsid w:val="008C0823"/>
    <w:rsid w:val="008C0836"/>
    <w:rsid w:val="008C08E1"/>
    <w:rsid w:val="008C094E"/>
    <w:rsid w:val="008C09CF"/>
    <w:rsid w:val="008C0A02"/>
    <w:rsid w:val="008C0B11"/>
    <w:rsid w:val="008C0C09"/>
    <w:rsid w:val="008C0C1C"/>
    <w:rsid w:val="008C0CDF"/>
    <w:rsid w:val="008C0D25"/>
    <w:rsid w:val="008C0D71"/>
    <w:rsid w:val="008C0DA2"/>
    <w:rsid w:val="008C0F87"/>
    <w:rsid w:val="008C0FF2"/>
    <w:rsid w:val="008C108B"/>
    <w:rsid w:val="008C10BF"/>
    <w:rsid w:val="008C10DD"/>
    <w:rsid w:val="008C1147"/>
    <w:rsid w:val="008C130A"/>
    <w:rsid w:val="008C13DD"/>
    <w:rsid w:val="008C1474"/>
    <w:rsid w:val="008C147E"/>
    <w:rsid w:val="008C148A"/>
    <w:rsid w:val="008C15A5"/>
    <w:rsid w:val="008C15AB"/>
    <w:rsid w:val="008C15BA"/>
    <w:rsid w:val="008C1634"/>
    <w:rsid w:val="008C1670"/>
    <w:rsid w:val="008C16E4"/>
    <w:rsid w:val="008C1804"/>
    <w:rsid w:val="008C188D"/>
    <w:rsid w:val="008C18DE"/>
    <w:rsid w:val="008C1A45"/>
    <w:rsid w:val="008C1AD7"/>
    <w:rsid w:val="008C1BBE"/>
    <w:rsid w:val="008C1BD5"/>
    <w:rsid w:val="008C1BFD"/>
    <w:rsid w:val="008C1CAA"/>
    <w:rsid w:val="008C1CF4"/>
    <w:rsid w:val="008C1D85"/>
    <w:rsid w:val="008C1D90"/>
    <w:rsid w:val="008C1DE1"/>
    <w:rsid w:val="008C1DF8"/>
    <w:rsid w:val="008C1EB4"/>
    <w:rsid w:val="008C1EEC"/>
    <w:rsid w:val="008C1F3A"/>
    <w:rsid w:val="008C1F4B"/>
    <w:rsid w:val="008C2117"/>
    <w:rsid w:val="008C21D5"/>
    <w:rsid w:val="008C2254"/>
    <w:rsid w:val="008C226D"/>
    <w:rsid w:val="008C22B6"/>
    <w:rsid w:val="008C23B3"/>
    <w:rsid w:val="008C242F"/>
    <w:rsid w:val="008C24CC"/>
    <w:rsid w:val="008C25FE"/>
    <w:rsid w:val="008C2686"/>
    <w:rsid w:val="008C26AB"/>
    <w:rsid w:val="008C26EF"/>
    <w:rsid w:val="008C278B"/>
    <w:rsid w:val="008C289D"/>
    <w:rsid w:val="008C28F9"/>
    <w:rsid w:val="008C28FC"/>
    <w:rsid w:val="008C29AA"/>
    <w:rsid w:val="008C2A8E"/>
    <w:rsid w:val="008C2BD1"/>
    <w:rsid w:val="008C2BEA"/>
    <w:rsid w:val="008C2C7F"/>
    <w:rsid w:val="008C2C80"/>
    <w:rsid w:val="008C2C87"/>
    <w:rsid w:val="008C2D5C"/>
    <w:rsid w:val="008C2DF1"/>
    <w:rsid w:val="008C2E8E"/>
    <w:rsid w:val="008C2EDF"/>
    <w:rsid w:val="008C2F7F"/>
    <w:rsid w:val="008C2F9A"/>
    <w:rsid w:val="008C2F9B"/>
    <w:rsid w:val="008C2FA6"/>
    <w:rsid w:val="008C300B"/>
    <w:rsid w:val="008C305F"/>
    <w:rsid w:val="008C30D0"/>
    <w:rsid w:val="008C3158"/>
    <w:rsid w:val="008C3187"/>
    <w:rsid w:val="008C3320"/>
    <w:rsid w:val="008C3323"/>
    <w:rsid w:val="008C347F"/>
    <w:rsid w:val="008C34BD"/>
    <w:rsid w:val="008C3511"/>
    <w:rsid w:val="008C3580"/>
    <w:rsid w:val="008C3615"/>
    <w:rsid w:val="008C37B0"/>
    <w:rsid w:val="008C37F6"/>
    <w:rsid w:val="008C381E"/>
    <w:rsid w:val="008C3AC8"/>
    <w:rsid w:val="008C3B63"/>
    <w:rsid w:val="008C3B83"/>
    <w:rsid w:val="008C3B91"/>
    <w:rsid w:val="008C3C50"/>
    <w:rsid w:val="008C3E40"/>
    <w:rsid w:val="008C3F95"/>
    <w:rsid w:val="008C3F9A"/>
    <w:rsid w:val="008C4176"/>
    <w:rsid w:val="008C41EC"/>
    <w:rsid w:val="008C42E8"/>
    <w:rsid w:val="008C42F0"/>
    <w:rsid w:val="008C43E5"/>
    <w:rsid w:val="008C45C2"/>
    <w:rsid w:val="008C4633"/>
    <w:rsid w:val="008C481F"/>
    <w:rsid w:val="008C489E"/>
    <w:rsid w:val="008C4935"/>
    <w:rsid w:val="008C4946"/>
    <w:rsid w:val="008C49F5"/>
    <w:rsid w:val="008C4B99"/>
    <w:rsid w:val="008C4BAD"/>
    <w:rsid w:val="008C4C28"/>
    <w:rsid w:val="008C4C5E"/>
    <w:rsid w:val="008C4CEF"/>
    <w:rsid w:val="008C4D1E"/>
    <w:rsid w:val="008C4D67"/>
    <w:rsid w:val="008C4D6F"/>
    <w:rsid w:val="008C4DFE"/>
    <w:rsid w:val="008C4E18"/>
    <w:rsid w:val="008C4E4B"/>
    <w:rsid w:val="008C4EA9"/>
    <w:rsid w:val="008C5010"/>
    <w:rsid w:val="008C5166"/>
    <w:rsid w:val="008C519D"/>
    <w:rsid w:val="008C52EF"/>
    <w:rsid w:val="008C5360"/>
    <w:rsid w:val="008C53F9"/>
    <w:rsid w:val="008C548D"/>
    <w:rsid w:val="008C54B5"/>
    <w:rsid w:val="008C54FC"/>
    <w:rsid w:val="008C552E"/>
    <w:rsid w:val="008C55C1"/>
    <w:rsid w:val="008C55EC"/>
    <w:rsid w:val="008C56A0"/>
    <w:rsid w:val="008C56E3"/>
    <w:rsid w:val="008C5710"/>
    <w:rsid w:val="008C5719"/>
    <w:rsid w:val="008C5A38"/>
    <w:rsid w:val="008C5A9C"/>
    <w:rsid w:val="008C5AB0"/>
    <w:rsid w:val="008C5B62"/>
    <w:rsid w:val="008C5B7D"/>
    <w:rsid w:val="008C5BD0"/>
    <w:rsid w:val="008C5CD4"/>
    <w:rsid w:val="008C5E95"/>
    <w:rsid w:val="008C5EAB"/>
    <w:rsid w:val="008C5EEE"/>
    <w:rsid w:val="008C5F8A"/>
    <w:rsid w:val="008C5FCD"/>
    <w:rsid w:val="008C61F1"/>
    <w:rsid w:val="008C62C9"/>
    <w:rsid w:val="008C62D6"/>
    <w:rsid w:val="008C63D8"/>
    <w:rsid w:val="008C63DD"/>
    <w:rsid w:val="008C6437"/>
    <w:rsid w:val="008C64B6"/>
    <w:rsid w:val="008C66CC"/>
    <w:rsid w:val="008C6721"/>
    <w:rsid w:val="008C673E"/>
    <w:rsid w:val="008C67AC"/>
    <w:rsid w:val="008C6845"/>
    <w:rsid w:val="008C6871"/>
    <w:rsid w:val="008C692A"/>
    <w:rsid w:val="008C6978"/>
    <w:rsid w:val="008C69A2"/>
    <w:rsid w:val="008C6BB9"/>
    <w:rsid w:val="008C6BEF"/>
    <w:rsid w:val="008C6C0A"/>
    <w:rsid w:val="008C6E1B"/>
    <w:rsid w:val="008C6E80"/>
    <w:rsid w:val="008C6F1C"/>
    <w:rsid w:val="008C7008"/>
    <w:rsid w:val="008C7012"/>
    <w:rsid w:val="008C70BF"/>
    <w:rsid w:val="008C7166"/>
    <w:rsid w:val="008C7175"/>
    <w:rsid w:val="008C71A8"/>
    <w:rsid w:val="008C729E"/>
    <w:rsid w:val="008C72B7"/>
    <w:rsid w:val="008C7342"/>
    <w:rsid w:val="008C743B"/>
    <w:rsid w:val="008C746D"/>
    <w:rsid w:val="008C74C8"/>
    <w:rsid w:val="008C751D"/>
    <w:rsid w:val="008C75A9"/>
    <w:rsid w:val="008C75DB"/>
    <w:rsid w:val="008C786E"/>
    <w:rsid w:val="008C79D5"/>
    <w:rsid w:val="008C7B5C"/>
    <w:rsid w:val="008C7C4F"/>
    <w:rsid w:val="008C7D23"/>
    <w:rsid w:val="008C7D69"/>
    <w:rsid w:val="008C7D74"/>
    <w:rsid w:val="008C7E92"/>
    <w:rsid w:val="008C7EAE"/>
    <w:rsid w:val="008C7F9B"/>
    <w:rsid w:val="008D00FF"/>
    <w:rsid w:val="008D01B7"/>
    <w:rsid w:val="008D01C8"/>
    <w:rsid w:val="008D020D"/>
    <w:rsid w:val="008D0506"/>
    <w:rsid w:val="008D0531"/>
    <w:rsid w:val="008D05C8"/>
    <w:rsid w:val="008D07CF"/>
    <w:rsid w:val="008D09EE"/>
    <w:rsid w:val="008D0A91"/>
    <w:rsid w:val="008D0BB6"/>
    <w:rsid w:val="008D0D2E"/>
    <w:rsid w:val="008D0D7E"/>
    <w:rsid w:val="008D0D88"/>
    <w:rsid w:val="008D0D9B"/>
    <w:rsid w:val="008D0DEC"/>
    <w:rsid w:val="008D0DF8"/>
    <w:rsid w:val="008D0E17"/>
    <w:rsid w:val="008D0E23"/>
    <w:rsid w:val="008D0E60"/>
    <w:rsid w:val="008D108E"/>
    <w:rsid w:val="008D10BC"/>
    <w:rsid w:val="008D1147"/>
    <w:rsid w:val="008D119A"/>
    <w:rsid w:val="008D126E"/>
    <w:rsid w:val="008D12FE"/>
    <w:rsid w:val="008D138C"/>
    <w:rsid w:val="008D1426"/>
    <w:rsid w:val="008D1448"/>
    <w:rsid w:val="008D1594"/>
    <w:rsid w:val="008D15E9"/>
    <w:rsid w:val="008D1615"/>
    <w:rsid w:val="008D1650"/>
    <w:rsid w:val="008D167B"/>
    <w:rsid w:val="008D173F"/>
    <w:rsid w:val="008D1775"/>
    <w:rsid w:val="008D17E4"/>
    <w:rsid w:val="008D17FD"/>
    <w:rsid w:val="008D1837"/>
    <w:rsid w:val="008D1868"/>
    <w:rsid w:val="008D187C"/>
    <w:rsid w:val="008D1891"/>
    <w:rsid w:val="008D1966"/>
    <w:rsid w:val="008D19FB"/>
    <w:rsid w:val="008D1A8A"/>
    <w:rsid w:val="008D1B71"/>
    <w:rsid w:val="008D1C18"/>
    <w:rsid w:val="008D1D4C"/>
    <w:rsid w:val="008D1E68"/>
    <w:rsid w:val="008D1E7B"/>
    <w:rsid w:val="008D1F82"/>
    <w:rsid w:val="008D2028"/>
    <w:rsid w:val="008D20EB"/>
    <w:rsid w:val="008D2125"/>
    <w:rsid w:val="008D2247"/>
    <w:rsid w:val="008D22FA"/>
    <w:rsid w:val="008D2314"/>
    <w:rsid w:val="008D23B8"/>
    <w:rsid w:val="008D240A"/>
    <w:rsid w:val="008D24D8"/>
    <w:rsid w:val="008D256E"/>
    <w:rsid w:val="008D2609"/>
    <w:rsid w:val="008D2642"/>
    <w:rsid w:val="008D265D"/>
    <w:rsid w:val="008D26C4"/>
    <w:rsid w:val="008D270A"/>
    <w:rsid w:val="008D27FA"/>
    <w:rsid w:val="008D2801"/>
    <w:rsid w:val="008D2875"/>
    <w:rsid w:val="008D29BB"/>
    <w:rsid w:val="008D29D1"/>
    <w:rsid w:val="008D2A24"/>
    <w:rsid w:val="008D2AFF"/>
    <w:rsid w:val="008D2B74"/>
    <w:rsid w:val="008D2B81"/>
    <w:rsid w:val="008D2C17"/>
    <w:rsid w:val="008D2C68"/>
    <w:rsid w:val="008D2C82"/>
    <w:rsid w:val="008D2C85"/>
    <w:rsid w:val="008D2DAA"/>
    <w:rsid w:val="008D2F95"/>
    <w:rsid w:val="008D2FEA"/>
    <w:rsid w:val="008D2FEB"/>
    <w:rsid w:val="008D300D"/>
    <w:rsid w:val="008D30FA"/>
    <w:rsid w:val="008D3102"/>
    <w:rsid w:val="008D31DD"/>
    <w:rsid w:val="008D324D"/>
    <w:rsid w:val="008D32F6"/>
    <w:rsid w:val="008D33C3"/>
    <w:rsid w:val="008D34F8"/>
    <w:rsid w:val="008D3533"/>
    <w:rsid w:val="008D3566"/>
    <w:rsid w:val="008D371A"/>
    <w:rsid w:val="008D3744"/>
    <w:rsid w:val="008D379E"/>
    <w:rsid w:val="008D3930"/>
    <w:rsid w:val="008D3AB5"/>
    <w:rsid w:val="008D3B4E"/>
    <w:rsid w:val="008D3B8E"/>
    <w:rsid w:val="008D3BC0"/>
    <w:rsid w:val="008D3C12"/>
    <w:rsid w:val="008D3C94"/>
    <w:rsid w:val="008D3E2F"/>
    <w:rsid w:val="008D3E8F"/>
    <w:rsid w:val="008D3F25"/>
    <w:rsid w:val="008D3F83"/>
    <w:rsid w:val="008D3FA7"/>
    <w:rsid w:val="008D40C3"/>
    <w:rsid w:val="008D40FF"/>
    <w:rsid w:val="008D4115"/>
    <w:rsid w:val="008D4165"/>
    <w:rsid w:val="008D41FA"/>
    <w:rsid w:val="008D4206"/>
    <w:rsid w:val="008D4256"/>
    <w:rsid w:val="008D4259"/>
    <w:rsid w:val="008D4399"/>
    <w:rsid w:val="008D43EA"/>
    <w:rsid w:val="008D43EF"/>
    <w:rsid w:val="008D4408"/>
    <w:rsid w:val="008D4545"/>
    <w:rsid w:val="008D4574"/>
    <w:rsid w:val="008D4579"/>
    <w:rsid w:val="008D458A"/>
    <w:rsid w:val="008D4683"/>
    <w:rsid w:val="008D469C"/>
    <w:rsid w:val="008D46C3"/>
    <w:rsid w:val="008D481F"/>
    <w:rsid w:val="008D4852"/>
    <w:rsid w:val="008D4892"/>
    <w:rsid w:val="008D4893"/>
    <w:rsid w:val="008D48FB"/>
    <w:rsid w:val="008D4964"/>
    <w:rsid w:val="008D4A75"/>
    <w:rsid w:val="008D4B11"/>
    <w:rsid w:val="008D4B43"/>
    <w:rsid w:val="008D4BDD"/>
    <w:rsid w:val="008D4D10"/>
    <w:rsid w:val="008D4E6B"/>
    <w:rsid w:val="008D4F33"/>
    <w:rsid w:val="008D4F43"/>
    <w:rsid w:val="008D4F67"/>
    <w:rsid w:val="008D503A"/>
    <w:rsid w:val="008D50CA"/>
    <w:rsid w:val="008D50FC"/>
    <w:rsid w:val="008D5153"/>
    <w:rsid w:val="008D51C9"/>
    <w:rsid w:val="008D528B"/>
    <w:rsid w:val="008D531C"/>
    <w:rsid w:val="008D539A"/>
    <w:rsid w:val="008D53B5"/>
    <w:rsid w:val="008D5444"/>
    <w:rsid w:val="008D54C2"/>
    <w:rsid w:val="008D5596"/>
    <w:rsid w:val="008D55EF"/>
    <w:rsid w:val="008D5666"/>
    <w:rsid w:val="008D56B9"/>
    <w:rsid w:val="008D5734"/>
    <w:rsid w:val="008D57F3"/>
    <w:rsid w:val="008D582F"/>
    <w:rsid w:val="008D583C"/>
    <w:rsid w:val="008D588D"/>
    <w:rsid w:val="008D5993"/>
    <w:rsid w:val="008D59C9"/>
    <w:rsid w:val="008D59F7"/>
    <w:rsid w:val="008D5A1F"/>
    <w:rsid w:val="008D5B39"/>
    <w:rsid w:val="008D5B7A"/>
    <w:rsid w:val="008D5C3A"/>
    <w:rsid w:val="008D5C72"/>
    <w:rsid w:val="008D5CBE"/>
    <w:rsid w:val="008D5DC1"/>
    <w:rsid w:val="008D5ECE"/>
    <w:rsid w:val="008D5F18"/>
    <w:rsid w:val="008D5F94"/>
    <w:rsid w:val="008D6068"/>
    <w:rsid w:val="008D6077"/>
    <w:rsid w:val="008D60E5"/>
    <w:rsid w:val="008D615F"/>
    <w:rsid w:val="008D616A"/>
    <w:rsid w:val="008D6179"/>
    <w:rsid w:val="008D6181"/>
    <w:rsid w:val="008D626F"/>
    <w:rsid w:val="008D62DB"/>
    <w:rsid w:val="008D637C"/>
    <w:rsid w:val="008D6381"/>
    <w:rsid w:val="008D640B"/>
    <w:rsid w:val="008D6538"/>
    <w:rsid w:val="008D65F1"/>
    <w:rsid w:val="008D6641"/>
    <w:rsid w:val="008D6672"/>
    <w:rsid w:val="008D6774"/>
    <w:rsid w:val="008D67D7"/>
    <w:rsid w:val="008D68B5"/>
    <w:rsid w:val="008D6A80"/>
    <w:rsid w:val="008D6A88"/>
    <w:rsid w:val="008D6B27"/>
    <w:rsid w:val="008D6C09"/>
    <w:rsid w:val="008D6C2D"/>
    <w:rsid w:val="008D6C35"/>
    <w:rsid w:val="008D7009"/>
    <w:rsid w:val="008D7028"/>
    <w:rsid w:val="008D7187"/>
    <w:rsid w:val="008D71C5"/>
    <w:rsid w:val="008D72F3"/>
    <w:rsid w:val="008D7305"/>
    <w:rsid w:val="008D7323"/>
    <w:rsid w:val="008D745A"/>
    <w:rsid w:val="008D7557"/>
    <w:rsid w:val="008D761C"/>
    <w:rsid w:val="008D76B9"/>
    <w:rsid w:val="008D77BC"/>
    <w:rsid w:val="008D77E7"/>
    <w:rsid w:val="008D7814"/>
    <w:rsid w:val="008D7821"/>
    <w:rsid w:val="008D787E"/>
    <w:rsid w:val="008D7928"/>
    <w:rsid w:val="008D79C8"/>
    <w:rsid w:val="008D79E3"/>
    <w:rsid w:val="008D7AD2"/>
    <w:rsid w:val="008D7BBA"/>
    <w:rsid w:val="008D7F1F"/>
    <w:rsid w:val="008D7F6F"/>
    <w:rsid w:val="008E006A"/>
    <w:rsid w:val="008E0147"/>
    <w:rsid w:val="008E014C"/>
    <w:rsid w:val="008E0169"/>
    <w:rsid w:val="008E0259"/>
    <w:rsid w:val="008E025B"/>
    <w:rsid w:val="008E044A"/>
    <w:rsid w:val="008E04B4"/>
    <w:rsid w:val="008E04C7"/>
    <w:rsid w:val="008E04F5"/>
    <w:rsid w:val="008E0572"/>
    <w:rsid w:val="008E05F8"/>
    <w:rsid w:val="008E062E"/>
    <w:rsid w:val="008E068D"/>
    <w:rsid w:val="008E0690"/>
    <w:rsid w:val="008E0751"/>
    <w:rsid w:val="008E07A8"/>
    <w:rsid w:val="008E07BC"/>
    <w:rsid w:val="008E093E"/>
    <w:rsid w:val="008E0952"/>
    <w:rsid w:val="008E09BD"/>
    <w:rsid w:val="008E0B5F"/>
    <w:rsid w:val="008E0B90"/>
    <w:rsid w:val="008E0BA8"/>
    <w:rsid w:val="008E0C7F"/>
    <w:rsid w:val="008E0CC0"/>
    <w:rsid w:val="008E0DE5"/>
    <w:rsid w:val="008E0E62"/>
    <w:rsid w:val="008E0E7D"/>
    <w:rsid w:val="008E1201"/>
    <w:rsid w:val="008E1349"/>
    <w:rsid w:val="008E1352"/>
    <w:rsid w:val="008E14C9"/>
    <w:rsid w:val="008E152C"/>
    <w:rsid w:val="008E1539"/>
    <w:rsid w:val="008E1741"/>
    <w:rsid w:val="008E17A0"/>
    <w:rsid w:val="008E183F"/>
    <w:rsid w:val="008E187A"/>
    <w:rsid w:val="008E18F0"/>
    <w:rsid w:val="008E1951"/>
    <w:rsid w:val="008E1961"/>
    <w:rsid w:val="008E1A36"/>
    <w:rsid w:val="008E1AB6"/>
    <w:rsid w:val="008E1BD0"/>
    <w:rsid w:val="008E1DE9"/>
    <w:rsid w:val="008E1DFC"/>
    <w:rsid w:val="008E1ED4"/>
    <w:rsid w:val="008E1F83"/>
    <w:rsid w:val="008E2126"/>
    <w:rsid w:val="008E234C"/>
    <w:rsid w:val="008E239C"/>
    <w:rsid w:val="008E23CA"/>
    <w:rsid w:val="008E23D0"/>
    <w:rsid w:val="008E2432"/>
    <w:rsid w:val="008E254C"/>
    <w:rsid w:val="008E25B8"/>
    <w:rsid w:val="008E2637"/>
    <w:rsid w:val="008E2643"/>
    <w:rsid w:val="008E26BC"/>
    <w:rsid w:val="008E2767"/>
    <w:rsid w:val="008E27DE"/>
    <w:rsid w:val="008E27E8"/>
    <w:rsid w:val="008E28ED"/>
    <w:rsid w:val="008E29A3"/>
    <w:rsid w:val="008E2A61"/>
    <w:rsid w:val="008E2ACB"/>
    <w:rsid w:val="008E2C04"/>
    <w:rsid w:val="008E2C9D"/>
    <w:rsid w:val="008E2D42"/>
    <w:rsid w:val="008E2DB0"/>
    <w:rsid w:val="008E2DC2"/>
    <w:rsid w:val="008E2DCE"/>
    <w:rsid w:val="008E2DEE"/>
    <w:rsid w:val="008E2E8B"/>
    <w:rsid w:val="008E2EBF"/>
    <w:rsid w:val="008E2F1A"/>
    <w:rsid w:val="008E300E"/>
    <w:rsid w:val="008E302B"/>
    <w:rsid w:val="008E3106"/>
    <w:rsid w:val="008E3236"/>
    <w:rsid w:val="008E32A4"/>
    <w:rsid w:val="008E35B9"/>
    <w:rsid w:val="008E35BC"/>
    <w:rsid w:val="008E35EE"/>
    <w:rsid w:val="008E3691"/>
    <w:rsid w:val="008E36E3"/>
    <w:rsid w:val="008E3714"/>
    <w:rsid w:val="008E3754"/>
    <w:rsid w:val="008E37AF"/>
    <w:rsid w:val="008E382B"/>
    <w:rsid w:val="008E3959"/>
    <w:rsid w:val="008E3984"/>
    <w:rsid w:val="008E3AEE"/>
    <w:rsid w:val="008E3D6D"/>
    <w:rsid w:val="008E3E0F"/>
    <w:rsid w:val="008E3E2C"/>
    <w:rsid w:val="008E3E40"/>
    <w:rsid w:val="008E3EC2"/>
    <w:rsid w:val="008E3F58"/>
    <w:rsid w:val="008E3F74"/>
    <w:rsid w:val="008E3F93"/>
    <w:rsid w:val="008E40EC"/>
    <w:rsid w:val="008E4105"/>
    <w:rsid w:val="008E4265"/>
    <w:rsid w:val="008E428C"/>
    <w:rsid w:val="008E428E"/>
    <w:rsid w:val="008E429E"/>
    <w:rsid w:val="008E4356"/>
    <w:rsid w:val="008E435A"/>
    <w:rsid w:val="008E4373"/>
    <w:rsid w:val="008E44DA"/>
    <w:rsid w:val="008E457C"/>
    <w:rsid w:val="008E45C0"/>
    <w:rsid w:val="008E46A1"/>
    <w:rsid w:val="008E4745"/>
    <w:rsid w:val="008E47DA"/>
    <w:rsid w:val="008E480F"/>
    <w:rsid w:val="008E498C"/>
    <w:rsid w:val="008E499D"/>
    <w:rsid w:val="008E4A1F"/>
    <w:rsid w:val="008E4AF8"/>
    <w:rsid w:val="008E4B5E"/>
    <w:rsid w:val="008E4BCC"/>
    <w:rsid w:val="008E4BCD"/>
    <w:rsid w:val="008E4D5E"/>
    <w:rsid w:val="008E4F37"/>
    <w:rsid w:val="008E5063"/>
    <w:rsid w:val="008E50D5"/>
    <w:rsid w:val="008E5116"/>
    <w:rsid w:val="008E5201"/>
    <w:rsid w:val="008E52C6"/>
    <w:rsid w:val="008E53B5"/>
    <w:rsid w:val="008E53FD"/>
    <w:rsid w:val="008E5575"/>
    <w:rsid w:val="008E55C9"/>
    <w:rsid w:val="008E5670"/>
    <w:rsid w:val="008E5849"/>
    <w:rsid w:val="008E5868"/>
    <w:rsid w:val="008E5924"/>
    <w:rsid w:val="008E59C3"/>
    <w:rsid w:val="008E5A2D"/>
    <w:rsid w:val="008E5C07"/>
    <w:rsid w:val="008E5C66"/>
    <w:rsid w:val="008E5D50"/>
    <w:rsid w:val="008E5D67"/>
    <w:rsid w:val="008E5DF7"/>
    <w:rsid w:val="008E5E85"/>
    <w:rsid w:val="008E5EB4"/>
    <w:rsid w:val="008E5F1E"/>
    <w:rsid w:val="008E5F21"/>
    <w:rsid w:val="008E6083"/>
    <w:rsid w:val="008E62E0"/>
    <w:rsid w:val="008E62EC"/>
    <w:rsid w:val="008E63BF"/>
    <w:rsid w:val="008E6441"/>
    <w:rsid w:val="008E6463"/>
    <w:rsid w:val="008E64AF"/>
    <w:rsid w:val="008E64CB"/>
    <w:rsid w:val="008E650A"/>
    <w:rsid w:val="008E66C4"/>
    <w:rsid w:val="008E676F"/>
    <w:rsid w:val="008E686E"/>
    <w:rsid w:val="008E69CB"/>
    <w:rsid w:val="008E6AB0"/>
    <w:rsid w:val="008E6ADB"/>
    <w:rsid w:val="008E6BAA"/>
    <w:rsid w:val="008E6BE9"/>
    <w:rsid w:val="008E6CC0"/>
    <w:rsid w:val="008E6CFB"/>
    <w:rsid w:val="008E6DFE"/>
    <w:rsid w:val="008E6EAE"/>
    <w:rsid w:val="008E6EC0"/>
    <w:rsid w:val="008E6F68"/>
    <w:rsid w:val="008E705D"/>
    <w:rsid w:val="008E70B2"/>
    <w:rsid w:val="008E70EC"/>
    <w:rsid w:val="008E7118"/>
    <w:rsid w:val="008E71B8"/>
    <w:rsid w:val="008E7278"/>
    <w:rsid w:val="008E7291"/>
    <w:rsid w:val="008E729F"/>
    <w:rsid w:val="008E7332"/>
    <w:rsid w:val="008E74DA"/>
    <w:rsid w:val="008E7674"/>
    <w:rsid w:val="008E76FA"/>
    <w:rsid w:val="008E77AB"/>
    <w:rsid w:val="008E780A"/>
    <w:rsid w:val="008E7834"/>
    <w:rsid w:val="008E7871"/>
    <w:rsid w:val="008E7930"/>
    <w:rsid w:val="008E795C"/>
    <w:rsid w:val="008E799D"/>
    <w:rsid w:val="008E79BA"/>
    <w:rsid w:val="008E79F6"/>
    <w:rsid w:val="008E7AB3"/>
    <w:rsid w:val="008E7C55"/>
    <w:rsid w:val="008E7C93"/>
    <w:rsid w:val="008E7CC7"/>
    <w:rsid w:val="008E7CF3"/>
    <w:rsid w:val="008E7D9D"/>
    <w:rsid w:val="008E7E19"/>
    <w:rsid w:val="008E7EEC"/>
    <w:rsid w:val="008E7FD5"/>
    <w:rsid w:val="008F000A"/>
    <w:rsid w:val="008F0123"/>
    <w:rsid w:val="008F0257"/>
    <w:rsid w:val="008F0289"/>
    <w:rsid w:val="008F02C7"/>
    <w:rsid w:val="008F034C"/>
    <w:rsid w:val="008F04A4"/>
    <w:rsid w:val="008F05CF"/>
    <w:rsid w:val="008F074E"/>
    <w:rsid w:val="008F07C5"/>
    <w:rsid w:val="008F07CE"/>
    <w:rsid w:val="008F089C"/>
    <w:rsid w:val="008F08D6"/>
    <w:rsid w:val="008F092F"/>
    <w:rsid w:val="008F0A4B"/>
    <w:rsid w:val="008F0E2E"/>
    <w:rsid w:val="008F0E71"/>
    <w:rsid w:val="008F0E85"/>
    <w:rsid w:val="008F0EF6"/>
    <w:rsid w:val="008F0FD3"/>
    <w:rsid w:val="008F1004"/>
    <w:rsid w:val="008F102E"/>
    <w:rsid w:val="008F104B"/>
    <w:rsid w:val="008F1174"/>
    <w:rsid w:val="008F120C"/>
    <w:rsid w:val="008F125F"/>
    <w:rsid w:val="008F1279"/>
    <w:rsid w:val="008F1317"/>
    <w:rsid w:val="008F131B"/>
    <w:rsid w:val="008F1325"/>
    <w:rsid w:val="008F13CC"/>
    <w:rsid w:val="008F140F"/>
    <w:rsid w:val="008F142C"/>
    <w:rsid w:val="008F1496"/>
    <w:rsid w:val="008F149C"/>
    <w:rsid w:val="008F14B4"/>
    <w:rsid w:val="008F15C6"/>
    <w:rsid w:val="008F1704"/>
    <w:rsid w:val="008F179F"/>
    <w:rsid w:val="008F1824"/>
    <w:rsid w:val="008F1837"/>
    <w:rsid w:val="008F1856"/>
    <w:rsid w:val="008F19B5"/>
    <w:rsid w:val="008F1A02"/>
    <w:rsid w:val="008F1B48"/>
    <w:rsid w:val="008F1BC7"/>
    <w:rsid w:val="008F1C37"/>
    <w:rsid w:val="008F1C4D"/>
    <w:rsid w:val="008F1CEA"/>
    <w:rsid w:val="008F1DA8"/>
    <w:rsid w:val="008F1DC2"/>
    <w:rsid w:val="008F1EC8"/>
    <w:rsid w:val="008F1FCD"/>
    <w:rsid w:val="008F20E8"/>
    <w:rsid w:val="008F210E"/>
    <w:rsid w:val="008F2110"/>
    <w:rsid w:val="008F2212"/>
    <w:rsid w:val="008F2272"/>
    <w:rsid w:val="008F228C"/>
    <w:rsid w:val="008F2307"/>
    <w:rsid w:val="008F23B9"/>
    <w:rsid w:val="008F2542"/>
    <w:rsid w:val="008F25DF"/>
    <w:rsid w:val="008F2659"/>
    <w:rsid w:val="008F2667"/>
    <w:rsid w:val="008F26C6"/>
    <w:rsid w:val="008F2723"/>
    <w:rsid w:val="008F2725"/>
    <w:rsid w:val="008F27CC"/>
    <w:rsid w:val="008F286E"/>
    <w:rsid w:val="008F2897"/>
    <w:rsid w:val="008F29FA"/>
    <w:rsid w:val="008F2A4C"/>
    <w:rsid w:val="008F2AAB"/>
    <w:rsid w:val="008F2C12"/>
    <w:rsid w:val="008F2D24"/>
    <w:rsid w:val="008F2D6D"/>
    <w:rsid w:val="008F2EFD"/>
    <w:rsid w:val="008F2FCA"/>
    <w:rsid w:val="008F3045"/>
    <w:rsid w:val="008F3084"/>
    <w:rsid w:val="008F3089"/>
    <w:rsid w:val="008F315F"/>
    <w:rsid w:val="008F3331"/>
    <w:rsid w:val="008F33CB"/>
    <w:rsid w:val="008F33F7"/>
    <w:rsid w:val="008F35A7"/>
    <w:rsid w:val="008F36E1"/>
    <w:rsid w:val="008F385E"/>
    <w:rsid w:val="008F3866"/>
    <w:rsid w:val="008F38CE"/>
    <w:rsid w:val="008F3AC5"/>
    <w:rsid w:val="008F3D14"/>
    <w:rsid w:val="008F3E50"/>
    <w:rsid w:val="008F3F05"/>
    <w:rsid w:val="008F3F13"/>
    <w:rsid w:val="008F3F6E"/>
    <w:rsid w:val="008F3F9C"/>
    <w:rsid w:val="008F40D9"/>
    <w:rsid w:val="008F418C"/>
    <w:rsid w:val="008F41A9"/>
    <w:rsid w:val="008F41AB"/>
    <w:rsid w:val="008F41D8"/>
    <w:rsid w:val="008F4238"/>
    <w:rsid w:val="008F425A"/>
    <w:rsid w:val="008F4263"/>
    <w:rsid w:val="008F43CC"/>
    <w:rsid w:val="008F46C0"/>
    <w:rsid w:val="008F4797"/>
    <w:rsid w:val="008F49C8"/>
    <w:rsid w:val="008F4A5B"/>
    <w:rsid w:val="008F4B64"/>
    <w:rsid w:val="008F4B7E"/>
    <w:rsid w:val="008F4BA8"/>
    <w:rsid w:val="008F4BC5"/>
    <w:rsid w:val="008F4DFA"/>
    <w:rsid w:val="008F4ED0"/>
    <w:rsid w:val="008F50BE"/>
    <w:rsid w:val="008F5105"/>
    <w:rsid w:val="008F5198"/>
    <w:rsid w:val="008F51E8"/>
    <w:rsid w:val="008F5370"/>
    <w:rsid w:val="008F5550"/>
    <w:rsid w:val="008F55AC"/>
    <w:rsid w:val="008F55AF"/>
    <w:rsid w:val="008F55DC"/>
    <w:rsid w:val="008F562D"/>
    <w:rsid w:val="008F564A"/>
    <w:rsid w:val="008F5847"/>
    <w:rsid w:val="008F5951"/>
    <w:rsid w:val="008F5A42"/>
    <w:rsid w:val="008F5A69"/>
    <w:rsid w:val="008F5CD4"/>
    <w:rsid w:val="008F5D10"/>
    <w:rsid w:val="008F5E87"/>
    <w:rsid w:val="008F5EF1"/>
    <w:rsid w:val="008F5EFD"/>
    <w:rsid w:val="008F5F36"/>
    <w:rsid w:val="008F5FA6"/>
    <w:rsid w:val="008F5FC7"/>
    <w:rsid w:val="008F602B"/>
    <w:rsid w:val="008F608E"/>
    <w:rsid w:val="008F6107"/>
    <w:rsid w:val="008F6112"/>
    <w:rsid w:val="008F61E2"/>
    <w:rsid w:val="008F624C"/>
    <w:rsid w:val="008F63A7"/>
    <w:rsid w:val="008F63B0"/>
    <w:rsid w:val="008F641B"/>
    <w:rsid w:val="008F64B0"/>
    <w:rsid w:val="008F64BA"/>
    <w:rsid w:val="008F6512"/>
    <w:rsid w:val="008F6577"/>
    <w:rsid w:val="008F65ED"/>
    <w:rsid w:val="008F665A"/>
    <w:rsid w:val="008F66E8"/>
    <w:rsid w:val="008F6886"/>
    <w:rsid w:val="008F68B0"/>
    <w:rsid w:val="008F68DB"/>
    <w:rsid w:val="008F6946"/>
    <w:rsid w:val="008F6B52"/>
    <w:rsid w:val="008F6CDC"/>
    <w:rsid w:val="008F6CE0"/>
    <w:rsid w:val="008F6E5B"/>
    <w:rsid w:val="008F6F04"/>
    <w:rsid w:val="008F6FC1"/>
    <w:rsid w:val="008F7014"/>
    <w:rsid w:val="008F703D"/>
    <w:rsid w:val="008F710C"/>
    <w:rsid w:val="008F7166"/>
    <w:rsid w:val="008F72A1"/>
    <w:rsid w:val="008F7372"/>
    <w:rsid w:val="008F73D4"/>
    <w:rsid w:val="008F7478"/>
    <w:rsid w:val="008F7643"/>
    <w:rsid w:val="008F76B7"/>
    <w:rsid w:val="008F76C0"/>
    <w:rsid w:val="008F773E"/>
    <w:rsid w:val="008F77D2"/>
    <w:rsid w:val="008F78C6"/>
    <w:rsid w:val="008F7935"/>
    <w:rsid w:val="008F793D"/>
    <w:rsid w:val="008F7AD2"/>
    <w:rsid w:val="008F7AE6"/>
    <w:rsid w:val="008F7B31"/>
    <w:rsid w:val="008F7B39"/>
    <w:rsid w:val="008F7BE2"/>
    <w:rsid w:val="008F7C0B"/>
    <w:rsid w:val="008F7C83"/>
    <w:rsid w:val="008F7CC0"/>
    <w:rsid w:val="008F7E39"/>
    <w:rsid w:val="008F7E90"/>
    <w:rsid w:val="008F7F86"/>
    <w:rsid w:val="008F7F8B"/>
    <w:rsid w:val="00900050"/>
    <w:rsid w:val="0090011B"/>
    <w:rsid w:val="0090024F"/>
    <w:rsid w:val="00900318"/>
    <w:rsid w:val="00900324"/>
    <w:rsid w:val="00900460"/>
    <w:rsid w:val="00900553"/>
    <w:rsid w:val="009006E1"/>
    <w:rsid w:val="00900740"/>
    <w:rsid w:val="009007D6"/>
    <w:rsid w:val="00900850"/>
    <w:rsid w:val="00900867"/>
    <w:rsid w:val="009008D1"/>
    <w:rsid w:val="00900937"/>
    <w:rsid w:val="009009B0"/>
    <w:rsid w:val="009009E4"/>
    <w:rsid w:val="00900AA7"/>
    <w:rsid w:val="00900AF0"/>
    <w:rsid w:val="00900B38"/>
    <w:rsid w:val="00900CD3"/>
    <w:rsid w:val="00900CEE"/>
    <w:rsid w:val="00900D60"/>
    <w:rsid w:val="00900D97"/>
    <w:rsid w:val="00900DA2"/>
    <w:rsid w:val="00900FEA"/>
    <w:rsid w:val="00901016"/>
    <w:rsid w:val="00901024"/>
    <w:rsid w:val="009011A1"/>
    <w:rsid w:val="009011EC"/>
    <w:rsid w:val="0090122B"/>
    <w:rsid w:val="00901288"/>
    <w:rsid w:val="009012E8"/>
    <w:rsid w:val="0090130D"/>
    <w:rsid w:val="00901346"/>
    <w:rsid w:val="009014ED"/>
    <w:rsid w:val="009015D9"/>
    <w:rsid w:val="0090165E"/>
    <w:rsid w:val="009016B4"/>
    <w:rsid w:val="00901757"/>
    <w:rsid w:val="009017C3"/>
    <w:rsid w:val="009017DF"/>
    <w:rsid w:val="00901851"/>
    <w:rsid w:val="00901862"/>
    <w:rsid w:val="0090192E"/>
    <w:rsid w:val="009019F4"/>
    <w:rsid w:val="00901AAE"/>
    <w:rsid w:val="00901B3C"/>
    <w:rsid w:val="00901C34"/>
    <w:rsid w:val="00901C8A"/>
    <w:rsid w:val="00901C8D"/>
    <w:rsid w:val="00901C97"/>
    <w:rsid w:val="00901DF1"/>
    <w:rsid w:val="00901EAA"/>
    <w:rsid w:val="00901EFF"/>
    <w:rsid w:val="00901F87"/>
    <w:rsid w:val="00901FDB"/>
    <w:rsid w:val="00902076"/>
    <w:rsid w:val="0090209A"/>
    <w:rsid w:val="00902119"/>
    <w:rsid w:val="0090212E"/>
    <w:rsid w:val="00902138"/>
    <w:rsid w:val="009021BD"/>
    <w:rsid w:val="009022A2"/>
    <w:rsid w:val="009022B4"/>
    <w:rsid w:val="00902315"/>
    <w:rsid w:val="009023AC"/>
    <w:rsid w:val="009023D5"/>
    <w:rsid w:val="00902460"/>
    <w:rsid w:val="00902498"/>
    <w:rsid w:val="0090251C"/>
    <w:rsid w:val="00902545"/>
    <w:rsid w:val="0090254C"/>
    <w:rsid w:val="0090259D"/>
    <w:rsid w:val="00902732"/>
    <w:rsid w:val="009028E4"/>
    <w:rsid w:val="00902908"/>
    <w:rsid w:val="00902939"/>
    <w:rsid w:val="009029A0"/>
    <w:rsid w:val="009029C3"/>
    <w:rsid w:val="009029FB"/>
    <w:rsid w:val="00902A07"/>
    <w:rsid w:val="00902A96"/>
    <w:rsid w:val="00902AB4"/>
    <w:rsid w:val="00902B46"/>
    <w:rsid w:val="00902B52"/>
    <w:rsid w:val="00902B59"/>
    <w:rsid w:val="00902B79"/>
    <w:rsid w:val="00902CBD"/>
    <w:rsid w:val="00902D6C"/>
    <w:rsid w:val="00902DC1"/>
    <w:rsid w:val="00902DDE"/>
    <w:rsid w:val="00902E4C"/>
    <w:rsid w:val="00902E5D"/>
    <w:rsid w:val="00902E7D"/>
    <w:rsid w:val="00902EBD"/>
    <w:rsid w:val="00902F97"/>
    <w:rsid w:val="00902FF9"/>
    <w:rsid w:val="00903010"/>
    <w:rsid w:val="00903050"/>
    <w:rsid w:val="009030A5"/>
    <w:rsid w:val="00903130"/>
    <w:rsid w:val="009031EA"/>
    <w:rsid w:val="009032BF"/>
    <w:rsid w:val="009032FB"/>
    <w:rsid w:val="00903320"/>
    <w:rsid w:val="00903350"/>
    <w:rsid w:val="009033E2"/>
    <w:rsid w:val="00903442"/>
    <w:rsid w:val="0090346F"/>
    <w:rsid w:val="00903584"/>
    <w:rsid w:val="0090363B"/>
    <w:rsid w:val="0090371B"/>
    <w:rsid w:val="009037F3"/>
    <w:rsid w:val="00903A36"/>
    <w:rsid w:val="00903A54"/>
    <w:rsid w:val="00903B63"/>
    <w:rsid w:val="00903B68"/>
    <w:rsid w:val="00903BAA"/>
    <w:rsid w:val="00903C08"/>
    <w:rsid w:val="00903C5E"/>
    <w:rsid w:val="00903C8A"/>
    <w:rsid w:val="00903D27"/>
    <w:rsid w:val="00903EBC"/>
    <w:rsid w:val="00903F11"/>
    <w:rsid w:val="00903F69"/>
    <w:rsid w:val="00903FB7"/>
    <w:rsid w:val="00903FBD"/>
    <w:rsid w:val="00903FCE"/>
    <w:rsid w:val="00903FD9"/>
    <w:rsid w:val="00903FF9"/>
    <w:rsid w:val="00904080"/>
    <w:rsid w:val="009040A3"/>
    <w:rsid w:val="00904353"/>
    <w:rsid w:val="009043CD"/>
    <w:rsid w:val="009043EA"/>
    <w:rsid w:val="0090443E"/>
    <w:rsid w:val="00904556"/>
    <w:rsid w:val="0090456C"/>
    <w:rsid w:val="0090473D"/>
    <w:rsid w:val="00904740"/>
    <w:rsid w:val="009047A0"/>
    <w:rsid w:val="009047D2"/>
    <w:rsid w:val="00904932"/>
    <w:rsid w:val="00904961"/>
    <w:rsid w:val="0090497A"/>
    <w:rsid w:val="00904984"/>
    <w:rsid w:val="009049B4"/>
    <w:rsid w:val="009049CD"/>
    <w:rsid w:val="009049EF"/>
    <w:rsid w:val="00904BED"/>
    <w:rsid w:val="00904C14"/>
    <w:rsid w:val="00904C3A"/>
    <w:rsid w:val="00904C53"/>
    <w:rsid w:val="00904CF9"/>
    <w:rsid w:val="00904D2F"/>
    <w:rsid w:val="00904F54"/>
    <w:rsid w:val="00904F79"/>
    <w:rsid w:val="00904F9D"/>
    <w:rsid w:val="00904FC8"/>
    <w:rsid w:val="00904FEA"/>
    <w:rsid w:val="00905128"/>
    <w:rsid w:val="0090517F"/>
    <w:rsid w:val="0090518D"/>
    <w:rsid w:val="00905245"/>
    <w:rsid w:val="00905253"/>
    <w:rsid w:val="0090543E"/>
    <w:rsid w:val="009054AD"/>
    <w:rsid w:val="00905624"/>
    <w:rsid w:val="00905683"/>
    <w:rsid w:val="00905732"/>
    <w:rsid w:val="00905775"/>
    <w:rsid w:val="0090580B"/>
    <w:rsid w:val="00905870"/>
    <w:rsid w:val="0090587C"/>
    <w:rsid w:val="00905972"/>
    <w:rsid w:val="0090598E"/>
    <w:rsid w:val="009059C6"/>
    <w:rsid w:val="00905A88"/>
    <w:rsid w:val="00905ADB"/>
    <w:rsid w:val="00905AF8"/>
    <w:rsid w:val="00905B56"/>
    <w:rsid w:val="00905BA8"/>
    <w:rsid w:val="00905BB0"/>
    <w:rsid w:val="00905BEE"/>
    <w:rsid w:val="00905C12"/>
    <w:rsid w:val="00905C81"/>
    <w:rsid w:val="00905E2B"/>
    <w:rsid w:val="00905EBB"/>
    <w:rsid w:val="00905F09"/>
    <w:rsid w:val="0090607D"/>
    <w:rsid w:val="009060E6"/>
    <w:rsid w:val="0090617A"/>
    <w:rsid w:val="00906299"/>
    <w:rsid w:val="009062C5"/>
    <w:rsid w:val="00906356"/>
    <w:rsid w:val="0090635B"/>
    <w:rsid w:val="0090648E"/>
    <w:rsid w:val="009064A3"/>
    <w:rsid w:val="009065B7"/>
    <w:rsid w:val="0090668F"/>
    <w:rsid w:val="00906715"/>
    <w:rsid w:val="00906769"/>
    <w:rsid w:val="00906772"/>
    <w:rsid w:val="009067EF"/>
    <w:rsid w:val="00906854"/>
    <w:rsid w:val="00906865"/>
    <w:rsid w:val="009068C4"/>
    <w:rsid w:val="00906AC0"/>
    <w:rsid w:val="00906AD0"/>
    <w:rsid w:val="00906AFD"/>
    <w:rsid w:val="00906C47"/>
    <w:rsid w:val="00906C91"/>
    <w:rsid w:val="00906D3A"/>
    <w:rsid w:val="00906DD3"/>
    <w:rsid w:val="00906EDB"/>
    <w:rsid w:val="00906F47"/>
    <w:rsid w:val="00906F76"/>
    <w:rsid w:val="00907052"/>
    <w:rsid w:val="00907075"/>
    <w:rsid w:val="009071EC"/>
    <w:rsid w:val="009072EF"/>
    <w:rsid w:val="009074E3"/>
    <w:rsid w:val="009074EC"/>
    <w:rsid w:val="009074FB"/>
    <w:rsid w:val="00907510"/>
    <w:rsid w:val="0090756A"/>
    <w:rsid w:val="00907650"/>
    <w:rsid w:val="00907707"/>
    <w:rsid w:val="00907711"/>
    <w:rsid w:val="00907750"/>
    <w:rsid w:val="00907825"/>
    <w:rsid w:val="00907876"/>
    <w:rsid w:val="00907924"/>
    <w:rsid w:val="009079B7"/>
    <w:rsid w:val="009079C4"/>
    <w:rsid w:val="00907A71"/>
    <w:rsid w:val="00907B33"/>
    <w:rsid w:val="00907C00"/>
    <w:rsid w:val="00907C28"/>
    <w:rsid w:val="00907F34"/>
    <w:rsid w:val="00910064"/>
    <w:rsid w:val="00910106"/>
    <w:rsid w:val="00910192"/>
    <w:rsid w:val="009101E1"/>
    <w:rsid w:val="00910228"/>
    <w:rsid w:val="009102CE"/>
    <w:rsid w:val="009102FA"/>
    <w:rsid w:val="00910333"/>
    <w:rsid w:val="00910344"/>
    <w:rsid w:val="0091034D"/>
    <w:rsid w:val="009103C1"/>
    <w:rsid w:val="009103D2"/>
    <w:rsid w:val="00910417"/>
    <w:rsid w:val="00910434"/>
    <w:rsid w:val="00910459"/>
    <w:rsid w:val="0091049C"/>
    <w:rsid w:val="0091053D"/>
    <w:rsid w:val="00910546"/>
    <w:rsid w:val="009106EA"/>
    <w:rsid w:val="00910701"/>
    <w:rsid w:val="009108F2"/>
    <w:rsid w:val="00910A48"/>
    <w:rsid w:val="00910A8A"/>
    <w:rsid w:val="00910AC7"/>
    <w:rsid w:val="00910C1E"/>
    <w:rsid w:val="00910CDE"/>
    <w:rsid w:val="00910D3A"/>
    <w:rsid w:val="00910E01"/>
    <w:rsid w:val="00910F64"/>
    <w:rsid w:val="00910F69"/>
    <w:rsid w:val="0091116B"/>
    <w:rsid w:val="00911260"/>
    <w:rsid w:val="009112C7"/>
    <w:rsid w:val="009112F2"/>
    <w:rsid w:val="00911388"/>
    <w:rsid w:val="009113BE"/>
    <w:rsid w:val="00911423"/>
    <w:rsid w:val="00911450"/>
    <w:rsid w:val="00911571"/>
    <w:rsid w:val="0091158E"/>
    <w:rsid w:val="009115AA"/>
    <w:rsid w:val="009115DF"/>
    <w:rsid w:val="00911609"/>
    <w:rsid w:val="00911673"/>
    <w:rsid w:val="009116F2"/>
    <w:rsid w:val="009116FC"/>
    <w:rsid w:val="00911704"/>
    <w:rsid w:val="00911748"/>
    <w:rsid w:val="00911765"/>
    <w:rsid w:val="009118FF"/>
    <w:rsid w:val="0091190D"/>
    <w:rsid w:val="00911932"/>
    <w:rsid w:val="00911A47"/>
    <w:rsid w:val="00911AB0"/>
    <w:rsid w:val="00911B0E"/>
    <w:rsid w:val="00911BC3"/>
    <w:rsid w:val="00911C3A"/>
    <w:rsid w:val="00911D3B"/>
    <w:rsid w:val="00911D80"/>
    <w:rsid w:val="00911E44"/>
    <w:rsid w:val="00911E7D"/>
    <w:rsid w:val="00911EB7"/>
    <w:rsid w:val="00911EF8"/>
    <w:rsid w:val="00912013"/>
    <w:rsid w:val="009121C0"/>
    <w:rsid w:val="00912235"/>
    <w:rsid w:val="009122D2"/>
    <w:rsid w:val="0091232F"/>
    <w:rsid w:val="00912524"/>
    <w:rsid w:val="0091255D"/>
    <w:rsid w:val="009125D7"/>
    <w:rsid w:val="00912637"/>
    <w:rsid w:val="00912797"/>
    <w:rsid w:val="0091281D"/>
    <w:rsid w:val="00912849"/>
    <w:rsid w:val="009128A4"/>
    <w:rsid w:val="009128BE"/>
    <w:rsid w:val="009129E3"/>
    <w:rsid w:val="00912B70"/>
    <w:rsid w:val="00912C0C"/>
    <w:rsid w:val="00912C28"/>
    <w:rsid w:val="00912CA3"/>
    <w:rsid w:val="00912DB8"/>
    <w:rsid w:val="00912E01"/>
    <w:rsid w:val="00912E9C"/>
    <w:rsid w:val="00912EF7"/>
    <w:rsid w:val="00912F24"/>
    <w:rsid w:val="00913019"/>
    <w:rsid w:val="0091303C"/>
    <w:rsid w:val="00913043"/>
    <w:rsid w:val="00913073"/>
    <w:rsid w:val="009130DF"/>
    <w:rsid w:val="00913130"/>
    <w:rsid w:val="009131E2"/>
    <w:rsid w:val="00913257"/>
    <w:rsid w:val="009132BF"/>
    <w:rsid w:val="009132D5"/>
    <w:rsid w:val="00913432"/>
    <w:rsid w:val="00913443"/>
    <w:rsid w:val="00913451"/>
    <w:rsid w:val="00913542"/>
    <w:rsid w:val="00913550"/>
    <w:rsid w:val="009135C0"/>
    <w:rsid w:val="00913730"/>
    <w:rsid w:val="009137B4"/>
    <w:rsid w:val="009137C1"/>
    <w:rsid w:val="009137EB"/>
    <w:rsid w:val="00913947"/>
    <w:rsid w:val="00913A30"/>
    <w:rsid w:val="00913AB4"/>
    <w:rsid w:val="00913B0B"/>
    <w:rsid w:val="00913C1A"/>
    <w:rsid w:val="00913C7E"/>
    <w:rsid w:val="00913C96"/>
    <w:rsid w:val="00913D81"/>
    <w:rsid w:val="00913E10"/>
    <w:rsid w:val="00913F60"/>
    <w:rsid w:val="00913FE6"/>
    <w:rsid w:val="00914237"/>
    <w:rsid w:val="00914267"/>
    <w:rsid w:val="009142E1"/>
    <w:rsid w:val="0091435E"/>
    <w:rsid w:val="00914550"/>
    <w:rsid w:val="009146EC"/>
    <w:rsid w:val="009147EA"/>
    <w:rsid w:val="0091487C"/>
    <w:rsid w:val="0091491A"/>
    <w:rsid w:val="0091491C"/>
    <w:rsid w:val="00914936"/>
    <w:rsid w:val="009149F6"/>
    <w:rsid w:val="00914A00"/>
    <w:rsid w:val="00914B33"/>
    <w:rsid w:val="00914BCA"/>
    <w:rsid w:val="00914C3F"/>
    <w:rsid w:val="00914CFE"/>
    <w:rsid w:val="00914D40"/>
    <w:rsid w:val="00914DD2"/>
    <w:rsid w:val="00914E54"/>
    <w:rsid w:val="00914FCF"/>
    <w:rsid w:val="00915025"/>
    <w:rsid w:val="00915085"/>
    <w:rsid w:val="0091509D"/>
    <w:rsid w:val="009150C9"/>
    <w:rsid w:val="00915141"/>
    <w:rsid w:val="009151E9"/>
    <w:rsid w:val="00915201"/>
    <w:rsid w:val="00915251"/>
    <w:rsid w:val="0091527B"/>
    <w:rsid w:val="0091533A"/>
    <w:rsid w:val="00915355"/>
    <w:rsid w:val="00915457"/>
    <w:rsid w:val="00915517"/>
    <w:rsid w:val="0091554B"/>
    <w:rsid w:val="00915574"/>
    <w:rsid w:val="00915644"/>
    <w:rsid w:val="00915784"/>
    <w:rsid w:val="00915790"/>
    <w:rsid w:val="0091588B"/>
    <w:rsid w:val="009158E0"/>
    <w:rsid w:val="009158F9"/>
    <w:rsid w:val="00915958"/>
    <w:rsid w:val="0091599B"/>
    <w:rsid w:val="00915A61"/>
    <w:rsid w:val="00915B42"/>
    <w:rsid w:val="00915B54"/>
    <w:rsid w:val="00915B69"/>
    <w:rsid w:val="00915BB0"/>
    <w:rsid w:val="00915C7D"/>
    <w:rsid w:val="00915D14"/>
    <w:rsid w:val="00915D49"/>
    <w:rsid w:val="00915D85"/>
    <w:rsid w:val="00915DA5"/>
    <w:rsid w:val="00915E28"/>
    <w:rsid w:val="00915E2F"/>
    <w:rsid w:val="00915F51"/>
    <w:rsid w:val="00915F72"/>
    <w:rsid w:val="009160EB"/>
    <w:rsid w:val="00916148"/>
    <w:rsid w:val="00916173"/>
    <w:rsid w:val="009161BF"/>
    <w:rsid w:val="00916268"/>
    <w:rsid w:val="00916341"/>
    <w:rsid w:val="00916348"/>
    <w:rsid w:val="009164C8"/>
    <w:rsid w:val="009164EB"/>
    <w:rsid w:val="009165A3"/>
    <w:rsid w:val="009165F2"/>
    <w:rsid w:val="00916648"/>
    <w:rsid w:val="0091668E"/>
    <w:rsid w:val="0091674F"/>
    <w:rsid w:val="009168C8"/>
    <w:rsid w:val="009169B0"/>
    <w:rsid w:val="009169D1"/>
    <w:rsid w:val="009169F2"/>
    <w:rsid w:val="00916AC7"/>
    <w:rsid w:val="00916C02"/>
    <w:rsid w:val="00916C4E"/>
    <w:rsid w:val="00916D7E"/>
    <w:rsid w:val="00916E1D"/>
    <w:rsid w:val="00916F72"/>
    <w:rsid w:val="00916FA3"/>
    <w:rsid w:val="00917039"/>
    <w:rsid w:val="009170BB"/>
    <w:rsid w:val="0091729F"/>
    <w:rsid w:val="00917347"/>
    <w:rsid w:val="009174E7"/>
    <w:rsid w:val="0091758B"/>
    <w:rsid w:val="00917652"/>
    <w:rsid w:val="00917677"/>
    <w:rsid w:val="00917765"/>
    <w:rsid w:val="009177AB"/>
    <w:rsid w:val="00917803"/>
    <w:rsid w:val="009178E3"/>
    <w:rsid w:val="009179FD"/>
    <w:rsid w:val="00917B03"/>
    <w:rsid w:val="00917B0C"/>
    <w:rsid w:val="00917B6E"/>
    <w:rsid w:val="00917CB8"/>
    <w:rsid w:val="00917CDE"/>
    <w:rsid w:val="00917E3A"/>
    <w:rsid w:val="00917F10"/>
    <w:rsid w:val="00917F8E"/>
    <w:rsid w:val="00917FBA"/>
    <w:rsid w:val="00920035"/>
    <w:rsid w:val="00920101"/>
    <w:rsid w:val="00920148"/>
    <w:rsid w:val="0092027E"/>
    <w:rsid w:val="00920282"/>
    <w:rsid w:val="009202C7"/>
    <w:rsid w:val="009202FE"/>
    <w:rsid w:val="009203B9"/>
    <w:rsid w:val="0092040A"/>
    <w:rsid w:val="0092045E"/>
    <w:rsid w:val="009204E3"/>
    <w:rsid w:val="009205AD"/>
    <w:rsid w:val="009205F4"/>
    <w:rsid w:val="009206DB"/>
    <w:rsid w:val="00920782"/>
    <w:rsid w:val="0092080E"/>
    <w:rsid w:val="00920852"/>
    <w:rsid w:val="00920855"/>
    <w:rsid w:val="009209B0"/>
    <w:rsid w:val="00920A7D"/>
    <w:rsid w:val="00920AF2"/>
    <w:rsid w:val="00920AF5"/>
    <w:rsid w:val="00920B05"/>
    <w:rsid w:val="00920BEF"/>
    <w:rsid w:val="00920C9B"/>
    <w:rsid w:val="00920CFC"/>
    <w:rsid w:val="00920D9E"/>
    <w:rsid w:val="00920DCD"/>
    <w:rsid w:val="00920E20"/>
    <w:rsid w:val="00920E59"/>
    <w:rsid w:val="00920EE3"/>
    <w:rsid w:val="00920EEB"/>
    <w:rsid w:val="00920F0F"/>
    <w:rsid w:val="00920F53"/>
    <w:rsid w:val="0092101B"/>
    <w:rsid w:val="00921069"/>
    <w:rsid w:val="0092107A"/>
    <w:rsid w:val="00921090"/>
    <w:rsid w:val="009210A8"/>
    <w:rsid w:val="009210B0"/>
    <w:rsid w:val="00921199"/>
    <w:rsid w:val="009211B1"/>
    <w:rsid w:val="009211BC"/>
    <w:rsid w:val="00921323"/>
    <w:rsid w:val="00921373"/>
    <w:rsid w:val="009213D9"/>
    <w:rsid w:val="00921523"/>
    <w:rsid w:val="009215C2"/>
    <w:rsid w:val="009216BE"/>
    <w:rsid w:val="009216E6"/>
    <w:rsid w:val="00921701"/>
    <w:rsid w:val="00921776"/>
    <w:rsid w:val="00921791"/>
    <w:rsid w:val="00921972"/>
    <w:rsid w:val="00921A28"/>
    <w:rsid w:val="00921A9F"/>
    <w:rsid w:val="00921ABD"/>
    <w:rsid w:val="00921AFB"/>
    <w:rsid w:val="00921B49"/>
    <w:rsid w:val="00921D1D"/>
    <w:rsid w:val="00921D40"/>
    <w:rsid w:val="00921DBA"/>
    <w:rsid w:val="00921DDB"/>
    <w:rsid w:val="00921E6C"/>
    <w:rsid w:val="00921EA4"/>
    <w:rsid w:val="00921EC8"/>
    <w:rsid w:val="00921FB1"/>
    <w:rsid w:val="0092201F"/>
    <w:rsid w:val="00922096"/>
    <w:rsid w:val="0092215B"/>
    <w:rsid w:val="00922178"/>
    <w:rsid w:val="00922280"/>
    <w:rsid w:val="009222AD"/>
    <w:rsid w:val="0092236C"/>
    <w:rsid w:val="0092259B"/>
    <w:rsid w:val="00922694"/>
    <w:rsid w:val="009228BD"/>
    <w:rsid w:val="009228FF"/>
    <w:rsid w:val="0092294C"/>
    <w:rsid w:val="0092295B"/>
    <w:rsid w:val="0092299B"/>
    <w:rsid w:val="00922A35"/>
    <w:rsid w:val="00922A3F"/>
    <w:rsid w:val="00922A5A"/>
    <w:rsid w:val="00922AD6"/>
    <w:rsid w:val="00922AE3"/>
    <w:rsid w:val="00922B72"/>
    <w:rsid w:val="00922C60"/>
    <w:rsid w:val="00922D26"/>
    <w:rsid w:val="00922F34"/>
    <w:rsid w:val="00922F4D"/>
    <w:rsid w:val="00922FB3"/>
    <w:rsid w:val="009231F8"/>
    <w:rsid w:val="009231FE"/>
    <w:rsid w:val="00923211"/>
    <w:rsid w:val="0092326C"/>
    <w:rsid w:val="00923333"/>
    <w:rsid w:val="0092334F"/>
    <w:rsid w:val="0092338B"/>
    <w:rsid w:val="009233A1"/>
    <w:rsid w:val="00923484"/>
    <w:rsid w:val="0092355C"/>
    <w:rsid w:val="00923585"/>
    <w:rsid w:val="009235A7"/>
    <w:rsid w:val="009235E8"/>
    <w:rsid w:val="0092364F"/>
    <w:rsid w:val="00923755"/>
    <w:rsid w:val="009237B0"/>
    <w:rsid w:val="009237B8"/>
    <w:rsid w:val="009237D7"/>
    <w:rsid w:val="0092385B"/>
    <w:rsid w:val="00923864"/>
    <w:rsid w:val="0092388E"/>
    <w:rsid w:val="009239C6"/>
    <w:rsid w:val="00923A4E"/>
    <w:rsid w:val="00923A54"/>
    <w:rsid w:val="00923AAE"/>
    <w:rsid w:val="00923B65"/>
    <w:rsid w:val="00923BE6"/>
    <w:rsid w:val="00923C23"/>
    <w:rsid w:val="00923D00"/>
    <w:rsid w:val="00923D24"/>
    <w:rsid w:val="00923D63"/>
    <w:rsid w:val="00923DB8"/>
    <w:rsid w:val="00923EF0"/>
    <w:rsid w:val="00923EF7"/>
    <w:rsid w:val="00923FB4"/>
    <w:rsid w:val="00924041"/>
    <w:rsid w:val="00924056"/>
    <w:rsid w:val="009240BA"/>
    <w:rsid w:val="009241D7"/>
    <w:rsid w:val="0092424E"/>
    <w:rsid w:val="009242F8"/>
    <w:rsid w:val="00924472"/>
    <w:rsid w:val="009244C9"/>
    <w:rsid w:val="009244FA"/>
    <w:rsid w:val="0092457B"/>
    <w:rsid w:val="0092460B"/>
    <w:rsid w:val="0092463F"/>
    <w:rsid w:val="009246D6"/>
    <w:rsid w:val="00924731"/>
    <w:rsid w:val="00924775"/>
    <w:rsid w:val="00924809"/>
    <w:rsid w:val="009248F2"/>
    <w:rsid w:val="009249C7"/>
    <w:rsid w:val="009249E5"/>
    <w:rsid w:val="00924B7B"/>
    <w:rsid w:val="00924DA4"/>
    <w:rsid w:val="00924DBF"/>
    <w:rsid w:val="00924DC2"/>
    <w:rsid w:val="00924DD6"/>
    <w:rsid w:val="00924F3A"/>
    <w:rsid w:val="00924FEF"/>
    <w:rsid w:val="00925115"/>
    <w:rsid w:val="00925142"/>
    <w:rsid w:val="009251CD"/>
    <w:rsid w:val="009251CE"/>
    <w:rsid w:val="0092520F"/>
    <w:rsid w:val="00925254"/>
    <w:rsid w:val="0092530F"/>
    <w:rsid w:val="00925393"/>
    <w:rsid w:val="0092541A"/>
    <w:rsid w:val="00925469"/>
    <w:rsid w:val="009254E9"/>
    <w:rsid w:val="00925604"/>
    <w:rsid w:val="0092562F"/>
    <w:rsid w:val="00925694"/>
    <w:rsid w:val="0092577A"/>
    <w:rsid w:val="009257AA"/>
    <w:rsid w:val="009258B0"/>
    <w:rsid w:val="009258F0"/>
    <w:rsid w:val="0092597A"/>
    <w:rsid w:val="00925A7E"/>
    <w:rsid w:val="00925C11"/>
    <w:rsid w:val="00925C4E"/>
    <w:rsid w:val="00925CB7"/>
    <w:rsid w:val="00925D36"/>
    <w:rsid w:val="00925D54"/>
    <w:rsid w:val="00925E90"/>
    <w:rsid w:val="00925EB1"/>
    <w:rsid w:val="00925EEA"/>
    <w:rsid w:val="00925EF1"/>
    <w:rsid w:val="00926002"/>
    <w:rsid w:val="009260D6"/>
    <w:rsid w:val="009260DB"/>
    <w:rsid w:val="0092619E"/>
    <w:rsid w:val="009261BE"/>
    <w:rsid w:val="009262AB"/>
    <w:rsid w:val="009264A7"/>
    <w:rsid w:val="009264CF"/>
    <w:rsid w:val="0092651C"/>
    <w:rsid w:val="009265FC"/>
    <w:rsid w:val="00926636"/>
    <w:rsid w:val="00926735"/>
    <w:rsid w:val="009267E6"/>
    <w:rsid w:val="0092683C"/>
    <w:rsid w:val="00926913"/>
    <w:rsid w:val="00926BD7"/>
    <w:rsid w:val="00926CE8"/>
    <w:rsid w:val="00926E1D"/>
    <w:rsid w:val="00926E2A"/>
    <w:rsid w:val="00926F27"/>
    <w:rsid w:val="00926F3C"/>
    <w:rsid w:val="00926F80"/>
    <w:rsid w:val="0092717C"/>
    <w:rsid w:val="009274F6"/>
    <w:rsid w:val="009275F4"/>
    <w:rsid w:val="00927600"/>
    <w:rsid w:val="00927689"/>
    <w:rsid w:val="0092781E"/>
    <w:rsid w:val="00927A35"/>
    <w:rsid w:val="00927B67"/>
    <w:rsid w:val="00927BC3"/>
    <w:rsid w:val="00927D55"/>
    <w:rsid w:val="00927D66"/>
    <w:rsid w:val="00927DB1"/>
    <w:rsid w:val="00927DF7"/>
    <w:rsid w:val="00927F27"/>
    <w:rsid w:val="00927FF2"/>
    <w:rsid w:val="009300FF"/>
    <w:rsid w:val="0093020A"/>
    <w:rsid w:val="009302D9"/>
    <w:rsid w:val="00930337"/>
    <w:rsid w:val="009303DA"/>
    <w:rsid w:val="009304EA"/>
    <w:rsid w:val="009305EA"/>
    <w:rsid w:val="009306A6"/>
    <w:rsid w:val="009307FE"/>
    <w:rsid w:val="00930895"/>
    <w:rsid w:val="009308DD"/>
    <w:rsid w:val="00930993"/>
    <w:rsid w:val="009309F5"/>
    <w:rsid w:val="00930BB0"/>
    <w:rsid w:val="00930BC2"/>
    <w:rsid w:val="00930BD8"/>
    <w:rsid w:val="00930C4A"/>
    <w:rsid w:val="00930C5D"/>
    <w:rsid w:val="00930C69"/>
    <w:rsid w:val="00930DF3"/>
    <w:rsid w:val="00930E08"/>
    <w:rsid w:val="00930F2C"/>
    <w:rsid w:val="009310F2"/>
    <w:rsid w:val="0093116E"/>
    <w:rsid w:val="009311C9"/>
    <w:rsid w:val="009312A9"/>
    <w:rsid w:val="00931364"/>
    <w:rsid w:val="0093146E"/>
    <w:rsid w:val="009314D4"/>
    <w:rsid w:val="00931561"/>
    <w:rsid w:val="0093161B"/>
    <w:rsid w:val="0093166D"/>
    <w:rsid w:val="0093169A"/>
    <w:rsid w:val="009316F4"/>
    <w:rsid w:val="009317A2"/>
    <w:rsid w:val="00931941"/>
    <w:rsid w:val="0093198A"/>
    <w:rsid w:val="00931B38"/>
    <w:rsid w:val="00931BFA"/>
    <w:rsid w:val="00931C10"/>
    <w:rsid w:val="00931CB9"/>
    <w:rsid w:val="00931CDD"/>
    <w:rsid w:val="00931CF2"/>
    <w:rsid w:val="00931D07"/>
    <w:rsid w:val="00931D46"/>
    <w:rsid w:val="00931E8A"/>
    <w:rsid w:val="00931FA3"/>
    <w:rsid w:val="00932054"/>
    <w:rsid w:val="00932073"/>
    <w:rsid w:val="00932077"/>
    <w:rsid w:val="0093219A"/>
    <w:rsid w:val="00932249"/>
    <w:rsid w:val="0093224C"/>
    <w:rsid w:val="009322D3"/>
    <w:rsid w:val="0093244F"/>
    <w:rsid w:val="0093245F"/>
    <w:rsid w:val="00932555"/>
    <w:rsid w:val="009325AB"/>
    <w:rsid w:val="009325D6"/>
    <w:rsid w:val="00932642"/>
    <w:rsid w:val="0093267D"/>
    <w:rsid w:val="009326B1"/>
    <w:rsid w:val="009326BB"/>
    <w:rsid w:val="0093276A"/>
    <w:rsid w:val="009327BE"/>
    <w:rsid w:val="009327D5"/>
    <w:rsid w:val="009329F0"/>
    <w:rsid w:val="00932AEB"/>
    <w:rsid w:val="00932B61"/>
    <w:rsid w:val="00932CCA"/>
    <w:rsid w:val="00932DCF"/>
    <w:rsid w:val="00932F23"/>
    <w:rsid w:val="00933043"/>
    <w:rsid w:val="009330D8"/>
    <w:rsid w:val="009330DA"/>
    <w:rsid w:val="0093315F"/>
    <w:rsid w:val="009331BD"/>
    <w:rsid w:val="009331E9"/>
    <w:rsid w:val="0093340C"/>
    <w:rsid w:val="00933410"/>
    <w:rsid w:val="009334CA"/>
    <w:rsid w:val="009334D4"/>
    <w:rsid w:val="00933503"/>
    <w:rsid w:val="0093357A"/>
    <w:rsid w:val="00933594"/>
    <w:rsid w:val="00933734"/>
    <w:rsid w:val="0093373C"/>
    <w:rsid w:val="0093377A"/>
    <w:rsid w:val="009337B2"/>
    <w:rsid w:val="0093386F"/>
    <w:rsid w:val="0093395C"/>
    <w:rsid w:val="009339E2"/>
    <w:rsid w:val="00933A9B"/>
    <w:rsid w:val="00933AC5"/>
    <w:rsid w:val="00933D14"/>
    <w:rsid w:val="00933D7B"/>
    <w:rsid w:val="00933EFE"/>
    <w:rsid w:val="0093409E"/>
    <w:rsid w:val="009340AE"/>
    <w:rsid w:val="009340DD"/>
    <w:rsid w:val="00934133"/>
    <w:rsid w:val="00934184"/>
    <w:rsid w:val="009341D2"/>
    <w:rsid w:val="009341DC"/>
    <w:rsid w:val="00934256"/>
    <w:rsid w:val="0093436D"/>
    <w:rsid w:val="00934371"/>
    <w:rsid w:val="00934372"/>
    <w:rsid w:val="00934374"/>
    <w:rsid w:val="0093444E"/>
    <w:rsid w:val="009344E6"/>
    <w:rsid w:val="009344EF"/>
    <w:rsid w:val="0093451A"/>
    <w:rsid w:val="00934549"/>
    <w:rsid w:val="00934553"/>
    <w:rsid w:val="0093459F"/>
    <w:rsid w:val="00934652"/>
    <w:rsid w:val="00934659"/>
    <w:rsid w:val="00934976"/>
    <w:rsid w:val="009349CF"/>
    <w:rsid w:val="009349F4"/>
    <w:rsid w:val="00934B44"/>
    <w:rsid w:val="00934BDD"/>
    <w:rsid w:val="00934C2E"/>
    <w:rsid w:val="00934C41"/>
    <w:rsid w:val="00934C9B"/>
    <w:rsid w:val="00934D26"/>
    <w:rsid w:val="00934D8A"/>
    <w:rsid w:val="00934EC1"/>
    <w:rsid w:val="00934EFF"/>
    <w:rsid w:val="00934F1F"/>
    <w:rsid w:val="00934F81"/>
    <w:rsid w:val="0093510A"/>
    <w:rsid w:val="009351B6"/>
    <w:rsid w:val="00935219"/>
    <w:rsid w:val="00935237"/>
    <w:rsid w:val="0093523A"/>
    <w:rsid w:val="009352F9"/>
    <w:rsid w:val="009353C5"/>
    <w:rsid w:val="009353C6"/>
    <w:rsid w:val="009353ED"/>
    <w:rsid w:val="009353FC"/>
    <w:rsid w:val="00935408"/>
    <w:rsid w:val="0093555C"/>
    <w:rsid w:val="009355E1"/>
    <w:rsid w:val="00935666"/>
    <w:rsid w:val="00935670"/>
    <w:rsid w:val="009356E5"/>
    <w:rsid w:val="00935703"/>
    <w:rsid w:val="0093574F"/>
    <w:rsid w:val="00935855"/>
    <w:rsid w:val="00935919"/>
    <w:rsid w:val="00935930"/>
    <w:rsid w:val="0093596E"/>
    <w:rsid w:val="009359ED"/>
    <w:rsid w:val="00935A65"/>
    <w:rsid w:val="00935ADB"/>
    <w:rsid w:val="00935BC4"/>
    <w:rsid w:val="00935CBA"/>
    <w:rsid w:val="00935DA3"/>
    <w:rsid w:val="00935E10"/>
    <w:rsid w:val="00935E97"/>
    <w:rsid w:val="00935F7D"/>
    <w:rsid w:val="00936155"/>
    <w:rsid w:val="00936215"/>
    <w:rsid w:val="00936230"/>
    <w:rsid w:val="00936271"/>
    <w:rsid w:val="0093647F"/>
    <w:rsid w:val="00936576"/>
    <w:rsid w:val="009365F8"/>
    <w:rsid w:val="009366E4"/>
    <w:rsid w:val="00936771"/>
    <w:rsid w:val="00936B1C"/>
    <w:rsid w:val="00936B69"/>
    <w:rsid w:val="00936C57"/>
    <w:rsid w:val="00936DA8"/>
    <w:rsid w:val="00936E2A"/>
    <w:rsid w:val="00936EC7"/>
    <w:rsid w:val="00936EF2"/>
    <w:rsid w:val="00936F50"/>
    <w:rsid w:val="00936F82"/>
    <w:rsid w:val="00936FDB"/>
    <w:rsid w:val="00937407"/>
    <w:rsid w:val="009375BC"/>
    <w:rsid w:val="009376B4"/>
    <w:rsid w:val="00937806"/>
    <w:rsid w:val="0093790E"/>
    <w:rsid w:val="0093794A"/>
    <w:rsid w:val="009379B9"/>
    <w:rsid w:val="00937BA0"/>
    <w:rsid w:val="00937C81"/>
    <w:rsid w:val="00937C8C"/>
    <w:rsid w:val="00937C97"/>
    <w:rsid w:val="00937ED2"/>
    <w:rsid w:val="00940010"/>
    <w:rsid w:val="00940173"/>
    <w:rsid w:val="00940196"/>
    <w:rsid w:val="0094019B"/>
    <w:rsid w:val="009401ED"/>
    <w:rsid w:val="00940330"/>
    <w:rsid w:val="00940668"/>
    <w:rsid w:val="009406C7"/>
    <w:rsid w:val="0094082D"/>
    <w:rsid w:val="00940A02"/>
    <w:rsid w:val="00940A68"/>
    <w:rsid w:val="00940B02"/>
    <w:rsid w:val="00940B29"/>
    <w:rsid w:val="00940B54"/>
    <w:rsid w:val="00940B6C"/>
    <w:rsid w:val="00940BE9"/>
    <w:rsid w:val="00940CC0"/>
    <w:rsid w:val="00940E2A"/>
    <w:rsid w:val="00940E7C"/>
    <w:rsid w:val="00940EB6"/>
    <w:rsid w:val="00940FA1"/>
    <w:rsid w:val="0094104E"/>
    <w:rsid w:val="009410A8"/>
    <w:rsid w:val="009410D0"/>
    <w:rsid w:val="00941101"/>
    <w:rsid w:val="00941119"/>
    <w:rsid w:val="00941213"/>
    <w:rsid w:val="0094125E"/>
    <w:rsid w:val="009412A2"/>
    <w:rsid w:val="009412F4"/>
    <w:rsid w:val="00941309"/>
    <w:rsid w:val="00941357"/>
    <w:rsid w:val="00941436"/>
    <w:rsid w:val="00941460"/>
    <w:rsid w:val="009414A5"/>
    <w:rsid w:val="009414B4"/>
    <w:rsid w:val="0094154A"/>
    <w:rsid w:val="00941A65"/>
    <w:rsid w:val="00941A80"/>
    <w:rsid w:val="00941A87"/>
    <w:rsid w:val="00941B4E"/>
    <w:rsid w:val="00941C81"/>
    <w:rsid w:val="00941DA9"/>
    <w:rsid w:val="00941E17"/>
    <w:rsid w:val="00941E20"/>
    <w:rsid w:val="00941EA9"/>
    <w:rsid w:val="00941F3D"/>
    <w:rsid w:val="009420FC"/>
    <w:rsid w:val="00942146"/>
    <w:rsid w:val="00942157"/>
    <w:rsid w:val="00942163"/>
    <w:rsid w:val="0094223D"/>
    <w:rsid w:val="0094228D"/>
    <w:rsid w:val="009422C2"/>
    <w:rsid w:val="00942325"/>
    <w:rsid w:val="0094246A"/>
    <w:rsid w:val="00942511"/>
    <w:rsid w:val="00942559"/>
    <w:rsid w:val="00942585"/>
    <w:rsid w:val="0094263C"/>
    <w:rsid w:val="00942653"/>
    <w:rsid w:val="0094268C"/>
    <w:rsid w:val="0094285F"/>
    <w:rsid w:val="009428B1"/>
    <w:rsid w:val="009428BD"/>
    <w:rsid w:val="009428E9"/>
    <w:rsid w:val="009428F4"/>
    <w:rsid w:val="0094296B"/>
    <w:rsid w:val="00942AA0"/>
    <w:rsid w:val="00942AD2"/>
    <w:rsid w:val="00942B82"/>
    <w:rsid w:val="00942C26"/>
    <w:rsid w:val="00942CBD"/>
    <w:rsid w:val="00942DAD"/>
    <w:rsid w:val="00942DD3"/>
    <w:rsid w:val="00942EF5"/>
    <w:rsid w:val="00942F10"/>
    <w:rsid w:val="00942F80"/>
    <w:rsid w:val="00942F94"/>
    <w:rsid w:val="0094325E"/>
    <w:rsid w:val="00943288"/>
    <w:rsid w:val="00943290"/>
    <w:rsid w:val="00943337"/>
    <w:rsid w:val="0094336D"/>
    <w:rsid w:val="00943398"/>
    <w:rsid w:val="00943424"/>
    <w:rsid w:val="0094347E"/>
    <w:rsid w:val="009434C7"/>
    <w:rsid w:val="009435A4"/>
    <w:rsid w:val="0094361B"/>
    <w:rsid w:val="0094364B"/>
    <w:rsid w:val="0094364F"/>
    <w:rsid w:val="0094370C"/>
    <w:rsid w:val="00943743"/>
    <w:rsid w:val="009437DD"/>
    <w:rsid w:val="00943915"/>
    <w:rsid w:val="00943955"/>
    <w:rsid w:val="0094397E"/>
    <w:rsid w:val="009439CC"/>
    <w:rsid w:val="009439EE"/>
    <w:rsid w:val="00943A6B"/>
    <w:rsid w:val="00943AC2"/>
    <w:rsid w:val="00943BA4"/>
    <w:rsid w:val="00943C41"/>
    <w:rsid w:val="00943C43"/>
    <w:rsid w:val="00943EC9"/>
    <w:rsid w:val="00943F15"/>
    <w:rsid w:val="00943F64"/>
    <w:rsid w:val="00943F6F"/>
    <w:rsid w:val="00943FBD"/>
    <w:rsid w:val="009441EB"/>
    <w:rsid w:val="0094427C"/>
    <w:rsid w:val="009442AB"/>
    <w:rsid w:val="00944384"/>
    <w:rsid w:val="0094443B"/>
    <w:rsid w:val="0094443E"/>
    <w:rsid w:val="0094448B"/>
    <w:rsid w:val="00944561"/>
    <w:rsid w:val="0094460B"/>
    <w:rsid w:val="009446A1"/>
    <w:rsid w:val="00944724"/>
    <w:rsid w:val="00944736"/>
    <w:rsid w:val="0094482D"/>
    <w:rsid w:val="00944831"/>
    <w:rsid w:val="00944861"/>
    <w:rsid w:val="009448CA"/>
    <w:rsid w:val="00944984"/>
    <w:rsid w:val="00944991"/>
    <w:rsid w:val="009449D3"/>
    <w:rsid w:val="009449D6"/>
    <w:rsid w:val="009449E1"/>
    <w:rsid w:val="00944AAC"/>
    <w:rsid w:val="00944B8A"/>
    <w:rsid w:val="00944C5B"/>
    <w:rsid w:val="00944DB5"/>
    <w:rsid w:val="00944DF4"/>
    <w:rsid w:val="00944EBC"/>
    <w:rsid w:val="00944EF4"/>
    <w:rsid w:val="00944F2D"/>
    <w:rsid w:val="00944FC7"/>
    <w:rsid w:val="0094504B"/>
    <w:rsid w:val="0094509C"/>
    <w:rsid w:val="00945197"/>
    <w:rsid w:val="0094520D"/>
    <w:rsid w:val="0094522A"/>
    <w:rsid w:val="009453DB"/>
    <w:rsid w:val="0094548B"/>
    <w:rsid w:val="009454FB"/>
    <w:rsid w:val="00945544"/>
    <w:rsid w:val="00945556"/>
    <w:rsid w:val="0094562D"/>
    <w:rsid w:val="00945649"/>
    <w:rsid w:val="00945672"/>
    <w:rsid w:val="009456E8"/>
    <w:rsid w:val="009456F6"/>
    <w:rsid w:val="00945728"/>
    <w:rsid w:val="00945741"/>
    <w:rsid w:val="0094575C"/>
    <w:rsid w:val="00945767"/>
    <w:rsid w:val="00945825"/>
    <w:rsid w:val="00945838"/>
    <w:rsid w:val="009458BD"/>
    <w:rsid w:val="00945AC3"/>
    <w:rsid w:val="00945AD1"/>
    <w:rsid w:val="00945B92"/>
    <w:rsid w:val="00945DF9"/>
    <w:rsid w:val="00945E20"/>
    <w:rsid w:val="00945F69"/>
    <w:rsid w:val="00945FC8"/>
    <w:rsid w:val="00945FE5"/>
    <w:rsid w:val="00945FE6"/>
    <w:rsid w:val="00946126"/>
    <w:rsid w:val="0094622C"/>
    <w:rsid w:val="0094622E"/>
    <w:rsid w:val="009462D8"/>
    <w:rsid w:val="0094632B"/>
    <w:rsid w:val="009463E0"/>
    <w:rsid w:val="009463E5"/>
    <w:rsid w:val="0094643A"/>
    <w:rsid w:val="009464FD"/>
    <w:rsid w:val="009465DB"/>
    <w:rsid w:val="0094661D"/>
    <w:rsid w:val="0094664A"/>
    <w:rsid w:val="009466D2"/>
    <w:rsid w:val="009467A2"/>
    <w:rsid w:val="00946822"/>
    <w:rsid w:val="00946974"/>
    <w:rsid w:val="009469BB"/>
    <w:rsid w:val="00946AE5"/>
    <w:rsid w:val="00946B94"/>
    <w:rsid w:val="00946BF2"/>
    <w:rsid w:val="00946D1A"/>
    <w:rsid w:val="00946DDF"/>
    <w:rsid w:val="00946E5D"/>
    <w:rsid w:val="00946FF2"/>
    <w:rsid w:val="009470D0"/>
    <w:rsid w:val="009470ED"/>
    <w:rsid w:val="009471AB"/>
    <w:rsid w:val="009471E5"/>
    <w:rsid w:val="00947234"/>
    <w:rsid w:val="009472AE"/>
    <w:rsid w:val="009472C2"/>
    <w:rsid w:val="00947321"/>
    <w:rsid w:val="00947406"/>
    <w:rsid w:val="009474E3"/>
    <w:rsid w:val="0094753A"/>
    <w:rsid w:val="00947619"/>
    <w:rsid w:val="009476D0"/>
    <w:rsid w:val="0094778C"/>
    <w:rsid w:val="00947875"/>
    <w:rsid w:val="00947881"/>
    <w:rsid w:val="009478D7"/>
    <w:rsid w:val="00947952"/>
    <w:rsid w:val="009479BA"/>
    <w:rsid w:val="009479EB"/>
    <w:rsid w:val="009479F1"/>
    <w:rsid w:val="00947A32"/>
    <w:rsid w:val="00947A91"/>
    <w:rsid w:val="00947F01"/>
    <w:rsid w:val="00947F6B"/>
    <w:rsid w:val="0095004C"/>
    <w:rsid w:val="00950051"/>
    <w:rsid w:val="00950231"/>
    <w:rsid w:val="009504BC"/>
    <w:rsid w:val="0095054D"/>
    <w:rsid w:val="0095060D"/>
    <w:rsid w:val="00950632"/>
    <w:rsid w:val="00950661"/>
    <w:rsid w:val="009506CA"/>
    <w:rsid w:val="009506E1"/>
    <w:rsid w:val="009507AA"/>
    <w:rsid w:val="009507FF"/>
    <w:rsid w:val="00950801"/>
    <w:rsid w:val="00950871"/>
    <w:rsid w:val="009508E7"/>
    <w:rsid w:val="0095097F"/>
    <w:rsid w:val="009509B7"/>
    <w:rsid w:val="009509F4"/>
    <w:rsid w:val="00950A57"/>
    <w:rsid w:val="00950AE3"/>
    <w:rsid w:val="00950AF1"/>
    <w:rsid w:val="00950B4B"/>
    <w:rsid w:val="00950C53"/>
    <w:rsid w:val="00950E2F"/>
    <w:rsid w:val="00950E61"/>
    <w:rsid w:val="00950F30"/>
    <w:rsid w:val="00950F4A"/>
    <w:rsid w:val="009510C9"/>
    <w:rsid w:val="00951158"/>
    <w:rsid w:val="0095129A"/>
    <w:rsid w:val="00951376"/>
    <w:rsid w:val="009514A7"/>
    <w:rsid w:val="0095155F"/>
    <w:rsid w:val="009515E0"/>
    <w:rsid w:val="00951630"/>
    <w:rsid w:val="00951633"/>
    <w:rsid w:val="00951673"/>
    <w:rsid w:val="009516DB"/>
    <w:rsid w:val="0095171C"/>
    <w:rsid w:val="00951790"/>
    <w:rsid w:val="009517A4"/>
    <w:rsid w:val="00951876"/>
    <w:rsid w:val="009518FD"/>
    <w:rsid w:val="00951B4C"/>
    <w:rsid w:val="00951D11"/>
    <w:rsid w:val="00951E57"/>
    <w:rsid w:val="00951F17"/>
    <w:rsid w:val="00951F19"/>
    <w:rsid w:val="00951F1B"/>
    <w:rsid w:val="00951FA0"/>
    <w:rsid w:val="009521C1"/>
    <w:rsid w:val="00952271"/>
    <w:rsid w:val="009522B8"/>
    <w:rsid w:val="00952393"/>
    <w:rsid w:val="00952465"/>
    <w:rsid w:val="0095250F"/>
    <w:rsid w:val="00952572"/>
    <w:rsid w:val="0095276C"/>
    <w:rsid w:val="009527A4"/>
    <w:rsid w:val="009528A7"/>
    <w:rsid w:val="009528B6"/>
    <w:rsid w:val="00952907"/>
    <w:rsid w:val="00952942"/>
    <w:rsid w:val="00952969"/>
    <w:rsid w:val="009529D6"/>
    <w:rsid w:val="00952A9D"/>
    <w:rsid w:val="00952B7D"/>
    <w:rsid w:val="00952C3B"/>
    <w:rsid w:val="00952C71"/>
    <w:rsid w:val="00952CE4"/>
    <w:rsid w:val="00952D0F"/>
    <w:rsid w:val="00952D18"/>
    <w:rsid w:val="00952D45"/>
    <w:rsid w:val="00952DA1"/>
    <w:rsid w:val="00952E2C"/>
    <w:rsid w:val="00952E38"/>
    <w:rsid w:val="00952E61"/>
    <w:rsid w:val="00952EBA"/>
    <w:rsid w:val="00952F8B"/>
    <w:rsid w:val="00952FCC"/>
    <w:rsid w:val="0095301B"/>
    <w:rsid w:val="0095325B"/>
    <w:rsid w:val="00953275"/>
    <w:rsid w:val="00953309"/>
    <w:rsid w:val="00953367"/>
    <w:rsid w:val="009533AC"/>
    <w:rsid w:val="009534C8"/>
    <w:rsid w:val="0095352C"/>
    <w:rsid w:val="00953554"/>
    <w:rsid w:val="009535B3"/>
    <w:rsid w:val="0095376A"/>
    <w:rsid w:val="009537B1"/>
    <w:rsid w:val="009538CB"/>
    <w:rsid w:val="00953913"/>
    <w:rsid w:val="00953968"/>
    <w:rsid w:val="00953990"/>
    <w:rsid w:val="009539E7"/>
    <w:rsid w:val="00953A2E"/>
    <w:rsid w:val="00953B0F"/>
    <w:rsid w:val="00953B46"/>
    <w:rsid w:val="00953BD1"/>
    <w:rsid w:val="00953C49"/>
    <w:rsid w:val="00953C87"/>
    <w:rsid w:val="00953CFE"/>
    <w:rsid w:val="00953E4E"/>
    <w:rsid w:val="00953E99"/>
    <w:rsid w:val="00953ED7"/>
    <w:rsid w:val="00953FEF"/>
    <w:rsid w:val="00954077"/>
    <w:rsid w:val="00954090"/>
    <w:rsid w:val="009542BA"/>
    <w:rsid w:val="00954374"/>
    <w:rsid w:val="00954402"/>
    <w:rsid w:val="0095449F"/>
    <w:rsid w:val="00954509"/>
    <w:rsid w:val="00954560"/>
    <w:rsid w:val="009545C7"/>
    <w:rsid w:val="009545C9"/>
    <w:rsid w:val="009546DA"/>
    <w:rsid w:val="009546EB"/>
    <w:rsid w:val="00954743"/>
    <w:rsid w:val="00954866"/>
    <w:rsid w:val="00954930"/>
    <w:rsid w:val="009549F3"/>
    <w:rsid w:val="00954BC8"/>
    <w:rsid w:val="00954D1C"/>
    <w:rsid w:val="00954DB7"/>
    <w:rsid w:val="00954DE7"/>
    <w:rsid w:val="00954E00"/>
    <w:rsid w:val="00954E5B"/>
    <w:rsid w:val="00954E8F"/>
    <w:rsid w:val="00954ED0"/>
    <w:rsid w:val="00954F33"/>
    <w:rsid w:val="0095501C"/>
    <w:rsid w:val="0095502B"/>
    <w:rsid w:val="009550C9"/>
    <w:rsid w:val="009550CD"/>
    <w:rsid w:val="00955132"/>
    <w:rsid w:val="0095520F"/>
    <w:rsid w:val="00955270"/>
    <w:rsid w:val="0095534E"/>
    <w:rsid w:val="00955388"/>
    <w:rsid w:val="0095545E"/>
    <w:rsid w:val="009555B4"/>
    <w:rsid w:val="009555EC"/>
    <w:rsid w:val="00955689"/>
    <w:rsid w:val="009558C8"/>
    <w:rsid w:val="009559B4"/>
    <w:rsid w:val="009559EE"/>
    <w:rsid w:val="009559F4"/>
    <w:rsid w:val="00955A61"/>
    <w:rsid w:val="00955E12"/>
    <w:rsid w:val="00955E33"/>
    <w:rsid w:val="00955EAF"/>
    <w:rsid w:val="00955F07"/>
    <w:rsid w:val="00955FF9"/>
    <w:rsid w:val="00956033"/>
    <w:rsid w:val="0095609C"/>
    <w:rsid w:val="009560AE"/>
    <w:rsid w:val="009560BF"/>
    <w:rsid w:val="009561E7"/>
    <w:rsid w:val="00956233"/>
    <w:rsid w:val="00956258"/>
    <w:rsid w:val="0095625A"/>
    <w:rsid w:val="00956405"/>
    <w:rsid w:val="0095651D"/>
    <w:rsid w:val="00956545"/>
    <w:rsid w:val="00956552"/>
    <w:rsid w:val="009565FA"/>
    <w:rsid w:val="00956762"/>
    <w:rsid w:val="0095677D"/>
    <w:rsid w:val="00956837"/>
    <w:rsid w:val="009568DF"/>
    <w:rsid w:val="0095695A"/>
    <w:rsid w:val="00956972"/>
    <w:rsid w:val="00956982"/>
    <w:rsid w:val="00956A81"/>
    <w:rsid w:val="00956C26"/>
    <w:rsid w:val="00956C6C"/>
    <w:rsid w:val="00956C90"/>
    <w:rsid w:val="00956D71"/>
    <w:rsid w:val="00956D78"/>
    <w:rsid w:val="00956D97"/>
    <w:rsid w:val="00956E2D"/>
    <w:rsid w:val="00956EB0"/>
    <w:rsid w:val="00956EDB"/>
    <w:rsid w:val="00956EF5"/>
    <w:rsid w:val="00956F5C"/>
    <w:rsid w:val="00956F8F"/>
    <w:rsid w:val="00956FFD"/>
    <w:rsid w:val="00957190"/>
    <w:rsid w:val="00957230"/>
    <w:rsid w:val="00957261"/>
    <w:rsid w:val="009572A0"/>
    <w:rsid w:val="009572AA"/>
    <w:rsid w:val="009572BB"/>
    <w:rsid w:val="009572CA"/>
    <w:rsid w:val="009572D0"/>
    <w:rsid w:val="0095748C"/>
    <w:rsid w:val="0095751D"/>
    <w:rsid w:val="0095753F"/>
    <w:rsid w:val="00957641"/>
    <w:rsid w:val="00957693"/>
    <w:rsid w:val="00957732"/>
    <w:rsid w:val="00957735"/>
    <w:rsid w:val="00957751"/>
    <w:rsid w:val="00957809"/>
    <w:rsid w:val="00957835"/>
    <w:rsid w:val="00957957"/>
    <w:rsid w:val="00957958"/>
    <w:rsid w:val="009579B8"/>
    <w:rsid w:val="009579C4"/>
    <w:rsid w:val="00957AFE"/>
    <w:rsid w:val="00957C4C"/>
    <w:rsid w:val="00957C71"/>
    <w:rsid w:val="00957C93"/>
    <w:rsid w:val="00957CD3"/>
    <w:rsid w:val="00957E12"/>
    <w:rsid w:val="00957ED5"/>
    <w:rsid w:val="00957EF0"/>
    <w:rsid w:val="00957F3C"/>
    <w:rsid w:val="00957F51"/>
    <w:rsid w:val="00957F99"/>
    <w:rsid w:val="0096000D"/>
    <w:rsid w:val="0096010B"/>
    <w:rsid w:val="0096016E"/>
    <w:rsid w:val="00960193"/>
    <w:rsid w:val="009601D4"/>
    <w:rsid w:val="009601E4"/>
    <w:rsid w:val="009602B0"/>
    <w:rsid w:val="0096033B"/>
    <w:rsid w:val="00960443"/>
    <w:rsid w:val="009604F7"/>
    <w:rsid w:val="00960518"/>
    <w:rsid w:val="0096057D"/>
    <w:rsid w:val="0096059C"/>
    <w:rsid w:val="009606F7"/>
    <w:rsid w:val="00960742"/>
    <w:rsid w:val="00960755"/>
    <w:rsid w:val="009607A4"/>
    <w:rsid w:val="009607B9"/>
    <w:rsid w:val="0096081B"/>
    <w:rsid w:val="0096081D"/>
    <w:rsid w:val="00960842"/>
    <w:rsid w:val="00960876"/>
    <w:rsid w:val="009608AD"/>
    <w:rsid w:val="009608CB"/>
    <w:rsid w:val="00960919"/>
    <w:rsid w:val="00960920"/>
    <w:rsid w:val="00960979"/>
    <w:rsid w:val="00960981"/>
    <w:rsid w:val="00960AD1"/>
    <w:rsid w:val="00960AD3"/>
    <w:rsid w:val="00960AF3"/>
    <w:rsid w:val="00960BFB"/>
    <w:rsid w:val="00960FB8"/>
    <w:rsid w:val="00960FDC"/>
    <w:rsid w:val="00961039"/>
    <w:rsid w:val="0096103A"/>
    <w:rsid w:val="00961074"/>
    <w:rsid w:val="009611F0"/>
    <w:rsid w:val="0096120A"/>
    <w:rsid w:val="00961247"/>
    <w:rsid w:val="00961270"/>
    <w:rsid w:val="0096127B"/>
    <w:rsid w:val="0096129F"/>
    <w:rsid w:val="0096138D"/>
    <w:rsid w:val="009613A4"/>
    <w:rsid w:val="009613F2"/>
    <w:rsid w:val="0096143C"/>
    <w:rsid w:val="00961491"/>
    <w:rsid w:val="00961556"/>
    <w:rsid w:val="00961589"/>
    <w:rsid w:val="00961622"/>
    <w:rsid w:val="00961660"/>
    <w:rsid w:val="009616A7"/>
    <w:rsid w:val="00961715"/>
    <w:rsid w:val="00961762"/>
    <w:rsid w:val="009618E9"/>
    <w:rsid w:val="00961986"/>
    <w:rsid w:val="009619C2"/>
    <w:rsid w:val="00961A42"/>
    <w:rsid w:val="00961A8C"/>
    <w:rsid w:val="00961CFD"/>
    <w:rsid w:val="00961D5D"/>
    <w:rsid w:val="00961DFB"/>
    <w:rsid w:val="00961E75"/>
    <w:rsid w:val="00961E83"/>
    <w:rsid w:val="00961E9D"/>
    <w:rsid w:val="00961EF5"/>
    <w:rsid w:val="00961F3D"/>
    <w:rsid w:val="00961F60"/>
    <w:rsid w:val="00961FCC"/>
    <w:rsid w:val="00961FE3"/>
    <w:rsid w:val="0096208A"/>
    <w:rsid w:val="00962096"/>
    <w:rsid w:val="009620B7"/>
    <w:rsid w:val="00962125"/>
    <w:rsid w:val="009621CF"/>
    <w:rsid w:val="0096224F"/>
    <w:rsid w:val="00962308"/>
    <w:rsid w:val="00962509"/>
    <w:rsid w:val="0096254E"/>
    <w:rsid w:val="0096260C"/>
    <w:rsid w:val="00962612"/>
    <w:rsid w:val="009627F3"/>
    <w:rsid w:val="0096293B"/>
    <w:rsid w:val="00962941"/>
    <w:rsid w:val="009629B8"/>
    <w:rsid w:val="009629F7"/>
    <w:rsid w:val="009629FE"/>
    <w:rsid w:val="00962A26"/>
    <w:rsid w:val="00962AA9"/>
    <w:rsid w:val="00962B10"/>
    <w:rsid w:val="00962B5C"/>
    <w:rsid w:val="00962B7E"/>
    <w:rsid w:val="00962C65"/>
    <w:rsid w:val="00962C82"/>
    <w:rsid w:val="00962CDB"/>
    <w:rsid w:val="00962D0B"/>
    <w:rsid w:val="00962F1F"/>
    <w:rsid w:val="00962FD9"/>
    <w:rsid w:val="00963210"/>
    <w:rsid w:val="00963290"/>
    <w:rsid w:val="009632BA"/>
    <w:rsid w:val="00963401"/>
    <w:rsid w:val="00963425"/>
    <w:rsid w:val="00963450"/>
    <w:rsid w:val="00963461"/>
    <w:rsid w:val="009634D8"/>
    <w:rsid w:val="009635C1"/>
    <w:rsid w:val="009635C5"/>
    <w:rsid w:val="0096360D"/>
    <w:rsid w:val="009636CA"/>
    <w:rsid w:val="009636E2"/>
    <w:rsid w:val="00963709"/>
    <w:rsid w:val="009637FB"/>
    <w:rsid w:val="0096383B"/>
    <w:rsid w:val="009638FD"/>
    <w:rsid w:val="00963950"/>
    <w:rsid w:val="009639E3"/>
    <w:rsid w:val="009639EB"/>
    <w:rsid w:val="00963A1C"/>
    <w:rsid w:val="00963AF4"/>
    <w:rsid w:val="00963B1C"/>
    <w:rsid w:val="00963BC8"/>
    <w:rsid w:val="00963C33"/>
    <w:rsid w:val="00963C4D"/>
    <w:rsid w:val="00963DA8"/>
    <w:rsid w:val="00963E5E"/>
    <w:rsid w:val="00963ED0"/>
    <w:rsid w:val="00963EE7"/>
    <w:rsid w:val="00963F1B"/>
    <w:rsid w:val="0096406A"/>
    <w:rsid w:val="00964111"/>
    <w:rsid w:val="009641EC"/>
    <w:rsid w:val="00964227"/>
    <w:rsid w:val="00964251"/>
    <w:rsid w:val="00964351"/>
    <w:rsid w:val="00964378"/>
    <w:rsid w:val="00964426"/>
    <w:rsid w:val="0096463C"/>
    <w:rsid w:val="00964643"/>
    <w:rsid w:val="00964680"/>
    <w:rsid w:val="009646A7"/>
    <w:rsid w:val="0096476A"/>
    <w:rsid w:val="0096479C"/>
    <w:rsid w:val="0096490F"/>
    <w:rsid w:val="009649E9"/>
    <w:rsid w:val="00964BAE"/>
    <w:rsid w:val="00964CC5"/>
    <w:rsid w:val="00964D0C"/>
    <w:rsid w:val="00964DDC"/>
    <w:rsid w:val="00964F21"/>
    <w:rsid w:val="0096502F"/>
    <w:rsid w:val="0096507F"/>
    <w:rsid w:val="009650B4"/>
    <w:rsid w:val="00965135"/>
    <w:rsid w:val="00965154"/>
    <w:rsid w:val="0096519A"/>
    <w:rsid w:val="009651BA"/>
    <w:rsid w:val="00965200"/>
    <w:rsid w:val="00965279"/>
    <w:rsid w:val="00965304"/>
    <w:rsid w:val="00965393"/>
    <w:rsid w:val="0096553A"/>
    <w:rsid w:val="00965655"/>
    <w:rsid w:val="0096571D"/>
    <w:rsid w:val="00965723"/>
    <w:rsid w:val="009657ED"/>
    <w:rsid w:val="0096580B"/>
    <w:rsid w:val="00965913"/>
    <w:rsid w:val="00965A4F"/>
    <w:rsid w:val="00965A51"/>
    <w:rsid w:val="00965A66"/>
    <w:rsid w:val="00965AA4"/>
    <w:rsid w:val="00965B96"/>
    <w:rsid w:val="00965BDC"/>
    <w:rsid w:val="00965D1D"/>
    <w:rsid w:val="00965E0A"/>
    <w:rsid w:val="00965E30"/>
    <w:rsid w:val="00965E34"/>
    <w:rsid w:val="00965E4F"/>
    <w:rsid w:val="00965F89"/>
    <w:rsid w:val="00966086"/>
    <w:rsid w:val="009661F4"/>
    <w:rsid w:val="00966275"/>
    <w:rsid w:val="00966347"/>
    <w:rsid w:val="0096645D"/>
    <w:rsid w:val="00966464"/>
    <w:rsid w:val="009664D8"/>
    <w:rsid w:val="009665D2"/>
    <w:rsid w:val="009665DC"/>
    <w:rsid w:val="00966614"/>
    <w:rsid w:val="009666CB"/>
    <w:rsid w:val="009666FD"/>
    <w:rsid w:val="009668B3"/>
    <w:rsid w:val="00966916"/>
    <w:rsid w:val="00966959"/>
    <w:rsid w:val="0096697E"/>
    <w:rsid w:val="00966C5E"/>
    <w:rsid w:val="00966C8C"/>
    <w:rsid w:val="00966CCA"/>
    <w:rsid w:val="00966D65"/>
    <w:rsid w:val="00966DF6"/>
    <w:rsid w:val="00966E0A"/>
    <w:rsid w:val="00966E77"/>
    <w:rsid w:val="00966F0B"/>
    <w:rsid w:val="00966FDB"/>
    <w:rsid w:val="00966FE3"/>
    <w:rsid w:val="009670FD"/>
    <w:rsid w:val="00967119"/>
    <w:rsid w:val="0096716C"/>
    <w:rsid w:val="00967551"/>
    <w:rsid w:val="0096762A"/>
    <w:rsid w:val="00967665"/>
    <w:rsid w:val="009676A5"/>
    <w:rsid w:val="00967705"/>
    <w:rsid w:val="0096797A"/>
    <w:rsid w:val="00967A82"/>
    <w:rsid w:val="00967BDC"/>
    <w:rsid w:val="00967C06"/>
    <w:rsid w:val="00967CA2"/>
    <w:rsid w:val="00967CF3"/>
    <w:rsid w:val="00967D05"/>
    <w:rsid w:val="00967D5D"/>
    <w:rsid w:val="00967D65"/>
    <w:rsid w:val="00967E89"/>
    <w:rsid w:val="0097007E"/>
    <w:rsid w:val="0097016A"/>
    <w:rsid w:val="009701D9"/>
    <w:rsid w:val="009701E2"/>
    <w:rsid w:val="00970243"/>
    <w:rsid w:val="009702EA"/>
    <w:rsid w:val="00970443"/>
    <w:rsid w:val="00970535"/>
    <w:rsid w:val="00970584"/>
    <w:rsid w:val="009705CE"/>
    <w:rsid w:val="00970672"/>
    <w:rsid w:val="00970708"/>
    <w:rsid w:val="00970721"/>
    <w:rsid w:val="00970753"/>
    <w:rsid w:val="0097078D"/>
    <w:rsid w:val="009707D8"/>
    <w:rsid w:val="009707EA"/>
    <w:rsid w:val="009707F5"/>
    <w:rsid w:val="00970899"/>
    <w:rsid w:val="009708BB"/>
    <w:rsid w:val="00970970"/>
    <w:rsid w:val="00970986"/>
    <w:rsid w:val="009709FD"/>
    <w:rsid w:val="00970A66"/>
    <w:rsid w:val="00970C47"/>
    <w:rsid w:val="00970D15"/>
    <w:rsid w:val="00970DB0"/>
    <w:rsid w:val="00970DCD"/>
    <w:rsid w:val="00970E49"/>
    <w:rsid w:val="00970EC0"/>
    <w:rsid w:val="00970EFC"/>
    <w:rsid w:val="00970FAA"/>
    <w:rsid w:val="00970FBB"/>
    <w:rsid w:val="00970FE7"/>
    <w:rsid w:val="00970FF8"/>
    <w:rsid w:val="00971057"/>
    <w:rsid w:val="00971070"/>
    <w:rsid w:val="00971098"/>
    <w:rsid w:val="009710C9"/>
    <w:rsid w:val="009710DE"/>
    <w:rsid w:val="0097111A"/>
    <w:rsid w:val="00971151"/>
    <w:rsid w:val="00971161"/>
    <w:rsid w:val="00971187"/>
    <w:rsid w:val="00971283"/>
    <w:rsid w:val="009714BA"/>
    <w:rsid w:val="009714C5"/>
    <w:rsid w:val="009714F6"/>
    <w:rsid w:val="00971558"/>
    <w:rsid w:val="009715A8"/>
    <w:rsid w:val="009716CC"/>
    <w:rsid w:val="0097172E"/>
    <w:rsid w:val="0097173A"/>
    <w:rsid w:val="00971756"/>
    <w:rsid w:val="0097189C"/>
    <w:rsid w:val="00971C48"/>
    <w:rsid w:val="00971CC1"/>
    <w:rsid w:val="00971DD8"/>
    <w:rsid w:val="00971DE1"/>
    <w:rsid w:val="00971E81"/>
    <w:rsid w:val="00971EE2"/>
    <w:rsid w:val="00971F84"/>
    <w:rsid w:val="00972067"/>
    <w:rsid w:val="00972328"/>
    <w:rsid w:val="0097234F"/>
    <w:rsid w:val="009723A1"/>
    <w:rsid w:val="009723EC"/>
    <w:rsid w:val="00972408"/>
    <w:rsid w:val="0097243D"/>
    <w:rsid w:val="009724B2"/>
    <w:rsid w:val="0097252A"/>
    <w:rsid w:val="0097255B"/>
    <w:rsid w:val="00972707"/>
    <w:rsid w:val="009727B3"/>
    <w:rsid w:val="0097297D"/>
    <w:rsid w:val="0097298F"/>
    <w:rsid w:val="009729B3"/>
    <w:rsid w:val="009729CF"/>
    <w:rsid w:val="00972A7B"/>
    <w:rsid w:val="00972ACC"/>
    <w:rsid w:val="00972D45"/>
    <w:rsid w:val="00972DC4"/>
    <w:rsid w:val="00972F76"/>
    <w:rsid w:val="00972FB2"/>
    <w:rsid w:val="00972FD4"/>
    <w:rsid w:val="00973032"/>
    <w:rsid w:val="009731D2"/>
    <w:rsid w:val="0097322C"/>
    <w:rsid w:val="0097323E"/>
    <w:rsid w:val="0097324A"/>
    <w:rsid w:val="00973323"/>
    <w:rsid w:val="0097332D"/>
    <w:rsid w:val="00973475"/>
    <w:rsid w:val="009734BD"/>
    <w:rsid w:val="009734CE"/>
    <w:rsid w:val="00973658"/>
    <w:rsid w:val="00973688"/>
    <w:rsid w:val="0097369D"/>
    <w:rsid w:val="009736A1"/>
    <w:rsid w:val="009736B8"/>
    <w:rsid w:val="00973794"/>
    <w:rsid w:val="009737DD"/>
    <w:rsid w:val="00973848"/>
    <w:rsid w:val="009739C3"/>
    <w:rsid w:val="00973AA8"/>
    <w:rsid w:val="00973AE5"/>
    <w:rsid w:val="00973B27"/>
    <w:rsid w:val="00973B3F"/>
    <w:rsid w:val="00973B68"/>
    <w:rsid w:val="00973C97"/>
    <w:rsid w:val="00973D32"/>
    <w:rsid w:val="00973E9B"/>
    <w:rsid w:val="00973F16"/>
    <w:rsid w:val="00973FA7"/>
    <w:rsid w:val="00974149"/>
    <w:rsid w:val="009741BF"/>
    <w:rsid w:val="009741F8"/>
    <w:rsid w:val="009741FB"/>
    <w:rsid w:val="00974208"/>
    <w:rsid w:val="00974258"/>
    <w:rsid w:val="009745A9"/>
    <w:rsid w:val="00974732"/>
    <w:rsid w:val="00974823"/>
    <w:rsid w:val="00974959"/>
    <w:rsid w:val="009749E1"/>
    <w:rsid w:val="00974BCD"/>
    <w:rsid w:val="00974E26"/>
    <w:rsid w:val="00974E31"/>
    <w:rsid w:val="00974E53"/>
    <w:rsid w:val="00974E7A"/>
    <w:rsid w:val="00975056"/>
    <w:rsid w:val="009750E1"/>
    <w:rsid w:val="00975161"/>
    <w:rsid w:val="009752C5"/>
    <w:rsid w:val="00975403"/>
    <w:rsid w:val="00975433"/>
    <w:rsid w:val="0097544C"/>
    <w:rsid w:val="0097552B"/>
    <w:rsid w:val="00975615"/>
    <w:rsid w:val="009756EF"/>
    <w:rsid w:val="009758E8"/>
    <w:rsid w:val="00975906"/>
    <w:rsid w:val="00975996"/>
    <w:rsid w:val="00975B61"/>
    <w:rsid w:val="00975B82"/>
    <w:rsid w:val="00975BB7"/>
    <w:rsid w:val="00975BDD"/>
    <w:rsid w:val="00975C15"/>
    <w:rsid w:val="00975CA2"/>
    <w:rsid w:val="00975CF9"/>
    <w:rsid w:val="00975D1E"/>
    <w:rsid w:val="00975F48"/>
    <w:rsid w:val="00976133"/>
    <w:rsid w:val="0097614B"/>
    <w:rsid w:val="00976292"/>
    <w:rsid w:val="00976308"/>
    <w:rsid w:val="009764D5"/>
    <w:rsid w:val="00976511"/>
    <w:rsid w:val="00976577"/>
    <w:rsid w:val="0097659D"/>
    <w:rsid w:val="00976601"/>
    <w:rsid w:val="0097673C"/>
    <w:rsid w:val="009768F1"/>
    <w:rsid w:val="009768F5"/>
    <w:rsid w:val="0097690A"/>
    <w:rsid w:val="00976924"/>
    <w:rsid w:val="00976A59"/>
    <w:rsid w:val="00976AD2"/>
    <w:rsid w:val="00976C0C"/>
    <w:rsid w:val="00976C1C"/>
    <w:rsid w:val="00976D15"/>
    <w:rsid w:val="00976EB4"/>
    <w:rsid w:val="00976FD4"/>
    <w:rsid w:val="00977126"/>
    <w:rsid w:val="0097715F"/>
    <w:rsid w:val="0097717B"/>
    <w:rsid w:val="0097718A"/>
    <w:rsid w:val="009771FB"/>
    <w:rsid w:val="009771FF"/>
    <w:rsid w:val="0097721D"/>
    <w:rsid w:val="0097721F"/>
    <w:rsid w:val="0097723D"/>
    <w:rsid w:val="00977251"/>
    <w:rsid w:val="009772BE"/>
    <w:rsid w:val="009772C3"/>
    <w:rsid w:val="00977397"/>
    <w:rsid w:val="009773AD"/>
    <w:rsid w:val="009773D7"/>
    <w:rsid w:val="009773E2"/>
    <w:rsid w:val="00977441"/>
    <w:rsid w:val="0097752F"/>
    <w:rsid w:val="00977534"/>
    <w:rsid w:val="009775D8"/>
    <w:rsid w:val="0097761A"/>
    <w:rsid w:val="00977657"/>
    <w:rsid w:val="0097767F"/>
    <w:rsid w:val="009776B6"/>
    <w:rsid w:val="00977700"/>
    <w:rsid w:val="00977724"/>
    <w:rsid w:val="00977958"/>
    <w:rsid w:val="00977A48"/>
    <w:rsid w:val="00977A96"/>
    <w:rsid w:val="00977B1D"/>
    <w:rsid w:val="00977B58"/>
    <w:rsid w:val="00977C1A"/>
    <w:rsid w:val="00977CCB"/>
    <w:rsid w:val="00977CF2"/>
    <w:rsid w:val="00977D96"/>
    <w:rsid w:val="00977DC8"/>
    <w:rsid w:val="00977E8C"/>
    <w:rsid w:val="00977F0D"/>
    <w:rsid w:val="00977F81"/>
    <w:rsid w:val="0097FE15"/>
    <w:rsid w:val="009801D2"/>
    <w:rsid w:val="0098028D"/>
    <w:rsid w:val="0098034F"/>
    <w:rsid w:val="009803A2"/>
    <w:rsid w:val="009803EC"/>
    <w:rsid w:val="00980566"/>
    <w:rsid w:val="00980755"/>
    <w:rsid w:val="0098078A"/>
    <w:rsid w:val="00980982"/>
    <w:rsid w:val="00980A2C"/>
    <w:rsid w:val="00980A65"/>
    <w:rsid w:val="00980A99"/>
    <w:rsid w:val="00980B1B"/>
    <w:rsid w:val="00980CD0"/>
    <w:rsid w:val="00980D19"/>
    <w:rsid w:val="00980D96"/>
    <w:rsid w:val="00980E04"/>
    <w:rsid w:val="00980E5D"/>
    <w:rsid w:val="00980FD2"/>
    <w:rsid w:val="0098108C"/>
    <w:rsid w:val="009811A0"/>
    <w:rsid w:val="009813AA"/>
    <w:rsid w:val="009813D9"/>
    <w:rsid w:val="00981427"/>
    <w:rsid w:val="009814EC"/>
    <w:rsid w:val="0098162A"/>
    <w:rsid w:val="0098166E"/>
    <w:rsid w:val="009816B0"/>
    <w:rsid w:val="009816F3"/>
    <w:rsid w:val="009817BA"/>
    <w:rsid w:val="009817E2"/>
    <w:rsid w:val="009818D1"/>
    <w:rsid w:val="009818EA"/>
    <w:rsid w:val="009818EB"/>
    <w:rsid w:val="00981914"/>
    <w:rsid w:val="009819D9"/>
    <w:rsid w:val="00981BB5"/>
    <w:rsid w:val="00981C0C"/>
    <w:rsid w:val="00981C71"/>
    <w:rsid w:val="00981CAC"/>
    <w:rsid w:val="00981D62"/>
    <w:rsid w:val="00981D6A"/>
    <w:rsid w:val="00981F08"/>
    <w:rsid w:val="00981F75"/>
    <w:rsid w:val="009821E1"/>
    <w:rsid w:val="00982246"/>
    <w:rsid w:val="00982267"/>
    <w:rsid w:val="009822BD"/>
    <w:rsid w:val="00982304"/>
    <w:rsid w:val="009824EB"/>
    <w:rsid w:val="00982538"/>
    <w:rsid w:val="00982724"/>
    <w:rsid w:val="00982B5A"/>
    <w:rsid w:val="00982BB1"/>
    <w:rsid w:val="00982D78"/>
    <w:rsid w:val="00982D7E"/>
    <w:rsid w:val="00982E71"/>
    <w:rsid w:val="00982F09"/>
    <w:rsid w:val="00982F66"/>
    <w:rsid w:val="00983047"/>
    <w:rsid w:val="009831CE"/>
    <w:rsid w:val="0098320E"/>
    <w:rsid w:val="0098327B"/>
    <w:rsid w:val="009832DD"/>
    <w:rsid w:val="00983307"/>
    <w:rsid w:val="00983333"/>
    <w:rsid w:val="00983348"/>
    <w:rsid w:val="009833BD"/>
    <w:rsid w:val="00983400"/>
    <w:rsid w:val="00983466"/>
    <w:rsid w:val="00983554"/>
    <w:rsid w:val="00983570"/>
    <w:rsid w:val="0098360D"/>
    <w:rsid w:val="009836A3"/>
    <w:rsid w:val="009837F3"/>
    <w:rsid w:val="009837FD"/>
    <w:rsid w:val="009838C3"/>
    <w:rsid w:val="00983919"/>
    <w:rsid w:val="009839B3"/>
    <w:rsid w:val="009839E0"/>
    <w:rsid w:val="00983A38"/>
    <w:rsid w:val="00983A5D"/>
    <w:rsid w:val="00983AF6"/>
    <w:rsid w:val="00983AF8"/>
    <w:rsid w:val="00983B4B"/>
    <w:rsid w:val="00983B59"/>
    <w:rsid w:val="00983B8E"/>
    <w:rsid w:val="00983C23"/>
    <w:rsid w:val="00983C25"/>
    <w:rsid w:val="00983CB3"/>
    <w:rsid w:val="00983D4A"/>
    <w:rsid w:val="00983DB1"/>
    <w:rsid w:val="00983E15"/>
    <w:rsid w:val="0098402F"/>
    <w:rsid w:val="00984067"/>
    <w:rsid w:val="0098417E"/>
    <w:rsid w:val="00984197"/>
    <w:rsid w:val="00984230"/>
    <w:rsid w:val="00984302"/>
    <w:rsid w:val="00984424"/>
    <w:rsid w:val="0098442D"/>
    <w:rsid w:val="0098443F"/>
    <w:rsid w:val="009844AE"/>
    <w:rsid w:val="0098454E"/>
    <w:rsid w:val="009846BF"/>
    <w:rsid w:val="009846FC"/>
    <w:rsid w:val="00984713"/>
    <w:rsid w:val="00984749"/>
    <w:rsid w:val="009847D3"/>
    <w:rsid w:val="0098490F"/>
    <w:rsid w:val="00984973"/>
    <w:rsid w:val="009849CF"/>
    <w:rsid w:val="009849D6"/>
    <w:rsid w:val="00984AA9"/>
    <w:rsid w:val="00984AD3"/>
    <w:rsid w:val="00984BE2"/>
    <w:rsid w:val="00984C7D"/>
    <w:rsid w:val="00984CC6"/>
    <w:rsid w:val="00984D72"/>
    <w:rsid w:val="00984D8B"/>
    <w:rsid w:val="00984DE7"/>
    <w:rsid w:val="00984EC9"/>
    <w:rsid w:val="00984ED8"/>
    <w:rsid w:val="00984EEB"/>
    <w:rsid w:val="00984EF4"/>
    <w:rsid w:val="00984F83"/>
    <w:rsid w:val="0098502B"/>
    <w:rsid w:val="0098503E"/>
    <w:rsid w:val="009851E8"/>
    <w:rsid w:val="00985231"/>
    <w:rsid w:val="009852BD"/>
    <w:rsid w:val="009852CA"/>
    <w:rsid w:val="00985345"/>
    <w:rsid w:val="00985394"/>
    <w:rsid w:val="009853E8"/>
    <w:rsid w:val="0098548C"/>
    <w:rsid w:val="009854FC"/>
    <w:rsid w:val="00985644"/>
    <w:rsid w:val="009857C6"/>
    <w:rsid w:val="0098583E"/>
    <w:rsid w:val="0098586A"/>
    <w:rsid w:val="0098590A"/>
    <w:rsid w:val="00985A1D"/>
    <w:rsid w:val="00985A25"/>
    <w:rsid w:val="00985B1E"/>
    <w:rsid w:val="00985B9E"/>
    <w:rsid w:val="00985BBF"/>
    <w:rsid w:val="00985C07"/>
    <w:rsid w:val="00985D2B"/>
    <w:rsid w:val="00985D3E"/>
    <w:rsid w:val="00985D4D"/>
    <w:rsid w:val="00985D82"/>
    <w:rsid w:val="00985DB6"/>
    <w:rsid w:val="00985EF7"/>
    <w:rsid w:val="00985F20"/>
    <w:rsid w:val="00986096"/>
    <w:rsid w:val="0098612C"/>
    <w:rsid w:val="00986186"/>
    <w:rsid w:val="00986249"/>
    <w:rsid w:val="00986261"/>
    <w:rsid w:val="0098630E"/>
    <w:rsid w:val="009863CD"/>
    <w:rsid w:val="0098649A"/>
    <w:rsid w:val="00986514"/>
    <w:rsid w:val="0098652C"/>
    <w:rsid w:val="009866A4"/>
    <w:rsid w:val="00986703"/>
    <w:rsid w:val="00986745"/>
    <w:rsid w:val="0098676E"/>
    <w:rsid w:val="0098678E"/>
    <w:rsid w:val="009867A7"/>
    <w:rsid w:val="009867AD"/>
    <w:rsid w:val="009869DA"/>
    <w:rsid w:val="00986CDA"/>
    <w:rsid w:val="00986F01"/>
    <w:rsid w:val="00986F61"/>
    <w:rsid w:val="00986FBB"/>
    <w:rsid w:val="00986FBC"/>
    <w:rsid w:val="0098706D"/>
    <w:rsid w:val="009870BE"/>
    <w:rsid w:val="009870D8"/>
    <w:rsid w:val="00987188"/>
    <w:rsid w:val="009871F7"/>
    <w:rsid w:val="00987219"/>
    <w:rsid w:val="009872A9"/>
    <w:rsid w:val="0098734D"/>
    <w:rsid w:val="009873E3"/>
    <w:rsid w:val="00987414"/>
    <w:rsid w:val="00987441"/>
    <w:rsid w:val="009874F2"/>
    <w:rsid w:val="009874F4"/>
    <w:rsid w:val="0098750F"/>
    <w:rsid w:val="0098752E"/>
    <w:rsid w:val="0098759B"/>
    <w:rsid w:val="009875A2"/>
    <w:rsid w:val="009876CD"/>
    <w:rsid w:val="0098770F"/>
    <w:rsid w:val="0098771C"/>
    <w:rsid w:val="0098774D"/>
    <w:rsid w:val="00987A23"/>
    <w:rsid w:val="00987AD6"/>
    <w:rsid w:val="00987B52"/>
    <w:rsid w:val="00987DAB"/>
    <w:rsid w:val="00987E20"/>
    <w:rsid w:val="00987FC0"/>
    <w:rsid w:val="00987FDD"/>
    <w:rsid w:val="0099009E"/>
    <w:rsid w:val="00990136"/>
    <w:rsid w:val="0099013F"/>
    <w:rsid w:val="0099017C"/>
    <w:rsid w:val="00990188"/>
    <w:rsid w:val="009901A4"/>
    <w:rsid w:val="009901EF"/>
    <w:rsid w:val="0099030D"/>
    <w:rsid w:val="00990393"/>
    <w:rsid w:val="00990816"/>
    <w:rsid w:val="00990917"/>
    <w:rsid w:val="009909F0"/>
    <w:rsid w:val="00990A3C"/>
    <w:rsid w:val="00990B82"/>
    <w:rsid w:val="00990C8D"/>
    <w:rsid w:val="00990CB8"/>
    <w:rsid w:val="00990CDE"/>
    <w:rsid w:val="00990D05"/>
    <w:rsid w:val="00990DB8"/>
    <w:rsid w:val="00990EF3"/>
    <w:rsid w:val="00990F76"/>
    <w:rsid w:val="00990FD1"/>
    <w:rsid w:val="0099103D"/>
    <w:rsid w:val="00991112"/>
    <w:rsid w:val="00991162"/>
    <w:rsid w:val="009913DD"/>
    <w:rsid w:val="009913FD"/>
    <w:rsid w:val="00991471"/>
    <w:rsid w:val="0099148A"/>
    <w:rsid w:val="009914AF"/>
    <w:rsid w:val="009914E4"/>
    <w:rsid w:val="00991510"/>
    <w:rsid w:val="00991511"/>
    <w:rsid w:val="009915DE"/>
    <w:rsid w:val="009916C5"/>
    <w:rsid w:val="00991725"/>
    <w:rsid w:val="009917E6"/>
    <w:rsid w:val="009918E0"/>
    <w:rsid w:val="00991950"/>
    <w:rsid w:val="00991998"/>
    <w:rsid w:val="009919AF"/>
    <w:rsid w:val="009919C7"/>
    <w:rsid w:val="00991A6A"/>
    <w:rsid w:val="00991ACA"/>
    <w:rsid w:val="00991AFE"/>
    <w:rsid w:val="00991B10"/>
    <w:rsid w:val="00991B4C"/>
    <w:rsid w:val="00991CC5"/>
    <w:rsid w:val="00991EF2"/>
    <w:rsid w:val="00991FB4"/>
    <w:rsid w:val="00991FBF"/>
    <w:rsid w:val="00991FD0"/>
    <w:rsid w:val="00991FEF"/>
    <w:rsid w:val="00991FFF"/>
    <w:rsid w:val="0099200A"/>
    <w:rsid w:val="0099200B"/>
    <w:rsid w:val="00992170"/>
    <w:rsid w:val="00992348"/>
    <w:rsid w:val="00992443"/>
    <w:rsid w:val="0099247A"/>
    <w:rsid w:val="009925DF"/>
    <w:rsid w:val="00992632"/>
    <w:rsid w:val="009926CD"/>
    <w:rsid w:val="009927BD"/>
    <w:rsid w:val="009927C1"/>
    <w:rsid w:val="0099282F"/>
    <w:rsid w:val="00992831"/>
    <w:rsid w:val="00992B2E"/>
    <w:rsid w:val="00992B69"/>
    <w:rsid w:val="00992D6E"/>
    <w:rsid w:val="00992DB1"/>
    <w:rsid w:val="00992DFB"/>
    <w:rsid w:val="00992E2E"/>
    <w:rsid w:val="00992E69"/>
    <w:rsid w:val="00992EA1"/>
    <w:rsid w:val="00992EA5"/>
    <w:rsid w:val="00992EBA"/>
    <w:rsid w:val="00992EE1"/>
    <w:rsid w:val="00992F2D"/>
    <w:rsid w:val="00992F9C"/>
    <w:rsid w:val="00993026"/>
    <w:rsid w:val="00993123"/>
    <w:rsid w:val="009932D0"/>
    <w:rsid w:val="009933B7"/>
    <w:rsid w:val="0099349B"/>
    <w:rsid w:val="00993515"/>
    <w:rsid w:val="00993566"/>
    <w:rsid w:val="00993617"/>
    <w:rsid w:val="0099364E"/>
    <w:rsid w:val="0099365D"/>
    <w:rsid w:val="0099366D"/>
    <w:rsid w:val="00993694"/>
    <w:rsid w:val="00993702"/>
    <w:rsid w:val="00993773"/>
    <w:rsid w:val="00993C68"/>
    <w:rsid w:val="00993CCA"/>
    <w:rsid w:val="00993CE7"/>
    <w:rsid w:val="00993D33"/>
    <w:rsid w:val="00993D8A"/>
    <w:rsid w:val="0099412B"/>
    <w:rsid w:val="00994181"/>
    <w:rsid w:val="00994211"/>
    <w:rsid w:val="0099428B"/>
    <w:rsid w:val="009942CE"/>
    <w:rsid w:val="00994566"/>
    <w:rsid w:val="009945CE"/>
    <w:rsid w:val="0099467E"/>
    <w:rsid w:val="00994703"/>
    <w:rsid w:val="0099471B"/>
    <w:rsid w:val="0099478A"/>
    <w:rsid w:val="0099486C"/>
    <w:rsid w:val="0099487F"/>
    <w:rsid w:val="009948C0"/>
    <w:rsid w:val="0099494D"/>
    <w:rsid w:val="00994A9C"/>
    <w:rsid w:val="00994ADB"/>
    <w:rsid w:val="00994AFB"/>
    <w:rsid w:val="00994B9A"/>
    <w:rsid w:val="00994CE0"/>
    <w:rsid w:val="00994D8A"/>
    <w:rsid w:val="00994DA9"/>
    <w:rsid w:val="00994DF8"/>
    <w:rsid w:val="00994E16"/>
    <w:rsid w:val="00994F60"/>
    <w:rsid w:val="00994F6F"/>
    <w:rsid w:val="00995018"/>
    <w:rsid w:val="009950B3"/>
    <w:rsid w:val="009951BA"/>
    <w:rsid w:val="009953B5"/>
    <w:rsid w:val="0099561C"/>
    <w:rsid w:val="0099565D"/>
    <w:rsid w:val="009956A7"/>
    <w:rsid w:val="009956EF"/>
    <w:rsid w:val="009957B7"/>
    <w:rsid w:val="009957D0"/>
    <w:rsid w:val="0099582C"/>
    <w:rsid w:val="009959C8"/>
    <w:rsid w:val="00995AC7"/>
    <w:rsid w:val="00995B58"/>
    <w:rsid w:val="00995BAC"/>
    <w:rsid w:val="00995BCA"/>
    <w:rsid w:val="00995BCD"/>
    <w:rsid w:val="00995DE4"/>
    <w:rsid w:val="00995E54"/>
    <w:rsid w:val="00995E7A"/>
    <w:rsid w:val="0099612F"/>
    <w:rsid w:val="0099614B"/>
    <w:rsid w:val="009961DF"/>
    <w:rsid w:val="00996218"/>
    <w:rsid w:val="00996222"/>
    <w:rsid w:val="009962A3"/>
    <w:rsid w:val="009962C4"/>
    <w:rsid w:val="009962C9"/>
    <w:rsid w:val="00996451"/>
    <w:rsid w:val="00996568"/>
    <w:rsid w:val="0099663C"/>
    <w:rsid w:val="0099670A"/>
    <w:rsid w:val="0099674B"/>
    <w:rsid w:val="00996839"/>
    <w:rsid w:val="00996863"/>
    <w:rsid w:val="00996984"/>
    <w:rsid w:val="00996A18"/>
    <w:rsid w:val="00996B03"/>
    <w:rsid w:val="00996BC6"/>
    <w:rsid w:val="00996CE4"/>
    <w:rsid w:val="00996D60"/>
    <w:rsid w:val="00996DB8"/>
    <w:rsid w:val="00996E4F"/>
    <w:rsid w:val="00996F0D"/>
    <w:rsid w:val="00996F11"/>
    <w:rsid w:val="00996F2D"/>
    <w:rsid w:val="00996F51"/>
    <w:rsid w:val="00996F59"/>
    <w:rsid w:val="00996F64"/>
    <w:rsid w:val="00997079"/>
    <w:rsid w:val="009970BC"/>
    <w:rsid w:val="0099714E"/>
    <w:rsid w:val="00997178"/>
    <w:rsid w:val="0099722B"/>
    <w:rsid w:val="009972F4"/>
    <w:rsid w:val="00997318"/>
    <w:rsid w:val="00997399"/>
    <w:rsid w:val="009973A1"/>
    <w:rsid w:val="00997467"/>
    <w:rsid w:val="0099756E"/>
    <w:rsid w:val="0099757F"/>
    <w:rsid w:val="009975E8"/>
    <w:rsid w:val="00997664"/>
    <w:rsid w:val="0099766D"/>
    <w:rsid w:val="00997716"/>
    <w:rsid w:val="0099781C"/>
    <w:rsid w:val="00997831"/>
    <w:rsid w:val="00997853"/>
    <w:rsid w:val="0099790F"/>
    <w:rsid w:val="00997976"/>
    <w:rsid w:val="009979C9"/>
    <w:rsid w:val="009979D9"/>
    <w:rsid w:val="009979DE"/>
    <w:rsid w:val="00997A08"/>
    <w:rsid w:val="00997AB8"/>
    <w:rsid w:val="00997AEB"/>
    <w:rsid w:val="00997B16"/>
    <w:rsid w:val="00997B30"/>
    <w:rsid w:val="00997B64"/>
    <w:rsid w:val="00997C14"/>
    <w:rsid w:val="00997C9A"/>
    <w:rsid w:val="00997D90"/>
    <w:rsid w:val="009A01D8"/>
    <w:rsid w:val="009A022F"/>
    <w:rsid w:val="009A0248"/>
    <w:rsid w:val="009A0285"/>
    <w:rsid w:val="009A029B"/>
    <w:rsid w:val="009A02AA"/>
    <w:rsid w:val="009A02CC"/>
    <w:rsid w:val="009A032C"/>
    <w:rsid w:val="009A0377"/>
    <w:rsid w:val="009A03AF"/>
    <w:rsid w:val="009A0443"/>
    <w:rsid w:val="009A0607"/>
    <w:rsid w:val="009A0647"/>
    <w:rsid w:val="009A06A0"/>
    <w:rsid w:val="009A06A6"/>
    <w:rsid w:val="009A06EF"/>
    <w:rsid w:val="009A0725"/>
    <w:rsid w:val="009A0A51"/>
    <w:rsid w:val="009A0A95"/>
    <w:rsid w:val="009A0B39"/>
    <w:rsid w:val="009A0BAD"/>
    <w:rsid w:val="009A0BE1"/>
    <w:rsid w:val="009A0C4F"/>
    <w:rsid w:val="009A0D12"/>
    <w:rsid w:val="009A0D27"/>
    <w:rsid w:val="009A0D57"/>
    <w:rsid w:val="009A0D5C"/>
    <w:rsid w:val="009A0E5F"/>
    <w:rsid w:val="009A0F38"/>
    <w:rsid w:val="009A1085"/>
    <w:rsid w:val="009A10F7"/>
    <w:rsid w:val="009A12B1"/>
    <w:rsid w:val="009A14C9"/>
    <w:rsid w:val="009A170A"/>
    <w:rsid w:val="009A1827"/>
    <w:rsid w:val="009A1848"/>
    <w:rsid w:val="009A18A7"/>
    <w:rsid w:val="009A19F0"/>
    <w:rsid w:val="009A1B73"/>
    <w:rsid w:val="009A1B82"/>
    <w:rsid w:val="009A1C1E"/>
    <w:rsid w:val="009A1E47"/>
    <w:rsid w:val="009A1E6C"/>
    <w:rsid w:val="009A1EE2"/>
    <w:rsid w:val="009A1F33"/>
    <w:rsid w:val="009A1F4F"/>
    <w:rsid w:val="009A1F81"/>
    <w:rsid w:val="009A20F9"/>
    <w:rsid w:val="009A2223"/>
    <w:rsid w:val="009A22D2"/>
    <w:rsid w:val="009A24EB"/>
    <w:rsid w:val="009A24F1"/>
    <w:rsid w:val="009A25F0"/>
    <w:rsid w:val="009A25F7"/>
    <w:rsid w:val="009A2627"/>
    <w:rsid w:val="009A2665"/>
    <w:rsid w:val="009A27BC"/>
    <w:rsid w:val="009A281E"/>
    <w:rsid w:val="009A2868"/>
    <w:rsid w:val="009A2A04"/>
    <w:rsid w:val="009A2A77"/>
    <w:rsid w:val="009A2AAD"/>
    <w:rsid w:val="009A2B05"/>
    <w:rsid w:val="009A2B0D"/>
    <w:rsid w:val="009A2B38"/>
    <w:rsid w:val="009A2B7A"/>
    <w:rsid w:val="009A2BA1"/>
    <w:rsid w:val="009A2BAD"/>
    <w:rsid w:val="009A2CAF"/>
    <w:rsid w:val="009A2CEC"/>
    <w:rsid w:val="009A2D9B"/>
    <w:rsid w:val="009A2DA6"/>
    <w:rsid w:val="009A2DA8"/>
    <w:rsid w:val="009A2E92"/>
    <w:rsid w:val="009A2F1E"/>
    <w:rsid w:val="009A2F3B"/>
    <w:rsid w:val="009A2F8F"/>
    <w:rsid w:val="009A2FA8"/>
    <w:rsid w:val="009A2FD5"/>
    <w:rsid w:val="009A2FDB"/>
    <w:rsid w:val="009A30C0"/>
    <w:rsid w:val="009A327F"/>
    <w:rsid w:val="009A32D5"/>
    <w:rsid w:val="009A330D"/>
    <w:rsid w:val="009A3374"/>
    <w:rsid w:val="009A349F"/>
    <w:rsid w:val="009A34DC"/>
    <w:rsid w:val="009A3526"/>
    <w:rsid w:val="009A3624"/>
    <w:rsid w:val="009A3762"/>
    <w:rsid w:val="009A3814"/>
    <w:rsid w:val="009A3885"/>
    <w:rsid w:val="009A38AE"/>
    <w:rsid w:val="009A394E"/>
    <w:rsid w:val="009A3A45"/>
    <w:rsid w:val="009A3A7B"/>
    <w:rsid w:val="009A3B18"/>
    <w:rsid w:val="009A3B46"/>
    <w:rsid w:val="009A3BC2"/>
    <w:rsid w:val="009A3C3E"/>
    <w:rsid w:val="009A3C7D"/>
    <w:rsid w:val="009A3D5B"/>
    <w:rsid w:val="009A3D9E"/>
    <w:rsid w:val="009A3F3B"/>
    <w:rsid w:val="009A3F5F"/>
    <w:rsid w:val="009A3FAC"/>
    <w:rsid w:val="009A407B"/>
    <w:rsid w:val="009A41AC"/>
    <w:rsid w:val="009A437A"/>
    <w:rsid w:val="009A4381"/>
    <w:rsid w:val="009A43EB"/>
    <w:rsid w:val="009A4445"/>
    <w:rsid w:val="009A461C"/>
    <w:rsid w:val="009A46FE"/>
    <w:rsid w:val="009A47C5"/>
    <w:rsid w:val="009A4947"/>
    <w:rsid w:val="009A4A76"/>
    <w:rsid w:val="009A4A78"/>
    <w:rsid w:val="009A4A94"/>
    <w:rsid w:val="009A4AA4"/>
    <w:rsid w:val="009A4ACC"/>
    <w:rsid w:val="009A4B39"/>
    <w:rsid w:val="009A4B99"/>
    <w:rsid w:val="009A4B9E"/>
    <w:rsid w:val="009A4D4C"/>
    <w:rsid w:val="009A4D6D"/>
    <w:rsid w:val="009A4DB6"/>
    <w:rsid w:val="009A4E01"/>
    <w:rsid w:val="009A4E02"/>
    <w:rsid w:val="009A4E98"/>
    <w:rsid w:val="009A4EE9"/>
    <w:rsid w:val="009A4F23"/>
    <w:rsid w:val="009A4F6C"/>
    <w:rsid w:val="009A504C"/>
    <w:rsid w:val="009A524F"/>
    <w:rsid w:val="009A52D9"/>
    <w:rsid w:val="009A5309"/>
    <w:rsid w:val="009A535D"/>
    <w:rsid w:val="009A54C0"/>
    <w:rsid w:val="009A5555"/>
    <w:rsid w:val="009A558E"/>
    <w:rsid w:val="009A55B4"/>
    <w:rsid w:val="009A581E"/>
    <w:rsid w:val="009A58E9"/>
    <w:rsid w:val="009A5932"/>
    <w:rsid w:val="009A5A60"/>
    <w:rsid w:val="009A5C44"/>
    <w:rsid w:val="009A5CE5"/>
    <w:rsid w:val="009A5E22"/>
    <w:rsid w:val="009A5FC8"/>
    <w:rsid w:val="009A600D"/>
    <w:rsid w:val="009A601B"/>
    <w:rsid w:val="009A60AD"/>
    <w:rsid w:val="009A60DB"/>
    <w:rsid w:val="009A62A9"/>
    <w:rsid w:val="009A6377"/>
    <w:rsid w:val="009A64EC"/>
    <w:rsid w:val="009A6549"/>
    <w:rsid w:val="009A660D"/>
    <w:rsid w:val="009A67BF"/>
    <w:rsid w:val="009A6821"/>
    <w:rsid w:val="009A68A2"/>
    <w:rsid w:val="009A692E"/>
    <w:rsid w:val="009A6977"/>
    <w:rsid w:val="009A697A"/>
    <w:rsid w:val="009A6A63"/>
    <w:rsid w:val="009A6C59"/>
    <w:rsid w:val="009A6C92"/>
    <w:rsid w:val="009A6CA8"/>
    <w:rsid w:val="009A6CC9"/>
    <w:rsid w:val="009A6D29"/>
    <w:rsid w:val="009A6D3E"/>
    <w:rsid w:val="009A6DAB"/>
    <w:rsid w:val="009A6E0D"/>
    <w:rsid w:val="009A6F9F"/>
    <w:rsid w:val="009A6FEF"/>
    <w:rsid w:val="009A703D"/>
    <w:rsid w:val="009A7186"/>
    <w:rsid w:val="009A73C0"/>
    <w:rsid w:val="009A73DD"/>
    <w:rsid w:val="009A74D9"/>
    <w:rsid w:val="009A760C"/>
    <w:rsid w:val="009A767C"/>
    <w:rsid w:val="009A7736"/>
    <w:rsid w:val="009A7811"/>
    <w:rsid w:val="009A798D"/>
    <w:rsid w:val="009A7A83"/>
    <w:rsid w:val="009A7B99"/>
    <w:rsid w:val="009A7C6B"/>
    <w:rsid w:val="009A7CC9"/>
    <w:rsid w:val="009A7DD0"/>
    <w:rsid w:val="009A7DF1"/>
    <w:rsid w:val="009A7E3D"/>
    <w:rsid w:val="009A7E8D"/>
    <w:rsid w:val="009A7F20"/>
    <w:rsid w:val="009A7FB7"/>
    <w:rsid w:val="009A7FC3"/>
    <w:rsid w:val="009B00D4"/>
    <w:rsid w:val="009B0129"/>
    <w:rsid w:val="009B0181"/>
    <w:rsid w:val="009B01CF"/>
    <w:rsid w:val="009B02C6"/>
    <w:rsid w:val="009B031D"/>
    <w:rsid w:val="009B034A"/>
    <w:rsid w:val="009B066A"/>
    <w:rsid w:val="009B075C"/>
    <w:rsid w:val="009B0774"/>
    <w:rsid w:val="009B0775"/>
    <w:rsid w:val="009B07A8"/>
    <w:rsid w:val="009B0831"/>
    <w:rsid w:val="009B083B"/>
    <w:rsid w:val="009B0A5B"/>
    <w:rsid w:val="009B0B3F"/>
    <w:rsid w:val="009B0BCD"/>
    <w:rsid w:val="009B0CC9"/>
    <w:rsid w:val="009B0DE2"/>
    <w:rsid w:val="009B0E0E"/>
    <w:rsid w:val="009B0E6B"/>
    <w:rsid w:val="009B0F23"/>
    <w:rsid w:val="009B10F6"/>
    <w:rsid w:val="009B11EE"/>
    <w:rsid w:val="009B123C"/>
    <w:rsid w:val="009B12E8"/>
    <w:rsid w:val="009B130A"/>
    <w:rsid w:val="009B133F"/>
    <w:rsid w:val="009B1401"/>
    <w:rsid w:val="009B147E"/>
    <w:rsid w:val="009B15AF"/>
    <w:rsid w:val="009B16C3"/>
    <w:rsid w:val="009B1718"/>
    <w:rsid w:val="009B1754"/>
    <w:rsid w:val="009B1757"/>
    <w:rsid w:val="009B18D8"/>
    <w:rsid w:val="009B18F1"/>
    <w:rsid w:val="009B19A0"/>
    <w:rsid w:val="009B1A61"/>
    <w:rsid w:val="009B1A86"/>
    <w:rsid w:val="009B1AD5"/>
    <w:rsid w:val="009B1ADE"/>
    <w:rsid w:val="009B1B3B"/>
    <w:rsid w:val="009B1BD1"/>
    <w:rsid w:val="009B1C00"/>
    <w:rsid w:val="009B1CCC"/>
    <w:rsid w:val="009B1CF5"/>
    <w:rsid w:val="009B1DAC"/>
    <w:rsid w:val="009B1E68"/>
    <w:rsid w:val="009B1FC5"/>
    <w:rsid w:val="009B1FE9"/>
    <w:rsid w:val="009B200B"/>
    <w:rsid w:val="009B2064"/>
    <w:rsid w:val="009B20C0"/>
    <w:rsid w:val="009B2154"/>
    <w:rsid w:val="009B22A8"/>
    <w:rsid w:val="009B22DA"/>
    <w:rsid w:val="009B2322"/>
    <w:rsid w:val="009B2450"/>
    <w:rsid w:val="009B2462"/>
    <w:rsid w:val="009B249E"/>
    <w:rsid w:val="009B24C0"/>
    <w:rsid w:val="009B24C8"/>
    <w:rsid w:val="009B2505"/>
    <w:rsid w:val="009B253A"/>
    <w:rsid w:val="009B2556"/>
    <w:rsid w:val="009B2572"/>
    <w:rsid w:val="009B2607"/>
    <w:rsid w:val="009B261E"/>
    <w:rsid w:val="009B265D"/>
    <w:rsid w:val="009B266A"/>
    <w:rsid w:val="009B26F1"/>
    <w:rsid w:val="009B277B"/>
    <w:rsid w:val="009B2840"/>
    <w:rsid w:val="009B2865"/>
    <w:rsid w:val="009B28F1"/>
    <w:rsid w:val="009B2919"/>
    <w:rsid w:val="009B2971"/>
    <w:rsid w:val="009B298F"/>
    <w:rsid w:val="009B2A82"/>
    <w:rsid w:val="009B2BA0"/>
    <w:rsid w:val="009B2CA4"/>
    <w:rsid w:val="009B2D29"/>
    <w:rsid w:val="009B2D86"/>
    <w:rsid w:val="009B2E53"/>
    <w:rsid w:val="009B2E9D"/>
    <w:rsid w:val="009B2F7D"/>
    <w:rsid w:val="009B3031"/>
    <w:rsid w:val="009B3075"/>
    <w:rsid w:val="009B31CB"/>
    <w:rsid w:val="009B31D2"/>
    <w:rsid w:val="009B332A"/>
    <w:rsid w:val="009B35E9"/>
    <w:rsid w:val="009B377C"/>
    <w:rsid w:val="009B38BA"/>
    <w:rsid w:val="009B3915"/>
    <w:rsid w:val="009B3920"/>
    <w:rsid w:val="009B39A3"/>
    <w:rsid w:val="009B3A72"/>
    <w:rsid w:val="009B3A8B"/>
    <w:rsid w:val="009B3AA3"/>
    <w:rsid w:val="009B3ADA"/>
    <w:rsid w:val="009B3CF8"/>
    <w:rsid w:val="009B3D92"/>
    <w:rsid w:val="009B3DB1"/>
    <w:rsid w:val="009B3E80"/>
    <w:rsid w:val="009B3EC4"/>
    <w:rsid w:val="009B3EC7"/>
    <w:rsid w:val="009B41D4"/>
    <w:rsid w:val="009B424D"/>
    <w:rsid w:val="009B4267"/>
    <w:rsid w:val="009B42C1"/>
    <w:rsid w:val="009B448C"/>
    <w:rsid w:val="009B44BA"/>
    <w:rsid w:val="009B4552"/>
    <w:rsid w:val="009B4679"/>
    <w:rsid w:val="009B46EF"/>
    <w:rsid w:val="009B48AA"/>
    <w:rsid w:val="009B48C9"/>
    <w:rsid w:val="009B48DD"/>
    <w:rsid w:val="009B491A"/>
    <w:rsid w:val="009B4A17"/>
    <w:rsid w:val="009B4A4A"/>
    <w:rsid w:val="009B4A5F"/>
    <w:rsid w:val="009B4B50"/>
    <w:rsid w:val="009B4C5C"/>
    <w:rsid w:val="009B4C64"/>
    <w:rsid w:val="009B4C8B"/>
    <w:rsid w:val="009B4CF6"/>
    <w:rsid w:val="009B4D45"/>
    <w:rsid w:val="009B4D56"/>
    <w:rsid w:val="009B4DAB"/>
    <w:rsid w:val="009B500A"/>
    <w:rsid w:val="009B504E"/>
    <w:rsid w:val="009B5220"/>
    <w:rsid w:val="009B5341"/>
    <w:rsid w:val="009B5352"/>
    <w:rsid w:val="009B53CF"/>
    <w:rsid w:val="009B5448"/>
    <w:rsid w:val="009B5464"/>
    <w:rsid w:val="009B5582"/>
    <w:rsid w:val="009B55B9"/>
    <w:rsid w:val="009B5614"/>
    <w:rsid w:val="009B5666"/>
    <w:rsid w:val="009B5720"/>
    <w:rsid w:val="009B5764"/>
    <w:rsid w:val="009B5805"/>
    <w:rsid w:val="009B5836"/>
    <w:rsid w:val="009B587B"/>
    <w:rsid w:val="009B593B"/>
    <w:rsid w:val="009B594E"/>
    <w:rsid w:val="009B596F"/>
    <w:rsid w:val="009B5B60"/>
    <w:rsid w:val="009B5BD7"/>
    <w:rsid w:val="009B5CC1"/>
    <w:rsid w:val="009B5DA8"/>
    <w:rsid w:val="009B5DEC"/>
    <w:rsid w:val="009B5E30"/>
    <w:rsid w:val="009B5E8E"/>
    <w:rsid w:val="009B5EAA"/>
    <w:rsid w:val="009B60B9"/>
    <w:rsid w:val="009B625F"/>
    <w:rsid w:val="009B6585"/>
    <w:rsid w:val="009B6674"/>
    <w:rsid w:val="009B66FC"/>
    <w:rsid w:val="009B67BD"/>
    <w:rsid w:val="009B68BE"/>
    <w:rsid w:val="009B68FB"/>
    <w:rsid w:val="009B6B22"/>
    <w:rsid w:val="009B6BC6"/>
    <w:rsid w:val="009B6C4C"/>
    <w:rsid w:val="009B6C64"/>
    <w:rsid w:val="009B6C93"/>
    <w:rsid w:val="009B6D4A"/>
    <w:rsid w:val="009B6DA8"/>
    <w:rsid w:val="009B6DB5"/>
    <w:rsid w:val="009B6E54"/>
    <w:rsid w:val="009B6E89"/>
    <w:rsid w:val="009B6F32"/>
    <w:rsid w:val="009B708F"/>
    <w:rsid w:val="009B70F9"/>
    <w:rsid w:val="009B71D6"/>
    <w:rsid w:val="009B71F4"/>
    <w:rsid w:val="009B72FB"/>
    <w:rsid w:val="009B7389"/>
    <w:rsid w:val="009B73DF"/>
    <w:rsid w:val="009B7429"/>
    <w:rsid w:val="009B7693"/>
    <w:rsid w:val="009B777A"/>
    <w:rsid w:val="009B7874"/>
    <w:rsid w:val="009B7D07"/>
    <w:rsid w:val="009B7DE4"/>
    <w:rsid w:val="009B7EC5"/>
    <w:rsid w:val="009B7F6C"/>
    <w:rsid w:val="009B7FDD"/>
    <w:rsid w:val="009C0035"/>
    <w:rsid w:val="009C0070"/>
    <w:rsid w:val="009C0076"/>
    <w:rsid w:val="009C009C"/>
    <w:rsid w:val="009C0163"/>
    <w:rsid w:val="009C01B0"/>
    <w:rsid w:val="009C023D"/>
    <w:rsid w:val="009C0248"/>
    <w:rsid w:val="009C039A"/>
    <w:rsid w:val="009C03A5"/>
    <w:rsid w:val="009C03D8"/>
    <w:rsid w:val="009C0425"/>
    <w:rsid w:val="009C077E"/>
    <w:rsid w:val="009C08EF"/>
    <w:rsid w:val="009C0983"/>
    <w:rsid w:val="009C0A16"/>
    <w:rsid w:val="009C0A31"/>
    <w:rsid w:val="009C0B04"/>
    <w:rsid w:val="009C0BE1"/>
    <w:rsid w:val="009C0CAA"/>
    <w:rsid w:val="009C0FF8"/>
    <w:rsid w:val="009C1073"/>
    <w:rsid w:val="009C1110"/>
    <w:rsid w:val="009C1433"/>
    <w:rsid w:val="009C14FE"/>
    <w:rsid w:val="009C155A"/>
    <w:rsid w:val="009C16B9"/>
    <w:rsid w:val="009C1838"/>
    <w:rsid w:val="009C188B"/>
    <w:rsid w:val="009C1971"/>
    <w:rsid w:val="009C19CC"/>
    <w:rsid w:val="009C1B1A"/>
    <w:rsid w:val="009C1BE4"/>
    <w:rsid w:val="009C1C3D"/>
    <w:rsid w:val="009C1CC0"/>
    <w:rsid w:val="009C1CEC"/>
    <w:rsid w:val="009C1D24"/>
    <w:rsid w:val="009C1DA9"/>
    <w:rsid w:val="009C1E21"/>
    <w:rsid w:val="009C1E9E"/>
    <w:rsid w:val="009C1ECD"/>
    <w:rsid w:val="009C1F18"/>
    <w:rsid w:val="009C1F2E"/>
    <w:rsid w:val="009C1FA6"/>
    <w:rsid w:val="009C1FC3"/>
    <w:rsid w:val="009C2006"/>
    <w:rsid w:val="009C207D"/>
    <w:rsid w:val="009C20DF"/>
    <w:rsid w:val="009C2312"/>
    <w:rsid w:val="009C2314"/>
    <w:rsid w:val="009C2319"/>
    <w:rsid w:val="009C24D9"/>
    <w:rsid w:val="009C2500"/>
    <w:rsid w:val="009C2517"/>
    <w:rsid w:val="009C257E"/>
    <w:rsid w:val="009C258A"/>
    <w:rsid w:val="009C267F"/>
    <w:rsid w:val="009C26D3"/>
    <w:rsid w:val="009C272D"/>
    <w:rsid w:val="009C2754"/>
    <w:rsid w:val="009C2788"/>
    <w:rsid w:val="009C279B"/>
    <w:rsid w:val="009C28D4"/>
    <w:rsid w:val="009C28E5"/>
    <w:rsid w:val="009C2908"/>
    <w:rsid w:val="009C298A"/>
    <w:rsid w:val="009C29FE"/>
    <w:rsid w:val="009C2A0E"/>
    <w:rsid w:val="009C2AC4"/>
    <w:rsid w:val="009C2ADD"/>
    <w:rsid w:val="009C2BE3"/>
    <w:rsid w:val="009C2C26"/>
    <w:rsid w:val="009C2D53"/>
    <w:rsid w:val="009C2D66"/>
    <w:rsid w:val="009C2DB2"/>
    <w:rsid w:val="009C2DD7"/>
    <w:rsid w:val="009C2E80"/>
    <w:rsid w:val="009C2EA0"/>
    <w:rsid w:val="009C2EA4"/>
    <w:rsid w:val="009C2F0C"/>
    <w:rsid w:val="009C2F37"/>
    <w:rsid w:val="009C2F6F"/>
    <w:rsid w:val="009C2FFD"/>
    <w:rsid w:val="009C307A"/>
    <w:rsid w:val="009C30B0"/>
    <w:rsid w:val="009C30CA"/>
    <w:rsid w:val="009C30E2"/>
    <w:rsid w:val="009C31B5"/>
    <w:rsid w:val="009C3240"/>
    <w:rsid w:val="009C3287"/>
    <w:rsid w:val="009C3338"/>
    <w:rsid w:val="009C337B"/>
    <w:rsid w:val="009C3409"/>
    <w:rsid w:val="009C350E"/>
    <w:rsid w:val="009C3543"/>
    <w:rsid w:val="009C3676"/>
    <w:rsid w:val="009C3685"/>
    <w:rsid w:val="009C37FF"/>
    <w:rsid w:val="009C3818"/>
    <w:rsid w:val="009C38E6"/>
    <w:rsid w:val="009C39F3"/>
    <w:rsid w:val="009C3A38"/>
    <w:rsid w:val="009C3B48"/>
    <w:rsid w:val="009C3BCB"/>
    <w:rsid w:val="009C3CF2"/>
    <w:rsid w:val="009C3D02"/>
    <w:rsid w:val="009C3DD2"/>
    <w:rsid w:val="009C3EEB"/>
    <w:rsid w:val="009C3F47"/>
    <w:rsid w:val="009C3F58"/>
    <w:rsid w:val="009C3F88"/>
    <w:rsid w:val="009C3FF2"/>
    <w:rsid w:val="009C4073"/>
    <w:rsid w:val="009C40AE"/>
    <w:rsid w:val="009C40DA"/>
    <w:rsid w:val="009C4110"/>
    <w:rsid w:val="009C434C"/>
    <w:rsid w:val="009C441B"/>
    <w:rsid w:val="009C441C"/>
    <w:rsid w:val="009C4580"/>
    <w:rsid w:val="009C4648"/>
    <w:rsid w:val="009C4698"/>
    <w:rsid w:val="009C46E5"/>
    <w:rsid w:val="009C46F1"/>
    <w:rsid w:val="009C47F8"/>
    <w:rsid w:val="009C491E"/>
    <w:rsid w:val="009C49FE"/>
    <w:rsid w:val="009C4AA1"/>
    <w:rsid w:val="009C4AFE"/>
    <w:rsid w:val="009C4C4A"/>
    <w:rsid w:val="009C4C8A"/>
    <w:rsid w:val="009C4D1E"/>
    <w:rsid w:val="009C4D39"/>
    <w:rsid w:val="009C5010"/>
    <w:rsid w:val="009C5031"/>
    <w:rsid w:val="009C50AF"/>
    <w:rsid w:val="009C517D"/>
    <w:rsid w:val="009C51AC"/>
    <w:rsid w:val="009C527C"/>
    <w:rsid w:val="009C5318"/>
    <w:rsid w:val="009C5355"/>
    <w:rsid w:val="009C55B5"/>
    <w:rsid w:val="009C564D"/>
    <w:rsid w:val="009C5728"/>
    <w:rsid w:val="009C572F"/>
    <w:rsid w:val="009C58DC"/>
    <w:rsid w:val="009C5B65"/>
    <w:rsid w:val="009C5B73"/>
    <w:rsid w:val="009C5B8A"/>
    <w:rsid w:val="009C5C77"/>
    <w:rsid w:val="009C5CFE"/>
    <w:rsid w:val="009C5D3F"/>
    <w:rsid w:val="009C5DD9"/>
    <w:rsid w:val="009C5DDD"/>
    <w:rsid w:val="009C5DFA"/>
    <w:rsid w:val="009C5E92"/>
    <w:rsid w:val="009C5EBA"/>
    <w:rsid w:val="009C5F64"/>
    <w:rsid w:val="009C6199"/>
    <w:rsid w:val="009C61C4"/>
    <w:rsid w:val="009C6247"/>
    <w:rsid w:val="009C62A1"/>
    <w:rsid w:val="009C6312"/>
    <w:rsid w:val="009C6325"/>
    <w:rsid w:val="009C64B6"/>
    <w:rsid w:val="009C65B1"/>
    <w:rsid w:val="009C672E"/>
    <w:rsid w:val="009C6795"/>
    <w:rsid w:val="009C67EC"/>
    <w:rsid w:val="009C6911"/>
    <w:rsid w:val="009C694F"/>
    <w:rsid w:val="009C69C7"/>
    <w:rsid w:val="009C6A05"/>
    <w:rsid w:val="009C6A1C"/>
    <w:rsid w:val="009C6A2B"/>
    <w:rsid w:val="009C6B0C"/>
    <w:rsid w:val="009C6B4B"/>
    <w:rsid w:val="009C6B66"/>
    <w:rsid w:val="009C6BC5"/>
    <w:rsid w:val="009C6CA1"/>
    <w:rsid w:val="009C6DD9"/>
    <w:rsid w:val="009C6E8C"/>
    <w:rsid w:val="009C6E8D"/>
    <w:rsid w:val="009C6F4C"/>
    <w:rsid w:val="009C6F5B"/>
    <w:rsid w:val="009C707B"/>
    <w:rsid w:val="009C7089"/>
    <w:rsid w:val="009C7101"/>
    <w:rsid w:val="009C7219"/>
    <w:rsid w:val="009C728B"/>
    <w:rsid w:val="009C7293"/>
    <w:rsid w:val="009C72A8"/>
    <w:rsid w:val="009C74B0"/>
    <w:rsid w:val="009C7567"/>
    <w:rsid w:val="009C75CF"/>
    <w:rsid w:val="009C76A4"/>
    <w:rsid w:val="009C76D2"/>
    <w:rsid w:val="009C7784"/>
    <w:rsid w:val="009C77CE"/>
    <w:rsid w:val="009C77DA"/>
    <w:rsid w:val="009C78F8"/>
    <w:rsid w:val="009C7A3C"/>
    <w:rsid w:val="009C7A56"/>
    <w:rsid w:val="009C7A92"/>
    <w:rsid w:val="009C7A96"/>
    <w:rsid w:val="009C7B21"/>
    <w:rsid w:val="009C7C54"/>
    <w:rsid w:val="009C7CEA"/>
    <w:rsid w:val="009C7D09"/>
    <w:rsid w:val="009C7FAD"/>
    <w:rsid w:val="009D0018"/>
    <w:rsid w:val="009D0097"/>
    <w:rsid w:val="009D0156"/>
    <w:rsid w:val="009D019C"/>
    <w:rsid w:val="009D025E"/>
    <w:rsid w:val="009D02A4"/>
    <w:rsid w:val="009D02CD"/>
    <w:rsid w:val="009D037D"/>
    <w:rsid w:val="009D040B"/>
    <w:rsid w:val="009D055D"/>
    <w:rsid w:val="009D0598"/>
    <w:rsid w:val="009D0605"/>
    <w:rsid w:val="009D06E5"/>
    <w:rsid w:val="009D07A7"/>
    <w:rsid w:val="009D08D0"/>
    <w:rsid w:val="009D0932"/>
    <w:rsid w:val="009D09A5"/>
    <w:rsid w:val="009D0DDD"/>
    <w:rsid w:val="009D0E89"/>
    <w:rsid w:val="009D0F72"/>
    <w:rsid w:val="009D0F74"/>
    <w:rsid w:val="009D0FDB"/>
    <w:rsid w:val="009D10BB"/>
    <w:rsid w:val="009D10FE"/>
    <w:rsid w:val="009D11C6"/>
    <w:rsid w:val="009D122F"/>
    <w:rsid w:val="009D146C"/>
    <w:rsid w:val="009D1497"/>
    <w:rsid w:val="009D15C5"/>
    <w:rsid w:val="009D1674"/>
    <w:rsid w:val="009D1698"/>
    <w:rsid w:val="009D16A3"/>
    <w:rsid w:val="009D16E2"/>
    <w:rsid w:val="009D172C"/>
    <w:rsid w:val="009D1735"/>
    <w:rsid w:val="009D173F"/>
    <w:rsid w:val="009D1794"/>
    <w:rsid w:val="009D182D"/>
    <w:rsid w:val="009D1884"/>
    <w:rsid w:val="009D1A4C"/>
    <w:rsid w:val="009D1C68"/>
    <w:rsid w:val="009D1C72"/>
    <w:rsid w:val="009D1C9B"/>
    <w:rsid w:val="009D1D3F"/>
    <w:rsid w:val="009D1E16"/>
    <w:rsid w:val="009D1E1A"/>
    <w:rsid w:val="009D1E96"/>
    <w:rsid w:val="009D1F1E"/>
    <w:rsid w:val="009D1F58"/>
    <w:rsid w:val="009D1F9A"/>
    <w:rsid w:val="009D1FC0"/>
    <w:rsid w:val="009D20DB"/>
    <w:rsid w:val="009D20F2"/>
    <w:rsid w:val="009D20F8"/>
    <w:rsid w:val="009D2196"/>
    <w:rsid w:val="009D221F"/>
    <w:rsid w:val="009D2235"/>
    <w:rsid w:val="009D235F"/>
    <w:rsid w:val="009D2425"/>
    <w:rsid w:val="009D263A"/>
    <w:rsid w:val="009D2661"/>
    <w:rsid w:val="009D275D"/>
    <w:rsid w:val="009D27A7"/>
    <w:rsid w:val="009D2834"/>
    <w:rsid w:val="009D29C0"/>
    <w:rsid w:val="009D2BBD"/>
    <w:rsid w:val="009D2D27"/>
    <w:rsid w:val="009D2D36"/>
    <w:rsid w:val="009D2DE0"/>
    <w:rsid w:val="009D2E9A"/>
    <w:rsid w:val="009D2EF9"/>
    <w:rsid w:val="009D2F06"/>
    <w:rsid w:val="009D2F52"/>
    <w:rsid w:val="009D30CF"/>
    <w:rsid w:val="009D30D7"/>
    <w:rsid w:val="009D3181"/>
    <w:rsid w:val="009D31FB"/>
    <w:rsid w:val="009D3265"/>
    <w:rsid w:val="009D3268"/>
    <w:rsid w:val="009D3374"/>
    <w:rsid w:val="009D33B5"/>
    <w:rsid w:val="009D3427"/>
    <w:rsid w:val="009D3478"/>
    <w:rsid w:val="009D347B"/>
    <w:rsid w:val="009D347C"/>
    <w:rsid w:val="009D34D3"/>
    <w:rsid w:val="009D3526"/>
    <w:rsid w:val="009D3575"/>
    <w:rsid w:val="009D35F4"/>
    <w:rsid w:val="009D37C7"/>
    <w:rsid w:val="009D38C8"/>
    <w:rsid w:val="009D38D1"/>
    <w:rsid w:val="009D38FE"/>
    <w:rsid w:val="009D3A03"/>
    <w:rsid w:val="009D3A8C"/>
    <w:rsid w:val="009D3B6A"/>
    <w:rsid w:val="009D3BB4"/>
    <w:rsid w:val="009D3BEF"/>
    <w:rsid w:val="009D3C9A"/>
    <w:rsid w:val="009D3D1F"/>
    <w:rsid w:val="009D3D29"/>
    <w:rsid w:val="009D3DB0"/>
    <w:rsid w:val="009D3F94"/>
    <w:rsid w:val="009D3FA6"/>
    <w:rsid w:val="009D402C"/>
    <w:rsid w:val="009D4044"/>
    <w:rsid w:val="009D4084"/>
    <w:rsid w:val="009D411E"/>
    <w:rsid w:val="009D4147"/>
    <w:rsid w:val="009D414B"/>
    <w:rsid w:val="009D425F"/>
    <w:rsid w:val="009D43A4"/>
    <w:rsid w:val="009D450F"/>
    <w:rsid w:val="009D4605"/>
    <w:rsid w:val="009D49E3"/>
    <w:rsid w:val="009D49E5"/>
    <w:rsid w:val="009D4A2E"/>
    <w:rsid w:val="009D4BA7"/>
    <w:rsid w:val="009D4D09"/>
    <w:rsid w:val="009D4DE3"/>
    <w:rsid w:val="009D4DFB"/>
    <w:rsid w:val="009D4E90"/>
    <w:rsid w:val="009D4EC8"/>
    <w:rsid w:val="009D4F27"/>
    <w:rsid w:val="009D4F7B"/>
    <w:rsid w:val="009D4F83"/>
    <w:rsid w:val="009D5018"/>
    <w:rsid w:val="009D50BC"/>
    <w:rsid w:val="009D5100"/>
    <w:rsid w:val="009D517F"/>
    <w:rsid w:val="009D520F"/>
    <w:rsid w:val="009D5342"/>
    <w:rsid w:val="009D53E1"/>
    <w:rsid w:val="009D540F"/>
    <w:rsid w:val="009D544C"/>
    <w:rsid w:val="009D5572"/>
    <w:rsid w:val="009D55E2"/>
    <w:rsid w:val="009D5630"/>
    <w:rsid w:val="009D56A4"/>
    <w:rsid w:val="009D5711"/>
    <w:rsid w:val="009D57C0"/>
    <w:rsid w:val="009D5806"/>
    <w:rsid w:val="009D5845"/>
    <w:rsid w:val="009D5846"/>
    <w:rsid w:val="009D59C8"/>
    <w:rsid w:val="009D5A1C"/>
    <w:rsid w:val="009D5A4C"/>
    <w:rsid w:val="009D5A55"/>
    <w:rsid w:val="009D5AB6"/>
    <w:rsid w:val="009D5AC2"/>
    <w:rsid w:val="009D5B5D"/>
    <w:rsid w:val="009D5BE6"/>
    <w:rsid w:val="009D5C18"/>
    <w:rsid w:val="009D5D10"/>
    <w:rsid w:val="009D5D34"/>
    <w:rsid w:val="009D5E39"/>
    <w:rsid w:val="009D5E6F"/>
    <w:rsid w:val="009D5F18"/>
    <w:rsid w:val="009D5F63"/>
    <w:rsid w:val="009D6044"/>
    <w:rsid w:val="009D60CE"/>
    <w:rsid w:val="009D60D4"/>
    <w:rsid w:val="009D610A"/>
    <w:rsid w:val="009D6113"/>
    <w:rsid w:val="009D61EF"/>
    <w:rsid w:val="009D6212"/>
    <w:rsid w:val="009D64C7"/>
    <w:rsid w:val="009D650E"/>
    <w:rsid w:val="009D65F7"/>
    <w:rsid w:val="009D6622"/>
    <w:rsid w:val="009D6679"/>
    <w:rsid w:val="009D66DC"/>
    <w:rsid w:val="009D6774"/>
    <w:rsid w:val="009D67E9"/>
    <w:rsid w:val="009D6A24"/>
    <w:rsid w:val="009D6ADF"/>
    <w:rsid w:val="009D6B4B"/>
    <w:rsid w:val="009D6B71"/>
    <w:rsid w:val="009D6C29"/>
    <w:rsid w:val="009D6CAD"/>
    <w:rsid w:val="009D6CBE"/>
    <w:rsid w:val="009D6D62"/>
    <w:rsid w:val="009D6DB6"/>
    <w:rsid w:val="009D6E7E"/>
    <w:rsid w:val="009D6EC7"/>
    <w:rsid w:val="009D6F27"/>
    <w:rsid w:val="009D6F28"/>
    <w:rsid w:val="009D6FBD"/>
    <w:rsid w:val="009D7083"/>
    <w:rsid w:val="009D70F4"/>
    <w:rsid w:val="009D7198"/>
    <w:rsid w:val="009D71D2"/>
    <w:rsid w:val="009D7343"/>
    <w:rsid w:val="009D745A"/>
    <w:rsid w:val="009D7479"/>
    <w:rsid w:val="009D761E"/>
    <w:rsid w:val="009D764E"/>
    <w:rsid w:val="009D7664"/>
    <w:rsid w:val="009D76D3"/>
    <w:rsid w:val="009D78EB"/>
    <w:rsid w:val="009D790D"/>
    <w:rsid w:val="009D7933"/>
    <w:rsid w:val="009D79AC"/>
    <w:rsid w:val="009D7AB7"/>
    <w:rsid w:val="009D7AF2"/>
    <w:rsid w:val="009D7BFE"/>
    <w:rsid w:val="009D7DFB"/>
    <w:rsid w:val="009D7F12"/>
    <w:rsid w:val="009D7F2E"/>
    <w:rsid w:val="009E0038"/>
    <w:rsid w:val="009E02C2"/>
    <w:rsid w:val="009E031B"/>
    <w:rsid w:val="009E037D"/>
    <w:rsid w:val="009E040A"/>
    <w:rsid w:val="009E045C"/>
    <w:rsid w:val="009E048E"/>
    <w:rsid w:val="009E0525"/>
    <w:rsid w:val="009E0534"/>
    <w:rsid w:val="009E05C3"/>
    <w:rsid w:val="009E05D5"/>
    <w:rsid w:val="009E0693"/>
    <w:rsid w:val="009E073F"/>
    <w:rsid w:val="009E0777"/>
    <w:rsid w:val="009E08CA"/>
    <w:rsid w:val="009E09D6"/>
    <w:rsid w:val="009E0A62"/>
    <w:rsid w:val="009E0A79"/>
    <w:rsid w:val="009E0B56"/>
    <w:rsid w:val="009E0BC5"/>
    <w:rsid w:val="009E0C1D"/>
    <w:rsid w:val="009E0D53"/>
    <w:rsid w:val="009E0EBA"/>
    <w:rsid w:val="009E0F0D"/>
    <w:rsid w:val="009E108E"/>
    <w:rsid w:val="009E1245"/>
    <w:rsid w:val="009E144A"/>
    <w:rsid w:val="009E14A1"/>
    <w:rsid w:val="009E159C"/>
    <w:rsid w:val="009E15FD"/>
    <w:rsid w:val="009E1641"/>
    <w:rsid w:val="009E16F1"/>
    <w:rsid w:val="009E1701"/>
    <w:rsid w:val="009E1704"/>
    <w:rsid w:val="009E1779"/>
    <w:rsid w:val="009E17EF"/>
    <w:rsid w:val="009E18FC"/>
    <w:rsid w:val="009E1910"/>
    <w:rsid w:val="009E1975"/>
    <w:rsid w:val="009E1A41"/>
    <w:rsid w:val="009E1B56"/>
    <w:rsid w:val="009E1C99"/>
    <w:rsid w:val="009E1CD8"/>
    <w:rsid w:val="009E1D4F"/>
    <w:rsid w:val="009E1D70"/>
    <w:rsid w:val="009E1D71"/>
    <w:rsid w:val="009E1DD3"/>
    <w:rsid w:val="009E2012"/>
    <w:rsid w:val="009E2058"/>
    <w:rsid w:val="009E215F"/>
    <w:rsid w:val="009E21BC"/>
    <w:rsid w:val="009E2404"/>
    <w:rsid w:val="009E249D"/>
    <w:rsid w:val="009E2513"/>
    <w:rsid w:val="009E259A"/>
    <w:rsid w:val="009E2605"/>
    <w:rsid w:val="009E2610"/>
    <w:rsid w:val="009E2660"/>
    <w:rsid w:val="009E273A"/>
    <w:rsid w:val="009E27B0"/>
    <w:rsid w:val="009E2982"/>
    <w:rsid w:val="009E2996"/>
    <w:rsid w:val="009E2A8F"/>
    <w:rsid w:val="009E2AAE"/>
    <w:rsid w:val="009E2AFF"/>
    <w:rsid w:val="009E2C0E"/>
    <w:rsid w:val="009E2C43"/>
    <w:rsid w:val="009E2C67"/>
    <w:rsid w:val="009E2E18"/>
    <w:rsid w:val="009E2F0F"/>
    <w:rsid w:val="009E2F82"/>
    <w:rsid w:val="009E2F9A"/>
    <w:rsid w:val="009E2FA3"/>
    <w:rsid w:val="009E3082"/>
    <w:rsid w:val="009E313D"/>
    <w:rsid w:val="009E3263"/>
    <w:rsid w:val="009E328C"/>
    <w:rsid w:val="009E3486"/>
    <w:rsid w:val="009E34EC"/>
    <w:rsid w:val="009E3506"/>
    <w:rsid w:val="009E3528"/>
    <w:rsid w:val="009E353A"/>
    <w:rsid w:val="009E35B7"/>
    <w:rsid w:val="009E36CF"/>
    <w:rsid w:val="009E371D"/>
    <w:rsid w:val="009E3724"/>
    <w:rsid w:val="009E374F"/>
    <w:rsid w:val="009E394E"/>
    <w:rsid w:val="009E39A4"/>
    <w:rsid w:val="009E3A48"/>
    <w:rsid w:val="009E3A9B"/>
    <w:rsid w:val="009E3AF2"/>
    <w:rsid w:val="009E3BAD"/>
    <w:rsid w:val="009E3C8D"/>
    <w:rsid w:val="009E3D38"/>
    <w:rsid w:val="009E3E62"/>
    <w:rsid w:val="009E3EB4"/>
    <w:rsid w:val="009E3F22"/>
    <w:rsid w:val="009E3F6A"/>
    <w:rsid w:val="009E3F6E"/>
    <w:rsid w:val="009E40C9"/>
    <w:rsid w:val="009E4123"/>
    <w:rsid w:val="009E4256"/>
    <w:rsid w:val="009E4276"/>
    <w:rsid w:val="009E443C"/>
    <w:rsid w:val="009E4453"/>
    <w:rsid w:val="009E454F"/>
    <w:rsid w:val="009E4559"/>
    <w:rsid w:val="009E45B3"/>
    <w:rsid w:val="009E472E"/>
    <w:rsid w:val="009E4764"/>
    <w:rsid w:val="009E47D0"/>
    <w:rsid w:val="009E47EA"/>
    <w:rsid w:val="009E4869"/>
    <w:rsid w:val="009E48B7"/>
    <w:rsid w:val="009E4965"/>
    <w:rsid w:val="009E4981"/>
    <w:rsid w:val="009E49BC"/>
    <w:rsid w:val="009E49F0"/>
    <w:rsid w:val="009E4AE3"/>
    <w:rsid w:val="009E4B1C"/>
    <w:rsid w:val="009E4B5D"/>
    <w:rsid w:val="009E4B88"/>
    <w:rsid w:val="009E4C95"/>
    <w:rsid w:val="009E4D52"/>
    <w:rsid w:val="009E4D56"/>
    <w:rsid w:val="009E4D81"/>
    <w:rsid w:val="009E4DA3"/>
    <w:rsid w:val="009E4E10"/>
    <w:rsid w:val="009E4E62"/>
    <w:rsid w:val="009E4F6C"/>
    <w:rsid w:val="009E4FA6"/>
    <w:rsid w:val="009E51CF"/>
    <w:rsid w:val="009E52BB"/>
    <w:rsid w:val="009E52F8"/>
    <w:rsid w:val="009E53DE"/>
    <w:rsid w:val="009E544E"/>
    <w:rsid w:val="009E5504"/>
    <w:rsid w:val="009E5511"/>
    <w:rsid w:val="009E55EC"/>
    <w:rsid w:val="009E561A"/>
    <w:rsid w:val="009E5657"/>
    <w:rsid w:val="009E56BB"/>
    <w:rsid w:val="009E579F"/>
    <w:rsid w:val="009E57BC"/>
    <w:rsid w:val="009E57EF"/>
    <w:rsid w:val="009E57F8"/>
    <w:rsid w:val="009E580E"/>
    <w:rsid w:val="009E5880"/>
    <w:rsid w:val="009E596F"/>
    <w:rsid w:val="009E597F"/>
    <w:rsid w:val="009E59CD"/>
    <w:rsid w:val="009E59E8"/>
    <w:rsid w:val="009E5B5B"/>
    <w:rsid w:val="009E5B7C"/>
    <w:rsid w:val="009E5D56"/>
    <w:rsid w:val="009E5D8B"/>
    <w:rsid w:val="009E5E9E"/>
    <w:rsid w:val="009E5EAC"/>
    <w:rsid w:val="009E5F17"/>
    <w:rsid w:val="009E5FA2"/>
    <w:rsid w:val="009E6006"/>
    <w:rsid w:val="009E609C"/>
    <w:rsid w:val="009E60A9"/>
    <w:rsid w:val="009E60FA"/>
    <w:rsid w:val="009E6118"/>
    <w:rsid w:val="009E6292"/>
    <w:rsid w:val="009E62A0"/>
    <w:rsid w:val="009E6309"/>
    <w:rsid w:val="009E630A"/>
    <w:rsid w:val="009E63E2"/>
    <w:rsid w:val="009E646E"/>
    <w:rsid w:val="009E650C"/>
    <w:rsid w:val="009E6517"/>
    <w:rsid w:val="009E6551"/>
    <w:rsid w:val="009E65B1"/>
    <w:rsid w:val="009E66C0"/>
    <w:rsid w:val="009E66DB"/>
    <w:rsid w:val="009E675D"/>
    <w:rsid w:val="009E67D5"/>
    <w:rsid w:val="009E67D7"/>
    <w:rsid w:val="009E6814"/>
    <w:rsid w:val="009E68FA"/>
    <w:rsid w:val="009E693F"/>
    <w:rsid w:val="009E6949"/>
    <w:rsid w:val="009E69FB"/>
    <w:rsid w:val="009E6A22"/>
    <w:rsid w:val="009E6A77"/>
    <w:rsid w:val="009E6A8F"/>
    <w:rsid w:val="009E6C07"/>
    <w:rsid w:val="009E6C1B"/>
    <w:rsid w:val="009E6E8F"/>
    <w:rsid w:val="009E707D"/>
    <w:rsid w:val="009E7116"/>
    <w:rsid w:val="009E7237"/>
    <w:rsid w:val="009E7375"/>
    <w:rsid w:val="009E7387"/>
    <w:rsid w:val="009E744A"/>
    <w:rsid w:val="009E745D"/>
    <w:rsid w:val="009E7467"/>
    <w:rsid w:val="009E74A3"/>
    <w:rsid w:val="009E74AD"/>
    <w:rsid w:val="009E7511"/>
    <w:rsid w:val="009E7592"/>
    <w:rsid w:val="009E7613"/>
    <w:rsid w:val="009E7666"/>
    <w:rsid w:val="009E770A"/>
    <w:rsid w:val="009E77E9"/>
    <w:rsid w:val="009E77F5"/>
    <w:rsid w:val="009E780B"/>
    <w:rsid w:val="009E781D"/>
    <w:rsid w:val="009E78ED"/>
    <w:rsid w:val="009E790D"/>
    <w:rsid w:val="009E7A8B"/>
    <w:rsid w:val="009E7BF4"/>
    <w:rsid w:val="009E7C60"/>
    <w:rsid w:val="009E7CAF"/>
    <w:rsid w:val="009E7CBA"/>
    <w:rsid w:val="009E7E22"/>
    <w:rsid w:val="009E7E41"/>
    <w:rsid w:val="009E7EDE"/>
    <w:rsid w:val="009F00A7"/>
    <w:rsid w:val="009F01A7"/>
    <w:rsid w:val="009F023A"/>
    <w:rsid w:val="009F026A"/>
    <w:rsid w:val="009F033E"/>
    <w:rsid w:val="009F034A"/>
    <w:rsid w:val="009F03BF"/>
    <w:rsid w:val="009F03CB"/>
    <w:rsid w:val="009F0420"/>
    <w:rsid w:val="009F0545"/>
    <w:rsid w:val="009F059A"/>
    <w:rsid w:val="009F05A0"/>
    <w:rsid w:val="009F060E"/>
    <w:rsid w:val="009F0733"/>
    <w:rsid w:val="009F07EB"/>
    <w:rsid w:val="009F082D"/>
    <w:rsid w:val="009F08E2"/>
    <w:rsid w:val="009F091D"/>
    <w:rsid w:val="009F0AB8"/>
    <w:rsid w:val="009F0B5E"/>
    <w:rsid w:val="009F0BB3"/>
    <w:rsid w:val="009F0BE9"/>
    <w:rsid w:val="009F0E10"/>
    <w:rsid w:val="009F0E20"/>
    <w:rsid w:val="009F0E6B"/>
    <w:rsid w:val="009F0EA5"/>
    <w:rsid w:val="009F1041"/>
    <w:rsid w:val="009F10B8"/>
    <w:rsid w:val="009F10E1"/>
    <w:rsid w:val="009F1134"/>
    <w:rsid w:val="009F142F"/>
    <w:rsid w:val="009F14DF"/>
    <w:rsid w:val="009F1568"/>
    <w:rsid w:val="009F159C"/>
    <w:rsid w:val="009F1644"/>
    <w:rsid w:val="009F17B7"/>
    <w:rsid w:val="009F183D"/>
    <w:rsid w:val="009F1969"/>
    <w:rsid w:val="009F1A97"/>
    <w:rsid w:val="009F1B58"/>
    <w:rsid w:val="009F1E17"/>
    <w:rsid w:val="009F1EAB"/>
    <w:rsid w:val="009F1EC3"/>
    <w:rsid w:val="009F1F03"/>
    <w:rsid w:val="009F1F23"/>
    <w:rsid w:val="009F1F41"/>
    <w:rsid w:val="009F2041"/>
    <w:rsid w:val="009F209F"/>
    <w:rsid w:val="009F215D"/>
    <w:rsid w:val="009F2165"/>
    <w:rsid w:val="009F2227"/>
    <w:rsid w:val="009F2316"/>
    <w:rsid w:val="009F237D"/>
    <w:rsid w:val="009F23CB"/>
    <w:rsid w:val="009F23D7"/>
    <w:rsid w:val="009F23FA"/>
    <w:rsid w:val="009F245C"/>
    <w:rsid w:val="009F2482"/>
    <w:rsid w:val="009F248C"/>
    <w:rsid w:val="009F2571"/>
    <w:rsid w:val="009F2601"/>
    <w:rsid w:val="009F28A6"/>
    <w:rsid w:val="009F29D8"/>
    <w:rsid w:val="009F29F9"/>
    <w:rsid w:val="009F2A9E"/>
    <w:rsid w:val="009F2ADF"/>
    <w:rsid w:val="009F2AF6"/>
    <w:rsid w:val="009F2B17"/>
    <w:rsid w:val="009F2DD4"/>
    <w:rsid w:val="009F2F2C"/>
    <w:rsid w:val="009F2F85"/>
    <w:rsid w:val="009F2FAE"/>
    <w:rsid w:val="009F2FD4"/>
    <w:rsid w:val="009F2FD8"/>
    <w:rsid w:val="009F302D"/>
    <w:rsid w:val="009F30A8"/>
    <w:rsid w:val="009F31AB"/>
    <w:rsid w:val="009F31BB"/>
    <w:rsid w:val="009F3434"/>
    <w:rsid w:val="009F35AF"/>
    <w:rsid w:val="009F3614"/>
    <w:rsid w:val="009F367F"/>
    <w:rsid w:val="009F3684"/>
    <w:rsid w:val="009F379A"/>
    <w:rsid w:val="009F383D"/>
    <w:rsid w:val="009F3930"/>
    <w:rsid w:val="009F3ACD"/>
    <w:rsid w:val="009F3BB0"/>
    <w:rsid w:val="009F3C65"/>
    <w:rsid w:val="009F3D81"/>
    <w:rsid w:val="009F3DA4"/>
    <w:rsid w:val="009F3E6C"/>
    <w:rsid w:val="009F3F0C"/>
    <w:rsid w:val="009F3F9E"/>
    <w:rsid w:val="009F3FD2"/>
    <w:rsid w:val="009F4097"/>
    <w:rsid w:val="009F4377"/>
    <w:rsid w:val="009F45FE"/>
    <w:rsid w:val="009F462E"/>
    <w:rsid w:val="009F492F"/>
    <w:rsid w:val="009F49E0"/>
    <w:rsid w:val="009F4A90"/>
    <w:rsid w:val="009F4AA0"/>
    <w:rsid w:val="009F4AF8"/>
    <w:rsid w:val="009F4B90"/>
    <w:rsid w:val="009F4BC2"/>
    <w:rsid w:val="009F4BDA"/>
    <w:rsid w:val="009F4BE4"/>
    <w:rsid w:val="009F4DB3"/>
    <w:rsid w:val="009F4E90"/>
    <w:rsid w:val="009F4F45"/>
    <w:rsid w:val="009F4F5B"/>
    <w:rsid w:val="009F4FB4"/>
    <w:rsid w:val="009F4FF1"/>
    <w:rsid w:val="009F5130"/>
    <w:rsid w:val="009F537E"/>
    <w:rsid w:val="009F545E"/>
    <w:rsid w:val="009F5471"/>
    <w:rsid w:val="009F54DB"/>
    <w:rsid w:val="009F5500"/>
    <w:rsid w:val="009F55A2"/>
    <w:rsid w:val="009F570D"/>
    <w:rsid w:val="009F5748"/>
    <w:rsid w:val="009F574F"/>
    <w:rsid w:val="009F575F"/>
    <w:rsid w:val="009F5791"/>
    <w:rsid w:val="009F593C"/>
    <w:rsid w:val="009F5955"/>
    <w:rsid w:val="009F59AB"/>
    <w:rsid w:val="009F5A03"/>
    <w:rsid w:val="009F5AB0"/>
    <w:rsid w:val="009F5F47"/>
    <w:rsid w:val="009F6040"/>
    <w:rsid w:val="009F6067"/>
    <w:rsid w:val="009F614B"/>
    <w:rsid w:val="009F622C"/>
    <w:rsid w:val="009F627D"/>
    <w:rsid w:val="009F6283"/>
    <w:rsid w:val="009F633E"/>
    <w:rsid w:val="009F64F9"/>
    <w:rsid w:val="009F65CA"/>
    <w:rsid w:val="009F664F"/>
    <w:rsid w:val="009F6681"/>
    <w:rsid w:val="009F6682"/>
    <w:rsid w:val="009F66A9"/>
    <w:rsid w:val="009F66EF"/>
    <w:rsid w:val="009F677D"/>
    <w:rsid w:val="009F678A"/>
    <w:rsid w:val="009F67CC"/>
    <w:rsid w:val="009F6920"/>
    <w:rsid w:val="009F6990"/>
    <w:rsid w:val="009F6A61"/>
    <w:rsid w:val="009F6AE9"/>
    <w:rsid w:val="009F6AF3"/>
    <w:rsid w:val="009F6AFB"/>
    <w:rsid w:val="009F6B05"/>
    <w:rsid w:val="009F6C11"/>
    <w:rsid w:val="009F6CFD"/>
    <w:rsid w:val="009F6CFF"/>
    <w:rsid w:val="009F6E15"/>
    <w:rsid w:val="009F6E3E"/>
    <w:rsid w:val="009F6E64"/>
    <w:rsid w:val="009F6F07"/>
    <w:rsid w:val="009F7031"/>
    <w:rsid w:val="009F7073"/>
    <w:rsid w:val="009F707F"/>
    <w:rsid w:val="009F70F7"/>
    <w:rsid w:val="009F71E8"/>
    <w:rsid w:val="009F725B"/>
    <w:rsid w:val="009F7322"/>
    <w:rsid w:val="009F7332"/>
    <w:rsid w:val="009F7358"/>
    <w:rsid w:val="009F74C8"/>
    <w:rsid w:val="009F74DE"/>
    <w:rsid w:val="009F7502"/>
    <w:rsid w:val="009F7548"/>
    <w:rsid w:val="009F756A"/>
    <w:rsid w:val="009F75CA"/>
    <w:rsid w:val="009F75DB"/>
    <w:rsid w:val="009F764E"/>
    <w:rsid w:val="009F7669"/>
    <w:rsid w:val="009F766F"/>
    <w:rsid w:val="009F776A"/>
    <w:rsid w:val="009F7825"/>
    <w:rsid w:val="009F7832"/>
    <w:rsid w:val="009F7867"/>
    <w:rsid w:val="009F7B06"/>
    <w:rsid w:val="009F7BBB"/>
    <w:rsid w:val="009F7C33"/>
    <w:rsid w:val="009F7C50"/>
    <w:rsid w:val="009F7C57"/>
    <w:rsid w:val="009F7D20"/>
    <w:rsid w:val="009F7DF3"/>
    <w:rsid w:val="009F7F87"/>
    <w:rsid w:val="00A00056"/>
    <w:rsid w:val="00A00057"/>
    <w:rsid w:val="00A0006A"/>
    <w:rsid w:val="00A000E6"/>
    <w:rsid w:val="00A0013B"/>
    <w:rsid w:val="00A0026E"/>
    <w:rsid w:val="00A002DA"/>
    <w:rsid w:val="00A0031B"/>
    <w:rsid w:val="00A00433"/>
    <w:rsid w:val="00A0046D"/>
    <w:rsid w:val="00A00480"/>
    <w:rsid w:val="00A004AE"/>
    <w:rsid w:val="00A00512"/>
    <w:rsid w:val="00A0052C"/>
    <w:rsid w:val="00A00568"/>
    <w:rsid w:val="00A00600"/>
    <w:rsid w:val="00A00724"/>
    <w:rsid w:val="00A00852"/>
    <w:rsid w:val="00A0091D"/>
    <w:rsid w:val="00A00937"/>
    <w:rsid w:val="00A009ED"/>
    <w:rsid w:val="00A00A54"/>
    <w:rsid w:val="00A00A75"/>
    <w:rsid w:val="00A00A7F"/>
    <w:rsid w:val="00A00AC1"/>
    <w:rsid w:val="00A00B3F"/>
    <w:rsid w:val="00A00B60"/>
    <w:rsid w:val="00A00BBB"/>
    <w:rsid w:val="00A00C76"/>
    <w:rsid w:val="00A00CC2"/>
    <w:rsid w:val="00A00D0F"/>
    <w:rsid w:val="00A00D9F"/>
    <w:rsid w:val="00A00DA6"/>
    <w:rsid w:val="00A00E1C"/>
    <w:rsid w:val="00A00E59"/>
    <w:rsid w:val="00A00EFA"/>
    <w:rsid w:val="00A00F21"/>
    <w:rsid w:val="00A00FF0"/>
    <w:rsid w:val="00A00FF5"/>
    <w:rsid w:val="00A0101B"/>
    <w:rsid w:val="00A01118"/>
    <w:rsid w:val="00A0125C"/>
    <w:rsid w:val="00A0135F"/>
    <w:rsid w:val="00A0140F"/>
    <w:rsid w:val="00A01476"/>
    <w:rsid w:val="00A014BB"/>
    <w:rsid w:val="00A015BF"/>
    <w:rsid w:val="00A01658"/>
    <w:rsid w:val="00A0166E"/>
    <w:rsid w:val="00A01691"/>
    <w:rsid w:val="00A0169B"/>
    <w:rsid w:val="00A016EE"/>
    <w:rsid w:val="00A016FA"/>
    <w:rsid w:val="00A016FD"/>
    <w:rsid w:val="00A01726"/>
    <w:rsid w:val="00A01728"/>
    <w:rsid w:val="00A01772"/>
    <w:rsid w:val="00A017AA"/>
    <w:rsid w:val="00A01836"/>
    <w:rsid w:val="00A0188A"/>
    <w:rsid w:val="00A01988"/>
    <w:rsid w:val="00A01B51"/>
    <w:rsid w:val="00A01BB4"/>
    <w:rsid w:val="00A01C0E"/>
    <w:rsid w:val="00A01C38"/>
    <w:rsid w:val="00A01C4E"/>
    <w:rsid w:val="00A01C7C"/>
    <w:rsid w:val="00A01D2E"/>
    <w:rsid w:val="00A01D97"/>
    <w:rsid w:val="00A01DA7"/>
    <w:rsid w:val="00A01DB4"/>
    <w:rsid w:val="00A01EB5"/>
    <w:rsid w:val="00A01EEF"/>
    <w:rsid w:val="00A01EF6"/>
    <w:rsid w:val="00A01F02"/>
    <w:rsid w:val="00A01F26"/>
    <w:rsid w:val="00A01F67"/>
    <w:rsid w:val="00A01F7F"/>
    <w:rsid w:val="00A01F99"/>
    <w:rsid w:val="00A01FA7"/>
    <w:rsid w:val="00A01FCD"/>
    <w:rsid w:val="00A02002"/>
    <w:rsid w:val="00A02062"/>
    <w:rsid w:val="00A02087"/>
    <w:rsid w:val="00A02097"/>
    <w:rsid w:val="00A020AE"/>
    <w:rsid w:val="00A020C6"/>
    <w:rsid w:val="00A02119"/>
    <w:rsid w:val="00A02121"/>
    <w:rsid w:val="00A023CB"/>
    <w:rsid w:val="00A023D4"/>
    <w:rsid w:val="00A02453"/>
    <w:rsid w:val="00A02479"/>
    <w:rsid w:val="00A024C1"/>
    <w:rsid w:val="00A0256F"/>
    <w:rsid w:val="00A0261C"/>
    <w:rsid w:val="00A02639"/>
    <w:rsid w:val="00A02696"/>
    <w:rsid w:val="00A026B1"/>
    <w:rsid w:val="00A02729"/>
    <w:rsid w:val="00A02754"/>
    <w:rsid w:val="00A028A5"/>
    <w:rsid w:val="00A02902"/>
    <w:rsid w:val="00A029A0"/>
    <w:rsid w:val="00A029EF"/>
    <w:rsid w:val="00A02A9C"/>
    <w:rsid w:val="00A02AFC"/>
    <w:rsid w:val="00A02B58"/>
    <w:rsid w:val="00A02C28"/>
    <w:rsid w:val="00A02DFE"/>
    <w:rsid w:val="00A02EC7"/>
    <w:rsid w:val="00A02F57"/>
    <w:rsid w:val="00A02F97"/>
    <w:rsid w:val="00A02FD4"/>
    <w:rsid w:val="00A03030"/>
    <w:rsid w:val="00A03083"/>
    <w:rsid w:val="00A031BB"/>
    <w:rsid w:val="00A032D2"/>
    <w:rsid w:val="00A032E0"/>
    <w:rsid w:val="00A0347A"/>
    <w:rsid w:val="00A034CA"/>
    <w:rsid w:val="00A034ED"/>
    <w:rsid w:val="00A03568"/>
    <w:rsid w:val="00A035BB"/>
    <w:rsid w:val="00A035F4"/>
    <w:rsid w:val="00A03618"/>
    <w:rsid w:val="00A0368D"/>
    <w:rsid w:val="00A03690"/>
    <w:rsid w:val="00A037ED"/>
    <w:rsid w:val="00A03815"/>
    <w:rsid w:val="00A03832"/>
    <w:rsid w:val="00A0388A"/>
    <w:rsid w:val="00A038DA"/>
    <w:rsid w:val="00A0390C"/>
    <w:rsid w:val="00A03935"/>
    <w:rsid w:val="00A039B8"/>
    <w:rsid w:val="00A039F8"/>
    <w:rsid w:val="00A03B09"/>
    <w:rsid w:val="00A03B1E"/>
    <w:rsid w:val="00A03B95"/>
    <w:rsid w:val="00A03C1D"/>
    <w:rsid w:val="00A03D89"/>
    <w:rsid w:val="00A03E38"/>
    <w:rsid w:val="00A03F44"/>
    <w:rsid w:val="00A04016"/>
    <w:rsid w:val="00A04085"/>
    <w:rsid w:val="00A04125"/>
    <w:rsid w:val="00A04340"/>
    <w:rsid w:val="00A04385"/>
    <w:rsid w:val="00A04585"/>
    <w:rsid w:val="00A045A1"/>
    <w:rsid w:val="00A04616"/>
    <w:rsid w:val="00A0466A"/>
    <w:rsid w:val="00A047E4"/>
    <w:rsid w:val="00A0485D"/>
    <w:rsid w:val="00A04866"/>
    <w:rsid w:val="00A04940"/>
    <w:rsid w:val="00A0497F"/>
    <w:rsid w:val="00A04A64"/>
    <w:rsid w:val="00A04AEA"/>
    <w:rsid w:val="00A04C40"/>
    <w:rsid w:val="00A04C97"/>
    <w:rsid w:val="00A04D78"/>
    <w:rsid w:val="00A04DA4"/>
    <w:rsid w:val="00A04F20"/>
    <w:rsid w:val="00A04FE5"/>
    <w:rsid w:val="00A05028"/>
    <w:rsid w:val="00A05064"/>
    <w:rsid w:val="00A05086"/>
    <w:rsid w:val="00A05095"/>
    <w:rsid w:val="00A0515E"/>
    <w:rsid w:val="00A05167"/>
    <w:rsid w:val="00A05194"/>
    <w:rsid w:val="00A051BD"/>
    <w:rsid w:val="00A05219"/>
    <w:rsid w:val="00A0521A"/>
    <w:rsid w:val="00A0526B"/>
    <w:rsid w:val="00A0531D"/>
    <w:rsid w:val="00A05383"/>
    <w:rsid w:val="00A0558D"/>
    <w:rsid w:val="00A05613"/>
    <w:rsid w:val="00A05677"/>
    <w:rsid w:val="00A056F4"/>
    <w:rsid w:val="00A0576B"/>
    <w:rsid w:val="00A058C1"/>
    <w:rsid w:val="00A058F2"/>
    <w:rsid w:val="00A0592E"/>
    <w:rsid w:val="00A059A2"/>
    <w:rsid w:val="00A059FE"/>
    <w:rsid w:val="00A05A08"/>
    <w:rsid w:val="00A05A1E"/>
    <w:rsid w:val="00A05A4B"/>
    <w:rsid w:val="00A05AA4"/>
    <w:rsid w:val="00A05AE5"/>
    <w:rsid w:val="00A05B60"/>
    <w:rsid w:val="00A05B65"/>
    <w:rsid w:val="00A05B6A"/>
    <w:rsid w:val="00A05BB0"/>
    <w:rsid w:val="00A05CB9"/>
    <w:rsid w:val="00A05E9E"/>
    <w:rsid w:val="00A05F37"/>
    <w:rsid w:val="00A0616B"/>
    <w:rsid w:val="00A06257"/>
    <w:rsid w:val="00A0626C"/>
    <w:rsid w:val="00A062C7"/>
    <w:rsid w:val="00A06366"/>
    <w:rsid w:val="00A063F5"/>
    <w:rsid w:val="00A06409"/>
    <w:rsid w:val="00A06481"/>
    <w:rsid w:val="00A0655C"/>
    <w:rsid w:val="00A0657D"/>
    <w:rsid w:val="00A065F8"/>
    <w:rsid w:val="00A06622"/>
    <w:rsid w:val="00A06658"/>
    <w:rsid w:val="00A06706"/>
    <w:rsid w:val="00A06953"/>
    <w:rsid w:val="00A069CE"/>
    <w:rsid w:val="00A06B55"/>
    <w:rsid w:val="00A06CF6"/>
    <w:rsid w:val="00A06D7B"/>
    <w:rsid w:val="00A06DBF"/>
    <w:rsid w:val="00A06E02"/>
    <w:rsid w:val="00A06E25"/>
    <w:rsid w:val="00A06E4B"/>
    <w:rsid w:val="00A06FF1"/>
    <w:rsid w:val="00A07145"/>
    <w:rsid w:val="00A07294"/>
    <w:rsid w:val="00A07394"/>
    <w:rsid w:val="00A073DE"/>
    <w:rsid w:val="00A073FE"/>
    <w:rsid w:val="00A0743C"/>
    <w:rsid w:val="00A074DD"/>
    <w:rsid w:val="00A07552"/>
    <w:rsid w:val="00A075AF"/>
    <w:rsid w:val="00A075B3"/>
    <w:rsid w:val="00A07607"/>
    <w:rsid w:val="00A07636"/>
    <w:rsid w:val="00A076A0"/>
    <w:rsid w:val="00A07737"/>
    <w:rsid w:val="00A078A2"/>
    <w:rsid w:val="00A079B5"/>
    <w:rsid w:val="00A07A5D"/>
    <w:rsid w:val="00A07A6C"/>
    <w:rsid w:val="00A07BFE"/>
    <w:rsid w:val="00A07D1A"/>
    <w:rsid w:val="00A07E1C"/>
    <w:rsid w:val="00A07E7D"/>
    <w:rsid w:val="00A07F5F"/>
    <w:rsid w:val="00A07F8A"/>
    <w:rsid w:val="00A07F94"/>
    <w:rsid w:val="00A10150"/>
    <w:rsid w:val="00A101AF"/>
    <w:rsid w:val="00A101B2"/>
    <w:rsid w:val="00A101EB"/>
    <w:rsid w:val="00A102D0"/>
    <w:rsid w:val="00A104ED"/>
    <w:rsid w:val="00A10516"/>
    <w:rsid w:val="00A10590"/>
    <w:rsid w:val="00A106F0"/>
    <w:rsid w:val="00A10771"/>
    <w:rsid w:val="00A107D1"/>
    <w:rsid w:val="00A10856"/>
    <w:rsid w:val="00A108BC"/>
    <w:rsid w:val="00A10971"/>
    <w:rsid w:val="00A10978"/>
    <w:rsid w:val="00A10AFB"/>
    <w:rsid w:val="00A10B5B"/>
    <w:rsid w:val="00A10BAD"/>
    <w:rsid w:val="00A10BD1"/>
    <w:rsid w:val="00A10D52"/>
    <w:rsid w:val="00A10E21"/>
    <w:rsid w:val="00A10EC3"/>
    <w:rsid w:val="00A10EFE"/>
    <w:rsid w:val="00A10F43"/>
    <w:rsid w:val="00A10FDB"/>
    <w:rsid w:val="00A1106A"/>
    <w:rsid w:val="00A111D6"/>
    <w:rsid w:val="00A1120C"/>
    <w:rsid w:val="00A1125A"/>
    <w:rsid w:val="00A1129E"/>
    <w:rsid w:val="00A11331"/>
    <w:rsid w:val="00A1140E"/>
    <w:rsid w:val="00A11433"/>
    <w:rsid w:val="00A11519"/>
    <w:rsid w:val="00A1156B"/>
    <w:rsid w:val="00A115D4"/>
    <w:rsid w:val="00A11668"/>
    <w:rsid w:val="00A116A3"/>
    <w:rsid w:val="00A116DD"/>
    <w:rsid w:val="00A11783"/>
    <w:rsid w:val="00A1186E"/>
    <w:rsid w:val="00A118C0"/>
    <w:rsid w:val="00A11992"/>
    <w:rsid w:val="00A11A0E"/>
    <w:rsid w:val="00A11B75"/>
    <w:rsid w:val="00A11BE8"/>
    <w:rsid w:val="00A11D7B"/>
    <w:rsid w:val="00A11DEF"/>
    <w:rsid w:val="00A11F41"/>
    <w:rsid w:val="00A11FA8"/>
    <w:rsid w:val="00A11FBD"/>
    <w:rsid w:val="00A12060"/>
    <w:rsid w:val="00A12067"/>
    <w:rsid w:val="00A12099"/>
    <w:rsid w:val="00A120A2"/>
    <w:rsid w:val="00A1218B"/>
    <w:rsid w:val="00A12236"/>
    <w:rsid w:val="00A12288"/>
    <w:rsid w:val="00A123ED"/>
    <w:rsid w:val="00A12468"/>
    <w:rsid w:val="00A1247E"/>
    <w:rsid w:val="00A1267D"/>
    <w:rsid w:val="00A12772"/>
    <w:rsid w:val="00A127F9"/>
    <w:rsid w:val="00A12813"/>
    <w:rsid w:val="00A1287F"/>
    <w:rsid w:val="00A128BB"/>
    <w:rsid w:val="00A128CB"/>
    <w:rsid w:val="00A129D6"/>
    <w:rsid w:val="00A12A2D"/>
    <w:rsid w:val="00A12B33"/>
    <w:rsid w:val="00A12C4B"/>
    <w:rsid w:val="00A12C7E"/>
    <w:rsid w:val="00A12CA4"/>
    <w:rsid w:val="00A12CDD"/>
    <w:rsid w:val="00A12D72"/>
    <w:rsid w:val="00A12DAB"/>
    <w:rsid w:val="00A12DB7"/>
    <w:rsid w:val="00A13037"/>
    <w:rsid w:val="00A13139"/>
    <w:rsid w:val="00A1313E"/>
    <w:rsid w:val="00A13185"/>
    <w:rsid w:val="00A131DA"/>
    <w:rsid w:val="00A13271"/>
    <w:rsid w:val="00A13347"/>
    <w:rsid w:val="00A13464"/>
    <w:rsid w:val="00A134A0"/>
    <w:rsid w:val="00A134C2"/>
    <w:rsid w:val="00A13515"/>
    <w:rsid w:val="00A13568"/>
    <w:rsid w:val="00A135DC"/>
    <w:rsid w:val="00A135EC"/>
    <w:rsid w:val="00A13629"/>
    <w:rsid w:val="00A13758"/>
    <w:rsid w:val="00A1378C"/>
    <w:rsid w:val="00A13844"/>
    <w:rsid w:val="00A138A1"/>
    <w:rsid w:val="00A138A2"/>
    <w:rsid w:val="00A1392E"/>
    <w:rsid w:val="00A13AA0"/>
    <w:rsid w:val="00A13B68"/>
    <w:rsid w:val="00A13BE7"/>
    <w:rsid w:val="00A13C03"/>
    <w:rsid w:val="00A13D3E"/>
    <w:rsid w:val="00A13E34"/>
    <w:rsid w:val="00A13F50"/>
    <w:rsid w:val="00A13F94"/>
    <w:rsid w:val="00A13FA7"/>
    <w:rsid w:val="00A14025"/>
    <w:rsid w:val="00A14082"/>
    <w:rsid w:val="00A142D3"/>
    <w:rsid w:val="00A144AA"/>
    <w:rsid w:val="00A144AD"/>
    <w:rsid w:val="00A145B2"/>
    <w:rsid w:val="00A145B9"/>
    <w:rsid w:val="00A14722"/>
    <w:rsid w:val="00A14747"/>
    <w:rsid w:val="00A14755"/>
    <w:rsid w:val="00A14756"/>
    <w:rsid w:val="00A147D3"/>
    <w:rsid w:val="00A1481F"/>
    <w:rsid w:val="00A14855"/>
    <w:rsid w:val="00A14954"/>
    <w:rsid w:val="00A14A21"/>
    <w:rsid w:val="00A14AA7"/>
    <w:rsid w:val="00A14B0D"/>
    <w:rsid w:val="00A14B88"/>
    <w:rsid w:val="00A14C05"/>
    <w:rsid w:val="00A14D26"/>
    <w:rsid w:val="00A14D39"/>
    <w:rsid w:val="00A14D73"/>
    <w:rsid w:val="00A14DD7"/>
    <w:rsid w:val="00A15008"/>
    <w:rsid w:val="00A15022"/>
    <w:rsid w:val="00A150E2"/>
    <w:rsid w:val="00A15135"/>
    <w:rsid w:val="00A15184"/>
    <w:rsid w:val="00A151BD"/>
    <w:rsid w:val="00A151FB"/>
    <w:rsid w:val="00A15238"/>
    <w:rsid w:val="00A152AC"/>
    <w:rsid w:val="00A1531B"/>
    <w:rsid w:val="00A15498"/>
    <w:rsid w:val="00A15518"/>
    <w:rsid w:val="00A155BE"/>
    <w:rsid w:val="00A15700"/>
    <w:rsid w:val="00A15A41"/>
    <w:rsid w:val="00A15AA7"/>
    <w:rsid w:val="00A15AB5"/>
    <w:rsid w:val="00A15B1F"/>
    <w:rsid w:val="00A15B37"/>
    <w:rsid w:val="00A15CFC"/>
    <w:rsid w:val="00A15D05"/>
    <w:rsid w:val="00A15DE2"/>
    <w:rsid w:val="00A15FAE"/>
    <w:rsid w:val="00A16076"/>
    <w:rsid w:val="00A16101"/>
    <w:rsid w:val="00A161A5"/>
    <w:rsid w:val="00A16263"/>
    <w:rsid w:val="00A16264"/>
    <w:rsid w:val="00A1638A"/>
    <w:rsid w:val="00A16457"/>
    <w:rsid w:val="00A16482"/>
    <w:rsid w:val="00A16509"/>
    <w:rsid w:val="00A16653"/>
    <w:rsid w:val="00A1667D"/>
    <w:rsid w:val="00A166FD"/>
    <w:rsid w:val="00A167CF"/>
    <w:rsid w:val="00A167D5"/>
    <w:rsid w:val="00A1681A"/>
    <w:rsid w:val="00A169F9"/>
    <w:rsid w:val="00A16B36"/>
    <w:rsid w:val="00A16BD4"/>
    <w:rsid w:val="00A16D4F"/>
    <w:rsid w:val="00A16D66"/>
    <w:rsid w:val="00A16E9F"/>
    <w:rsid w:val="00A16F0E"/>
    <w:rsid w:val="00A16FD0"/>
    <w:rsid w:val="00A17157"/>
    <w:rsid w:val="00A1725D"/>
    <w:rsid w:val="00A1729C"/>
    <w:rsid w:val="00A1733D"/>
    <w:rsid w:val="00A17376"/>
    <w:rsid w:val="00A17427"/>
    <w:rsid w:val="00A17431"/>
    <w:rsid w:val="00A1746D"/>
    <w:rsid w:val="00A174D0"/>
    <w:rsid w:val="00A174E3"/>
    <w:rsid w:val="00A17585"/>
    <w:rsid w:val="00A175CB"/>
    <w:rsid w:val="00A176BD"/>
    <w:rsid w:val="00A17959"/>
    <w:rsid w:val="00A1795B"/>
    <w:rsid w:val="00A17A2A"/>
    <w:rsid w:val="00A17A6B"/>
    <w:rsid w:val="00A17B1C"/>
    <w:rsid w:val="00A17B24"/>
    <w:rsid w:val="00A17B51"/>
    <w:rsid w:val="00A17C89"/>
    <w:rsid w:val="00A17CB1"/>
    <w:rsid w:val="00A17DE2"/>
    <w:rsid w:val="00A17E90"/>
    <w:rsid w:val="00A17EAA"/>
    <w:rsid w:val="00A17EAF"/>
    <w:rsid w:val="00A17F6B"/>
    <w:rsid w:val="00A17FC4"/>
    <w:rsid w:val="00A201F0"/>
    <w:rsid w:val="00A2024B"/>
    <w:rsid w:val="00A20289"/>
    <w:rsid w:val="00A2037C"/>
    <w:rsid w:val="00A20437"/>
    <w:rsid w:val="00A20524"/>
    <w:rsid w:val="00A20665"/>
    <w:rsid w:val="00A2070C"/>
    <w:rsid w:val="00A2070D"/>
    <w:rsid w:val="00A20750"/>
    <w:rsid w:val="00A208DC"/>
    <w:rsid w:val="00A2091A"/>
    <w:rsid w:val="00A2099A"/>
    <w:rsid w:val="00A209F5"/>
    <w:rsid w:val="00A20A82"/>
    <w:rsid w:val="00A20DC6"/>
    <w:rsid w:val="00A20F43"/>
    <w:rsid w:val="00A20F44"/>
    <w:rsid w:val="00A20F90"/>
    <w:rsid w:val="00A21076"/>
    <w:rsid w:val="00A211B1"/>
    <w:rsid w:val="00A2123D"/>
    <w:rsid w:val="00A21268"/>
    <w:rsid w:val="00A21291"/>
    <w:rsid w:val="00A21362"/>
    <w:rsid w:val="00A213B7"/>
    <w:rsid w:val="00A21436"/>
    <w:rsid w:val="00A2146D"/>
    <w:rsid w:val="00A21481"/>
    <w:rsid w:val="00A2148E"/>
    <w:rsid w:val="00A214D3"/>
    <w:rsid w:val="00A21543"/>
    <w:rsid w:val="00A2160A"/>
    <w:rsid w:val="00A21676"/>
    <w:rsid w:val="00A2169F"/>
    <w:rsid w:val="00A216AE"/>
    <w:rsid w:val="00A2171B"/>
    <w:rsid w:val="00A21752"/>
    <w:rsid w:val="00A21808"/>
    <w:rsid w:val="00A218E4"/>
    <w:rsid w:val="00A21A5E"/>
    <w:rsid w:val="00A21B06"/>
    <w:rsid w:val="00A21B0B"/>
    <w:rsid w:val="00A21B13"/>
    <w:rsid w:val="00A21B34"/>
    <w:rsid w:val="00A21B46"/>
    <w:rsid w:val="00A21B4A"/>
    <w:rsid w:val="00A21BC6"/>
    <w:rsid w:val="00A21BE9"/>
    <w:rsid w:val="00A21FA3"/>
    <w:rsid w:val="00A21FE6"/>
    <w:rsid w:val="00A21FEA"/>
    <w:rsid w:val="00A22021"/>
    <w:rsid w:val="00A22056"/>
    <w:rsid w:val="00A22059"/>
    <w:rsid w:val="00A22091"/>
    <w:rsid w:val="00A220DB"/>
    <w:rsid w:val="00A2211D"/>
    <w:rsid w:val="00A2212C"/>
    <w:rsid w:val="00A2214F"/>
    <w:rsid w:val="00A222C7"/>
    <w:rsid w:val="00A223EC"/>
    <w:rsid w:val="00A223F7"/>
    <w:rsid w:val="00A22538"/>
    <w:rsid w:val="00A22575"/>
    <w:rsid w:val="00A225E9"/>
    <w:rsid w:val="00A22680"/>
    <w:rsid w:val="00A2271E"/>
    <w:rsid w:val="00A22851"/>
    <w:rsid w:val="00A228AA"/>
    <w:rsid w:val="00A228D0"/>
    <w:rsid w:val="00A228FC"/>
    <w:rsid w:val="00A22910"/>
    <w:rsid w:val="00A22A3C"/>
    <w:rsid w:val="00A22ABC"/>
    <w:rsid w:val="00A22B65"/>
    <w:rsid w:val="00A22BEA"/>
    <w:rsid w:val="00A22BFB"/>
    <w:rsid w:val="00A22C74"/>
    <w:rsid w:val="00A22CF9"/>
    <w:rsid w:val="00A22D3A"/>
    <w:rsid w:val="00A22DA2"/>
    <w:rsid w:val="00A22DAA"/>
    <w:rsid w:val="00A22DD9"/>
    <w:rsid w:val="00A22FAC"/>
    <w:rsid w:val="00A23012"/>
    <w:rsid w:val="00A23055"/>
    <w:rsid w:val="00A23153"/>
    <w:rsid w:val="00A23193"/>
    <w:rsid w:val="00A23241"/>
    <w:rsid w:val="00A232BD"/>
    <w:rsid w:val="00A2335A"/>
    <w:rsid w:val="00A233C7"/>
    <w:rsid w:val="00A2342E"/>
    <w:rsid w:val="00A2346D"/>
    <w:rsid w:val="00A234E1"/>
    <w:rsid w:val="00A23583"/>
    <w:rsid w:val="00A23776"/>
    <w:rsid w:val="00A237AF"/>
    <w:rsid w:val="00A238CA"/>
    <w:rsid w:val="00A239C5"/>
    <w:rsid w:val="00A23B21"/>
    <w:rsid w:val="00A23BB4"/>
    <w:rsid w:val="00A23BE2"/>
    <w:rsid w:val="00A23C53"/>
    <w:rsid w:val="00A23E25"/>
    <w:rsid w:val="00A240BD"/>
    <w:rsid w:val="00A24193"/>
    <w:rsid w:val="00A2434E"/>
    <w:rsid w:val="00A2436D"/>
    <w:rsid w:val="00A2448B"/>
    <w:rsid w:val="00A2451E"/>
    <w:rsid w:val="00A24554"/>
    <w:rsid w:val="00A24796"/>
    <w:rsid w:val="00A247A6"/>
    <w:rsid w:val="00A247C0"/>
    <w:rsid w:val="00A2488D"/>
    <w:rsid w:val="00A248D1"/>
    <w:rsid w:val="00A249A5"/>
    <w:rsid w:val="00A24A5D"/>
    <w:rsid w:val="00A24B8D"/>
    <w:rsid w:val="00A24C1D"/>
    <w:rsid w:val="00A24F0F"/>
    <w:rsid w:val="00A24F13"/>
    <w:rsid w:val="00A24F49"/>
    <w:rsid w:val="00A24F60"/>
    <w:rsid w:val="00A24F90"/>
    <w:rsid w:val="00A25000"/>
    <w:rsid w:val="00A250A8"/>
    <w:rsid w:val="00A250BA"/>
    <w:rsid w:val="00A252B3"/>
    <w:rsid w:val="00A25401"/>
    <w:rsid w:val="00A25421"/>
    <w:rsid w:val="00A25528"/>
    <w:rsid w:val="00A2555D"/>
    <w:rsid w:val="00A255B6"/>
    <w:rsid w:val="00A25769"/>
    <w:rsid w:val="00A25823"/>
    <w:rsid w:val="00A2583E"/>
    <w:rsid w:val="00A2583F"/>
    <w:rsid w:val="00A25840"/>
    <w:rsid w:val="00A2587A"/>
    <w:rsid w:val="00A258B9"/>
    <w:rsid w:val="00A25A70"/>
    <w:rsid w:val="00A25A97"/>
    <w:rsid w:val="00A25ACC"/>
    <w:rsid w:val="00A25B3C"/>
    <w:rsid w:val="00A25CB0"/>
    <w:rsid w:val="00A25D27"/>
    <w:rsid w:val="00A25DE9"/>
    <w:rsid w:val="00A25DF2"/>
    <w:rsid w:val="00A25E2F"/>
    <w:rsid w:val="00A25E9E"/>
    <w:rsid w:val="00A25F52"/>
    <w:rsid w:val="00A25FAC"/>
    <w:rsid w:val="00A26013"/>
    <w:rsid w:val="00A2603D"/>
    <w:rsid w:val="00A2606B"/>
    <w:rsid w:val="00A261C0"/>
    <w:rsid w:val="00A26217"/>
    <w:rsid w:val="00A2640A"/>
    <w:rsid w:val="00A2642A"/>
    <w:rsid w:val="00A2649B"/>
    <w:rsid w:val="00A2650F"/>
    <w:rsid w:val="00A26535"/>
    <w:rsid w:val="00A265A0"/>
    <w:rsid w:val="00A265D1"/>
    <w:rsid w:val="00A26629"/>
    <w:rsid w:val="00A266B2"/>
    <w:rsid w:val="00A266F7"/>
    <w:rsid w:val="00A2679E"/>
    <w:rsid w:val="00A26842"/>
    <w:rsid w:val="00A268BD"/>
    <w:rsid w:val="00A26BCF"/>
    <w:rsid w:val="00A26BDA"/>
    <w:rsid w:val="00A26C37"/>
    <w:rsid w:val="00A26C5D"/>
    <w:rsid w:val="00A26CD0"/>
    <w:rsid w:val="00A26CF1"/>
    <w:rsid w:val="00A26DE8"/>
    <w:rsid w:val="00A26F6A"/>
    <w:rsid w:val="00A26FAD"/>
    <w:rsid w:val="00A270A0"/>
    <w:rsid w:val="00A27241"/>
    <w:rsid w:val="00A27269"/>
    <w:rsid w:val="00A27280"/>
    <w:rsid w:val="00A2728C"/>
    <w:rsid w:val="00A274DF"/>
    <w:rsid w:val="00A275A3"/>
    <w:rsid w:val="00A2767B"/>
    <w:rsid w:val="00A276CA"/>
    <w:rsid w:val="00A276EF"/>
    <w:rsid w:val="00A276FE"/>
    <w:rsid w:val="00A2770B"/>
    <w:rsid w:val="00A277DD"/>
    <w:rsid w:val="00A277EA"/>
    <w:rsid w:val="00A27909"/>
    <w:rsid w:val="00A2791C"/>
    <w:rsid w:val="00A2796A"/>
    <w:rsid w:val="00A27A08"/>
    <w:rsid w:val="00A27A51"/>
    <w:rsid w:val="00A27A5D"/>
    <w:rsid w:val="00A27A5E"/>
    <w:rsid w:val="00A27AE2"/>
    <w:rsid w:val="00A27B4C"/>
    <w:rsid w:val="00A27B88"/>
    <w:rsid w:val="00A27BA9"/>
    <w:rsid w:val="00A27BFB"/>
    <w:rsid w:val="00A27C70"/>
    <w:rsid w:val="00A27D1A"/>
    <w:rsid w:val="00A27D2E"/>
    <w:rsid w:val="00A27E03"/>
    <w:rsid w:val="00A27EC9"/>
    <w:rsid w:val="00A3002A"/>
    <w:rsid w:val="00A30088"/>
    <w:rsid w:val="00A30158"/>
    <w:rsid w:val="00A301DA"/>
    <w:rsid w:val="00A30238"/>
    <w:rsid w:val="00A302A3"/>
    <w:rsid w:val="00A30318"/>
    <w:rsid w:val="00A30406"/>
    <w:rsid w:val="00A30486"/>
    <w:rsid w:val="00A304B6"/>
    <w:rsid w:val="00A305B5"/>
    <w:rsid w:val="00A3070A"/>
    <w:rsid w:val="00A30853"/>
    <w:rsid w:val="00A3097C"/>
    <w:rsid w:val="00A309C2"/>
    <w:rsid w:val="00A30A38"/>
    <w:rsid w:val="00A30AFD"/>
    <w:rsid w:val="00A30BA1"/>
    <w:rsid w:val="00A30C46"/>
    <w:rsid w:val="00A30CFF"/>
    <w:rsid w:val="00A30D37"/>
    <w:rsid w:val="00A30FC6"/>
    <w:rsid w:val="00A30FED"/>
    <w:rsid w:val="00A310A3"/>
    <w:rsid w:val="00A310BE"/>
    <w:rsid w:val="00A31188"/>
    <w:rsid w:val="00A311EE"/>
    <w:rsid w:val="00A3141B"/>
    <w:rsid w:val="00A314EF"/>
    <w:rsid w:val="00A314F0"/>
    <w:rsid w:val="00A31506"/>
    <w:rsid w:val="00A3151A"/>
    <w:rsid w:val="00A316EA"/>
    <w:rsid w:val="00A31797"/>
    <w:rsid w:val="00A317D6"/>
    <w:rsid w:val="00A31816"/>
    <w:rsid w:val="00A318BC"/>
    <w:rsid w:val="00A31921"/>
    <w:rsid w:val="00A31A48"/>
    <w:rsid w:val="00A31A71"/>
    <w:rsid w:val="00A31A76"/>
    <w:rsid w:val="00A31AE8"/>
    <w:rsid w:val="00A31B0B"/>
    <w:rsid w:val="00A31C45"/>
    <w:rsid w:val="00A31DA2"/>
    <w:rsid w:val="00A31DEB"/>
    <w:rsid w:val="00A31E4D"/>
    <w:rsid w:val="00A31E94"/>
    <w:rsid w:val="00A31FC3"/>
    <w:rsid w:val="00A320C2"/>
    <w:rsid w:val="00A320FF"/>
    <w:rsid w:val="00A3220F"/>
    <w:rsid w:val="00A32216"/>
    <w:rsid w:val="00A322BB"/>
    <w:rsid w:val="00A322C4"/>
    <w:rsid w:val="00A3233E"/>
    <w:rsid w:val="00A3234C"/>
    <w:rsid w:val="00A323F2"/>
    <w:rsid w:val="00A32400"/>
    <w:rsid w:val="00A32407"/>
    <w:rsid w:val="00A3252D"/>
    <w:rsid w:val="00A3258B"/>
    <w:rsid w:val="00A325F6"/>
    <w:rsid w:val="00A32690"/>
    <w:rsid w:val="00A326E0"/>
    <w:rsid w:val="00A32700"/>
    <w:rsid w:val="00A32703"/>
    <w:rsid w:val="00A32765"/>
    <w:rsid w:val="00A3277A"/>
    <w:rsid w:val="00A327CE"/>
    <w:rsid w:val="00A32819"/>
    <w:rsid w:val="00A32853"/>
    <w:rsid w:val="00A3286B"/>
    <w:rsid w:val="00A328E7"/>
    <w:rsid w:val="00A328FA"/>
    <w:rsid w:val="00A329B3"/>
    <w:rsid w:val="00A32AC2"/>
    <w:rsid w:val="00A32C22"/>
    <w:rsid w:val="00A32C56"/>
    <w:rsid w:val="00A32E36"/>
    <w:rsid w:val="00A32FA4"/>
    <w:rsid w:val="00A330FB"/>
    <w:rsid w:val="00A333AF"/>
    <w:rsid w:val="00A3347B"/>
    <w:rsid w:val="00A334AA"/>
    <w:rsid w:val="00A33631"/>
    <w:rsid w:val="00A3365F"/>
    <w:rsid w:val="00A336EB"/>
    <w:rsid w:val="00A336EF"/>
    <w:rsid w:val="00A33781"/>
    <w:rsid w:val="00A337F8"/>
    <w:rsid w:val="00A3384E"/>
    <w:rsid w:val="00A3389A"/>
    <w:rsid w:val="00A338D1"/>
    <w:rsid w:val="00A3394E"/>
    <w:rsid w:val="00A339F0"/>
    <w:rsid w:val="00A33A7B"/>
    <w:rsid w:val="00A33B40"/>
    <w:rsid w:val="00A33B78"/>
    <w:rsid w:val="00A33B86"/>
    <w:rsid w:val="00A33C00"/>
    <w:rsid w:val="00A33C48"/>
    <w:rsid w:val="00A33CD7"/>
    <w:rsid w:val="00A33D98"/>
    <w:rsid w:val="00A33DDA"/>
    <w:rsid w:val="00A33E4D"/>
    <w:rsid w:val="00A33E50"/>
    <w:rsid w:val="00A33E87"/>
    <w:rsid w:val="00A33E93"/>
    <w:rsid w:val="00A33FA7"/>
    <w:rsid w:val="00A33FC9"/>
    <w:rsid w:val="00A3405C"/>
    <w:rsid w:val="00A34099"/>
    <w:rsid w:val="00A34100"/>
    <w:rsid w:val="00A3417F"/>
    <w:rsid w:val="00A343B7"/>
    <w:rsid w:val="00A34466"/>
    <w:rsid w:val="00A34472"/>
    <w:rsid w:val="00A344B8"/>
    <w:rsid w:val="00A3460A"/>
    <w:rsid w:val="00A34694"/>
    <w:rsid w:val="00A34784"/>
    <w:rsid w:val="00A347D7"/>
    <w:rsid w:val="00A34827"/>
    <w:rsid w:val="00A3483F"/>
    <w:rsid w:val="00A349B2"/>
    <w:rsid w:val="00A34B08"/>
    <w:rsid w:val="00A34B0A"/>
    <w:rsid w:val="00A34B46"/>
    <w:rsid w:val="00A34B5D"/>
    <w:rsid w:val="00A34CC4"/>
    <w:rsid w:val="00A34D0D"/>
    <w:rsid w:val="00A34D4F"/>
    <w:rsid w:val="00A34E8F"/>
    <w:rsid w:val="00A34F9D"/>
    <w:rsid w:val="00A35005"/>
    <w:rsid w:val="00A3506A"/>
    <w:rsid w:val="00A350A5"/>
    <w:rsid w:val="00A350D7"/>
    <w:rsid w:val="00A350DA"/>
    <w:rsid w:val="00A350E3"/>
    <w:rsid w:val="00A35131"/>
    <w:rsid w:val="00A351D8"/>
    <w:rsid w:val="00A35270"/>
    <w:rsid w:val="00A352D6"/>
    <w:rsid w:val="00A352DF"/>
    <w:rsid w:val="00A354DA"/>
    <w:rsid w:val="00A354FC"/>
    <w:rsid w:val="00A354FF"/>
    <w:rsid w:val="00A3551A"/>
    <w:rsid w:val="00A356BA"/>
    <w:rsid w:val="00A356D0"/>
    <w:rsid w:val="00A35706"/>
    <w:rsid w:val="00A3576C"/>
    <w:rsid w:val="00A35856"/>
    <w:rsid w:val="00A3587F"/>
    <w:rsid w:val="00A35978"/>
    <w:rsid w:val="00A35A0D"/>
    <w:rsid w:val="00A35AC7"/>
    <w:rsid w:val="00A35F25"/>
    <w:rsid w:val="00A35F33"/>
    <w:rsid w:val="00A36048"/>
    <w:rsid w:val="00A3618C"/>
    <w:rsid w:val="00A362BC"/>
    <w:rsid w:val="00A362D1"/>
    <w:rsid w:val="00A3636F"/>
    <w:rsid w:val="00A3640F"/>
    <w:rsid w:val="00A36471"/>
    <w:rsid w:val="00A364AF"/>
    <w:rsid w:val="00A365E5"/>
    <w:rsid w:val="00A36712"/>
    <w:rsid w:val="00A36756"/>
    <w:rsid w:val="00A3675A"/>
    <w:rsid w:val="00A3679D"/>
    <w:rsid w:val="00A3690A"/>
    <w:rsid w:val="00A369CD"/>
    <w:rsid w:val="00A369DE"/>
    <w:rsid w:val="00A36A70"/>
    <w:rsid w:val="00A36B19"/>
    <w:rsid w:val="00A36C2B"/>
    <w:rsid w:val="00A36C3E"/>
    <w:rsid w:val="00A36D17"/>
    <w:rsid w:val="00A36EAB"/>
    <w:rsid w:val="00A36EDD"/>
    <w:rsid w:val="00A370DE"/>
    <w:rsid w:val="00A371FB"/>
    <w:rsid w:val="00A3723B"/>
    <w:rsid w:val="00A37263"/>
    <w:rsid w:val="00A372A6"/>
    <w:rsid w:val="00A37411"/>
    <w:rsid w:val="00A37452"/>
    <w:rsid w:val="00A37463"/>
    <w:rsid w:val="00A374E0"/>
    <w:rsid w:val="00A374E1"/>
    <w:rsid w:val="00A374E7"/>
    <w:rsid w:val="00A375AF"/>
    <w:rsid w:val="00A37617"/>
    <w:rsid w:val="00A3762A"/>
    <w:rsid w:val="00A3763F"/>
    <w:rsid w:val="00A3764C"/>
    <w:rsid w:val="00A377C5"/>
    <w:rsid w:val="00A378D7"/>
    <w:rsid w:val="00A3793D"/>
    <w:rsid w:val="00A3794D"/>
    <w:rsid w:val="00A37A23"/>
    <w:rsid w:val="00A37AB9"/>
    <w:rsid w:val="00A37B18"/>
    <w:rsid w:val="00A37B1D"/>
    <w:rsid w:val="00A37D2A"/>
    <w:rsid w:val="00A37D30"/>
    <w:rsid w:val="00A37D3E"/>
    <w:rsid w:val="00A37EB4"/>
    <w:rsid w:val="00A37EBF"/>
    <w:rsid w:val="00A37F70"/>
    <w:rsid w:val="00A400E2"/>
    <w:rsid w:val="00A400E6"/>
    <w:rsid w:val="00A401B9"/>
    <w:rsid w:val="00A401C4"/>
    <w:rsid w:val="00A4022B"/>
    <w:rsid w:val="00A4022F"/>
    <w:rsid w:val="00A40234"/>
    <w:rsid w:val="00A40251"/>
    <w:rsid w:val="00A40275"/>
    <w:rsid w:val="00A40290"/>
    <w:rsid w:val="00A402A6"/>
    <w:rsid w:val="00A404C4"/>
    <w:rsid w:val="00A404D9"/>
    <w:rsid w:val="00A4052A"/>
    <w:rsid w:val="00A4060B"/>
    <w:rsid w:val="00A40778"/>
    <w:rsid w:val="00A407D4"/>
    <w:rsid w:val="00A408F6"/>
    <w:rsid w:val="00A40946"/>
    <w:rsid w:val="00A409BC"/>
    <w:rsid w:val="00A40C7B"/>
    <w:rsid w:val="00A40C97"/>
    <w:rsid w:val="00A40CBC"/>
    <w:rsid w:val="00A40D5F"/>
    <w:rsid w:val="00A40D7E"/>
    <w:rsid w:val="00A40E03"/>
    <w:rsid w:val="00A40E9E"/>
    <w:rsid w:val="00A40F0F"/>
    <w:rsid w:val="00A40F40"/>
    <w:rsid w:val="00A40F7D"/>
    <w:rsid w:val="00A4100C"/>
    <w:rsid w:val="00A410B1"/>
    <w:rsid w:val="00A410CD"/>
    <w:rsid w:val="00A410E1"/>
    <w:rsid w:val="00A4125C"/>
    <w:rsid w:val="00A412F4"/>
    <w:rsid w:val="00A41463"/>
    <w:rsid w:val="00A41475"/>
    <w:rsid w:val="00A41549"/>
    <w:rsid w:val="00A41562"/>
    <w:rsid w:val="00A415B0"/>
    <w:rsid w:val="00A4160B"/>
    <w:rsid w:val="00A4170E"/>
    <w:rsid w:val="00A41777"/>
    <w:rsid w:val="00A417B3"/>
    <w:rsid w:val="00A4192E"/>
    <w:rsid w:val="00A419AD"/>
    <w:rsid w:val="00A41A49"/>
    <w:rsid w:val="00A41B6D"/>
    <w:rsid w:val="00A41BFE"/>
    <w:rsid w:val="00A41C84"/>
    <w:rsid w:val="00A41CA0"/>
    <w:rsid w:val="00A41D21"/>
    <w:rsid w:val="00A41D94"/>
    <w:rsid w:val="00A41E0D"/>
    <w:rsid w:val="00A41ED2"/>
    <w:rsid w:val="00A41F80"/>
    <w:rsid w:val="00A42137"/>
    <w:rsid w:val="00A421D7"/>
    <w:rsid w:val="00A4224C"/>
    <w:rsid w:val="00A4225C"/>
    <w:rsid w:val="00A423C6"/>
    <w:rsid w:val="00A42461"/>
    <w:rsid w:val="00A42664"/>
    <w:rsid w:val="00A427D6"/>
    <w:rsid w:val="00A42804"/>
    <w:rsid w:val="00A4281D"/>
    <w:rsid w:val="00A42822"/>
    <w:rsid w:val="00A4292C"/>
    <w:rsid w:val="00A429A1"/>
    <w:rsid w:val="00A42A7D"/>
    <w:rsid w:val="00A42B6E"/>
    <w:rsid w:val="00A42B79"/>
    <w:rsid w:val="00A42C7D"/>
    <w:rsid w:val="00A42CAA"/>
    <w:rsid w:val="00A42D23"/>
    <w:rsid w:val="00A42D60"/>
    <w:rsid w:val="00A42D92"/>
    <w:rsid w:val="00A42DFD"/>
    <w:rsid w:val="00A42E05"/>
    <w:rsid w:val="00A42E1C"/>
    <w:rsid w:val="00A42E58"/>
    <w:rsid w:val="00A42EDA"/>
    <w:rsid w:val="00A42EDD"/>
    <w:rsid w:val="00A42FA4"/>
    <w:rsid w:val="00A4302D"/>
    <w:rsid w:val="00A430C2"/>
    <w:rsid w:val="00A430FE"/>
    <w:rsid w:val="00A432C2"/>
    <w:rsid w:val="00A432E0"/>
    <w:rsid w:val="00A43368"/>
    <w:rsid w:val="00A433BE"/>
    <w:rsid w:val="00A433DA"/>
    <w:rsid w:val="00A43520"/>
    <w:rsid w:val="00A43544"/>
    <w:rsid w:val="00A436A3"/>
    <w:rsid w:val="00A43775"/>
    <w:rsid w:val="00A437F2"/>
    <w:rsid w:val="00A43A9D"/>
    <w:rsid w:val="00A43AC0"/>
    <w:rsid w:val="00A43C36"/>
    <w:rsid w:val="00A43D0A"/>
    <w:rsid w:val="00A43D18"/>
    <w:rsid w:val="00A43D2F"/>
    <w:rsid w:val="00A43DB3"/>
    <w:rsid w:val="00A43E05"/>
    <w:rsid w:val="00A43EFA"/>
    <w:rsid w:val="00A4407F"/>
    <w:rsid w:val="00A441A6"/>
    <w:rsid w:val="00A44252"/>
    <w:rsid w:val="00A4427D"/>
    <w:rsid w:val="00A442CD"/>
    <w:rsid w:val="00A4434D"/>
    <w:rsid w:val="00A443B9"/>
    <w:rsid w:val="00A443FF"/>
    <w:rsid w:val="00A44408"/>
    <w:rsid w:val="00A4445B"/>
    <w:rsid w:val="00A444A2"/>
    <w:rsid w:val="00A44516"/>
    <w:rsid w:val="00A4451B"/>
    <w:rsid w:val="00A4460B"/>
    <w:rsid w:val="00A446A6"/>
    <w:rsid w:val="00A447C0"/>
    <w:rsid w:val="00A44834"/>
    <w:rsid w:val="00A44938"/>
    <w:rsid w:val="00A44987"/>
    <w:rsid w:val="00A4498F"/>
    <w:rsid w:val="00A449DB"/>
    <w:rsid w:val="00A44A36"/>
    <w:rsid w:val="00A44A5E"/>
    <w:rsid w:val="00A44A80"/>
    <w:rsid w:val="00A44ACE"/>
    <w:rsid w:val="00A44AE4"/>
    <w:rsid w:val="00A44BCF"/>
    <w:rsid w:val="00A44BD1"/>
    <w:rsid w:val="00A44D36"/>
    <w:rsid w:val="00A44E26"/>
    <w:rsid w:val="00A44EA5"/>
    <w:rsid w:val="00A44F28"/>
    <w:rsid w:val="00A44F49"/>
    <w:rsid w:val="00A45059"/>
    <w:rsid w:val="00A45116"/>
    <w:rsid w:val="00A45192"/>
    <w:rsid w:val="00A451DC"/>
    <w:rsid w:val="00A45217"/>
    <w:rsid w:val="00A452B7"/>
    <w:rsid w:val="00A45339"/>
    <w:rsid w:val="00A4536C"/>
    <w:rsid w:val="00A45376"/>
    <w:rsid w:val="00A45497"/>
    <w:rsid w:val="00A454BF"/>
    <w:rsid w:val="00A454C6"/>
    <w:rsid w:val="00A456A3"/>
    <w:rsid w:val="00A456CC"/>
    <w:rsid w:val="00A45749"/>
    <w:rsid w:val="00A45764"/>
    <w:rsid w:val="00A45830"/>
    <w:rsid w:val="00A4584A"/>
    <w:rsid w:val="00A45955"/>
    <w:rsid w:val="00A45A20"/>
    <w:rsid w:val="00A45A2B"/>
    <w:rsid w:val="00A45BA7"/>
    <w:rsid w:val="00A45CA5"/>
    <w:rsid w:val="00A45D4E"/>
    <w:rsid w:val="00A45D78"/>
    <w:rsid w:val="00A45D7E"/>
    <w:rsid w:val="00A45D8C"/>
    <w:rsid w:val="00A45E1C"/>
    <w:rsid w:val="00A45EE5"/>
    <w:rsid w:val="00A45EF6"/>
    <w:rsid w:val="00A45EFF"/>
    <w:rsid w:val="00A45FA6"/>
    <w:rsid w:val="00A45FCC"/>
    <w:rsid w:val="00A46022"/>
    <w:rsid w:val="00A46050"/>
    <w:rsid w:val="00A46091"/>
    <w:rsid w:val="00A46122"/>
    <w:rsid w:val="00A46166"/>
    <w:rsid w:val="00A461D7"/>
    <w:rsid w:val="00A46214"/>
    <w:rsid w:val="00A4632B"/>
    <w:rsid w:val="00A46414"/>
    <w:rsid w:val="00A464B5"/>
    <w:rsid w:val="00A4651A"/>
    <w:rsid w:val="00A4658A"/>
    <w:rsid w:val="00A46777"/>
    <w:rsid w:val="00A467DE"/>
    <w:rsid w:val="00A46882"/>
    <w:rsid w:val="00A4688C"/>
    <w:rsid w:val="00A46A19"/>
    <w:rsid w:val="00A46AA4"/>
    <w:rsid w:val="00A46B01"/>
    <w:rsid w:val="00A46B1F"/>
    <w:rsid w:val="00A46B22"/>
    <w:rsid w:val="00A46B84"/>
    <w:rsid w:val="00A46C1E"/>
    <w:rsid w:val="00A46CBA"/>
    <w:rsid w:val="00A46CD4"/>
    <w:rsid w:val="00A46D49"/>
    <w:rsid w:val="00A46DFD"/>
    <w:rsid w:val="00A46E40"/>
    <w:rsid w:val="00A46F44"/>
    <w:rsid w:val="00A46FBE"/>
    <w:rsid w:val="00A47143"/>
    <w:rsid w:val="00A47182"/>
    <w:rsid w:val="00A471AB"/>
    <w:rsid w:val="00A471FA"/>
    <w:rsid w:val="00A47220"/>
    <w:rsid w:val="00A47236"/>
    <w:rsid w:val="00A47247"/>
    <w:rsid w:val="00A47261"/>
    <w:rsid w:val="00A472DE"/>
    <w:rsid w:val="00A474F3"/>
    <w:rsid w:val="00A4755F"/>
    <w:rsid w:val="00A475EA"/>
    <w:rsid w:val="00A47838"/>
    <w:rsid w:val="00A478C0"/>
    <w:rsid w:val="00A47C30"/>
    <w:rsid w:val="00A47CCC"/>
    <w:rsid w:val="00A47E1F"/>
    <w:rsid w:val="00A47EA1"/>
    <w:rsid w:val="00A47EA4"/>
    <w:rsid w:val="00A47F22"/>
    <w:rsid w:val="00A47F65"/>
    <w:rsid w:val="00A47FB9"/>
    <w:rsid w:val="00A47FD9"/>
    <w:rsid w:val="00A47FFA"/>
    <w:rsid w:val="00A50147"/>
    <w:rsid w:val="00A501D7"/>
    <w:rsid w:val="00A502F4"/>
    <w:rsid w:val="00A50318"/>
    <w:rsid w:val="00A503B1"/>
    <w:rsid w:val="00A50439"/>
    <w:rsid w:val="00A50443"/>
    <w:rsid w:val="00A5046F"/>
    <w:rsid w:val="00A50492"/>
    <w:rsid w:val="00A5051C"/>
    <w:rsid w:val="00A5054D"/>
    <w:rsid w:val="00A50566"/>
    <w:rsid w:val="00A50598"/>
    <w:rsid w:val="00A505E5"/>
    <w:rsid w:val="00A50618"/>
    <w:rsid w:val="00A5078D"/>
    <w:rsid w:val="00A508E4"/>
    <w:rsid w:val="00A50A08"/>
    <w:rsid w:val="00A50BE7"/>
    <w:rsid w:val="00A50CDC"/>
    <w:rsid w:val="00A50D06"/>
    <w:rsid w:val="00A50DA3"/>
    <w:rsid w:val="00A50DF4"/>
    <w:rsid w:val="00A50E66"/>
    <w:rsid w:val="00A50E7B"/>
    <w:rsid w:val="00A50F51"/>
    <w:rsid w:val="00A50FB7"/>
    <w:rsid w:val="00A51078"/>
    <w:rsid w:val="00A512DC"/>
    <w:rsid w:val="00A51328"/>
    <w:rsid w:val="00A51408"/>
    <w:rsid w:val="00A51440"/>
    <w:rsid w:val="00A5145E"/>
    <w:rsid w:val="00A5146B"/>
    <w:rsid w:val="00A51565"/>
    <w:rsid w:val="00A5160C"/>
    <w:rsid w:val="00A5165B"/>
    <w:rsid w:val="00A516A2"/>
    <w:rsid w:val="00A516BF"/>
    <w:rsid w:val="00A517A0"/>
    <w:rsid w:val="00A51849"/>
    <w:rsid w:val="00A518A0"/>
    <w:rsid w:val="00A519BF"/>
    <w:rsid w:val="00A519D1"/>
    <w:rsid w:val="00A51A5A"/>
    <w:rsid w:val="00A51ABC"/>
    <w:rsid w:val="00A51AE1"/>
    <w:rsid w:val="00A51B67"/>
    <w:rsid w:val="00A51B7A"/>
    <w:rsid w:val="00A51C17"/>
    <w:rsid w:val="00A51C6C"/>
    <w:rsid w:val="00A51E2A"/>
    <w:rsid w:val="00A51E38"/>
    <w:rsid w:val="00A51EAA"/>
    <w:rsid w:val="00A51EE3"/>
    <w:rsid w:val="00A52025"/>
    <w:rsid w:val="00A52121"/>
    <w:rsid w:val="00A52157"/>
    <w:rsid w:val="00A5224B"/>
    <w:rsid w:val="00A5232C"/>
    <w:rsid w:val="00A523EA"/>
    <w:rsid w:val="00A52507"/>
    <w:rsid w:val="00A5265D"/>
    <w:rsid w:val="00A52673"/>
    <w:rsid w:val="00A5267F"/>
    <w:rsid w:val="00A526AC"/>
    <w:rsid w:val="00A52754"/>
    <w:rsid w:val="00A52921"/>
    <w:rsid w:val="00A52922"/>
    <w:rsid w:val="00A52A1D"/>
    <w:rsid w:val="00A52A7A"/>
    <w:rsid w:val="00A52B60"/>
    <w:rsid w:val="00A52B7A"/>
    <w:rsid w:val="00A52B91"/>
    <w:rsid w:val="00A52B9A"/>
    <w:rsid w:val="00A52C39"/>
    <w:rsid w:val="00A52C9C"/>
    <w:rsid w:val="00A52CE0"/>
    <w:rsid w:val="00A52DE3"/>
    <w:rsid w:val="00A52E72"/>
    <w:rsid w:val="00A52EEC"/>
    <w:rsid w:val="00A52F71"/>
    <w:rsid w:val="00A52FFD"/>
    <w:rsid w:val="00A53035"/>
    <w:rsid w:val="00A5311A"/>
    <w:rsid w:val="00A5314D"/>
    <w:rsid w:val="00A531E5"/>
    <w:rsid w:val="00A532AF"/>
    <w:rsid w:val="00A533E8"/>
    <w:rsid w:val="00A533F3"/>
    <w:rsid w:val="00A5343F"/>
    <w:rsid w:val="00A534AC"/>
    <w:rsid w:val="00A534EE"/>
    <w:rsid w:val="00A5371D"/>
    <w:rsid w:val="00A5375C"/>
    <w:rsid w:val="00A53966"/>
    <w:rsid w:val="00A539DE"/>
    <w:rsid w:val="00A53A12"/>
    <w:rsid w:val="00A53A3A"/>
    <w:rsid w:val="00A53A7F"/>
    <w:rsid w:val="00A53AF9"/>
    <w:rsid w:val="00A53C8F"/>
    <w:rsid w:val="00A53D06"/>
    <w:rsid w:val="00A53D40"/>
    <w:rsid w:val="00A53E81"/>
    <w:rsid w:val="00A53FA2"/>
    <w:rsid w:val="00A540A4"/>
    <w:rsid w:val="00A542A6"/>
    <w:rsid w:val="00A54366"/>
    <w:rsid w:val="00A543B4"/>
    <w:rsid w:val="00A543D0"/>
    <w:rsid w:val="00A54622"/>
    <w:rsid w:val="00A54675"/>
    <w:rsid w:val="00A546DA"/>
    <w:rsid w:val="00A5470E"/>
    <w:rsid w:val="00A54752"/>
    <w:rsid w:val="00A547C0"/>
    <w:rsid w:val="00A54818"/>
    <w:rsid w:val="00A54832"/>
    <w:rsid w:val="00A548DC"/>
    <w:rsid w:val="00A54A8C"/>
    <w:rsid w:val="00A54AB9"/>
    <w:rsid w:val="00A54BBE"/>
    <w:rsid w:val="00A54BC7"/>
    <w:rsid w:val="00A54C93"/>
    <w:rsid w:val="00A54D5F"/>
    <w:rsid w:val="00A54EF8"/>
    <w:rsid w:val="00A54F61"/>
    <w:rsid w:val="00A54FA4"/>
    <w:rsid w:val="00A550B3"/>
    <w:rsid w:val="00A5524B"/>
    <w:rsid w:val="00A5524E"/>
    <w:rsid w:val="00A55280"/>
    <w:rsid w:val="00A55477"/>
    <w:rsid w:val="00A55599"/>
    <w:rsid w:val="00A556B6"/>
    <w:rsid w:val="00A55760"/>
    <w:rsid w:val="00A55810"/>
    <w:rsid w:val="00A5595E"/>
    <w:rsid w:val="00A55B72"/>
    <w:rsid w:val="00A55C0B"/>
    <w:rsid w:val="00A55CB1"/>
    <w:rsid w:val="00A55D85"/>
    <w:rsid w:val="00A55D8D"/>
    <w:rsid w:val="00A55DE2"/>
    <w:rsid w:val="00A55E2F"/>
    <w:rsid w:val="00A55EC2"/>
    <w:rsid w:val="00A55F11"/>
    <w:rsid w:val="00A55F22"/>
    <w:rsid w:val="00A55FAA"/>
    <w:rsid w:val="00A56081"/>
    <w:rsid w:val="00A560C8"/>
    <w:rsid w:val="00A56131"/>
    <w:rsid w:val="00A5617E"/>
    <w:rsid w:val="00A56181"/>
    <w:rsid w:val="00A56199"/>
    <w:rsid w:val="00A561EE"/>
    <w:rsid w:val="00A5626B"/>
    <w:rsid w:val="00A56284"/>
    <w:rsid w:val="00A5629E"/>
    <w:rsid w:val="00A56380"/>
    <w:rsid w:val="00A563B1"/>
    <w:rsid w:val="00A564C3"/>
    <w:rsid w:val="00A564FF"/>
    <w:rsid w:val="00A56559"/>
    <w:rsid w:val="00A56563"/>
    <w:rsid w:val="00A56670"/>
    <w:rsid w:val="00A56689"/>
    <w:rsid w:val="00A566C3"/>
    <w:rsid w:val="00A56790"/>
    <w:rsid w:val="00A567A0"/>
    <w:rsid w:val="00A567E9"/>
    <w:rsid w:val="00A567F2"/>
    <w:rsid w:val="00A56809"/>
    <w:rsid w:val="00A56895"/>
    <w:rsid w:val="00A56934"/>
    <w:rsid w:val="00A56939"/>
    <w:rsid w:val="00A56991"/>
    <w:rsid w:val="00A56995"/>
    <w:rsid w:val="00A569D2"/>
    <w:rsid w:val="00A56BE5"/>
    <w:rsid w:val="00A56C7C"/>
    <w:rsid w:val="00A56CDC"/>
    <w:rsid w:val="00A56D69"/>
    <w:rsid w:val="00A56DA7"/>
    <w:rsid w:val="00A56E17"/>
    <w:rsid w:val="00A56E7B"/>
    <w:rsid w:val="00A56EDD"/>
    <w:rsid w:val="00A56EDF"/>
    <w:rsid w:val="00A56F54"/>
    <w:rsid w:val="00A56F79"/>
    <w:rsid w:val="00A57029"/>
    <w:rsid w:val="00A57265"/>
    <w:rsid w:val="00A57300"/>
    <w:rsid w:val="00A5730D"/>
    <w:rsid w:val="00A574CB"/>
    <w:rsid w:val="00A575E0"/>
    <w:rsid w:val="00A575F6"/>
    <w:rsid w:val="00A57697"/>
    <w:rsid w:val="00A577A6"/>
    <w:rsid w:val="00A57840"/>
    <w:rsid w:val="00A57898"/>
    <w:rsid w:val="00A578DC"/>
    <w:rsid w:val="00A579B6"/>
    <w:rsid w:val="00A57A5B"/>
    <w:rsid w:val="00A57B42"/>
    <w:rsid w:val="00A57C88"/>
    <w:rsid w:val="00A57E6B"/>
    <w:rsid w:val="00A57F26"/>
    <w:rsid w:val="00A57FB9"/>
    <w:rsid w:val="00A6000E"/>
    <w:rsid w:val="00A6004C"/>
    <w:rsid w:val="00A60161"/>
    <w:rsid w:val="00A60253"/>
    <w:rsid w:val="00A60255"/>
    <w:rsid w:val="00A60314"/>
    <w:rsid w:val="00A60463"/>
    <w:rsid w:val="00A60473"/>
    <w:rsid w:val="00A605E4"/>
    <w:rsid w:val="00A60657"/>
    <w:rsid w:val="00A60724"/>
    <w:rsid w:val="00A608AA"/>
    <w:rsid w:val="00A60ADE"/>
    <w:rsid w:val="00A60BDA"/>
    <w:rsid w:val="00A60CA9"/>
    <w:rsid w:val="00A60D1C"/>
    <w:rsid w:val="00A60D73"/>
    <w:rsid w:val="00A60E30"/>
    <w:rsid w:val="00A60FA1"/>
    <w:rsid w:val="00A61072"/>
    <w:rsid w:val="00A610FF"/>
    <w:rsid w:val="00A611A0"/>
    <w:rsid w:val="00A61221"/>
    <w:rsid w:val="00A612EB"/>
    <w:rsid w:val="00A61320"/>
    <w:rsid w:val="00A61321"/>
    <w:rsid w:val="00A613A3"/>
    <w:rsid w:val="00A613D7"/>
    <w:rsid w:val="00A61413"/>
    <w:rsid w:val="00A6143D"/>
    <w:rsid w:val="00A61477"/>
    <w:rsid w:val="00A61536"/>
    <w:rsid w:val="00A6153D"/>
    <w:rsid w:val="00A615A8"/>
    <w:rsid w:val="00A6174A"/>
    <w:rsid w:val="00A617D6"/>
    <w:rsid w:val="00A61829"/>
    <w:rsid w:val="00A61849"/>
    <w:rsid w:val="00A618B2"/>
    <w:rsid w:val="00A61B9A"/>
    <w:rsid w:val="00A61BE9"/>
    <w:rsid w:val="00A61C6E"/>
    <w:rsid w:val="00A61CD2"/>
    <w:rsid w:val="00A61D45"/>
    <w:rsid w:val="00A61DCB"/>
    <w:rsid w:val="00A61ED5"/>
    <w:rsid w:val="00A62014"/>
    <w:rsid w:val="00A6202E"/>
    <w:rsid w:val="00A62117"/>
    <w:rsid w:val="00A6218E"/>
    <w:rsid w:val="00A6224F"/>
    <w:rsid w:val="00A6225A"/>
    <w:rsid w:val="00A62265"/>
    <w:rsid w:val="00A6226E"/>
    <w:rsid w:val="00A62274"/>
    <w:rsid w:val="00A62288"/>
    <w:rsid w:val="00A6233B"/>
    <w:rsid w:val="00A62369"/>
    <w:rsid w:val="00A624CF"/>
    <w:rsid w:val="00A624E1"/>
    <w:rsid w:val="00A62651"/>
    <w:rsid w:val="00A62681"/>
    <w:rsid w:val="00A62698"/>
    <w:rsid w:val="00A6277E"/>
    <w:rsid w:val="00A62857"/>
    <w:rsid w:val="00A629D7"/>
    <w:rsid w:val="00A62B41"/>
    <w:rsid w:val="00A62BD4"/>
    <w:rsid w:val="00A62CC2"/>
    <w:rsid w:val="00A62CEC"/>
    <w:rsid w:val="00A62DB9"/>
    <w:rsid w:val="00A62E06"/>
    <w:rsid w:val="00A62E1F"/>
    <w:rsid w:val="00A62E41"/>
    <w:rsid w:val="00A62F67"/>
    <w:rsid w:val="00A62F9B"/>
    <w:rsid w:val="00A6308F"/>
    <w:rsid w:val="00A630DD"/>
    <w:rsid w:val="00A6311C"/>
    <w:rsid w:val="00A63310"/>
    <w:rsid w:val="00A6334C"/>
    <w:rsid w:val="00A63373"/>
    <w:rsid w:val="00A63423"/>
    <w:rsid w:val="00A63455"/>
    <w:rsid w:val="00A6347A"/>
    <w:rsid w:val="00A6349A"/>
    <w:rsid w:val="00A63553"/>
    <w:rsid w:val="00A635FC"/>
    <w:rsid w:val="00A636A3"/>
    <w:rsid w:val="00A636E2"/>
    <w:rsid w:val="00A63717"/>
    <w:rsid w:val="00A63760"/>
    <w:rsid w:val="00A637C9"/>
    <w:rsid w:val="00A63979"/>
    <w:rsid w:val="00A6399D"/>
    <w:rsid w:val="00A639B7"/>
    <w:rsid w:val="00A63B0B"/>
    <w:rsid w:val="00A63C21"/>
    <w:rsid w:val="00A63CB2"/>
    <w:rsid w:val="00A63D67"/>
    <w:rsid w:val="00A63E69"/>
    <w:rsid w:val="00A63ECA"/>
    <w:rsid w:val="00A63EFF"/>
    <w:rsid w:val="00A63F4F"/>
    <w:rsid w:val="00A63F51"/>
    <w:rsid w:val="00A63FCF"/>
    <w:rsid w:val="00A640EE"/>
    <w:rsid w:val="00A64160"/>
    <w:rsid w:val="00A641CA"/>
    <w:rsid w:val="00A64385"/>
    <w:rsid w:val="00A64395"/>
    <w:rsid w:val="00A64452"/>
    <w:rsid w:val="00A64536"/>
    <w:rsid w:val="00A645D0"/>
    <w:rsid w:val="00A64896"/>
    <w:rsid w:val="00A648FC"/>
    <w:rsid w:val="00A64ACE"/>
    <w:rsid w:val="00A64ADD"/>
    <w:rsid w:val="00A64B5D"/>
    <w:rsid w:val="00A64D02"/>
    <w:rsid w:val="00A64D5A"/>
    <w:rsid w:val="00A64DA7"/>
    <w:rsid w:val="00A64E39"/>
    <w:rsid w:val="00A64F9F"/>
    <w:rsid w:val="00A650F3"/>
    <w:rsid w:val="00A65296"/>
    <w:rsid w:val="00A65383"/>
    <w:rsid w:val="00A65387"/>
    <w:rsid w:val="00A653FB"/>
    <w:rsid w:val="00A65444"/>
    <w:rsid w:val="00A65481"/>
    <w:rsid w:val="00A654A5"/>
    <w:rsid w:val="00A65659"/>
    <w:rsid w:val="00A65699"/>
    <w:rsid w:val="00A65756"/>
    <w:rsid w:val="00A65769"/>
    <w:rsid w:val="00A6581D"/>
    <w:rsid w:val="00A658FC"/>
    <w:rsid w:val="00A65A3D"/>
    <w:rsid w:val="00A65AAE"/>
    <w:rsid w:val="00A65DC3"/>
    <w:rsid w:val="00A65E81"/>
    <w:rsid w:val="00A65E9C"/>
    <w:rsid w:val="00A65F7F"/>
    <w:rsid w:val="00A65FB8"/>
    <w:rsid w:val="00A66000"/>
    <w:rsid w:val="00A66171"/>
    <w:rsid w:val="00A66221"/>
    <w:rsid w:val="00A662D5"/>
    <w:rsid w:val="00A662F6"/>
    <w:rsid w:val="00A66320"/>
    <w:rsid w:val="00A6633F"/>
    <w:rsid w:val="00A664AF"/>
    <w:rsid w:val="00A664C2"/>
    <w:rsid w:val="00A66597"/>
    <w:rsid w:val="00A666C6"/>
    <w:rsid w:val="00A666DC"/>
    <w:rsid w:val="00A666FD"/>
    <w:rsid w:val="00A66744"/>
    <w:rsid w:val="00A667AC"/>
    <w:rsid w:val="00A66985"/>
    <w:rsid w:val="00A66ABE"/>
    <w:rsid w:val="00A66BE7"/>
    <w:rsid w:val="00A66C19"/>
    <w:rsid w:val="00A66C5C"/>
    <w:rsid w:val="00A66CF5"/>
    <w:rsid w:val="00A66D1D"/>
    <w:rsid w:val="00A66D53"/>
    <w:rsid w:val="00A66DFF"/>
    <w:rsid w:val="00A66E9E"/>
    <w:rsid w:val="00A66EE1"/>
    <w:rsid w:val="00A66F02"/>
    <w:rsid w:val="00A66F1E"/>
    <w:rsid w:val="00A66F3A"/>
    <w:rsid w:val="00A66FFF"/>
    <w:rsid w:val="00A67125"/>
    <w:rsid w:val="00A6725A"/>
    <w:rsid w:val="00A6736E"/>
    <w:rsid w:val="00A674C9"/>
    <w:rsid w:val="00A6755A"/>
    <w:rsid w:val="00A675ED"/>
    <w:rsid w:val="00A6762F"/>
    <w:rsid w:val="00A6764E"/>
    <w:rsid w:val="00A676D4"/>
    <w:rsid w:val="00A6770A"/>
    <w:rsid w:val="00A67727"/>
    <w:rsid w:val="00A6789B"/>
    <w:rsid w:val="00A678C4"/>
    <w:rsid w:val="00A678F0"/>
    <w:rsid w:val="00A678F7"/>
    <w:rsid w:val="00A67962"/>
    <w:rsid w:val="00A67AA0"/>
    <w:rsid w:val="00A67BCF"/>
    <w:rsid w:val="00A67C1B"/>
    <w:rsid w:val="00A67C49"/>
    <w:rsid w:val="00A67C7E"/>
    <w:rsid w:val="00A67D8A"/>
    <w:rsid w:val="00A67DB0"/>
    <w:rsid w:val="00A67EAB"/>
    <w:rsid w:val="00A67F3C"/>
    <w:rsid w:val="00A67F42"/>
    <w:rsid w:val="00A67F9A"/>
    <w:rsid w:val="00A70087"/>
    <w:rsid w:val="00A70090"/>
    <w:rsid w:val="00A701C4"/>
    <w:rsid w:val="00A701DC"/>
    <w:rsid w:val="00A7023B"/>
    <w:rsid w:val="00A702AF"/>
    <w:rsid w:val="00A702CE"/>
    <w:rsid w:val="00A702DF"/>
    <w:rsid w:val="00A703EB"/>
    <w:rsid w:val="00A704B5"/>
    <w:rsid w:val="00A704BE"/>
    <w:rsid w:val="00A705A7"/>
    <w:rsid w:val="00A705E5"/>
    <w:rsid w:val="00A7061A"/>
    <w:rsid w:val="00A70659"/>
    <w:rsid w:val="00A706D2"/>
    <w:rsid w:val="00A70741"/>
    <w:rsid w:val="00A70790"/>
    <w:rsid w:val="00A70885"/>
    <w:rsid w:val="00A709A0"/>
    <w:rsid w:val="00A70A9A"/>
    <w:rsid w:val="00A70AE4"/>
    <w:rsid w:val="00A70B97"/>
    <w:rsid w:val="00A70CB6"/>
    <w:rsid w:val="00A70CBD"/>
    <w:rsid w:val="00A70D37"/>
    <w:rsid w:val="00A70D99"/>
    <w:rsid w:val="00A70E13"/>
    <w:rsid w:val="00A710EE"/>
    <w:rsid w:val="00A71187"/>
    <w:rsid w:val="00A7120E"/>
    <w:rsid w:val="00A71277"/>
    <w:rsid w:val="00A71412"/>
    <w:rsid w:val="00A71493"/>
    <w:rsid w:val="00A7155A"/>
    <w:rsid w:val="00A7157A"/>
    <w:rsid w:val="00A71584"/>
    <w:rsid w:val="00A71589"/>
    <w:rsid w:val="00A715E5"/>
    <w:rsid w:val="00A715EF"/>
    <w:rsid w:val="00A717EE"/>
    <w:rsid w:val="00A7186E"/>
    <w:rsid w:val="00A718BE"/>
    <w:rsid w:val="00A718E6"/>
    <w:rsid w:val="00A718F3"/>
    <w:rsid w:val="00A71910"/>
    <w:rsid w:val="00A719E0"/>
    <w:rsid w:val="00A71ABA"/>
    <w:rsid w:val="00A71B90"/>
    <w:rsid w:val="00A71CFC"/>
    <w:rsid w:val="00A71CFF"/>
    <w:rsid w:val="00A71ED2"/>
    <w:rsid w:val="00A72007"/>
    <w:rsid w:val="00A72052"/>
    <w:rsid w:val="00A72072"/>
    <w:rsid w:val="00A7210B"/>
    <w:rsid w:val="00A72149"/>
    <w:rsid w:val="00A721B9"/>
    <w:rsid w:val="00A72216"/>
    <w:rsid w:val="00A72272"/>
    <w:rsid w:val="00A72345"/>
    <w:rsid w:val="00A726C9"/>
    <w:rsid w:val="00A727D0"/>
    <w:rsid w:val="00A7288D"/>
    <w:rsid w:val="00A7294C"/>
    <w:rsid w:val="00A7296D"/>
    <w:rsid w:val="00A72A9E"/>
    <w:rsid w:val="00A72C1B"/>
    <w:rsid w:val="00A72C62"/>
    <w:rsid w:val="00A72C65"/>
    <w:rsid w:val="00A72D16"/>
    <w:rsid w:val="00A72D6D"/>
    <w:rsid w:val="00A72DE9"/>
    <w:rsid w:val="00A72E3A"/>
    <w:rsid w:val="00A72EE0"/>
    <w:rsid w:val="00A72F18"/>
    <w:rsid w:val="00A72F19"/>
    <w:rsid w:val="00A72F1E"/>
    <w:rsid w:val="00A72F22"/>
    <w:rsid w:val="00A72F93"/>
    <w:rsid w:val="00A72FAE"/>
    <w:rsid w:val="00A73043"/>
    <w:rsid w:val="00A73079"/>
    <w:rsid w:val="00A730C8"/>
    <w:rsid w:val="00A73118"/>
    <w:rsid w:val="00A73201"/>
    <w:rsid w:val="00A7334A"/>
    <w:rsid w:val="00A7341D"/>
    <w:rsid w:val="00A7342C"/>
    <w:rsid w:val="00A7343B"/>
    <w:rsid w:val="00A73456"/>
    <w:rsid w:val="00A734CC"/>
    <w:rsid w:val="00A73558"/>
    <w:rsid w:val="00A7355B"/>
    <w:rsid w:val="00A73579"/>
    <w:rsid w:val="00A735C6"/>
    <w:rsid w:val="00A73618"/>
    <w:rsid w:val="00A73889"/>
    <w:rsid w:val="00A738CA"/>
    <w:rsid w:val="00A739C2"/>
    <w:rsid w:val="00A73A09"/>
    <w:rsid w:val="00A73AA0"/>
    <w:rsid w:val="00A73AD5"/>
    <w:rsid w:val="00A73C45"/>
    <w:rsid w:val="00A73CCD"/>
    <w:rsid w:val="00A73E3C"/>
    <w:rsid w:val="00A73E51"/>
    <w:rsid w:val="00A73E59"/>
    <w:rsid w:val="00A73F04"/>
    <w:rsid w:val="00A7411B"/>
    <w:rsid w:val="00A7417F"/>
    <w:rsid w:val="00A74181"/>
    <w:rsid w:val="00A741F8"/>
    <w:rsid w:val="00A7421C"/>
    <w:rsid w:val="00A74240"/>
    <w:rsid w:val="00A74241"/>
    <w:rsid w:val="00A742F2"/>
    <w:rsid w:val="00A743C5"/>
    <w:rsid w:val="00A74434"/>
    <w:rsid w:val="00A7452A"/>
    <w:rsid w:val="00A745CD"/>
    <w:rsid w:val="00A745F5"/>
    <w:rsid w:val="00A7466D"/>
    <w:rsid w:val="00A7484F"/>
    <w:rsid w:val="00A748B2"/>
    <w:rsid w:val="00A749AD"/>
    <w:rsid w:val="00A74A12"/>
    <w:rsid w:val="00A74A55"/>
    <w:rsid w:val="00A74AFF"/>
    <w:rsid w:val="00A74B81"/>
    <w:rsid w:val="00A74BA7"/>
    <w:rsid w:val="00A74C13"/>
    <w:rsid w:val="00A74C68"/>
    <w:rsid w:val="00A74D37"/>
    <w:rsid w:val="00A74D3E"/>
    <w:rsid w:val="00A74DF7"/>
    <w:rsid w:val="00A74DFB"/>
    <w:rsid w:val="00A74E42"/>
    <w:rsid w:val="00A74E62"/>
    <w:rsid w:val="00A74EA9"/>
    <w:rsid w:val="00A750FB"/>
    <w:rsid w:val="00A751A4"/>
    <w:rsid w:val="00A751C1"/>
    <w:rsid w:val="00A752C7"/>
    <w:rsid w:val="00A7539A"/>
    <w:rsid w:val="00A75550"/>
    <w:rsid w:val="00A75557"/>
    <w:rsid w:val="00A75573"/>
    <w:rsid w:val="00A75681"/>
    <w:rsid w:val="00A75711"/>
    <w:rsid w:val="00A75713"/>
    <w:rsid w:val="00A75719"/>
    <w:rsid w:val="00A75765"/>
    <w:rsid w:val="00A7578F"/>
    <w:rsid w:val="00A75791"/>
    <w:rsid w:val="00A7579C"/>
    <w:rsid w:val="00A757B7"/>
    <w:rsid w:val="00A7584E"/>
    <w:rsid w:val="00A758B4"/>
    <w:rsid w:val="00A7594B"/>
    <w:rsid w:val="00A75951"/>
    <w:rsid w:val="00A75A0E"/>
    <w:rsid w:val="00A75B56"/>
    <w:rsid w:val="00A75BA7"/>
    <w:rsid w:val="00A75BC2"/>
    <w:rsid w:val="00A75D02"/>
    <w:rsid w:val="00A75D8D"/>
    <w:rsid w:val="00A75DFD"/>
    <w:rsid w:val="00A7605B"/>
    <w:rsid w:val="00A760B6"/>
    <w:rsid w:val="00A760F8"/>
    <w:rsid w:val="00A76140"/>
    <w:rsid w:val="00A761A4"/>
    <w:rsid w:val="00A76207"/>
    <w:rsid w:val="00A7623E"/>
    <w:rsid w:val="00A763A3"/>
    <w:rsid w:val="00A765D7"/>
    <w:rsid w:val="00A7661F"/>
    <w:rsid w:val="00A76680"/>
    <w:rsid w:val="00A766EF"/>
    <w:rsid w:val="00A76752"/>
    <w:rsid w:val="00A767CA"/>
    <w:rsid w:val="00A76932"/>
    <w:rsid w:val="00A76A74"/>
    <w:rsid w:val="00A76BDB"/>
    <w:rsid w:val="00A76CFE"/>
    <w:rsid w:val="00A76E09"/>
    <w:rsid w:val="00A76E34"/>
    <w:rsid w:val="00A76E43"/>
    <w:rsid w:val="00A76EB7"/>
    <w:rsid w:val="00A76EF7"/>
    <w:rsid w:val="00A76F67"/>
    <w:rsid w:val="00A77038"/>
    <w:rsid w:val="00A7704B"/>
    <w:rsid w:val="00A77067"/>
    <w:rsid w:val="00A770B9"/>
    <w:rsid w:val="00A770EA"/>
    <w:rsid w:val="00A77114"/>
    <w:rsid w:val="00A771C8"/>
    <w:rsid w:val="00A772A2"/>
    <w:rsid w:val="00A773BB"/>
    <w:rsid w:val="00A773D8"/>
    <w:rsid w:val="00A774A0"/>
    <w:rsid w:val="00A774BC"/>
    <w:rsid w:val="00A775EE"/>
    <w:rsid w:val="00A776C0"/>
    <w:rsid w:val="00A777C3"/>
    <w:rsid w:val="00A7786C"/>
    <w:rsid w:val="00A7788C"/>
    <w:rsid w:val="00A778EB"/>
    <w:rsid w:val="00A77A6F"/>
    <w:rsid w:val="00A77B4E"/>
    <w:rsid w:val="00A77B87"/>
    <w:rsid w:val="00A77D3B"/>
    <w:rsid w:val="00A77D6F"/>
    <w:rsid w:val="00A77E52"/>
    <w:rsid w:val="00A77E7A"/>
    <w:rsid w:val="00A77E8F"/>
    <w:rsid w:val="00A77EBB"/>
    <w:rsid w:val="00A77F55"/>
    <w:rsid w:val="00A77FEA"/>
    <w:rsid w:val="00A80021"/>
    <w:rsid w:val="00A80063"/>
    <w:rsid w:val="00A80186"/>
    <w:rsid w:val="00A80253"/>
    <w:rsid w:val="00A802E3"/>
    <w:rsid w:val="00A802E9"/>
    <w:rsid w:val="00A804EA"/>
    <w:rsid w:val="00A80586"/>
    <w:rsid w:val="00A80671"/>
    <w:rsid w:val="00A806EF"/>
    <w:rsid w:val="00A80750"/>
    <w:rsid w:val="00A80759"/>
    <w:rsid w:val="00A8076F"/>
    <w:rsid w:val="00A80788"/>
    <w:rsid w:val="00A807C1"/>
    <w:rsid w:val="00A8083C"/>
    <w:rsid w:val="00A80884"/>
    <w:rsid w:val="00A808E6"/>
    <w:rsid w:val="00A80903"/>
    <w:rsid w:val="00A8095A"/>
    <w:rsid w:val="00A809F2"/>
    <w:rsid w:val="00A80A87"/>
    <w:rsid w:val="00A80A92"/>
    <w:rsid w:val="00A80AE4"/>
    <w:rsid w:val="00A80E5A"/>
    <w:rsid w:val="00A80E6F"/>
    <w:rsid w:val="00A810D5"/>
    <w:rsid w:val="00A81398"/>
    <w:rsid w:val="00A813D9"/>
    <w:rsid w:val="00A81582"/>
    <w:rsid w:val="00A815BE"/>
    <w:rsid w:val="00A81612"/>
    <w:rsid w:val="00A817C9"/>
    <w:rsid w:val="00A817CC"/>
    <w:rsid w:val="00A817F8"/>
    <w:rsid w:val="00A8198B"/>
    <w:rsid w:val="00A81E23"/>
    <w:rsid w:val="00A81E8C"/>
    <w:rsid w:val="00A81EC4"/>
    <w:rsid w:val="00A81F7A"/>
    <w:rsid w:val="00A82048"/>
    <w:rsid w:val="00A82075"/>
    <w:rsid w:val="00A820A6"/>
    <w:rsid w:val="00A82139"/>
    <w:rsid w:val="00A82181"/>
    <w:rsid w:val="00A821B6"/>
    <w:rsid w:val="00A8229B"/>
    <w:rsid w:val="00A82475"/>
    <w:rsid w:val="00A824F3"/>
    <w:rsid w:val="00A825EA"/>
    <w:rsid w:val="00A82637"/>
    <w:rsid w:val="00A82652"/>
    <w:rsid w:val="00A82660"/>
    <w:rsid w:val="00A826E4"/>
    <w:rsid w:val="00A8277C"/>
    <w:rsid w:val="00A82830"/>
    <w:rsid w:val="00A82894"/>
    <w:rsid w:val="00A82922"/>
    <w:rsid w:val="00A8293A"/>
    <w:rsid w:val="00A8293B"/>
    <w:rsid w:val="00A82987"/>
    <w:rsid w:val="00A82AB5"/>
    <w:rsid w:val="00A82AC6"/>
    <w:rsid w:val="00A82B81"/>
    <w:rsid w:val="00A82BF4"/>
    <w:rsid w:val="00A82D0E"/>
    <w:rsid w:val="00A82D4B"/>
    <w:rsid w:val="00A82E27"/>
    <w:rsid w:val="00A82F08"/>
    <w:rsid w:val="00A82F5A"/>
    <w:rsid w:val="00A82F8D"/>
    <w:rsid w:val="00A82FC1"/>
    <w:rsid w:val="00A830C9"/>
    <w:rsid w:val="00A8328D"/>
    <w:rsid w:val="00A832D4"/>
    <w:rsid w:val="00A8336C"/>
    <w:rsid w:val="00A8339F"/>
    <w:rsid w:val="00A8350B"/>
    <w:rsid w:val="00A83603"/>
    <w:rsid w:val="00A83628"/>
    <w:rsid w:val="00A83762"/>
    <w:rsid w:val="00A838A2"/>
    <w:rsid w:val="00A839F7"/>
    <w:rsid w:val="00A83B3B"/>
    <w:rsid w:val="00A83BAE"/>
    <w:rsid w:val="00A83CB5"/>
    <w:rsid w:val="00A83CF7"/>
    <w:rsid w:val="00A83DAC"/>
    <w:rsid w:val="00A83EEF"/>
    <w:rsid w:val="00A83F16"/>
    <w:rsid w:val="00A83FC3"/>
    <w:rsid w:val="00A83FE5"/>
    <w:rsid w:val="00A84342"/>
    <w:rsid w:val="00A843BE"/>
    <w:rsid w:val="00A843C1"/>
    <w:rsid w:val="00A8446F"/>
    <w:rsid w:val="00A844BA"/>
    <w:rsid w:val="00A84501"/>
    <w:rsid w:val="00A8462F"/>
    <w:rsid w:val="00A84717"/>
    <w:rsid w:val="00A8474E"/>
    <w:rsid w:val="00A847E0"/>
    <w:rsid w:val="00A84846"/>
    <w:rsid w:val="00A84938"/>
    <w:rsid w:val="00A84964"/>
    <w:rsid w:val="00A8499F"/>
    <w:rsid w:val="00A84A62"/>
    <w:rsid w:val="00A84AE2"/>
    <w:rsid w:val="00A84C6B"/>
    <w:rsid w:val="00A84C81"/>
    <w:rsid w:val="00A84D6C"/>
    <w:rsid w:val="00A84D88"/>
    <w:rsid w:val="00A84DDA"/>
    <w:rsid w:val="00A84E29"/>
    <w:rsid w:val="00A84ECD"/>
    <w:rsid w:val="00A84F37"/>
    <w:rsid w:val="00A84F3D"/>
    <w:rsid w:val="00A850D7"/>
    <w:rsid w:val="00A85178"/>
    <w:rsid w:val="00A8517F"/>
    <w:rsid w:val="00A85181"/>
    <w:rsid w:val="00A85232"/>
    <w:rsid w:val="00A85262"/>
    <w:rsid w:val="00A85280"/>
    <w:rsid w:val="00A852CD"/>
    <w:rsid w:val="00A85366"/>
    <w:rsid w:val="00A854BF"/>
    <w:rsid w:val="00A8558C"/>
    <w:rsid w:val="00A855B1"/>
    <w:rsid w:val="00A8569A"/>
    <w:rsid w:val="00A856EE"/>
    <w:rsid w:val="00A85819"/>
    <w:rsid w:val="00A85898"/>
    <w:rsid w:val="00A858C2"/>
    <w:rsid w:val="00A8592B"/>
    <w:rsid w:val="00A85993"/>
    <w:rsid w:val="00A8599C"/>
    <w:rsid w:val="00A85B69"/>
    <w:rsid w:val="00A85B84"/>
    <w:rsid w:val="00A85B95"/>
    <w:rsid w:val="00A85B98"/>
    <w:rsid w:val="00A85CB3"/>
    <w:rsid w:val="00A85F34"/>
    <w:rsid w:val="00A86195"/>
    <w:rsid w:val="00A86241"/>
    <w:rsid w:val="00A862DB"/>
    <w:rsid w:val="00A862EF"/>
    <w:rsid w:val="00A86300"/>
    <w:rsid w:val="00A865C2"/>
    <w:rsid w:val="00A8665A"/>
    <w:rsid w:val="00A866CA"/>
    <w:rsid w:val="00A866FE"/>
    <w:rsid w:val="00A86759"/>
    <w:rsid w:val="00A8691B"/>
    <w:rsid w:val="00A869C5"/>
    <w:rsid w:val="00A86A3E"/>
    <w:rsid w:val="00A86AB1"/>
    <w:rsid w:val="00A86BD1"/>
    <w:rsid w:val="00A86C27"/>
    <w:rsid w:val="00A86C33"/>
    <w:rsid w:val="00A86CFF"/>
    <w:rsid w:val="00A86D20"/>
    <w:rsid w:val="00A86E49"/>
    <w:rsid w:val="00A86F42"/>
    <w:rsid w:val="00A8702E"/>
    <w:rsid w:val="00A871C3"/>
    <w:rsid w:val="00A8722A"/>
    <w:rsid w:val="00A873D2"/>
    <w:rsid w:val="00A874F9"/>
    <w:rsid w:val="00A875D0"/>
    <w:rsid w:val="00A875EB"/>
    <w:rsid w:val="00A87810"/>
    <w:rsid w:val="00A8788C"/>
    <w:rsid w:val="00A87939"/>
    <w:rsid w:val="00A87B0D"/>
    <w:rsid w:val="00A87B39"/>
    <w:rsid w:val="00A87BEC"/>
    <w:rsid w:val="00A87E7B"/>
    <w:rsid w:val="00A87EB8"/>
    <w:rsid w:val="00A87F04"/>
    <w:rsid w:val="00A87F78"/>
    <w:rsid w:val="00A90000"/>
    <w:rsid w:val="00A90016"/>
    <w:rsid w:val="00A900EE"/>
    <w:rsid w:val="00A900F4"/>
    <w:rsid w:val="00A90160"/>
    <w:rsid w:val="00A9020B"/>
    <w:rsid w:val="00A90498"/>
    <w:rsid w:val="00A904DA"/>
    <w:rsid w:val="00A904FE"/>
    <w:rsid w:val="00A90530"/>
    <w:rsid w:val="00A9083F"/>
    <w:rsid w:val="00A909DE"/>
    <w:rsid w:val="00A90ABB"/>
    <w:rsid w:val="00A90B74"/>
    <w:rsid w:val="00A90C09"/>
    <w:rsid w:val="00A90C25"/>
    <w:rsid w:val="00A90CD1"/>
    <w:rsid w:val="00A90DAB"/>
    <w:rsid w:val="00A90E6A"/>
    <w:rsid w:val="00A90E6D"/>
    <w:rsid w:val="00A90F1E"/>
    <w:rsid w:val="00A90F35"/>
    <w:rsid w:val="00A90F4F"/>
    <w:rsid w:val="00A91015"/>
    <w:rsid w:val="00A9101E"/>
    <w:rsid w:val="00A910AE"/>
    <w:rsid w:val="00A91122"/>
    <w:rsid w:val="00A9121E"/>
    <w:rsid w:val="00A91299"/>
    <w:rsid w:val="00A912D7"/>
    <w:rsid w:val="00A913DB"/>
    <w:rsid w:val="00A915C1"/>
    <w:rsid w:val="00A9169D"/>
    <w:rsid w:val="00A917B9"/>
    <w:rsid w:val="00A91876"/>
    <w:rsid w:val="00A919E3"/>
    <w:rsid w:val="00A91A12"/>
    <w:rsid w:val="00A91A65"/>
    <w:rsid w:val="00A91AC5"/>
    <w:rsid w:val="00A91B5F"/>
    <w:rsid w:val="00A91D01"/>
    <w:rsid w:val="00A91D69"/>
    <w:rsid w:val="00A91F3B"/>
    <w:rsid w:val="00A91F63"/>
    <w:rsid w:val="00A9203D"/>
    <w:rsid w:val="00A920E9"/>
    <w:rsid w:val="00A92199"/>
    <w:rsid w:val="00A921B8"/>
    <w:rsid w:val="00A92386"/>
    <w:rsid w:val="00A92432"/>
    <w:rsid w:val="00A924E5"/>
    <w:rsid w:val="00A92541"/>
    <w:rsid w:val="00A9258D"/>
    <w:rsid w:val="00A9259C"/>
    <w:rsid w:val="00A92693"/>
    <w:rsid w:val="00A92790"/>
    <w:rsid w:val="00A9279C"/>
    <w:rsid w:val="00A92895"/>
    <w:rsid w:val="00A928AC"/>
    <w:rsid w:val="00A92A0D"/>
    <w:rsid w:val="00A92B58"/>
    <w:rsid w:val="00A92CDB"/>
    <w:rsid w:val="00A92D59"/>
    <w:rsid w:val="00A92E3D"/>
    <w:rsid w:val="00A92E4D"/>
    <w:rsid w:val="00A92FD4"/>
    <w:rsid w:val="00A930AA"/>
    <w:rsid w:val="00A931A9"/>
    <w:rsid w:val="00A93331"/>
    <w:rsid w:val="00A93385"/>
    <w:rsid w:val="00A93519"/>
    <w:rsid w:val="00A93595"/>
    <w:rsid w:val="00A9362B"/>
    <w:rsid w:val="00A93783"/>
    <w:rsid w:val="00A937A1"/>
    <w:rsid w:val="00A93838"/>
    <w:rsid w:val="00A938B1"/>
    <w:rsid w:val="00A938E6"/>
    <w:rsid w:val="00A93907"/>
    <w:rsid w:val="00A939F3"/>
    <w:rsid w:val="00A93A80"/>
    <w:rsid w:val="00A93BAB"/>
    <w:rsid w:val="00A93BB9"/>
    <w:rsid w:val="00A93C4D"/>
    <w:rsid w:val="00A93CBF"/>
    <w:rsid w:val="00A93CDB"/>
    <w:rsid w:val="00A93E82"/>
    <w:rsid w:val="00A93ECA"/>
    <w:rsid w:val="00A93EF0"/>
    <w:rsid w:val="00A94010"/>
    <w:rsid w:val="00A940D8"/>
    <w:rsid w:val="00A94279"/>
    <w:rsid w:val="00A94288"/>
    <w:rsid w:val="00A942A7"/>
    <w:rsid w:val="00A942FD"/>
    <w:rsid w:val="00A94303"/>
    <w:rsid w:val="00A9434C"/>
    <w:rsid w:val="00A944EB"/>
    <w:rsid w:val="00A94519"/>
    <w:rsid w:val="00A945B6"/>
    <w:rsid w:val="00A9470A"/>
    <w:rsid w:val="00A9471F"/>
    <w:rsid w:val="00A94774"/>
    <w:rsid w:val="00A947C2"/>
    <w:rsid w:val="00A94A5E"/>
    <w:rsid w:val="00A94A85"/>
    <w:rsid w:val="00A94AA5"/>
    <w:rsid w:val="00A94B16"/>
    <w:rsid w:val="00A94C07"/>
    <w:rsid w:val="00A94DE1"/>
    <w:rsid w:val="00A94E87"/>
    <w:rsid w:val="00A94EAB"/>
    <w:rsid w:val="00A94F4E"/>
    <w:rsid w:val="00A94FE8"/>
    <w:rsid w:val="00A9504F"/>
    <w:rsid w:val="00A950A6"/>
    <w:rsid w:val="00A951A3"/>
    <w:rsid w:val="00A95239"/>
    <w:rsid w:val="00A95265"/>
    <w:rsid w:val="00A95368"/>
    <w:rsid w:val="00A95469"/>
    <w:rsid w:val="00A955AD"/>
    <w:rsid w:val="00A95619"/>
    <w:rsid w:val="00A95630"/>
    <w:rsid w:val="00A956ED"/>
    <w:rsid w:val="00A9573B"/>
    <w:rsid w:val="00A95791"/>
    <w:rsid w:val="00A958D8"/>
    <w:rsid w:val="00A959DA"/>
    <w:rsid w:val="00A95C33"/>
    <w:rsid w:val="00A95CAC"/>
    <w:rsid w:val="00A95CE0"/>
    <w:rsid w:val="00A95DC8"/>
    <w:rsid w:val="00A95DDA"/>
    <w:rsid w:val="00A95E4F"/>
    <w:rsid w:val="00A95EB7"/>
    <w:rsid w:val="00A95F0D"/>
    <w:rsid w:val="00A95F54"/>
    <w:rsid w:val="00A95FE8"/>
    <w:rsid w:val="00A9602A"/>
    <w:rsid w:val="00A96052"/>
    <w:rsid w:val="00A962F5"/>
    <w:rsid w:val="00A96300"/>
    <w:rsid w:val="00A96482"/>
    <w:rsid w:val="00A9649A"/>
    <w:rsid w:val="00A96525"/>
    <w:rsid w:val="00A96554"/>
    <w:rsid w:val="00A96561"/>
    <w:rsid w:val="00A9657B"/>
    <w:rsid w:val="00A9658D"/>
    <w:rsid w:val="00A966B4"/>
    <w:rsid w:val="00A967B4"/>
    <w:rsid w:val="00A968FF"/>
    <w:rsid w:val="00A96909"/>
    <w:rsid w:val="00A96A09"/>
    <w:rsid w:val="00A96A97"/>
    <w:rsid w:val="00A96B03"/>
    <w:rsid w:val="00A96B20"/>
    <w:rsid w:val="00A96B8B"/>
    <w:rsid w:val="00A96BCA"/>
    <w:rsid w:val="00A96C2D"/>
    <w:rsid w:val="00A96CAE"/>
    <w:rsid w:val="00A96DAF"/>
    <w:rsid w:val="00A96DCC"/>
    <w:rsid w:val="00A96E1D"/>
    <w:rsid w:val="00A96E38"/>
    <w:rsid w:val="00A96E54"/>
    <w:rsid w:val="00A96EB9"/>
    <w:rsid w:val="00A9702E"/>
    <w:rsid w:val="00A9708A"/>
    <w:rsid w:val="00A970F5"/>
    <w:rsid w:val="00A97115"/>
    <w:rsid w:val="00A9728C"/>
    <w:rsid w:val="00A97365"/>
    <w:rsid w:val="00A97403"/>
    <w:rsid w:val="00A97459"/>
    <w:rsid w:val="00A974F6"/>
    <w:rsid w:val="00A97533"/>
    <w:rsid w:val="00A97579"/>
    <w:rsid w:val="00A975C9"/>
    <w:rsid w:val="00A9771F"/>
    <w:rsid w:val="00A97786"/>
    <w:rsid w:val="00A9797C"/>
    <w:rsid w:val="00A979D3"/>
    <w:rsid w:val="00A97A38"/>
    <w:rsid w:val="00A97B72"/>
    <w:rsid w:val="00A97B7F"/>
    <w:rsid w:val="00A97D22"/>
    <w:rsid w:val="00A97D7F"/>
    <w:rsid w:val="00A97D8B"/>
    <w:rsid w:val="00A97DCF"/>
    <w:rsid w:val="00A97E12"/>
    <w:rsid w:val="00A97E1E"/>
    <w:rsid w:val="00A97E41"/>
    <w:rsid w:val="00A97EC4"/>
    <w:rsid w:val="00A97F1D"/>
    <w:rsid w:val="00A97FF4"/>
    <w:rsid w:val="00AA000B"/>
    <w:rsid w:val="00AA0040"/>
    <w:rsid w:val="00AA013A"/>
    <w:rsid w:val="00AA0235"/>
    <w:rsid w:val="00AA024D"/>
    <w:rsid w:val="00AA04D4"/>
    <w:rsid w:val="00AA04D6"/>
    <w:rsid w:val="00AA0597"/>
    <w:rsid w:val="00AA06A8"/>
    <w:rsid w:val="00AA06BA"/>
    <w:rsid w:val="00AA078C"/>
    <w:rsid w:val="00AA0792"/>
    <w:rsid w:val="00AA081B"/>
    <w:rsid w:val="00AA084A"/>
    <w:rsid w:val="00AA08A4"/>
    <w:rsid w:val="00AA08E6"/>
    <w:rsid w:val="00AA09AF"/>
    <w:rsid w:val="00AA0A53"/>
    <w:rsid w:val="00AA0A66"/>
    <w:rsid w:val="00AA0B69"/>
    <w:rsid w:val="00AA0B95"/>
    <w:rsid w:val="00AA0BA0"/>
    <w:rsid w:val="00AA0C5D"/>
    <w:rsid w:val="00AA0C89"/>
    <w:rsid w:val="00AA0D04"/>
    <w:rsid w:val="00AA0DE7"/>
    <w:rsid w:val="00AA0E0B"/>
    <w:rsid w:val="00AA0EA6"/>
    <w:rsid w:val="00AA0F32"/>
    <w:rsid w:val="00AA0F58"/>
    <w:rsid w:val="00AA0F61"/>
    <w:rsid w:val="00AA0FCD"/>
    <w:rsid w:val="00AA1000"/>
    <w:rsid w:val="00AA1063"/>
    <w:rsid w:val="00AA10A8"/>
    <w:rsid w:val="00AA10E9"/>
    <w:rsid w:val="00AA10EE"/>
    <w:rsid w:val="00AA111A"/>
    <w:rsid w:val="00AA1166"/>
    <w:rsid w:val="00AA11DB"/>
    <w:rsid w:val="00AA1207"/>
    <w:rsid w:val="00AA121E"/>
    <w:rsid w:val="00AA1279"/>
    <w:rsid w:val="00AA1357"/>
    <w:rsid w:val="00AA1364"/>
    <w:rsid w:val="00AA1433"/>
    <w:rsid w:val="00AA14B9"/>
    <w:rsid w:val="00AA1520"/>
    <w:rsid w:val="00AA15EA"/>
    <w:rsid w:val="00AA15EC"/>
    <w:rsid w:val="00AA15F7"/>
    <w:rsid w:val="00AA16B4"/>
    <w:rsid w:val="00AA1784"/>
    <w:rsid w:val="00AA1864"/>
    <w:rsid w:val="00AA1895"/>
    <w:rsid w:val="00AA198B"/>
    <w:rsid w:val="00AA1B26"/>
    <w:rsid w:val="00AA1CC5"/>
    <w:rsid w:val="00AA1D1C"/>
    <w:rsid w:val="00AA1D26"/>
    <w:rsid w:val="00AA1DB4"/>
    <w:rsid w:val="00AA1E51"/>
    <w:rsid w:val="00AA1E9C"/>
    <w:rsid w:val="00AA1F60"/>
    <w:rsid w:val="00AA20A4"/>
    <w:rsid w:val="00AA2164"/>
    <w:rsid w:val="00AA2191"/>
    <w:rsid w:val="00AA2233"/>
    <w:rsid w:val="00AA239B"/>
    <w:rsid w:val="00AA249A"/>
    <w:rsid w:val="00AA2506"/>
    <w:rsid w:val="00AA25B9"/>
    <w:rsid w:val="00AA2808"/>
    <w:rsid w:val="00AA2873"/>
    <w:rsid w:val="00AA2918"/>
    <w:rsid w:val="00AA294D"/>
    <w:rsid w:val="00AA295E"/>
    <w:rsid w:val="00AA2C4D"/>
    <w:rsid w:val="00AA2C62"/>
    <w:rsid w:val="00AA2CCF"/>
    <w:rsid w:val="00AA2DAD"/>
    <w:rsid w:val="00AA2DEB"/>
    <w:rsid w:val="00AA2EFD"/>
    <w:rsid w:val="00AA2F87"/>
    <w:rsid w:val="00AA2FFA"/>
    <w:rsid w:val="00AA3003"/>
    <w:rsid w:val="00AA30B4"/>
    <w:rsid w:val="00AA31B0"/>
    <w:rsid w:val="00AA352D"/>
    <w:rsid w:val="00AA3585"/>
    <w:rsid w:val="00AA360D"/>
    <w:rsid w:val="00AA36B2"/>
    <w:rsid w:val="00AA3778"/>
    <w:rsid w:val="00AA37DA"/>
    <w:rsid w:val="00AA39F1"/>
    <w:rsid w:val="00AA3A06"/>
    <w:rsid w:val="00AA3A50"/>
    <w:rsid w:val="00AA3ACA"/>
    <w:rsid w:val="00AA3CD9"/>
    <w:rsid w:val="00AA3CE1"/>
    <w:rsid w:val="00AA3DA0"/>
    <w:rsid w:val="00AA3DDA"/>
    <w:rsid w:val="00AA3E0B"/>
    <w:rsid w:val="00AA3E24"/>
    <w:rsid w:val="00AA3F05"/>
    <w:rsid w:val="00AA3F3C"/>
    <w:rsid w:val="00AA3F9C"/>
    <w:rsid w:val="00AA3FD2"/>
    <w:rsid w:val="00AA4091"/>
    <w:rsid w:val="00AA416A"/>
    <w:rsid w:val="00AA42DD"/>
    <w:rsid w:val="00AA42E2"/>
    <w:rsid w:val="00AA4409"/>
    <w:rsid w:val="00AA44C5"/>
    <w:rsid w:val="00AA453B"/>
    <w:rsid w:val="00AA4549"/>
    <w:rsid w:val="00AA4584"/>
    <w:rsid w:val="00AA465A"/>
    <w:rsid w:val="00AA468A"/>
    <w:rsid w:val="00AA46A4"/>
    <w:rsid w:val="00AA46E8"/>
    <w:rsid w:val="00AA480C"/>
    <w:rsid w:val="00AA4812"/>
    <w:rsid w:val="00AA48B0"/>
    <w:rsid w:val="00AA48F5"/>
    <w:rsid w:val="00AA494B"/>
    <w:rsid w:val="00AA4980"/>
    <w:rsid w:val="00AA4A7A"/>
    <w:rsid w:val="00AA4B24"/>
    <w:rsid w:val="00AA4CD9"/>
    <w:rsid w:val="00AA4D9E"/>
    <w:rsid w:val="00AA4EBF"/>
    <w:rsid w:val="00AA5063"/>
    <w:rsid w:val="00AA50AC"/>
    <w:rsid w:val="00AA50EC"/>
    <w:rsid w:val="00AA521F"/>
    <w:rsid w:val="00AA524E"/>
    <w:rsid w:val="00AA52CA"/>
    <w:rsid w:val="00AA5316"/>
    <w:rsid w:val="00AA534F"/>
    <w:rsid w:val="00AA53FC"/>
    <w:rsid w:val="00AA5421"/>
    <w:rsid w:val="00AA5444"/>
    <w:rsid w:val="00AA56B4"/>
    <w:rsid w:val="00AA5832"/>
    <w:rsid w:val="00AA59C1"/>
    <w:rsid w:val="00AA5AD1"/>
    <w:rsid w:val="00AA5B5A"/>
    <w:rsid w:val="00AA5C90"/>
    <w:rsid w:val="00AA5D27"/>
    <w:rsid w:val="00AA5D7E"/>
    <w:rsid w:val="00AA5D88"/>
    <w:rsid w:val="00AA5DA7"/>
    <w:rsid w:val="00AA5DD9"/>
    <w:rsid w:val="00AA5DDC"/>
    <w:rsid w:val="00AA5EAD"/>
    <w:rsid w:val="00AA5F48"/>
    <w:rsid w:val="00AA5F55"/>
    <w:rsid w:val="00AA6018"/>
    <w:rsid w:val="00AA62CA"/>
    <w:rsid w:val="00AA631D"/>
    <w:rsid w:val="00AA63DB"/>
    <w:rsid w:val="00AA6579"/>
    <w:rsid w:val="00AA662F"/>
    <w:rsid w:val="00AA6640"/>
    <w:rsid w:val="00AA676A"/>
    <w:rsid w:val="00AA67DA"/>
    <w:rsid w:val="00AA6926"/>
    <w:rsid w:val="00AA69C0"/>
    <w:rsid w:val="00AA69C2"/>
    <w:rsid w:val="00AA69D1"/>
    <w:rsid w:val="00AA6ACB"/>
    <w:rsid w:val="00AA6AED"/>
    <w:rsid w:val="00AA6CB9"/>
    <w:rsid w:val="00AA6D19"/>
    <w:rsid w:val="00AA6D73"/>
    <w:rsid w:val="00AA6E16"/>
    <w:rsid w:val="00AA6EB1"/>
    <w:rsid w:val="00AA6EF5"/>
    <w:rsid w:val="00AA6F6D"/>
    <w:rsid w:val="00AA6F7C"/>
    <w:rsid w:val="00AA6FDC"/>
    <w:rsid w:val="00AA705A"/>
    <w:rsid w:val="00AA70C1"/>
    <w:rsid w:val="00AA71E9"/>
    <w:rsid w:val="00AA730A"/>
    <w:rsid w:val="00AA7327"/>
    <w:rsid w:val="00AA7353"/>
    <w:rsid w:val="00AA736F"/>
    <w:rsid w:val="00AA73CF"/>
    <w:rsid w:val="00AA74A8"/>
    <w:rsid w:val="00AA74EB"/>
    <w:rsid w:val="00AA752A"/>
    <w:rsid w:val="00AA772B"/>
    <w:rsid w:val="00AA786C"/>
    <w:rsid w:val="00AA7879"/>
    <w:rsid w:val="00AA7968"/>
    <w:rsid w:val="00AA7983"/>
    <w:rsid w:val="00AA798D"/>
    <w:rsid w:val="00AA79A8"/>
    <w:rsid w:val="00AA7A61"/>
    <w:rsid w:val="00AA7AF5"/>
    <w:rsid w:val="00AA7B04"/>
    <w:rsid w:val="00AA7BB9"/>
    <w:rsid w:val="00AA7C84"/>
    <w:rsid w:val="00AA7D53"/>
    <w:rsid w:val="00AA7DF3"/>
    <w:rsid w:val="00AA7F4E"/>
    <w:rsid w:val="00AB004B"/>
    <w:rsid w:val="00AB00FB"/>
    <w:rsid w:val="00AB02C0"/>
    <w:rsid w:val="00AB02D9"/>
    <w:rsid w:val="00AB0344"/>
    <w:rsid w:val="00AB03C5"/>
    <w:rsid w:val="00AB0432"/>
    <w:rsid w:val="00AB04C0"/>
    <w:rsid w:val="00AB04C2"/>
    <w:rsid w:val="00AB04E1"/>
    <w:rsid w:val="00AB050C"/>
    <w:rsid w:val="00AB051B"/>
    <w:rsid w:val="00AB05B0"/>
    <w:rsid w:val="00AB0642"/>
    <w:rsid w:val="00AB067D"/>
    <w:rsid w:val="00AB06C8"/>
    <w:rsid w:val="00AB0751"/>
    <w:rsid w:val="00AB07D2"/>
    <w:rsid w:val="00AB0964"/>
    <w:rsid w:val="00AB09A8"/>
    <w:rsid w:val="00AB0A68"/>
    <w:rsid w:val="00AB0B5F"/>
    <w:rsid w:val="00AB0BE9"/>
    <w:rsid w:val="00AB0C16"/>
    <w:rsid w:val="00AB0CB7"/>
    <w:rsid w:val="00AB0CFE"/>
    <w:rsid w:val="00AB0DAD"/>
    <w:rsid w:val="00AB0DBA"/>
    <w:rsid w:val="00AB0E08"/>
    <w:rsid w:val="00AB0F11"/>
    <w:rsid w:val="00AB0F5C"/>
    <w:rsid w:val="00AB0F6D"/>
    <w:rsid w:val="00AB0FED"/>
    <w:rsid w:val="00AB10AD"/>
    <w:rsid w:val="00AB120A"/>
    <w:rsid w:val="00AB1289"/>
    <w:rsid w:val="00AB12E6"/>
    <w:rsid w:val="00AB133C"/>
    <w:rsid w:val="00AB14DD"/>
    <w:rsid w:val="00AB150E"/>
    <w:rsid w:val="00AB152C"/>
    <w:rsid w:val="00AB1556"/>
    <w:rsid w:val="00AB15B0"/>
    <w:rsid w:val="00AB16C2"/>
    <w:rsid w:val="00AB1742"/>
    <w:rsid w:val="00AB1750"/>
    <w:rsid w:val="00AB1837"/>
    <w:rsid w:val="00AB1860"/>
    <w:rsid w:val="00AB1945"/>
    <w:rsid w:val="00AB1950"/>
    <w:rsid w:val="00AB199B"/>
    <w:rsid w:val="00AB1A29"/>
    <w:rsid w:val="00AB1A5A"/>
    <w:rsid w:val="00AB1ABA"/>
    <w:rsid w:val="00AB1AD1"/>
    <w:rsid w:val="00AB1BEB"/>
    <w:rsid w:val="00AB1CD0"/>
    <w:rsid w:val="00AB1D3E"/>
    <w:rsid w:val="00AB1DE3"/>
    <w:rsid w:val="00AB1DE5"/>
    <w:rsid w:val="00AB1E90"/>
    <w:rsid w:val="00AB1F8B"/>
    <w:rsid w:val="00AB1FBA"/>
    <w:rsid w:val="00AB20A7"/>
    <w:rsid w:val="00AB20E1"/>
    <w:rsid w:val="00AB2117"/>
    <w:rsid w:val="00AB227E"/>
    <w:rsid w:val="00AB228C"/>
    <w:rsid w:val="00AB249D"/>
    <w:rsid w:val="00AB24DB"/>
    <w:rsid w:val="00AB257B"/>
    <w:rsid w:val="00AB283F"/>
    <w:rsid w:val="00AB28FF"/>
    <w:rsid w:val="00AB2938"/>
    <w:rsid w:val="00AB2963"/>
    <w:rsid w:val="00AB2B5E"/>
    <w:rsid w:val="00AB2D1D"/>
    <w:rsid w:val="00AB2DD6"/>
    <w:rsid w:val="00AB2DDA"/>
    <w:rsid w:val="00AB2E83"/>
    <w:rsid w:val="00AB2F8F"/>
    <w:rsid w:val="00AB3013"/>
    <w:rsid w:val="00AB30B8"/>
    <w:rsid w:val="00AB30E7"/>
    <w:rsid w:val="00AB3211"/>
    <w:rsid w:val="00AB3348"/>
    <w:rsid w:val="00AB338B"/>
    <w:rsid w:val="00AB3442"/>
    <w:rsid w:val="00AB35A2"/>
    <w:rsid w:val="00AB35A3"/>
    <w:rsid w:val="00AB35D8"/>
    <w:rsid w:val="00AB3645"/>
    <w:rsid w:val="00AB36AD"/>
    <w:rsid w:val="00AB36DD"/>
    <w:rsid w:val="00AB36E2"/>
    <w:rsid w:val="00AB378A"/>
    <w:rsid w:val="00AB379D"/>
    <w:rsid w:val="00AB37CE"/>
    <w:rsid w:val="00AB380F"/>
    <w:rsid w:val="00AB3864"/>
    <w:rsid w:val="00AB388D"/>
    <w:rsid w:val="00AB39E7"/>
    <w:rsid w:val="00AB3AC6"/>
    <w:rsid w:val="00AB3B84"/>
    <w:rsid w:val="00AB3BB9"/>
    <w:rsid w:val="00AB3BCC"/>
    <w:rsid w:val="00AB3BFC"/>
    <w:rsid w:val="00AB3DE1"/>
    <w:rsid w:val="00AB3ECF"/>
    <w:rsid w:val="00AB40A2"/>
    <w:rsid w:val="00AB4103"/>
    <w:rsid w:val="00AB4170"/>
    <w:rsid w:val="00AB4190"/>
    <w:rsid w:val="00AB4251"/>
    <w:rsid w:val="00AB4298"/>
    <w:rsid w:val="00AB42DC"/>
    <w:rsid w:val="00AB42FD"/>
    <w:rsid w:val="00AB4462"/>
    <w:rsid w:val="00AB449C"/>
    <w:rsid w:val="00AB4686"/>
    <w:rsid w:val="00AB46C3"/>
    <w:rsid w:val="00AB4744"/>
    <w:rsid w:val="00AB47C0"/>
    <w:rsid w:val="00AB4857"/>
    <w:rsid w:val="00AB4878"/>
    <w:rsid w:val="00AB487A"/>
    <w:rsid w:val="00AB48F8"/>
    <w:rsid w:val="00AB49DC"/>
    <w:rsid w:val="00AB4A9B"/>
    <w:rsid w:val="00AB4AEA"/>
    <w:rsid w:val="00AB4B2F"/>
    <w:rsid w:val="00AB4B4E"/>
    <w:rsid w:val="00AB4C17"/>
    <w:rsid w:val="00AB4C51"/>
    <w:rsid w:val="00AB4C69"/>
    <w:rsid w:val="00AB4D6E"/>
    <w:rsid w:val="00AB4E32"/>
    <w:rsid w:val="00AB4E8E"/>
    <w:rsid w:val="00AB4ECB"/>
    <w:rsid w:val="00AB4F9A"/>
    <w:rsid w:val="00AB4FE6"/>
    <w:rsid w:val="00AB5012"/>
    <w:rsid w:val="00AB5045"/>
    <w:rsid w:val="00AB50D9"/>
    <w:rsid w:val="00AB5147"/>
    <w:rsid w:val="00AB5204"/>
    <w:rsid w:val="00AB5344"/>
    <w:rsid w:val="00AB53C9"/>
    <w:rsid w:val="00AB53E5"/>
    <w:rsid w:val="00AB5461"/>
    <w:rsid w:val="00AB5530"/>
    <w:rsid w:val="00AB5584"/>
    <w:rsid w:val="00AB56B7"/>
    <w:rsid w:val="00AB570F"/>
    <w:rsid w:val="00AB5737"/>
    <w:rsid w:val="00AB5842"/>
    <w:rsid w:val="00AB589C"/>
    <w:rsid w:val="00AB5921"/>
    <w:rsid w:val="00AB5938"/>
    <w:rsid w:val="00AB5967"/>
    <w:rsid w:val="00AB59B0"/>
    <w:rsid w:val="00AB5A30"/>
    <w:rsid w:val="00AB5A97"/>
    <w:rsid w:val="00AB5ACB"/>
    <w:rsid w:val="00AB5AE7"/>
    <w:rsid w:val="00AB5B85"/>
    <w:rsid w:val="00AB5BD1"/>
    <w:rsid w:val="00AB5BE2"/>
    <w:rsid w:val="00AB5C2B"/>
    <w:rsid w:val="00AB5C51"/>
    <w:rsid w:val="00AB5CF5"/>
    <w:rsid w:val="00AB5DC8"/>
    <w:rsid w:val="00AB5EF7"/>
    <w:rsid w:val="00AB5F88"/>
    <w:rsid w:val="00AB5FC2"/>
    <w:rsid w:val="00AB6021"/>
    <w:rsid w:val="00AB6068"/>
    <w:rsid w:val="00AB6161"/>
    <w:rsid w:val="00AB61E6"/>
    <w:rsid w:val="00AB6254"/>
    <w:rsid w:val="00AB6281"/>
    <w:rsid w:val="00AB62BE"/>
    <w:rsid w:val="00AB62E2"/>
    <w:rsid w:val="00AB6350"/>
    <w:rsid w:val="00AB6505"/>
    <w:rsid w:val="00AB6544"/>
    <w:rsid w:val="00AB65DF"/>
    <w:rsid w:val="00AB664C"/>
    <w:rsid w:val="00AB669A"/>
    <w:rsid w:val="00AB672B"/>
    <w:rsid w:val="00AB675D"/>
    <w:rsid w:val="00AB67D0"/>
    <w:rsid w:val="00AB68B4"/>
    <w:rsid w:val="00AB68D8"/>
    <w:rsid w:val="00AB68E2"/>
    <w:rsid w:val="00AB6961"/>
    <w:rsid w:val="00AB69BC"/>
    <w:rsid w:val="00AB6A49"/>
    <w:rsid w:val="00AB6CC2"/>
    <w:rsid w:val="00AB6D42"/>
    <w:rsid w:val="00AB6D52"/>
    <w:rsid w:val="00AB6DBB"/>
    <w:rsid w:val="00AB6DF5"/>
    <w:rsid w:val="00AB7013"/>
    <w:rsid w:val="00AB703A"/>
    <w:rsid w:val="00AB7051"/>
    <w:rsid w:val="00AB73EA"/>
    <w:rsid w:val="00AB7420"/>
    <w:rsid w:val="00AB745C"/>
    <w:rsid w:val="00AB74E6"/>
    <w:rsid w:val="00AB7619"/>
    <w:rsid w:val="00AB76D9"/>
    <w:rsid w:val="00AB787C"/>
    <w:rsid w:val="00AB7886"/>
    <w:rsid w:val="00AB7897"/>
    <w:rsid w:val="00AB78E9"/>
    <w:rsid w:val="00AB7A6B"/>
    <w:rsid w:val="00AB7A72"/>
    <w:rsid w:val="00AB7B06"/>
    <w:rsid w:val="00AB7B5A"/>
    <w:rsid w:val="00AB7DBB"/>
    <w:rsid w:val="00AB7E6F"/>
    <w:rsid w:val="00AB7ECB"/>
    <w:rsid w:val="00AB7EFA"/>
    <w:rsid w:val="00AB7F03"/>
    <w:rsid w:val="00AB7F18"/>
    <w:rsid w:val="00AB7F28"/>
    <w:rsid w:val="00AC00AB"/>
    <w:rsid w:val="00AC00C0"/>
    <w:rsid w:val="00AC0169"/>
    <w:rsid w:val="00AC018C"/>
    <w:rsid w:val="00AC01FA"/>
    <w:rsid w:val="00AC0292"/>
    <w:rsid w:val="00AC06F5"/>
    <w:rsid w:val="00AC07ED"/>
    <w:rsid w:val="00AC098E"/>
    <w:rsid w:val="00AC09CF"/>
    <w:rsid w:val="00AC0AAD"/>
    <w:rsid w:val="00AC0B2F"/>
    <w:rsid w:val="00AC0BBD"/>
    <w:rsid w:val="00AC0C2A"/>
    <w:rsid w:val="00AC0CC1"/>
    <w:rsid w:val="00AC0CD5"/>
    <w:rsid w:val="00AC0CEA"/>
    <w:rsid w:val="00AC0D14"/>
    <w:rsid w:val="00AC0DDF"/>
    <w:rsid w:val="00AC0E26"/>
    <w:rsid w:val="00AC10FE"/>
    <w:rsid w:val="00AC1144"/>
    <w:rsid w:val="00AC114F"/>
    <w:rsid w:val="00AC12C9"/>
    <w:rsid w:val="00AC1404"/>
    <w:rsid w:val="00AC1453"/>
    <w:rsid w:val="00AC158E"/>
    <w:rsid w:val="00AC15F3"/>
    <w:rsid w:val="00AC1687"/>
    <w:rsid w:val="00AC175E"/>
    <w:rsid w:val="00AC180F"/>
    <w:rsid w:val="00AC18E9"/>
    <w:rsid w:val="00AC1AA7"/>
    <w:rsid w:val="00AC1AAE"/>
    <w:rsid w:val="00AC1B95"/>
    <w:rsid w:val="00AC1BB6"/>
    <w:rsid w:val="00AC1DCB"/>
    <w:rsid w:val="00AC1E3E"/>
    <w:rsid w:val="00AC1F19"/>
    <w:rsid w:val="00AC1F76"/>
    <w:rsid w:val="00AC212E"/>
    <w:rsid w:val="00AC2239"/>
    <w:rsid w:val="00AC223A"/>
    <w:rsid w:val="00AC2270"/>
    <w:rsid w:val="00AC22C5"/>
    <w:rsid w:val="00AC2379"/>
    <w:rsid w:val="00AC2488"/>
    <w:rsid w:val="00AC24B1"/>
    <w:rsid w:val="00AC2506"/>
    <w:rsid w:val="00AC25B2"/>
    <w:rsid w:val="00AC268A"/>
    <w:rsid w:val="00AC26D4"/>
    <w:rsid w:val="00AC279D"/>
    <w:rsid w:val="00AC27AB"/>
    <w:rsid w:val="00AC27E7"/>
    <w:rsid w:val="00AC27F3"/>
    <w:rsid w:val="00AC2991"/>
    <w:rsid w:val="00AC2A38"/>
    <w:rsid w:val="00AC2A52"/>
    <w:rsid w:val="00AC2A7D"/>
    <w:rsid w:val="00AC2A99"/>
    <w:rsid w:val="00AC2B5F"/>
    <w:rsid w:val="00AC2CAD"/>
    <w:rsid w:val="00AC2D22"/>
    <w:rsid w:val="00AC2DFC"/>
    <w:rsid w:val="00AC2E03"/>
    <w:rsid w:val="00AC2E60"/>
    <w:rsid w:val="00AC2E8E"/>
    <w:rsid w:val="00AC2FB7"/>
    <w:rsid w:val="00AC2FDC"/>
    <w:rsid w:val="00AC30CA"/>
    <w:rsid w:val="00AC3189"/>
    <w:rsid w:val="00AC31DE"/>
    <w:rsid w:val="00AC3259"/>
    <w:rsid w:val="00AC32E2"/>
    <w:rsid w:val="00AC32E7"/>
    <w:rsid w:val="00AC334B"/>
    <w:rsid w:val="00AC33C2"/>
    <w:rsid w:val="00AC3551"/>
    <w:rsid w:val="00AC35EA"/>
    <w:rsid w:val="00AC35FF"/>
    <w:rsid w:val="00AC36AB"/>
    <w:rsid w:val="00AC3730"/>
    <w:rsid w:val="00AC3756"/>
    <w:rsid w:val="00AC3824"/>
    <w:rsid w:val="00AC390A"/>
    <w:rsid w:val="00AC3A16"/>
    <w:rsid w:val="00AC3A95"/>
    <w:rsid w:val="00AC3A98"/>
    <w:rsid w:val="00AC3B14"/>
    <w:rsid w:val="00AC3B2B"/>
    <w:rsid w:val="00AC3B5E"/>
    <w:rsid w:val="00AC3BBF"/>
    <w:rsid w:val="00AC3C58"/>
    <w:rsid w:val="00AC3CDE"/>
    <w:rsid w:val="00AC3D61"/>
    <w:rsid w:val="00AC3E19"/>
    <w:rsid w:val="00AC3FF4"/>
    <w:rsid w:val="00AC40C0"/>
    <w:rsid w:val="00AC420D"/>
    <w:rsid w:val="00AC4432"/>
    <w:rsid w:val="00AC4436"/>
    <w:rsid w:val="00AC45B8"/>
    <w:rsid w:val="00AC45C7"/>
    <w:rsid w:val="00AC45EC"/>
    <w:rsid w:val="00AC4641"/>
    <w:rsid w:val="00AC4833"/>
    <w:rsid w:val="00AC4979"/>
    <w:rsid w:val="00AC49C4"/>
    <w:rsid w:val="00AC49F2"/>
    <w:rsid w:val="00AC4A22"/>
    <w:rsid w:val="00AC4A59"/>
    <w:rsid w:val="00AC4AD5"/>
    <w:rsid w:val="00AC4BAB"/>
    <w:rsid w:val="00AC4BB0"/>
    <w:rsid w:val="00AC4D2C"/>
    <w:rsid w:val="00AC4DAE"/>
    <w:rsid w:val="00AC4E35"/>
    <w:rsid w:val="00AC4E88"/>
    <w:rsid w:val="00AC4EF4"/>
    <w:rsid w:val="00AC4EFD"/>
    <w:rsid w:val="00AC4F01"/>
    <w:rsid w:val="00AC4F3A"/>
    <w:rsid w:val="00AC4F69"/>
    <w:rsid w:val="00AC5118"/>
    <w:rsid w:val="00AC518E"/>
    <w:rsid w:val="00AC52C9"/>
    <w:rsid w:val="00AC534C"/>
    <w:rsid w:val="00AC5373"/>
    <w:rsid w:val="00AC5392"/>
    <w:rsid w:val="00AC53CD"/>
    <w:rsid w:val="00AC556D"/>
    <w:rsid w:val="00AC55A5"/>
    <w:rsid w:val="00AC55FA"/>
    <w:rsid w:val="00AC57C4"/>
    <w:rsid w:val="00AC57E0"/>
    <w:rsid w:val="00AC5810"/>
    <w:rsid w:val="00AC58DF"/>
    <w:rsid w:val="00AC5C0F"/>
    <w:rsid w:val="00AC5D5A"/>
    <w:rsid w:val="00AC5D75"/>
    <w:rsid w:val="00AC5D78"/>
    <w:rsid w:val="00AC5DC1"/>
    <w:rsid w:val="00AC5F0C"/>
    <w:rsid w:val="00AC5F28"/>
    <w:rsid w:val="00AC5FBA"/>
    <w:rsid w:val="00AC5FF0"/>
    <w:rsid w:val="00AC6005"/>
    <w:rsid w:val="00AC6078"/>
    <w:rsid w:val="00AC6080"/>
    <w:rsid w:val="00AC60E9"/>
    <w:rsid w:val="00AC615A"/>
    <w:rsid w:val="00AC6303"/>
    <w:rsid w:val="00AC6418"/>
    <w:rsid w:val="00AC648C"/>
    <w:rsid w:val="00AC660D"/>
    <w:rsid w:val="00AC66FD"/>
    <w:rsid w:val="00AC67B6"/>
    <w:rsid w:val="00AC6811"/>
    <w:rsid w:val="00AC6936"/>
    <w:rsid w:val="00AC6957"/>
    <w:rsid w:val="00AC6B72"/>
    <w:rsid w:val="00AC6BF8"/>
    <w:rsid w:val="00AC6C01"/>
    <w:rsid w:val="00AC6CC8"/>
    <w:rsid w:val="00AC6E1F"/>
    <w:rsid w:val="00AC6F55"/>
    <w:rsid w:val="00AC6F72"/>
    <w:rsid w:val="00AC7008"/>
    <w:rsid w:val="00AC70AA"/>
    <w:rsid w:val="00AC7125"/>
    <w:rsid w:val="00AC71E3"/>
    <w:rsid w:val="00AC72AD"/>
    <w:rsid w:val="00AC72E9"/>
    <w:rsid w:val="00AC732A"/>
    <w:rsid w:val="00AC7633"/>
    <w:rsid w:val="00AC767B"/>
    <w:rsid w:val="00AC768E"/>
    <w:rsid w:val="00AC76C5"/>
    <w:rsid w:val="00AC77C3"/>
    <w:rsid w:val="00AC7813"/>
    <w:rsid w:val="00AC7833"/>
    <w:rsid w:val="00AC792D"/>
    <w:rsid w:val="00AC7988"/>
    <w:rsid w:val="00AC7B3F"/>
    <w:rsid w:val="00AC7B54"/>
    <w:rsid w:val="00AC7BBE"/>
    <w:rsid w:val="00AC7CBA"/>
    <w:rsid w:val="00AC7D77"/>
    <w:rsid w:val="00AC7ECB"/>
    <w:rsid w:val="00AC7F33"/>
    <w:rsid w:val="00AC7F47"/>
    <w:rsid w:val="00AC7F90"/>
    <w:rsid w:val="00AC7FAB"/>
    <w:rsid w:val="00AC7FAC"/>
    <w:rsid w:val="00AD00F3"/>
    <w:rsid w:val="00AD0145"/>
    <w:rsid w:val="00AD0195"/>
    <w:rsid w:val="00AD020E"/>
    <w:rsid w:val="00AD0242"/>
    <w:rsid w:val="00AD0268"/>
    <w:rsid w:val="00AD02DA"/>
    <w:rsid w:val="00AD03AE"/>
    <w:rsid w:val="00AD043F"/>
    <w:rsid w:val="00AD04C4"/>
    <w:rsid w:val="00AD0506"/>
    <w:rsid w:val="00AD06B5"/>
    <w:rsid w:val="00AD06E0"/>
    <w:rsid w:val="00AD08A8"/>
    <w:rsid w:val="00AD08B8"/>
    <w:rsid w:val="00AD091E"/>
    <w:rsid w:val="00AD0958"/>
    <w:rsid w:val="00AD0BD0"/>
    <w:rsid w:val="00AD0BD8"/>
    <w:rsid w:val="00AD0BF6"/>
    <w:rsid w:val="00AD0C04"/>
    <w:rsid w:val="00AD0CC6"/>
    <w:rsid w:val="00AD0D12"/>
    <w:rsid w:val="00AD0D49"/>
    <w:rsid w:val="00AD0DA8"/>
    <w:rsid w:val="00AD0E49"/>
    <w:rsid w:val="00AD0EEA"/>
    <w:rsid w:val="00AD0FCC"/>
    <w:rsid w:val="00AD0FF4"/>
    <w:rsid w:val="00AD114A"/>
    <w:rsid w:val="00AD1264"/>
    <w:rsid w:val="00AD12AF"/>
    <w:rsid w:val="00AD130B"/>
    <w:rsid w:val="00AD131D"/>
    <w:rsid w:val="00AD13F2"/>
    <w:rsid w:val="00AD1469"/>
    <w:rsid w:val="00AD1536"/>
    <w:rsid w:val="00AD15FD"/>
    <w:rsid w:val="00AD1606"/>
    <w:rsid w:val="00AD16BB"/>
    <w:rsid w:val="00AD17C6"/>
    <w:rsid w:val="00AD182A"/>
    <w:rsid w:val="00AD18DA"/>
    <w:rsid w:val="00AD190D"/>
    <w:rsid w:val="00AD1911"/>
    <w:rsid w:val="00AD1952"/>
    <w:rsid w:val="00AD19E6"/>
    <w:rsid w:val="00AD1AF0"/>
    <w:rsid w:val="00AD1BAE"/>
    <w:rsid w:val="00AD1C40"/>
    <w:rsid w:val="00AD1EC4"/>
    <w:rsid w:val="00AD1F24"/>
    <w:rsid w:val="00AD205A"/>
    <w:rsid w:val="00AD219E"/>
    <w:rsid w:val="00AD21B2"/>
    <w:rsid w:val="00AD21C4"/>
    <w:rsid w:val="00AD22D6"/>
    <w:rsid w:val="00AD22FC"/>
    <w:rsid w:val="00AD2385"/>
    <w:rsid w:val="00AD242D"/>
    <w:rsid w:val="00AD2503"/>
    <w:rsid w:val="00AD250E"/>
    <w:rsid w:val="00AD2521"/>
    <w:rsid w:val="00AD257F"/>
    <w:rsid w:val="00AD25E9"/>
    <w:rsid w:val="00AD2655"/>
    <w:rsid w:val="00AD26EE"/>
    <w:rsid w:val="00AD2834"/>
    <w:rsid w:val="00AD283F"/>
    <w:rsid w:val="00AD2888"/>
    <w:rsid w:val="00AD28BB"/>
    <w:rsid w:val="00AD2917"/>
    <w:rsid w:val="00AD2B47"/>
    <w:rsid w:val="00AD2C74"/>
    <w:rsid w:val="00AD2CC8"/>
    <w:rsid w:val="00AD2D21"/>
    <w:rsid w:val="00AD2E36"/>
    <w:rsid w:val="00AD2F4A"/>
    <w:rsid w:val="00AD301A"/>
    <w:rsid w:val="00AD30A2"/>
    <w:rsid w:val="00AD317C"/>
    <w:rsid w:val="00AD31B2"/>
    <w:rsid w:val="00AD3209"/>
    <w:rsid w:val="00AD3285"/>
    <w:rsid w:val="00AD32F1"/>
    <w:rsid w:val="00AD3509"/>
    <w:rsid w:val="00AD352D"/>
    <w:rsid w:val="00AD354D"/>
    <w:rsid w:val="00AD359E"/>
    <w:rsid w:val="00AD3631"/>
    <w:rsid w:val="00AD37AD"/>
    <w:rsid w:val="00AD391A"/>
    <w:rsid w:val="00AD39DA"/>
    <w:rsid w:val="00AD3AE6"/>
    <w:rsid w:val="00AD3B1F"/>
    <w:rsid w:val="00AD3BA4"/>
    <w:rsid w:val="00AD3C5C"/>
    <w:rsid w:val="00AD3C6D"/>
    <w:rsid w:val="00AD3CF2"/>
    <w:rsid w:val="00AD3D61"/>
    <w:rsid w:val="00AD3D89"/>
    <w:rsid w:val="00AD3E0C"/>
    <w:rsid w:val="00AD3EF2"/>
    <w:rsid w:val="00AD3F54"/>
    <w:rsid w:val="00AD3FA9"/>
    <w:rsid w:val="00AD4117"/>
    <w:rsid w:val="00AD4249"/>
    <w:rsid w:val="00AD440C"/>
    <w:rsid w:val="00AD4460"/>
    <w:rsid w:val="00AD450D"/>
    <w:rsid w:val="00AD4554"/>
    <w:rsid w:val="00AD4587"/>
    <w:rsid w:val="00AD469B"/>
    <w:rsid w:val="00AD46CD"/>
    <w:rsid w:val="00AD46D1"/>
    <w:rsid w:val="00AD4757"/>
    <w:rsid w:val="00AD47A8"/>
    <w:rsid w:val="00AD47C0"/>
    <w:rsid w:val="00AD4807"/>
    <w:rsid w:val="00AD4875"/>
    <w:rsid w:val="00AD4917"/>
    <w:rsid w:val="00AD49AE"/>
    <w:rsid w:val="00AD4A42"/>
    <w:rsid w:val="00AD4A87"/>
    <w:rsid w:val="00AD4B49"/>
    <w:rsid w:val="00AD4BA6"/>
    <w:rsid w:val="00AD4BE8"/>
    <w:rsid w:val="00AD4C58"/>
    <w:rsid w:val="00AD4C8E"/>
    <w:rsid w:val="00AD4C98"/>
    <w:rsid w:val="00AD4E0D"/>
    <w:rsid w:val="00AD4E1B"/>
    <w:rsid w:val="00AD4E5B"/>
    <w:rsid w:val="00AD4F78"/>
    <w:rsid w:val="00AD51D4"/>
    <w:rsid w:val="00AD5224"/>
    <w:rsid w:val="00AD5391"/>
    <w:rsid w:val="00AD53F4"/>
    <w:rsid w:val="00AD5470"/>
    <w:rsid w:val="00AD54B7"/>
    <w:rsid w:val="00AD5509"/>
    <w:rsid w:val="00AD56D8"/>
    <w:rsid w:val="00AD56FF"/>
    <w:rsid w:val="00AD5772"/>
    <w:rsid w:val="00AD578F"/>
    <w:rsid w:val="00AD57CC"/>
    <w:rsid w:val="00AD58F0"/>
    <w:rsid w:val="00AD5909"/>
    <w:rsid w:val="00AD5B00"/>
    <w:rsid w:val="00AD5B6D"/>
    <w:rsid w:val="00AD5B76"/>
    <w:rsid w:val="00AD5BBF"/>
    <w:rsid w:val="00AD5BE0"/>
    <w:rsid w:val="00AD5C3A"/>
    <w:rsid w:val="00AD5CA8"/>
    <w:rsid w:val="00AD5D06"/>
    <w:rsid w:val="00AD5D97"/>
    <w:rsid w:val="00AD5DDA"/>
    <w:rsid w:val="00AD5E05"/>
    <w:rsid w:val="00AD5E68"/>
    <w:rsid w:val="00AD5F9E"/>
    <w:rsid w:val="00AD5FCC"/>
    <w:rsid w:val="00AD6040"/>
    <w:rsid w:val="00AD609E"/>
    <w:rsid w:val="00AD61BC"/>
    <w:rsid w:val="00AD6260"/>
    <w:rsid w:val="00AD6281"/>
    <w:rsid w:val="00AD62C6"/>
    <w:rsid w:val="00AD6347"/>
    <w:rsid w:val="00AD64C7"/>
    <w:rsid w:val="00AD64D2"/>
    <w:rsid w:val="00AD655E"/>
    <w:rsid w:val="00AD6562"/>
    <w:rsid w:val="00AD657D"/>
    <w:rsid w:val="00AD65DC"/>
    <w:rsid w:val="00AD6666"/>
    <w:rsid w:val="00AD66AC"/>
    <w:rsid w:val="00AD66FF"/>
    <w:rsid w:val="00AD6781"/>
    <w:rsid w:val="00AD6883"/>
    <w:rsid w:val="00AD69AA"/>
    <w:rsid w:val="00AD69C0"/>
    <w:rsid w:val="00AD6B25"/>
    <w:rsid w:val="00AD6B42"/>
    <w:rsid w:val="00AD6C26"/>
    <w:rsid w:val="00AD6C4C"/>
    <w:rsid w:val="00AD6C71"/>
    <w:rsid w:val="00AD6E08"/>
    <w:rsid w:val="00AD6E39"/>
    <w:rsid w:val="00AD707E"/>
    <w:rsid w:val="00AD71BF"/>
    <w:rsid w:val="00AD724F"/>
    <w:rsid w:val="00AD725B"/>
    <w:rsid w:val="00AD72E9"/>
    <w:rsid w:val="00AD736E"/>
    <w:rsid w:val="00AD7379"/>
    <w:rsid w:val="00AD73B9"/>
    <w:rsid w:val="00AD73C4"/>
    <w:rsid w:val="00AD7486"/>
    <w:rsid w:val="00AD7544"/>
    <w:rsid w:val="00AD759F"/>
    <w:rsid w:val="00AD7636"/>
    <w:rsid w:val="00AD765E"/>
    <w:rsid w:val="00AD79D4"/>
    <w:rsid w:val="00AD7A3D"/>
    <w:rsid w:val="00AD7A43"/>
    <w:rsid w:val="00AD7CBA"/>
    <w:rsid w:val="00AD7CBE"/>
    <w:rsid w:val="00AD7D0F"/>
    <w:rsid w:val="00AD7D58"/>
    <w:rsid w:val="00AD7D82"/>
    <w:rsid w:val="00AD7E3B"/>
    <w:rsid w:val="00AD7E4C"/>
    <w:rsid w:val="00AD7E71"/>
    <w:rsid w:val="00AD7F22"/>
    <w:rsid w:val="00AD7F83"/>
    <w:rsid w:val="00AD7FE6"/>
    <w:rsid w:val="00AD7FFC"/>
    <w:rsid w:val="00AE01A3"/>
    <w:rsid w:val="00AE01F3"/>
    <w:rsid w:val="00AE02D9"/>
    <w:rsid w:val="00AE04EC"/>
    <w:rsid w:val="00AE06BB"/>
    <w:rsid w:val="00AE06EB"/>
    <w:rsid w:val="00AE08CC"/>
    <w:rsid w:val="00AE09AC"/>
    <w:rsid w:val="00AE0A6D"/>
    <w:rsid w:val="00AE0B0C"/>
    <w:rsid w:val="00AE0B5F"/>
    <w:rsid w:val="00AE0D14"/>
    <w:rsid w:val="00AE0EF0"/>
    <w:rsid w:val="00AE0FE7"/>
    <w:rsid w:val="00AE118D"/>
    <w:rsid w:val="00AE11A2"/>
    <w:rsid w:val="00AE126E"/>
    <w:rsid w:val="00AE12EB"/>
    <w:rsid w:val="00AE136F"/>
    <w:rsid w:val="00AE13E6"/>
    <w:rsid w:val="00AE14A1"/>
    <w:rsid w:val="00AE168C"/>
    <w:rsid w:val="00AE1792"/>
    <w:rsid w:val="00AE1870"/>
    <w:rsid w:val="00AE19CC"/>
    <w:rsid w:val="00AE19E9"/>
    <w:rsid w:val="00AE1A9A"/>
    <w:rsid w:val="00AE1B8D"/>
    <w:rsid w:val="00AE1BA6"/>
    <w:rsid w:val="00AE1CA7"/>
    <w:rsid w:val="00AE1D4F"/>
    <w:rsid w:val="00AE1E2A"/>
    <w:rsid w:val="00AE1E41"/>
    <w:rsid w:val="00AE1EBC"/>
    <w:rsid w:val="00AE1ED2"/>
    <w:rsid w:val="00AE1F5D"/>
    <w:rsid w:val="00AE204D"/>
    <w:rsid w:val="00AE2055"/>
    <w:rsid w:val="00AE2167"/>
    <w:rsid w:val="00AE2195"/>
    <w:rsid w:val="00AE21AB"/>
    <w:rsid w:val="00AE2218"/>
    <w:rsid w:val="00AE22F3"/>
    <w:rsid w:val="00AE2320"/>
    <w:rsid w:val="00AE24BD"/>
    <w:rsid w:val="00AE24D8"/>
    <w:rsid w:val="00AE24FD"/>
    <w:rsid w:val="00AE2570"/>
    <w:rsid w:val="00AE26CF"/>
    <w:rsid w:val="00AE275B"/>
    <w:rsid w:val="00AE279D"/>
    <w:rsid w:val="00AE28E8"/>
    <w:rsid w:val="00AE28F0"/>
    <w:rsid w:val="00AE29C1"/>
    <w:rsid w:val="00AE2B96"/>
    <w:rsid w:val="00AE2BCA"/>
    <w:rsid w:val="00AE2CDC"/>
    <w:rsid w:val="00AE2DFD"/>
    <w:rsid w:val="00AE2E63"/>
    <w:rsid w:val="00AE2F34"/>
    <w:rsid w:val="00AE2F74"/>
    <w:rsid w:val="00AE2F82"/>
    <w:rsid w:val="00AE2FF3"/>
    <w:rsid w:val="00AE3011"/>
    <w:rsid w:val="00AE3172"/>
    <w:rsid w:val="00AE31E6"/>
    <w:rsid w:val="00AE3231"/>
    <w:rsid w:val="00AE32C7"/>
    <w:rsid w:val="00AE32CE"/>
    <w:rsid w:val="00AE3336"/>
    <w:rsid w:val="00AE3418"/>
    <w:rsid w:val="00AE345B"/>
    <w:rsid w:val="00AE3463"/>
    <w:rsid w:val="00AE34B7"/>
    <w:rsid w:val="00AE356B"/>
    <w:rsid w:val="00AE363A"/>
    <w:rsid w:val="00AE3698"/>
    <w:rsid w:val="00AE3809"/>
    <w:rsid w:val="00AE3847"/>
    <w:rsid w:val="00AE38AA"/>
    <w:rsid w:val="00AE3947"/>
    <w:rsid w:val="00AE3989"/>
    <w:rsid w:val="00AE39B4"/>
    <w:rsid w:val="00AE3D10"/>
    <w:rsid w:val="00AE3D5E"/>
    <w:rsid w:val="00AE3DB5"/>
    <w:rsid w:val="00AE3DDE"/>
    <w:rsid w:val="00AE3E05"/>
    <w:rsid w:val="00AE407C"/>
    <w:rsid w:val="00AE40B1"/>
    <w:rsid w:val="00AE40B7"/>
    <w:rsid w:val="00AE40C5"/>
    <w:rsid w:val="00AE40C7"/>
    <w:rsid w:val="00AE41A4"/>
    <w:rsid w:val="00AE42E3"/>
    <w:rsid w:val="00AE4338"/>
    <w:rsid w:val="00AE4347"/>
    <w:rsid w:val="00AE4376"/>
    <w:rsid w:val="00AE438B"/>
    <w:rsid w:val="00AE4425"/>
    <w:rsid w:val="00AE4436"/>
    <w:rsid w:val="00AE450F"/>
    <w:rsid w:val="00AE477A"/>
    <w:rsid w:val="00AE48FB"/>
    <w:rsid w:val="00AE492C"/>
    <w:rsid w:val="00AE492D"/>
    <w:rsid w:val="00AE4978"/>
    <w:rsid w:val="00AE49B0"/>
    <w:rsid w:val="00AE4A3A"/>
    <w:rsid w:val="00AE4AA6"/>
    <w:rsid w:val="00AE4B9B"/>
    <w:rsid w:val="00AE4C08"/>
    <w:rsid w:val="00AE4C31"/>
    <w:rsid w:val="00AE5070"/>
    <w:rsid w:val="00AE51A3"/>
    <w:rsid w:val="00AE51FE"/>
    <w:rsid w:val="00AE546D"/>
    <w:rsid w:val="00AE5478"/>
    <w:rsid w:val="00AE548E"/>
    <w:rsid w:val="00AE54F4"/>
    <w:rsid w:val="00AE555B"/>
    <w:rsid w:val="00AE55BC"/>
    <w:rsid w:val="00AE55CE"/>
    <w:rsid w:val="00AE55DB"/>
    <w:rsid w:val="00AE5604"/>
    <w:rsid w:val="00AE5654"/>
    <w:rsid w:val="00AE5655"/>
    <w:rsid w:val="00AE5687"/>
    <w:rsid w:val="00AE56EB"/>
    <w:rsid w:val="00AE56F3"/>
    <w:rsid w:val="00AE56FF"/>
    <w:rsid w:val="00AE5796"/>
    <w:rsid w:val="00AE592A"/>
    <w:rsid w:val="00AE5AE8"/>
    <w:rsid w:val="00AE5B8D"/>
    <w:rsid w:val="00AE5C5A"/>
    <w:rsid w:val="00AE5C5E"/>
    <w:rsid w:val="00AE5CD4"/>
    <w:rsid w:val="00AE5D6C"/>
    <w:rsid w:val="00AE5EC9"/>
    <w:rsid w:val="00AE5F76"/>
    <w:rsid w:val="00AE5F8A"/>
    <w:rsid w:val="00AE5FB4"/>
    <w:rsid w:val="00AE6040"/>
    <w:rsid w:val="00AE60C2"/>
    <w:rsid w:val="00AE6166"/>
    <w:rsid w:val="00AE61FB"/>
    <w:rsid w:val="00AE6321"/>
    <w:rsid w:val="00AE64EC"/>
    <w:rsid w:val="00AE65BD"/>
    <w:rsid w:val="00AE6620"/>
    <w:rsid w:val="00AE6678"/>
    <w:rsid w:val="00AE6698"/>
    <w:rsid w:val="00AE6718"/>
    <w:rsid w:val="00AE671A"/>
    <w:rsid w:val="00AE68D5"/>
    <w:rsid w:val="00AE691C"/>
    <w:rsid w:val="00AE6A16"/>
    <w:rsid w:val="00AE6A5B"/>
    <w:rsid w:val="00AE6C1D"/>
    <w:rsid w:val="00AE6CC6"/>
    <w:rsid w:val="00AE6D25"/>
    <w:rsid w:val="00AE6F01"/>
    <w:rsid w:val="00AE6F25"/>
    <w:rsid w:val="00AE6F43"/>
    <w:rsid w:val="00AE6F9C"/>
    <w:rsid w:val="00AE7034"/>
    <w:rsid w:val="00AE709D"/>
    <w:rsid w:val="00AE718D"/>
    <w:rsid w:val="00AE71EE"/>
    <w:rsid w:val="00AE729F"/>
    <w:rsid w:val="00AE7357"/>
    <w:rsid w:val="00AE7399"/>
    <w:rsid w:val="00AE7483"/>
    <w:rsid w:val="00AE74FE"/>
    <w:rsid w:val="00AE7539"/>
    <w:rsid w:val="00AE759F"/>
    <w:rsid w:val="00AE76EA"/>
    <w:rsid w:val="00AE77BA"/>
    <w:rsid w:val="00AE77ED"/>
    <w:rsid w:val="00AE77F1"/>
    <w:rsid w:val="00AE77FC"/>
    <w:rsid w:val="00AE7957"/>
    <w:rsid w:val="00AE79A9"/>
    <w:rsid w:val="00AE7A2B"/>
    <w:rsid w:val="00AE7A35"/>
    <w:rsid w:val="00AE7B27"/>
    <w:rsid w:val="00AE7B51"/>
    <w:rsid w:val="00AE7C2D"/>
    <w:rsid w:val="00AE7CF5"/>
    <w:rsid w:val="00AE7D67"/>
    <w:rsid w:val="00AE7E1D"/>
    <w:rsid w:val="00AE7E46"/>
    <w:rsid w:val="00AE7E6D"/>
    <w:rsid w:val="00AE7E92"/>
    <w:rsid w:val="00AE7ED7"/>
    <w:rsid w:val="00AE7F8E"/>
    <w:rsid w:val="00AF0097"/>
    <w:rsid w:val="00AF017D"/>
    <w:rsid w:val="00AF02D4"/>
    <w:rsid w:val="00AF0375"/>
    <w:rsid w:val="00AF03AE"/>
    <w:rsid w:val="00AF04C6"/>
    <w:rsid w:val="00AF04FA"/>
    <w:rsid w:val="00AF07C3"/>
    <w:rsid w:val="00AF08D2"/>
    <w:rsid w:val="00AF0925"/>
    <w:rsid w:val="00AF098F"/>
    <w:rsid w:val="00AF0A75"/>
    <w:rsid w:val="00AF0D90"/>
    <w:rsid w:val="00AF0DBF"/>
    <w:rsid w:val="00AF0DF2"/>
    <w:rsid w:val="00AF0EA7"/>
    <w:rsid w:val="00AF0F5A"/>
    <w:rsid w:val="00AF0F9A"/>
    <w:rsid w:val="00AF10E1"/>
    <w:rsid w:val="00AF1207"/>
    <w:rsid w:val="00AF1290"/>
    <w:rsid w:val="00AF12E5"/>
    <w:rsid w:val="00AF12EF"/>
    <w:rsid w:val="00AF14F2"/>
    <w:rsid w:val="00AF150B"/>
    <w:rsid w:val="00AF156D"/>
    <w:rsid w:val="00AF1642"/>
    <w:rsid w:val="00AF166C"/>
    <w:rsid w:val="00AF16FA"/>
    <w:rsid w:val="00AF1A76"/>
    <w:rsid w:val="00AF1AF7"/>
    <w:rsid w:val="00AF1BCC"/>
    <w:rsid w:val="00AF1CD1"/>
    <w:rsid w:val="00AF1D5D"/>
    <w:rsid w:val="00AF1DD0"/>
    <w:rsid w:val="00AF1E07"/>
    <w:rsid w:val="00AF1E73"/>
    <w:rsid w:val="00AF2017"/>
    <w:rsid w:val="00AF2085"/>
    <w:rsid w:val="00AF2101"/>
    <w:rsid w:val="00AF2120"/>
    <w:rsid w:val="00AF2152"/>
    <w:rsid w:val="00AF21FD"/>
    <w:rsid w:val="00AF2256"/>
    <w:rsid w:val="00AF22F0"/>
    <w:rsid w:val="00AF2374"/>
    <w:rsid w:val="00AF23D7"/>
    <w:rsid w:val="00AF25F6"/>
    <w:rsid w:val="00AF2768"/>
    <w:rsid w:val="00AF2BBA"/>
    <w:rsid w:val="00AF2C0E"/>
    <w:rsid w:val="00AF2C1E"/>
    <w:rsid w:val="00AF2D1A"/>
    <w:rsid w:val="00AF2D26"/>
    <w:rsid w:val="00AF2D4C"/>
    <w:rsid w:val="00AF2D6D"/>
    <w:rsid w:val="00AF2DF8"/>
    <w:rsid w:val="00AF2E49"/>
    <w:rsid w:val="00AF2E5D"/>
    <w:rsid w:val="00AF2F38"/>
    <w:rsid w:val="00AF2F47"/>
    <w:rsid w:val="00AF306D"/>
    <w:rsid w:val="00AF3146"/>
    <w:rsid w:val="00AF3271"/>
    <w:rsid w:val="00AF33AE"/>
    <w:rsid w:val="00AF33AF"/>
    <w:rsid w:val="00AF34A3"/>
    <w:rsid w:val="00AF3508"/>
    <w:rsid w:val="00AF3676"/>
    <w:rsid w:val="00AF374F"/>
    <w:rsid w:val="00AF37ED"/>
    <w:rsid w:val="00AF37F6"/>
    <w:rsid w:val="00AF38C2"/>
    <w:rsid w:val="00AF39CC"/>
    <w:rsid w:val="00AF3A50"/>
    <w:rsid w:val="00AF3AED"/>
    <w:rsid w:val="00AF3B97"/>
    <w:rsid w:val="00AF3BE4"/>
    <w:rsid w:val="00AF3CFD"/>
    <w:rsid w:val="00AF3CFF"/>
    <w:rsid w:val="00AF3DB7"/>
    <w:rsid w:val="00AF3DE1"/>
    <w:rsid w:val="00AF40A1"/>
    <w:rsid w:val="00AF40D9"/>
    <w:rsid w:val="00AF43B1"/>
    <w:rsid w:val="00AF44B9"/>
    <w:rsid w:val="00AF44C2"/>
    <w:rsid w:val="00AF44E1"/>
    <w:rsid w:val="00AF45B4"/>
    <w:rsid w:val="00AF462E"/>
    <w:rsid w:val="00AF4632"/>
    <w:rsid w:val="00AF4667"/>
    <w:rsid w:val="00AF466C"/>
    <w:rsid w:val="00AF471E"/>
    <w:rsid w:val="00AF4785"/>
    <w:rsid w:val="00AF47CA"/>
    <w:rsid w:val="00AF47D9"/>
    <w:rsid w:val="00AF47F8"/>
    <w:rsid w:val="00AF4864"/>
    <w:rsid w:val="00AF49A8"/>
    <w:rsid w:val="00AF49F4"/>
    <w:rsid w:val="00AF4A4C"/>
    <w:rsid w:val="00AF4A53"/>
    <w:rsid w:val="00AF4A80"/>
    <w:rsid w:val="00AF4AA2"/>
    <w:rsid w:val="00AF4B26"/>
    <w:rsid w:val="00AF4B39"/>
    <w:rsid w:val="00AF4BA7"/>
    <w:rsid w:val="00AF4C90"/>
    <w:rsid w:val="00AF4CA8"/>
    <w:rsid w:val="00AF4DCB"/>
    <w:rsid w:val="00AF4E78"/>
    <w:rsid w:val="00AF5056"/>
    <w:rsid w:val="00AF50BF"/>
    <w:rsid w:val="00AF512C"/>
    <w:rsid w:val="00AF514B"/>
    <w:rsid w:val="00AF51BD"/>
    <w:rsid w:val="00AF51DD"/>
    <w:rsid w:val="00AF52DE"/>
    <w:rsid w:val="00AF5383"/>
    <w:rsid w:val="00AF54F8"/>
    <w:rsid w:val="00AF54FE"/>
    <w:rsid w:val="00AF5599"/>
    <w:rsid w:val="00AF5639"/>
    <w:rsid w:val="00AF57EF"/>
    <w:rsid w:val="00AF587E"/>
    <w:rsid w:val="00AF59E5"/>
    <w:rsid w:val="00AF5A0B"/>
    <w:rsid w:val="00AF5AB9"/>
    <w:rsid w:val="00AF5ACE"/>
    <w:rsid w:val="00AF5AF7"/>
    <w:rsid w:val="00AF5C29"/>
    <w:rsid w:val="00AF5C3B"/>
    <w:rsid w:val="00AF5C3C"/>
    <w:rsid w:val="00AF5C97"/>
    <w:rsid w:val="00AF5D57"/>
    <w:rsid w:val="00AF5E4C"/>
    <w:rsid w:val="00AF5E8D"/>
    <w:rsid w:val="00AF5F05"/>
    <w:rsid w:val="00AF5FE2"/>
    <w:rsid w:val="00AF610F"/>
    <w:rsid w:val="00AF6312"/>
    <w:rsid w:val="00AF6330"/>
    <w:rsid w:val="00AF6483"/>
    <w:rsid w:val="00AF66BB"/>
    <w:rsid w:val="00AF66C0"/>
    <w:rsid w:val="00AF67A7"/>
    <w:rsid w:val="00AF67EA"/>
    <w:rsid w:val="00AF6887"/>
    <w:rsid w:val="00AF68A9"/>
    <w:rsid w:val="00AF6984"/>
    <w:rsid w:val="00AF6995"/>
    <w:rsid w:val="00AF699B"/>
    <w:rsid w:val="00AF6A4D"/>
    <w:rsid w:val="00AF6AD9"/>
    <w:rsid w:val="00AF6B1E"/>
    <w:rsid w:val="00AF6B64"/>
    <w:rsid w:val="00AF6B88"/>
    <w:rsid w:val="00AF6BD5"/>
    <w:rsid w:val="00AF6C32"/>
    <w:rsid w:val="00AF6CC5"/>
    <w:rsid w:val="00AF6DAB"/>
    <w:rsid w:val="00AF6DBF"/>
    <w:rsid w:val="00AF6DE9"/>
    <w:rsid w:val="00AF6F35"/>
    <w:rsid w:val="00AF6F5C"/>
    <w:rsid w:val="00AF6FC2"/>
    <w:rsid w:val="00AF6FE8"/>
    <w:rsid w:val="00AF6FF3"/>
    <w:rsid w:val="00AF70CB"/>
    <w:rsid w:val="00AF71CA"/>
    <w:rsid w:val="00AF71F9"/>
    <w:rsid w:val="00AF7271"/>
    <w:rsid w:val="00AF729B"/>
    <w:rsid w:val="00AF7305"/>
    <w:rsid w:val="00AF732D"/>
    <w:rsid w:val="00AF7466"/>
    <w:rsid w:val="00AF7472"/>
    <w:rsid w:val="00AF7524"/>
    <w:rsid w:val="00AF755B"/>
    <w:rsid w:val="00AF7631"/>
    <w:rsid w:val="00AF76F6"/>
    <w:rsid w:val="00AF7722"/>
    <w:rsid w:val="00AF7788"/>
    <w:rsid w:val="00AF784B"/>
    <w:rsid w:val="00AF78F8"/>
    <w:rsid w:val="00AF7927"/>
    <w:rsid w:val="00AF7932"/>
    <w:rsid w:val="00AF7961"/>
    <w:rsid w:val="00AF7992"/>
    <w:rsid w:val="00AF79F3"/>
    <w:rsid w:val="00AF7B4C"/>
    <w:rsid w:val="00AF7B95"/>
    <w:rsid w:val="00AF7BCF"/>
    <w:rsid w:val="00AF7BD3"/>
    <w:rsid w:val="00AF7C09"/>
    <w:rsid w:val="00AF7C66"/>
    <w:rsid w:val="00AF7CB9"/>
    <w:rsid w:val="00AF7DD5"/>
    <w:rsid w:val="00AF7EF8"/>
    <w:rsid w:val="00AF7FFA"/>
    <w:rsid w:val="00B00064"/>
    <w:rsid w:val="00B000AD"/>
    <w:rsid w:val="00B00135"/>
    <w:rsid w:val="00B001A1"/>
    <w:rsid w:val="00B001CC"/>
    <w:rsid w:val="00B00263"/>
    <w:rsid w:val="00B00386"/>
    <w:rsid w:val="00B0039A"/>
    <w:rsid w:val="00B003A0"/>
    <w:rsid w:val="00B0049A"/>
    <w:rsid w:val="00B00538"/>
    <w:rsid w:val="00B005DA"/>
    <w:rsid w:val="00B005F0"/>
    <w:rsid w:val="00B0063A"/>
    <w:rsid w:val="00B007EA"/>
    <w:rsid w:val="00B0086A"/>
    <w:rsid w:val="00B009AA"/>
    <w:rsid w:val="00B00AB3"/>
    <w:rsid w:val="00B00B1D"/>
    <w:rsid w:val="00B00CBD"/>
    <w:rsid w:val="00B00D87"/>
    <w:rsid w:val="00B00E30"/>
    <w:rsid w:val="00B00F18"/>
    <w:rsid w:val="00B010BE"/>
    <w:rsid w:val="00B01135"/>
    <w:rsid w:val="00B01182"/>
    <w:rsid w:val="00B01360"/>
    <w:rsid w:val="00B01387"/>
    <w:rsid w:val="00B015AA"/>
    <w:rsid w:val="00B015B8"/>
    <w:rsid w:val="00B017CB"/>
    <w:rsid w:val="00B017E8"/>
    <w:rsid w:val="00B017FF"/>
    <w:rsid w:val="00B01910"/>
    <w:rsid w:val="00B01937"/>
    <w:rsid w:val="00B01989"/>
    <w:rsid w:val="00B019A6"/>
    <w:rsid w:val="00B019C5"/>
    <w:rsid w:val="00B01ADA"/>
    <w:rsid w:val="00B01B7C"/>
    <w:rsid w:val="00B01BCD"/>
    <w:rsid w:val="00B01C0B"/>
    <w:rsid w:val="00B01C4A"/>
    <w:rsid w:val="00B01C58"/>
    <w:rsid w:val="00B01CF0"/>
    <w:rsid w:val="00B01D56"/>
    <w:rsid w:val="00B01DA9"/>
    <w:rsid w:val="00B01E4F"/>
    <w:rsid w:val="00B01F09"/>
    <w:rsid w:val="00B01FB9"/>
    <w:rsid w:val="00B01FF0"/>
    <w:rsid w:val="00B022D9"/>
    <w:rsid w:val="00B022F0"/>
    <w:rsid w:val="00B0236D"/>
    <w:rsid w:val="00B0236F"/>
    <w:rsid w:val="00B02424"/>
    <w:rsid w:val="00B02584"/>
    <w:rsid w:val="00B025A2"/>
    <w:rsid w:val="00B0264E"/>
    <w:rsid w:val="00B026A0"/>
    <w:rsid w:val="00B026DE"/>
    <w:rsid w:val="00B02944"/>
    <w:rsid w:val="00B02BB7"/>
    <w:rsid w:val="00B02C5C"/>
    <w:rsid w:val="00B02CCF"/>
    <w:rsid w:val="00B02CDD"/>
    <w:rsid w:val="00B02E97"/>
    <w:rsid w:val="00B02FA1"/>
    <w:rsid w:val="00B03042"/>
    <w:rsid w:val="00B03520"/>
    <w:rsid w:val="00B0353C"/>
    <w:rsid w:val="00B03567"/>
    <w:rsid w:val="00B0361E"/>
    <w:rsid w:val="00B0367C"/>
    <w:rsid w:val="00B0372F"/>
    <w:rsid w:val="00B03762"/>
    <w:rsid w:val="00B03788"/>
    <w:rsid w:val="00B038A6"/>
    <w:rsid w:val="00B038E6"/>
    <w:rsid w:val="00B03D23"/>
    <w:rsid w:val="00B03DDB"/>
    <w:rsid w:val="00B03EE0"/>
    <w:rsid w:val="00B03EF3"/>
    <w:rsid w:val="00B03F82"/>
    <w:rsid w:val="00B03FE9"/>
    <w:rsid w:val="00B04050"/>
    <w:rsid w:val="00B040C6"/>
    <w:rsid w:val="00B0413C"/>
    <w:rsid w:val="00B0414D"/>
    <w:rsid w:val="00B04171"/>
    <w:rsid w:val="00B04240"/>
    <w:rsid w:val="00B044F3"/>
    <w:rsid w:val="00B044F6"/>
    <w:rsid w:val="00B04585"/>
    <w:rsid w:val="00B0468D"/>
    <w:rsid w:val="00B046DE"/>
    <w:rsid w:val="00B04741"/>
    <w:rsid w:val="00B04762"/>
    <w:rsid w:val="00B047BE"/>
    <w:rsid w:val="00B04820"/>
    <w:rsid w:val="00B048DB"/>
    <w:rsid w:val="00B048E9"/>
    <w:rsid w:val="00B0492E"/>
    <w:rsid w:val="00B04940"/>
    <w:rsid w:val="00B04951"/>
    <w:rsid w:val="00B04A11"/>
    <w:rsid w:val="00B04A36"/>
    <w:rsid w:val="00B04A8B"/>
    <w:rsid w:val="00B04A93"/>
    <w:rsid w:val="00B04AB8"/>
    <w:rsid w:val="00B04AC6"/>
    <w:rsid w:val="00B04B39"/>
    <w:rsid w:val="00B04B75"/>
    <w:rsid w:val="00B04C7E"/>
    <w:rsid w:val="00B04D0B"/>
    <w:rsid w:val="00B04F36"/>
    <w:rsid w:val="00B05029"/>
    <w:rsid w:val="00B05076"/>
    <w:rsid w:val="00B050AD"/>
    <w:rsid w:val="00B05141"/>
    <w:rsid w:val="00B05184"/>
    <w:rsid w:val="00B052BF"/>
    <w:rsid w:val="00B053B5"/>
    <w:rsid w:val="00B053D7"/>
    <w:rsid w:val="00B05450"/>
    <w:rsid w:val="00B05682"/>
    <w:rsid w:val="00B056C9"/>
    <w:rsid w:val="00B056D5"/>
    <w:rsid w:val="00B05804"/>
    <w:rsid w:val="00B05877"/>
    <w:rsid w:val="00B058A2"/>
    <w:rsid w:val="00B05999"/>
    <w:rsid w:val="00B05AA0"/>
    <w:rsid w:val="00B05ADE"/>
    <w:rsid w:val="00B05B18"/>
    <w:rsid w:val="00B05B19"/>
    <w:rsid w:val="00B05B33"/>
    <w:rsid w:val="00B05B55"/>
    <w:rsid w:val="00B05B8A"/>
    <w:rsid w:val="00B05CDD"/>
    <w:rsid w:val="00B05D60"/>
    <w:rsid w:val="00B05F4E"/>
    <w:rsid w:val="00B05FD8"/>
    <w:rsid w:val="00B06077"/>
    <w:rsid w:val="00B06093"/>
    <w:rsid w:val="00B060C9"/>
    <w:rsid w:val="00B0613E"/>
    <w:rsid w:val="00B0628F"/>
    <w:rsid w:val="00B062F7"/>
    <w:rsid w:val="00B062FE"/>
    <w:rsid w:val="00B06346"/>
    <w:rsid w:val="00B06495"/>
    <w:rsid w:val="00B06550"/>
    <w:rsid w:val="00B06564"/>
    <w:rsid w:val="00B06598"/>
    <w:rsid w:val="00B06599"/>
    <w:rsid w:val="00B065A3"/>
    <w:rsid w:val="00B06674"/>
    <w:rsid w:val="00B066C9"/>
    <w:rsid w:val="00B06719"/>
    <w:rsid w:val="00B0677D"/>
    <w:rsid w:val="00B0679C"/>
    <w:rsid w:val="00B067DE"/>
    <w:rsid w:val="00B06827"/>
    <w:rsid w:val="00B06893"/>
    <w:rsid w:val="00B068AA"/>
    <w:rsid w:val="00B0699D"/>
    <w:rsid w:val="00B069C5"/>
    <w:rsid w:val="00B069C8"/>
    <w:rsid w:val="00B06ADA"/>
    <w:rsid w:val="00B06B0D"/>
    <w:rsid w:val="00B06BB1"/>
    <w:rsid w:val="00B06BDA"/>
    <w:rsid w:val="00B06C1B"/>
    <w:rsid w:val="00B06D15"/>
    <w:rsid w:val="00B06DD3"/>
    <w:rsid w:val="00B06DE6"/>
    <w:rsid w:val="00B06E72"/>
    <w:rsid w:val="00B06FEC"/>
    <w:rsid w:val="00B070FC"/>
    <w:rsid w:val="00B071E7"/>
    <w:rsid w:val="00B07278"/>
    <w:rsid w:val="00B072B4"/>
    <w:rsid w:val="00B07396"/>
    <w:rsid w:val="00B0743D"/>
    <w:rsid w:val="00B0747E"/>
    <w:rsid w:val="00B074E3"/>
    <w:rsid w:val="00B07530"/>
    <w:rsid w:val="00B075E9"/>
    <w:rsid w:val="00B07623"/>
    <w:rsid w:val="00B07848"/>
    <w:rsid w:val="00B079CF"/>
    <w:rsid w:val="00B079F4"/>
    <w:rsid w:val="00B07A6A"/>
    <w:rsid w:val="00B07A6B"/>
    <w:rsid w:val="00B07BF4"/>
    <w:rsid w:val="00B07C98"/>
    <w:rsid w:val="00B07D43"/>
    <w:rsid w:val="00B07DE5"/>
    <w:rsid w:val="00B07E24"/>
    <w:rsid w:val="00B07EEF"/>
    <w:rsid w:val="00B07F64"/>
    <w:rsid w:val="00B07F7B"/>
    <w:rsid w:val="00B10047"/>
    <w:rsid w:val="00B10081"/>
    <w:rsid w:val="00B10124"/>
    <w:rsid w:val="00B1012B"/>
    <w:rsid w:val="00B10139"/>
    <w:rsid w:val="00B101E0"/>
    <w:rsid w:val="00B102EA"/>
    <w:rsid w:val="00B10537"/>
    <w:rsid w:val="00B10548"/>
    <w:rsid w:val="00B1057F"/>
    <w:rsid w:val="00B106A9"/>
    <w:rsid w:val="00B1071C"/>
    <w:rsid w:val="00B10905"/>
    <w:rsid w:val="00B10908"/>
    <w:rsid w:val="00B10917"/>
    <w:rsid w:val="00B109C8"/>
    <w:rsid w:val="00B10A58"/>
    <w:rsid w:val="00B10B7D"/>
    <w:rsid w:val="00B10BB2"/>
    <w:rsid w:val="00B10BD3"/>
    <w:rsid w:val="00B10C76"/>
    <w:rsid w:val="00B10E79"/>
    <w:rsid w:val="00B10F31"/>
    <w:rsid w:val="00B10F42"/>
    <w:rsid w:val="00B10FAD"/>
    <w:rsid w:val="00B10FE1"/>
    <w:rsid w:val="00B110B5"/>
    <w:rsid w:val="00B110B8"/>
    <w:rsid w:val="00B11124"/>
    <w:rsid w:val="00B11202"/>
    <w:rsid w:val="00B11246"/>
    <w:rsid w:val="00B11272"/>
    <w:rsid w:val="00B11390"/>
    <w:rsid w:val="00B11459"/>
    <w:rsid w:val="00B1147B"/>
    <w:rsid w:val="00B115F2"/>
    <w:rsid w:val="00B11627"/>
    <w:rsid w:val="00B116FB"/>
    <w:rsid w:val="00B1171F"/>
    <w:rsid w:val="00B117F3"/>
    <w:rsid w:val="00B1194A"/>
    <w:rsid w:val="00B119B5"/>
    <w:rsid w:val="00B11A3B"/>
    <w:rsid w:val="00B11A40"/>
    <w:rsid w:val="00B11BC6"/>
    <w:rsid w:val="00B11BC8"/>
    <w:rsid w:val="00B11C49"/>
    <w:rsid w:val="00B11DCD"/>
    <w:rsid w:val="00B11E05"/>
    <w:rsid w:val="00B11E3D"/>
    <w:rsid w:val="00B12034"/>
    <w:rsid w:val="00B120E9"/>
    <w:rsid w:val="00B121BF"/>
    <w:rsid w:val="00B1220B"/>
    <w:rsid w:val="00B122D0"/>
    <w:rsid w:val="00B12378"/>
    <w:rsid w:val="00B1240D"/>
    <w:rsid w:val="00B12449"/>
    <w:rsid w:val="00B124E8"/>
    <w:rsid w:val="00B12505"/>
    <w:rsid w:val="00B12537"/>
    <w:rsid w:val="00B1258A"/>
    <w:rsid w:val="00B125AA"/>
    <w:rsid w:val="00B1269B"/>
    <w:rsid w:val="00B126AD"/>
    <w:rsid w:val="00B126BE"/>
    <w:rsid w:val="00B126D8"/>
    <w:rsid w:val="00B126FE"/>
    <w:rsid w:val="00B12760"/>
    <w:rsid w:val="00B1286B"/>
    <w:rsid w:val="00B12973"/>
    <w:rsid w:val="00B129F0"/>
    <w:rsid w:val="00B12A15"/>
    <w:rsid w:val="00B12B62"/>
    <w:rsid w:val="00B12B90"/>
    <w:rsid w:val="00B12BE1"/>
    <w:rsid w:val="00B12CAE"/>
    <w:rsid w:val="00B12DAA"/>
    <w:rsid w:val="00B12E8F"/>
    <w:rsid w:val="00B13057"/>
    <w:rsid w:val="00B130B7"/>
    <w:rsid w:val="00B131A9"/>
    <w:rsid w:val="00B13227"/>
    <w:rsid w:val="00B13360"/>
    <w:rsid w:val="00B134F0"/>
    <w:rsid w:val="00B13533"/>
    <w:rsid w:val="00B135A2"/>
    <w:rsid w:val="00B135BE"/>
    <w:rsid w:val="00B13602"/>
    <w:rsid w:val="00B1369B"/>
    <w:rsid w:val="00B1388D"/>
    <w:rsid w:val="00B138AB"/>
    <w:rsid w:val="00B138FE"/>
    <w:rsid w:val="00B139A4"/>
    <w:rsid w:val="00B13A28"/>
    <w:rsid w:val="00B13AB7"/>
    <w:rsid w:val="00B13BDF"/>
    <w:rsid w:val="00B13C53"/>
    <w:rsid w:val="00B13CE9"/>
    <w:rsid w:val="00B13D73"/>
    <w:rsid w:val="00B13DB7"/>
    <w:rsid w:val="00B13E00"/>
    <w:rsid w:val="00B13E3A"/>
    <w:rsid w:val="00B13E7A"/>
    <w:rsid w:val="00B13E90"/>
    <w:rsid w:val="00B13EBA"/>
    <w:rsid w:val="00B13EE6"/>
    <w:rsid w:val="00B13EE8"/>
    <w:rsid w:val="00B14119"/>
    <w:rsid w:val="00B14191"/>
    <w:rsid w:val="00B1420D"/>
    <w:rsid w:val="00B14258"/>
    <w:rsid w:val="00B142A5"/>
    <w:rsid w:val="00B143C4"/>
    <w:rsid w:val="00B14412"/>
    <w:rsid w:val="00B1442E"/>
    <w:rsid w:val="00B1455D"/>
    <w:rsid w:val="00B145AC"/>
    <w:rsid w:val="00B1481D"/>
    <w:rsid w:val="00B1484F"/>
    <w:rsid w:val="00B14858"/>
    <w:rsid w:val="00B1490E"/>
    <w:rsid w:val="00B149E5"/>
    <w:rsid w:val="00B14AF8"/>
    <w:rsid w:val="00B14B2C"/>
    <w:rsid w:val="00B14C37"/>
    <w:rsid w:val="00B14CCD"/>
    <w:rsid w:val="00B14CD6"/>
    <w:rsid w:val="00B14D1D"/>
    <w:rsid w:val="00B14D7B"/>
    <w:rsid w:val="00B14DB2"/>
    <w:rsid w:val="00B14E25"/>
    <w:rsid w:val="00B14ED7"/>
    <w:rsid w:val="00B15002"/>
    <w:rsid w:val="00B15053"/>
    <w:rsid w:val="00B1510C"/>
    <w:rsid w:val="00B15131"/>
    <w:rsid w:val="00B151F3"/>
    <w:rsid w:val="00B1531C"/>
    <w:rsid w:val="00B15357"/>
    <w:rsid w:val="00B154A5"/>
    <w:rsid w:val="00B15521"/>
    <w:rsid w:val="00B15534"/>
    <w:rsid w:val="00B1557A"/>
    <w:rsid w:val="00B155E0"/>
    <w:rsid w:val="00B15665"/>
    <w:rsid w:val="00B1594C"/>
    <w:rsid w:val="00B1597D"/>
    <w:rsid w:val="00B1598F"/>
    <w:rsid w:val="00B15A6E"/>
    <w:rsid w:val="00B15AE9"/>
    <w:rsid w:val="00B15B49"/>
    <w:rsid w:val="00B15BE3"/>
    <w:rsid w:val="00B15C8D"/>
    <w:rsid w:val="00B15D19"/>
    <w:rsid w:val="00B15D1B"/>
    <w:rsid w:val="00B15D42"/>
    <w:rsid w:val="00B15D88"/>
    <w:rsid w:val="00B15E56"/>
    <w:rsid w:val="00B15EAA"/>
    <w:rsid w:val="00B15EAF"/>
    <w:rsid w:val="00B15FB8"/>
    <w:rsid w:val="00B15FE1"/>
    <w:rsid w:val="00B1605F"/>
    <w:rsid w:val="00B16073"/>
    <w:rsid w:val="00B160A6"/>
    <w:rsid w:val="00B160CD"/>
    <w:rsid w:val="00B1612F"/>
    <w:rsid w:val="00B161CC"/>
    <w:rsid w:val="00B161FD"/>
    <w:rsid w:val="00B16224"/>
    <w:rsid w:val="00B162E2"/>
    <w:rsid w:val="00B162EE"/>
    <w:rsid w:val="00B1633E"/>
    <w:rsid w:val="00B1639B"/>
    <w:rsid w:val="00B16539"/>
    <w:rsid w:val="00B165AB"/>
    <w:rsid w:val="00B167E6"/>
    <w:rsid w:val="00B167FA"/>
    <w:rsid w:val="00B1687F"/>
    <w:rsid w:val="00B1688E"/>
    <w:rsid w:val="00B16898"/>
    <w:rsid w:val="00B168BA"/>
    <w:rsid w:val="00B16922"/>
    <w:rsid w:val="00B16960"/>
    <w:rsid w:val="00B16A2D"/>
    <w:rsid w:val="00B16B19"/>
    <w:rsid w:val="00B16BF9"/>
    <w:rsid w:val="00B16C1D"/>
    <w:rsid w:val="00B16D09"/>
    <w:rsid w:val="00B16DF8"/>
    <w:rsid w:val="00B16EA2"/>
    <w:rsid w:val="00B16EDA"/>
    <w:rsid w:val="00B16FAB"/>
    <w:rsid w:val="00B1702C"/>
    <w:rsid w:val="00B17050"/>
    <w:rsid w:val="00B17067"/>
    <w:rsid w:val="00B170F4"/>
    <w:rsid w:val="00B1716A"/>
    <w:rsid w:val="00B171B6"/>
    <w:rsid w:val="00B172F2"/>
    <w:rsid w:val="00B172FA"/>
    <w:rsid w:val="00B17334"/>
    <w:rsid w:val="00B1733D"/>
    <w:rsid w:val="00B17389"/>
    <w:rsid w:val="00B1739D"/>
    <w:rsid w:val="00B1742E"/>
    <w:rsid w:val="00B17450"/>
    <w:rsid w:val="00B17451"/>
    <w:rsid w:val="00B1745B"/>
    <w:rsid w:val="00B17496"/>
    <w:rsid w:val="00B1755A"/>
    <w:rsid w:val="00B175C3"/>
    <w:rsid w:val="00B1798C"/>
    <w:rsid w:val="00B17A2F"/>
    <w:rsid w:val="00B17A7F"/>
    <w:rsid w:val="00B17B5B"/>
    <w:rsid w:val="00B17C4D"/>
    <w:rsid w:val="00B17C59"/>
    <w:rsid w:val="00B17CA1"/>
    <w:rsid w:val="00B17D31"/>
    <w:rsid w:val="00B17D3D"/>
    <w:rsid w:val="00B17E44"/>
    <w:rsid w:val="00B17E85"/>
    <w:rsid w:val="00B17ED6"/>
    <w:rsid w:val="00B20055"/>
    <w:rsid w:val="00B2007A"/>
    <w:rsid w:val="00B200E5"/>
    <w:rsid w:val="00B20297"/>
    <w:rsid w:val="00B2039B"/>
    <w:rsid w:val="00B20491"/>
    <w:rsid w:val="00B20499"/>
    <w:rsid w:val="00B204D1"/>
    <w:rsid w:val="00B206B1"/>
    <w:rsid w:val="00B206D2"/>
    <w:rsid w:val="00B2080B"/>
    <w:rsid w:val="00B2083C"/>
    <w:rsid w:val="00B20895"/>
    <w:rsid w:val="00B208F8"/>
    <w:rsid w:val="00B20977"/>
    <w:rsid w:val="00B20A19"/>
    <w:rsid w:val="00B20A1B"/>
    <w:rsid w:val="00B20A1C"/>
    <w:rsid w:val="00B20AC2"/>
    <w:rsid w:val="00B20AE1"/>
    <w:rsid w:val="00B20BC1"/>
    <w:rsid w:val="00B20BFD"/>
    <w:rsid w:val="00B20C35"/>
    <w:rsid w:val="00B20C3F"/>
    <w:rsid w:val="00B20D96"/>
    <w:rsid w:val="00B20DFF"/>
    <w:rsid w:val="00B20FF0"/>
    <w:rsid w:val="00B21009"/>
    <w:rsid w:val="00B21053"/>
    <w:rsid w:val="00B2108E"/>
    <w:rsid w:val="00B2109A"/>
    <w:rsid w:val="00B212A1"/>
    <w:rsid w:val="00B21394"/>
    <w:rsid w:val="00B213DB"/>
    <w:rsid w:val="00B213E0"/>
    <w:rsid w:val="00B2149C"/>
    <w:rsid w:val="00B214D8"/>
    <w:rsid w:val="00B214E6"/>
    <w:rsid w:val="00B21512"/>
    <w:rsid w:val="00B21520"/>
    <w:rsid w:val="00B21585"/>
    <w:rsid w:val="00B215A7"/>
    <w:rsid w:val="00B216C2"/>
    <w:rsid w:val="00B21814"/>
    <w:rsid w:val="00B21845"/>
    <w:rsid w:val="00B21928"/>
    <w:rsid w:val="00B2193D"/>
    <w:rsid w:val="00B21946"/>
    <w:rsid w:val="00B2194A"/>
    <w:rsid w:val="00B2196B"/>
    <w:rsid w:val="00B219F1"/>
    <w:rsid w:val="00B219FA"/>
    <w:rsid w:val="00B21A55"/>
    <w:rsid w:val="00B21ACD"/>
    <w:rsid w:val="00B21C27"/>
    <w:rsid w:val="00B21C28"/>
    <w:rsid w:val="00B21C41"/>
    <w:rsid w:val="00B21C55"/>
    <w:rsid w:val="00B21C8A"/>
    <w:rsid w:val="00B21D3A"/>
    <w:rsid w:val="00B220A3"/>
    <w:rsid w:val="00B222CF"/>
    <w:rsid w:val="00B22374"/>
    <w:rsid w:val="00B2249E"/>
    <w:rsid w:val="00B224A7"/>
    <w:rsid w:val="00B224BF"/>
    <w:rsid w:val="00B224CC"/>
    <w:rsid w:val="00B224D6"/>
    <w:rsid w:val="00B22539"/>
    <w:rsid w:val="00B2254D"/>
    <w:rsid w:val="00B22585"/>
    <w:rsid w:val="00B225E8"/>
    <w:rsid w:val="00B227DA"/>
    <w:rsid w:val="00B228F5"/>
    <w:rsid w:val="00B2296C"/>
    <w:rsid w:val="00B22A0F"/>
    <w:rsid w:val="00B22A80"/>
    <w:rsid w:val="00B22BCA"/>
    <w:rsid w:val="00B22C14"/>
    <w:rsid w:val="00B22CD4"/>
    <w:rsid w:val="00B22E7A"/>
    <w:rsid w:val="00B22F22"/>
    <w:rsid w:val="00B22F7A"/>
    <w:rsid w:val="00B22F98"/>
    <w:rsid w:val="00B23050"/>
    <w:rsid w:val="00B23137"/>
    <w:rsid w:val="00B23303"/>
    <w:rsid w:val="00B23310"/>
    <w:rsid w:val="00B2334F"/>
    <w:rsid w:val="00B2340A"/>
    <w:rsid w:val="00B2340C"/>
    <w:rsid w:val="00B2342B"/>
    <w:rsid w:val="00B235E7"/>
    <w:rsid w:val="00B235E9"/>
    <w:rsid w:val="00B2360C"/>
    <w:rsid w:val="00B2366C"/>
    <w:rsid w:val="00B23674"/>
    <w:rsid w:val="00B236F2"/>
    <w:rsid w:val="00B23750"/>
    <w:rsid w:val="00B23814"/>
    <w:rsid w:val="00B238A8"/>
    <w:rsid w:val="00B238E4"/>
    <w:rsid w:val="00B239CF"/>
    <w:rsid w:val="00B23A29"/>
    <w:rsid w:val="00B23C0A"/>
    <w:rsid w:val="00B23D63"/>
    <w:rsid w:val="00B23D90"/>
    <w:rsid w:val="00B23EA4"/>
    <w:rsid w:val="00B23F1E"/>
    <w:rsid w:val="00B23F89"/>
    <w:rsid w:val="00B23FEB"/>
    <w:rsid w:val="00B24115"/>
    <w:rsid w:val="00B2414B"/>
    <w:rsid w:val="00B24166"/>
    <w:rsid w:val="00B24395"/>
    <w:rsid w:val="00B243F1"/>
    <w:rsid w:val="00B2441F"/>
    <w:rsid w:val="00B24421"/>
    <w:rsid w:val="00B24437"/>
    <w:rsid w:val="00B2449F"/>
    <w:rsid w:val="00B245A6"/>
    <w:rsid w:val="00B246E0"/>
    <w:rsid w:val="00B24707"/>
    <w:rsid w:val="00B2476A"/>
    <w:rsid w:val="00B249AD"/>
    <w:rsid w:val="00B24AA1"/>
    <w:rsid w:val="00B24B29"/>
    <w:rsid w:val="00B24C73"/>
    <w:rsid w:val="00B24C89"/>
    <w:rsid w:val="00B24E02"/>
    <w:rsid w:val="00B24E41"/>
    <w:rsid w:val="00B24EBE"/>
    <w:rsid w:val="00B24EF0"/>
    <w:rsid w:val="00B250B2"/>
    <w:rsid w:val="00B2514D"/>
    <w:rsid w:val="00B2530F"/>
    <w:rsid w:val="00B2531A"/>
    <w:rsid w:val="00B2531B"/>
    <w:rsid w:val="00B253A5"/>
    <w:rsid w:val="00B2540C"/>
    <w:rsid w:val="00B25472"/>
    <w:rsid w:val="00B25496"/>
    <w:rsid w:val="00B255A0"/>
    <w:rsid w:val="00B25627"/>
    <w:rsid w:val="00B2564C"/>
    <w:rsid w:val="00B256AA"/>
    <w:rsid w:val="00B256E0"/>
    <w:rsid w:val="00B25720"/>
    <w:rsid w:val="00B25736"/>
    <w:rsid w:val="00B25750"/>
    <w:rsid w:val="00B25779"/>
    <w:rsid w:val="00B25847"/>
    <w:rsid w:val="00B258FF"/>
    <w:rsid w:val="00B25904"/>
    <w:rsid w:val="00B25934"/>
    <w:rsid w:val="00B25ACC"/>
    <w:rsid w:val="00B25B26"/>
    <w:rsid w:val="00B25B8B"/>
    <w:rsid w:val="00B25C77"/>
    <w:rsid w:val="00B25D93"/>
    <w:rsid w:val="00B25E7F"/>
    <w:rsid w:val="00B2603F"/>
    <w:rsid w:val="00B26079"/>
    <w:rsid w:val="00B261C6"/>
    <w:rsid w:val="00B26266"/>
    <w:rsid w:val="00B26289"/>
    <w:rsid w:val="00B262E3"/>
    <w:rsid w:val="00B262E9"/>
    <w:rsid w:val="00B2645F"/>
    <w:rsid w:val="00B2651C"/>
    <w:rsid w:val="00B267E2"/>
    <w:rsid w:val="00B268F8"/>
    <w:rsid w:val="00B269BF"/>
    <w:rsid w:val="00B26A37"/>
    <w:rsid w:val="00B26C47"/>
    <w:rsid w:val="00B26DFA"/>
    <w:rsid w:val="00B26F55"/>
    <w:rsid w:val="00B26F6A"/>
    <w:rsid w:val="00B26F94"/>
    <w:rsid w:val="00B27020"/>
    <w:rsid w:val="00B27076"/>
    <w:rsid w:val="00B2711F"/>
    <w:rsid w:val="00B27157"/>
    <w:rsid w:val="00B271F4"/>
    <w:rsid w:val="00B271FD"/>
    <w:rsid w:val="00B27231"/>
    <w:rsid w:val="00B2726C"/>
    <w:rsid w:val="00B2727B"/>
    <w:rsid w:val="00B27335"/>
    <w:rsid w:val="00B273FC"/>
    <w:rsid w:val="00B2741C"/>
    <w:rsid w:val="00B27514"/>
    <w:rsid w:val="00B2751D"/>
    <w:rsid w:val="00B276CB"/>
    <w:rsid w:val="00B2776F"/>
    <w:rsid w:val="00B27840"/>
    <w:rsid w:val="00B27866"/>
    <w:rsid w:val="00B278BB"/>
    <w:rsid w:val="00B27947"/>
    <w:rsid w:val="00B27A5D"/>
    <w:rsid w:val="00B27B30"/>
    <w:rsid w:val="00B27C30"/>
    <w:rsid w:val="00B27ECC"/>
    <w:rsid w:val="00B27EED"/>
    <w:rsid w:val="00B27EF6"/>
    <w:rsid w:val="00B27FD6"/>
    <w:rsid w:val="00B3004D"/>
    <w:rsid w:val="00B300B9"/>
    <w:rsid w:val="00B30156"/>
    <w:rsid w:val="00B3015C"/>
    <w:rsid w:val="00B3016D"/>
    <w:rsid w:val="00B301BC"/>
    <w:rsid w:val="00B30437"/>
    <w:rsid w:val="00B3047D"/>
    <w:rsid w:val="00B305B2"/>
    <w:rsid w:val="00B305EE"/>
    <w:rsid w:val="00B30683"/>
    <w:rsid w:val="00B306CA"/>
    <w:rsid w:val="00B30733"/>
    <w:rsid w:val="00B307A5"/>
    <w:rsid w:val="00B307D2"/>
    <w:rsid w:val="00B307E1"/>
    <w:rsid w:val="00B3081A"/>
    <w:rsid w:val="00B308CD"/>
    <w:rsid w:val="00B30976"/>
    <w:rsid w:val="00B30A0D"/>
    <w:rsid w:val="00B30A0F"/>
    <w:rsid w:val="00B30A2B"/>
    <w:rsid w:val="00B30AD6"/>
    <w:rsid w:val="00B30B9A"/>
    <w:rsid w:val="00B30C81"/>
    <w:rsid w:val="00B30D2C"/>
    <w:rsid w:val="00B30E3D"/>
    <w:rsid w:val="00B30EE0"/>
    <w:rsid w:val="00B30F6A"/>
    <w:rsid w:val="00B31005"/>
    <w:rsid w:val="00B311B1"/>
    <w:rsid w:val="00B31325"/>
    <w:rsid w:val="00B31443"/>
    <w:rsid w:val="00B31461"/>
    <w:rsid w:val="00B3157F"/>
    <w:rsid w:val="00B315AD"/>
    <w:rsid w:val="00B31636"/>
    <w:rsid w:val="00B3169A"/>
    <w:rsid w:val="00B31706"/>
    <w:rsid w:val="00B31707"/>
    <w:rsid w:val="00B318A4"/>
    <w:rsid w:val="00B31927"/>
    <w:rsid w:val="00B31A9D"/>
    <w:rsid w:val="00B31AFB"/>
    <w:rsid w:val="00B31BBA"/>
    <w:rsid w:val="00B31C53"/>
    <w:rsid w:val="00B31CFF"/>
    <w:rsid w:val="00B31D32"/>
    <w:rsid w:val="00B31D44"/>
    <w:rsid w:val="00B31DC9"/>
    <w:rsid w:val="00B31DCF"/>
    <w:rsid w:val="00B31E29"/>
    <w:rsid w:val="00B31F85"/>
    <w:rsid w:val="00B320A7"/>
    <w:rsid w:val="00B320CF"/>
    <w:rsid w:val="00B32183"/>
    <w:rsid w:val="00B322C0"/>
    <w:rsid w:val="00B3239A"/>
    <w:rsid w:val="00B323ED"/>
    <w:rsid w:val="00B323FF"/>
    <w:rsid w:val="00B3244A"/>
    <w:rsid w:val="00B32516"/>
    <w:rsid w:val="00B325C9"/>
    <w:rsid w:val="00B32638"/>
    <w:rsid w:val="00B3267C"/>
    <w:rsid w:val="00B32777"/>
    <w:rsid w:val="00B327DF"/>
    <w:rsid w:val="00B32821"/>
    <w:rsid w:val="00B3282D"/>
    <w:rsid w:val="00B32894"/>
    <w:rsid w:val="00B328C6"/>
    <w:rsid w:val="00B32A50"/>
    <w:rsid w:val="00B32A92"/>
    <w:rsid w:val="00B32B66"/>
    <w:rsid w:val="00B32CA1"/>
    <w:rsid w:val="00B32CB9"/>
    <w:rsid w:val="00B32CEF"/>
    <w:rsid w:val="00B32CF6"/>
    <w:rsid w:val="00B32EC5"/>
    <w:rsid w:val="00B33054"/>
    <w:rsid w:val="00B3311B"/>
    <w:rsid w:val="00B33178"/>
    <w:rsid w:val="00B331BB"/>
    <w:rsid w:val="00B331BD"/>
    <w:rsid w:val="00B333B1"/>
    <w:rsid w:val="00B33407"/>
    <w:rsid w:val="00B334C9"/>
    <w:rsid w:val="00B33516"/>
    <w:rsid w:val="00B3357B"/>
    <w:rsid w:val="00B335C5"/>
    <w:rsid w:val="00B33797"/>
    <w:rsid w:val="00B33945"/>
    <w:rsid w:val="00B33AF6"/>
    <w:rsid w:val="00B33BBA"/>
    <w:rsid w:val="00B33BDF"/>
    <w:rsid w:val="00B33D7F"/>
    <w:rsid w:val="00B33E9A"/>
    <w:rsid w:val="00B33FA7"/>
    <w:rsid w:val="00B34032"/>
    <w:rsid w:val="00B34083"/>
    <w:rsid w:val="00B340C9"/>
    <w:rsid w:val="00B34113"/>
    <w:rsid w:val="00B3415F"/>
    <w:rsid w:val="00B34217"/>
    <w:rsid w:val="00B34264"/>
    <w:rsid w:val="00B34295"/>
    <w:rsid w:val="00B342A4"/>
    <w:rsid w:val="00B342BD"/>
    <w:rsid w:val="00B34316"/>
    <w:rsid w:val="00B3437B"/>
    <w:rsid w:val="00B345EC"/>
    <w:rsid w:val="00B34645"/>
    <w:rsid w:val="00B34692"/>
    <w:rsid w:val="00B34740"/>
    <w:rsid w:val="00B349B1"/>
    <w:rsid w:val="00B34A3B"/>
    <w:rsid w:val="00B34A64"/>
    <w:rsid w:val="00B34A9C"/>
    <w:rsid w:val="00B34AE6"/>
    <w:rsid w:val="00B34B1A"/>
    <w:rsid w:val="00B34BAD"/>
    <w:rsid w:val="00B34BC5"/>
    <w:rsid w:val="00B34D4B"/>
    <w:rsid w:val="00B34D75"/>
    <w:rsid w:val="00B34DB0"/>
    <w:rsid w:val="00B34E40"/>
    <w:rsid w:val="00B34F77"/>
    <w:rsid w:val="00B34FC3"/>
    <w:rsid w:val="00B35001"/>
    <w:rsid w:val="00B35009"/>
    <w:rsid w:val="00B350A5"/>
    <w:rsid w:val="00B350C7"/>
    <w:rsid w:val="00B351D8"/>
    <w:rsid w:val="00B3520D"/>
    <w:rsid w:val="00B35276"/>
    <w:rsid w:val="00B35378"/>
    <w:rsid w:val="00B35580"/>
    <w:rsid w:val="00B358C6"/>
    <w:rsid w:val="00B358F8"/>
    <w:rsid w:val="00B35936"/>
    <w:rsid w:val="00B359C8"/>
    <w:rsid w:val="00B35A30"/>
    <w:rsid w:val="00B35AD1"/>
    <w:rsid w:val="00B35B7F"/>
    <w:rsid w:val="00B35BE2"/>
    <w:rsid w:val="00B35BEA"/>
    <w:rsid w:val="00B35C60"/>
    <w:rsid w:val="00B35CAE"/>
    <w:rsid w:val="00B35D02"/>
    <w:rsid w:val="00B35E78"/>
    <w:rsid w:val="00B35ED6"/>
    <w:rsid w:val="00B35F25"/>
    <w:rsid w:val="00B35F85"/>
    <w:rsid w:val="00B35F88"/>
    <w:rsid w:val="00B35FA7"/>
    <w:rsid w:val="00B3609E"/>
    <w:rsid w:val="00B36175"/>
    <w:rsid w:val="00B361E7"/>
    <w:rsid w:val="00B361EE"/>
    <w:rsid w:val="00B362C2"/>
    <w:rsid w:val="00B36366"/>
    <w:rsid w:val="00B363A0"/>
    <w:rsid w:val="00B36491"/>
    <w:rsid w:val="00B3652C"/>
    <w:rsid w:val="00B365ED"/>
    <w:rsid w:val="00B36663"/>
    <w:rsid w:val="00B366AE"/>
    <w:rsid w:val="00B36732"/>
    <w:rsid w:val="00B367EE"/>
    <w:rsid w:val="00B36AD0"/>
    <w:rsid w:val="00B36B84"/>
    <w:rsid w:val="00B36CA3"/>
    <w:rsid w:val="00B36CBC"/>
    <w:rsid w:val="00B36DFD"/>
    <w:rsid w:val="00B36FA6"/>
    <w:rsid w:val="00B36FBE"/>
    <w:rsid w:val="00B36FE9"/>
    <w:rsid w:val="00B36FF2"/>
    <w:rsid w:val="00B370F6"/>
    <w:rsid w:val="00B3717C"/>
    <w:rsid w:val="00B37319"/>
    <w:rsid w:val="00B373A3"/>
    <w:rsid w:val="00B373EF"/>
    <w:rsid w:val="00B37420"/>
    <w:rsid w:val="00B3746A"/>
    <w:rsid w:val="00B374F1"/>
    <w:rsid w:val="00B3752A"/>
    <w:rsid w:val="00B3752E"/>
    <w:rsid w:val="00B37575"/>
    <w:rsid w:val="00B37688"/>
    <w:rsid w:val="00B37690"/>
    <w:rsid w:val="00B37736"/>
    <w:rsid w:val="00B3778A"/>
    <w:rsid w:val="00B3781E"/>
    <w:rsid w:val="00B378FD"/>
    <w:rsid w:val="00B37948"/>
    <w:rsid w:val="00B3799B"/>
    <w:rsid w:val="00B379A1"/>
    <w:rsid w:val="00B379E5"/>
    <w:rsid w:val="00B37AA0"/>
    <w:rsid w:val="00B37C51"/>
    <w:rsid w:val="00B37C76"/>
    <w:rsid w:val="00B37C87"/>
    <w:rsid w:val="00B37D71"/>
    <w:rsid w:val="00B37DA9"/>
    <w:rsid w:val="00B37DE4"/>
    <w:rsid w:val="00B37E45"/>
    <w:rsid w:val="00B37ED4"/>
    <w:rsid w:val="00B37FEF"/>
    <w:rsid w:val="00B40193"/>
    <w:rsid w:val="00B40202"/>
    <w:rsid w:val="00B40328"/>
    <w:rsid w:val="00B40356"/>
    <w:rsid w:val="00B4048A"/>
    <w:rsid w:val="00B404F3"/>
    <w:rsid w:val="00B405A0"/>
    <w:rsid w:val="00B40600"/>
    <w:rsid w:val="00B40624"/>
    <w:rsid w:val="00B40634"/>
    <w:rsid w:val="00B40713"/>
    <w:rsid w:val="00B407AB"/>
    <w:rsid w:val="00B4087D"/>
    <w:rsid w:val="00B408B1"/>
    <w:rsid w:val="00B40A6F"/>
    <w:rsid w:val="00B40B87"/>
    <w:rsid w:val="00B40CAD"/>
    <w:rsid w:val="00B40D1B"/>
    <w:rsid w:val="00B40E4A"/>
    <w:rsid w:val="00B40E5A"/>
    <w:rsid w:val="00B40ED3"/>
    <w:rsid w:val="00B40EF3"/>
    <w:rsid w:val="00B40F39"/>
    <w:rsid w:val="00B410C6"/>
    <w:rsid w:val="00B410D5"/>
    <w:rsid w:val="00B411A7"/>
    <w:rsid w:val="00B4120C"/>
    <w:rsid w:val="00B41230"/>
    <w:rsid w:val="00B41325"/>
    <w:rsid w:val="00B41438"/>
    <w:rsid w:val="00B414D8"/>
    <w:rsid w:val="00B41562"/>
    <w:rsid w:val="00B415BB"/>
    <w:rsid w:val="00B41607"/>
    <w:rsid w:val="00B416C7"/>
    <w:rsid w:val="00B417BA"/>
    <w:rsid w:val="00B417F8"/>
    <w:rsid w:val="00B41950"/>
    <w:rsid w:val="00B419C1"/>
    <w:rsid w:val="00B41B0D"/>
    <w:rsid w:val="00B41B78"/>
    <w:rsid w:val="00B41BDE"/>
    <w:rsid w:val="00B41CDA"/>
    <w:rsid w:val="00B41DA3"/>
    <w:rsid w:val="00B41E3F"/>
    <w:rsid w:val="00B41EB1"/>
    <w:rsid w:val="00B42233"/>
    <w:rsid w:val="00B4224E"/>
    <w:rsid w:val="00B42264"/>
    <w:rsid w:val="00B422E4"/>
    <w:rsid w:val="00B4231C"/>
    <w:rsid w:val="00B42492"/>
    <w:rsid w:val="00B42618"/>
    <w:rsid w:val="00B4262C"/>
    <w:rsid w:val="00B42682"/>
    <w:rsid w:val="00B42752"/>
    <w:rsid w:val="00B42771"/>
    <w:rsid w:val="00B42780"/>
    <w:rsid w:val="00B428E4"/>
    <w:rsid w:val="00B42962"/>
    <w:rsid w:val="00B429CA"/>
    <w:rsid w:val="00B42AB8"/>
    <w:rsid w:val="00B42ABE"/>
    <w:rsid w:val="00B42AD2"/>
    <w:rsid w:val="00B42E06"/>
    <w:rsid w:val="00B42E27"/>
    <w:rsid w:val="00B42F12"/>
    <w:rsid w:val="00B42F55"/>
    <w:rsid w:val="00B43037"/>
    <w:rsid w:val="00B43098"/>
    <w:rsid w:val="00B430E4"/>
    <w:rsid w:val="00B4313D"/>
    <w:rsid w:val="00B4318D"/>
    <w:rsid w:val="00B4328E"/>
    <w:rsid w:val="00B43293"/>
    <w:rsid w:val="00B4332B"/>
    <w:rsid w:val="00B4340E"/>
    <w:rsid w:val="00B43492"/>
    <w:rsid w:val="00B435EE"/>
    <w:rsid w:val="00B435F3"/>
    <w:rsid w:val="00B43630"/>
    <w:rsid w:val="00B436E6"/>
    <w:rsid w:val="00B4371A"/>
    <w:rsid w:val="00B437E1"/>
    <w:rsid w:val="00B43A89"/>
    <w:rsid w:val="00B43AA5"/>
    <w:rsid w:val="00B43AF2"/>
    <w:rsid w:val="00B43BDD"/>
    <w:rsid w:val="00B43D2D"/>
    <w:rsid w:val="00B43D6E"/>
    <w:rsid w:val="00B43E20"/>
    <w:rsid w:val="00B43F6B"/>
    <w:rsid w:val="00B4404B"/>
    <w:rsid w:val="00B441F9"/>
    <w:rsid w:val="00B4421F"/>
    <w:rsid w:val="00B44284"/>
    <w:rsid w:val="00B44390"/>
    <w:rsid w:val="00B44463"/>
    <w:rsid w:val="00B444D3"/>
    <w:rsid w:val="00B444F9"/>
    <w:rsid w:val="00B445DD"/>
    <w:rsid w:val="00B44767"/>
    <w:rsid w:val="00B447CA"/>
    <w:rsid w:val="00B44AA9"/>
    <w:rsid w:val="00B44CDF"/>
    <w:rsid w:val="00B44D81"/>
    <w:rsid w:val="00B44EAF"/>
    <w:rsid w:val="00B44F18"/>
    <w:rsid w:val="00B44F4F"/>
    <w:rsid w:val="00B44FCD"/>
    <w:rsid w:val="00B45042"/>
    <w:rsid w:val="00B45097"/>
    <w:rsid w:val="00B450BA"/>
    <w:rsid w:val="00B45153"/>
    <w:rsid w:val="00B45248"/>
    <w:rsid w:val="00B45273"/>
    <w:rsid w:val="00B452E6"/>
    <w:rsid w:val="00B45437"/>
    <w:rsid w:val="00B454B7"/>
    <w:rsid w:val="00B454D1"/>
    <w:rsid w:val="00B45622"/>
    <w:rsid w:val="00B456F2"/>
    <w:rsid w:val="00B45744"/>
    <w:rsid w:val="00B457C1"/>
    <w:rsid w:val="00B4581A"/>
    <w:rsid w:val="00B45BE0"/>
    <w:rsid w:val="00B45BEB"/>
    <w:rsid w:val="00B45C18"/>
    <w:rsid w:val="00B45C4D"/>
    <w:rsid w:val="00B45CE2"/>
    <w:rsid w:val="00B45CF4"/>
    <w:rsid w:val="00B45E6D"/>
    <w:rsid w:val="00B45EE7"/>
    <w:rsid w:val="00B4606E"/>
    <w:rsid w:val="00B46098"/>
    <w:rsid w:val="00B46119"/>
    <w:rsid w:val="00B461B3"/>
    <w:rsid w:val="00B461C1"/>
    <w:rsid w:val="00B46298"/>
    <w:rsid w:val="00B462C5"/>
    <w:rsid w:val="00B463C3"/>
    <w:rsid w:val="00B46400"/>
    <w:rsid w:val="00B46405"/>
    <w:rsid w:val="00B46468"/>
    <w:rsid w:val="00B4646E"/>
    <w:rsid w:val="00B46487"/>
    <w:rsid w:val="00B46517"/>
    <w:rsid w:val="00B4665C"/>
    <w:rsid w:val="00B4666C"/>
    <w:rsid w:val="00B466D7"/>
    <w:rsid w:val="00B46717"/>
    <w:rsid w:val="00B46729"/>
    <w:rsid w:val="00B46733"/>
    <w:rsid w:val="00B4679C"/>
    <w:rsid w:val="00B467E4"/>
    <w:rsid w:val="00B4682B"/>
    <w:rsid w:val="00B46841"/>
    <w:rsid w:val="00B46864"/>
    <w:rsid w:val="00B46878"/>
    <w:rsid w:val="00B46897"/>
    <w:rsid w:val="00B468A6"/>
    <w:rsid w:val="00B468FC"/>
    <w:rsid w:val="00B46993"/>
    <w:rsid w:val="00B46BED"/>
    <w:rsid w:val="00B46C08"/>
    <w:rsid w:val="00B46C41"/>
    <w:rsid w:val="00B46C72"/>
    <w:rsid w:val="00B46C86"/>
    <w:rsid w:val="00B46F27"/>
    <w:rsid w:val="00B46F35"/>
    <w:rsid w:val="00B46F7F"/>
    <w:rsid w:val="00B46F91"/>
    <w:rsid w:val="00B46FB2"/>
    <w:rsid w:val="00B4705B"/>
    <w:rsid w:val="00B47094"/>
    <w:rsid w:val="00B470E0"/>
    <w:rsid w:val="00B47174"/>
    <w:rsid w:val="00B4717C"/>
    <w:rsid w:val="00B471D5"/>
    <w:rsid w:val="00B4725E"/>
    <w:rsid w:val="00B4727D"/>
    <w:rsid w:val="00B47301"/>
    <w:rsid w:val="00B47421"/>
    <w:rsid w:val="00B47501"/>
    <w:rsid w:val="00B47517"/>
    <w:rsid w:val="00B475D8"/>
    <w:rsid w:val="00B47798"/>
    <w:rsid w:val="00B477EA"/>
    <w:rsid w:val="00B477FC"/>
    <w:rsid w:val="00B4785C"/>
    <w:rsid w:val="00B47963"/>
    <w:rsid w:val="00B479C9"/>
    <w:rsid w:val="00B47A25"/>
    <w:rsid w:val="00B47DDF"/>
    <w:rsid w:val="00B47E55"/>
    <w:rsid w:val="00B47E72"/>
    <w:rsid w:val="00B501A1"/>
    <w:rsid w:val="00B50269"/>
    <w:rsid w:val="00B50455"/>
    <w:rsid w:val="00B5049A"/>
    <w:rsid w:val="00B505AD"/>
    <w:rsid w:val="00B50660"/>
    <w:rsid w:val="00B50711"/>
    <w:rsid w:val="00B50743"/>
    <w:rsid w:val="00B507BB"/>
    <w:rsid w:val="00B507D0"/>
    <w:rsid w:val="00B508A3"/>
    <w:rsid w:val="00B50A1B"/>
    <w:rsid w:val="00B50A64"/>
    <w:rsid w:val="00B50AAB"/>
    <w:rsid w:val="00B50B28"/>
    <w:rsid w:val="00B50C30"/>
    <w:rsid w:val="00B50C85"/>
    <w:rsid w:val="00B50CBE"/>
    <w:rsid w:val="00B50CF4"/>
    <w:rsid w:val="00B50D49"/>
    <w:rsid w:val="00B50D4D"/>
    <w:rsid w:val="00B50E02"/>
    <w:rsid w:val="00B50E27"/>
    <w:rsid w:val="00B50E2C"/>
    <w:rsid w:val="00B50E32"/>
    <w:rsid w:val="00B50E96"/>
    <w:rsid w:val="00B50F34"/>
    <w:rsid w:val="00B50F47"/>
    <w:rsid w:val="00B50F85"/>
    <w:rsid w:val="00B51046"/>
    <w:rsid w:val="00B5122D"/>
    <w:rsid w:val="00B512AB"/>
    <w:rsid w:val="00B512D2"/>
    <w:rsid w:val="00B5132C"/>
    <w:rsid w:val="00B51379"/>
    <w:rsid w:val="00B514E8"/>
    <w:rsid w:val="00B51570"/>
    <w:rsid w:val="00B515E3"/>
    <w:rsid w:val="00B515FF"/>
    <w:rsid w:val="00B51627"/>
    <w:rsid w:val="00B5169A"/>
    <w:rsid w:val="00B516E9"/>
    <w:rsid w:val="00B51710"/>
    <w:rsid w:val="00B51762"/>
    <w:rsid w:val="00B518B9"/>
    <w:rsid w:val="00B51992"/>
    <w:rsid w:val="00B519EF"/>
    <w:rsid w:val="00B51A58"/>
    <w:rsid w:val="00B51B28"/>
    <w:rsid w:val="00B51B53"/>
    <w:rsid w:val="00B51B7A"/>
    <w:rsid w:val="00B51BF3"/>
    <w:rsid w:val="00B51C06"/>
    <w:rsid w:val="00B51D45"/>
    <w:rsid w:val="00B51D99"/>
    <w:rsid w:val="00B51F43"/>
    <w:rsid w:val="00B51F56"/>
    <w:rsid w:val="00B51FC2"/>
    <w:rsid w:val="00B520E7"/>
    <w:rsid w:val="00B5221C"/>
    <w:rsid w:val="00B52250"/>
    <w:rsid w:val="00B522C5"/>
    <w:rsid w:val="00B52334"/>
    <w:rsid w:val="00B52419"/>
    <w:rsid w:val="00B52424"/>
    <w:rsid w:val="00B52445"/>
    <w:rsid w:val="00B52494"/>
    <w:rsid w:val="00B524AA"/>
    <w:rsid w:val="00B5256D"/>
    <w:rsid w:val="00B525D5"/>
    <w:rsid w:val="00B5267D"/>
    <w:rsid w:val="00B5281C"/>
    <w:rsid w:val="00B52863"/>
    <w:rsid w:val="00B52914"/>
    <w:rsid w:val="00B52917"/>
    <w:rsid w:val="00B5295D"/>
    <w:rsid w:val="00B52A23"/>
    <w:rsid w:val="00B52ABB"/>
    <w:rsid w:val="00B52B4F"/>
    <w:rsid w:val="00B52B9B"/>
    <w:rsid w:val="00B52C1F"/>
    <w:rsid w:val="00B52CFF"/>
    <w:rsid w:val="00B52D9A"/>
    <w:rsid w:val="00B52DE3"/>
    <w:rsid w:val="00B52DED"/>
    <w:rsid w:val="00B52E06"/>
    <w:rsid w:val="00B52E13"/>
    <w:rsid w:val="00B52EC5"/>
    <w:rsid w:val="00B5305C"/>
    <w:rsid w:val="00B53278"/>
    <w:rsid w:val="00B532AD"/>
    <w:rsid w:val="00B53349"/>
    <w:rsid w:val="00B5336F"/>
    <w:rsid w:val="00B53400"/>
    <w:rsid w:val="00B5344C"/>
    <w:rsid w:val="00B5358C"/>
    <w:rsid w:val="00B536B6"/>
    <w:rsid w:val="00B536E2"/>
    <w:rsid w:val="00B53B41"/>
    <w:rsid w:val="00B53C59"/>
    <w:rsid w:val="00B53F52"/>
    <w:rsid w:val="00B53FC2"/>
    <w:rsid w:val="00B541AF"/>
    <w:rsid w:val="00B541B3"/>
    <w:rsid w:val="00B541DE"/>
    <w:rsid w:val="00B5421B"/>
    <w:rsid w:val="00B54275"/>
    <w:rsid w:val="00B542BE"/>
    <w:rsid w:val="00B54354"/>
    <w:rsid w:val="00B543EE"/>
    <w:rsid w:val="00B5447A"/>
    <w:rsid w:val="00B544CF"/>
    <w:rsid w:val="00B54693"/>
    <w:rsid w:val="00B546D5"/>
    <w:rsid w:val="00B54744"/>
    <w:rsid w:val="00B5483F"/>
    <w:rsid w:val="00B54864"/>
    <w:rsid w:val="00B54906"/>
    <w:rsid w:val="00B54973"/>
    <w:rsid w:val="00B549BB"/>
    <w:rsid w:val="00B54A5E"/>
    <w:rsid w:val="00B54A65"/>
    <w:rsid w:val="00B54D4E"/>
    <w:rsid w:val="00B54DC2"/>
    <w:rsid w:val="00B54DC3"/>
    <w:rsid w:val="00B54E58"/>
    <w:rsid w:val="00B54E73"/>
    <w:rsid w:val="00B550E0"/>
    <w:rsid w:val="00B551B3"/>
    <w:rsid w:val="00B55237"/>
    <w:rsid w:val="00B55271"/>
    <w:rsid w:val="00B552A3"/>
    <w:rsid w:val="00B55321"/>
    <w:rsid w:val="00B5539B"/>
    <w:rsid w:val="00B5559A"/>
    <w:rsid w:val="00B55784"/>
    <w:rsid w:val="00B557A5"/>
    <w:rsid w:val="00B55862"/>
    <w:rsid w:val="00B558E6"/>
    <w:rsid w:val="00B5593D"/>
    <w:rsid w:val="00B5596B"/>
    <w:rsid w:val="00B55A1F"/>
    <w:rsid w:val="00B55AFE"/>
    <w:rsid w:val="00B55E40"/>
    <w:rsid w:val="00B56011"/>
    <w:rsid w:val="00B56033"/>
    <w:rsid w:val="00B5604A"/>
    <w:rsid w:val="00B56103"/>
    <w:rsid w:val="00B56140"/>
    <w:rsid w:val="00B561BA"/>
    <w:rsid w:val="00B561DE"/>
    <w:rsid w:val="00B562C3"/>
    <w:rsid w:val="00B5636D"/>
    <w:rsid w:val="00B56432"/>
    <w:rsid w:val="00B56497"/>
    <w:rsid w:val="00B564B7"/>
    <w:rsid w:val="00B564D0"/>
    <w:rsid w:val="00B565E0"/>
    <w:rsid w:val="00B56681"/>
    <w:rsid w:val="00B566AA"/>
    <w:rsid w:val="00B566B2"/>
    <w:rsid w:val="00B56700"/>
    <w:rsid w:val="00B5670F"/>
    <w:rsid w:val="00B56730"/>
    <w:rsid w:val="00B5680B"/>
    <w:rsid w:val="00B568E5"/>
    <w:rsid w:val="00B56947"/>
    <w:rsid w:val="00B56954"/>
    <w:rsid w:val="00B56980"/>
    <w:rsid w:val="00B569FD"/>
    <w:rsid w:val="00B56B44"/>
    <w:rsid w:val="00B56C75"/>
    <w:rsid w:val="00B56E45"/>
    <w:rsid w:val="00B56ED4"/>
    <w:rsid w:val="00B56FE3"/>
    <w:rsid w:val="00B5704A"/>
    <w:rsid w:val="00B5717D"/>
    <w:rsid w:val="00B571CF"/>
    <w:rsid w:val="00B57210"/>
    <w:rsid w:val="00B57290"/>
    <w:rsid w:val="00B57302"/>
    <w:rsid w:val="00B57329"/>
    <w:rsid w:val="00B573D8"/>
    <w:rsid w:val="00B57442"/>
    <w:rsid w:val="00B57468"/>
    <w:rsid w:val="00B575F4"/>
    <w:rsid w:val="00B57621"/>
    <w:rsid w:val="00B5763A"/>
    <w:rsid w:val="00B5765D"/>
    <w:rsid w:val="00B576B5"/>
    <w:rsid w:val="00B576F4"/>
    <w:rsid w:val="00B5773A"/>
    <w:rsid w:val="00B57746"/>
    <w:rsid w:val="00B57784"/>
    <w:rsid w:val="00B577C6"/>
    <w:rsid w:val="00B577E3"/>
    <w:rsid w:val="00B577F6"/>
    <w:rsid w:val="00B57853"/>
    <w:rsid w:val="00B578AB"/>
    <w:rsid w:val="00B578BF"/>
    <w:rsid w:val="00B5791B"/>
    <w:rsid w:val="00B5791E"/>
    <w:rsid w:val="00B57A34"/>
    <w:rsid w:val="00B57B0D"/>
    <w:rsid w:val="00B57B91"/>
    <w:rsid w:val="00B57BAE"/>
    <w:rsid w:val="00B57BEA"/>
    <w:rsid w:val="00B57E3C"/>
    <w:rsid w:val="00B57EC0"/>
    <w:rsid w:val="00B57ED8"/>
    <w:rsid w:val="00B57F64"/>
    <w:rsid w:val="00B57FFD"/>
    <w:rsid w:val="00B600BA"/>
    <w:rsid w:val="00B600C0"/>
    <w:rsid w:val="00B6030F"/>
    <w:rsid w:val="00B60324"/>
    <w:rsid w:val="00B6039A"/>
    <w:rsid w:val="00B603DC"/>
    <w:rsid w:val="00B604FB"/>
    <w:rsid w:val="00B605DE"/>
    <w:rsid w:val="00B60656"/>
    <w:rsid w:val="00B606EF"/>
    <w:rsid w:val="00B607AC"/>
    <w:rsid w:val="00B6082F"/>
    <w:rsid w:val="00B60860"/>
    <w:rsid w:val="00B608F5"/>
    <w:rsid w:val="00B60998"/>
    <w:rsid w:val="00B60A15"/>
    <w:rsid w:val="00B60B45"/>
    <w:rsid w:val="00B60D4C"/>
    <w:rsid w:val="00B60E5B"/>
    <w:rsid w:val="00B60FC7"/>
    <w:rsid w:val="00B61146"/>
    <w:rsid w:val="00B611E9"/>
    <w:rsid w:val="00B61246"/>
    <w:rsid w:val="00B614A1"/>
    <w:rsid w:val="00B614BA"/>
    <w:rsid w:val="00B614EA"/>
    <w:rsid w:val="00B61587"/>
    <w:rsid w:val="00B61608"/>
    <w:rsid w:val="00B61678"/>
    <w:rsid w:val="00B61706"/>
    <w:rsid w:val="00B6178E"/>
    <w:rsid w:val="00B617D8"/>
    <w:rsid w:val="00B61817"/>
    <w:rsid w:val="00B618BC"/>
    <w:rsid w:val="00B619A8"/>
    <w:rsid w:val="00B61BCC"/>
    <w:rsid w:val="00B61BFF"/>
    <w:rsid w:val="00B61D15"/>
    <w:rsid w:val="00B61DA1"/>
    <w:rsid w:val="00B61DFA"/>
    <w:rsid w:val="00B61EAB"/>
    <w:rsid w:val="00B61F3F"/>
    <w:rsid w:val="00B61F7C"/>
    <w:rsid w:val="00B620B3"/>
    <w:rsid w:val="00B6211B"/>
    <w:rsid w:val="00B62141"/>
    <w:rsid w:val="00B6216F"/>
    <w:rsid w:val="00B621CD"/>
    <w:rsid w:val="00B621E9"/>
    <w:rsid w:val="00B62274"/>
    <w:rsid w:val="00B62382"/>
    <w:rsid w:val="00B623E8"/>
    <w:rsid w:val="00B6258A"/>
    <w:rsid w:val="00B62630"/>
    <w:rsid w:val="00B626B9"/>
    <w:rsid w:val="00B626D5"/>
    <w:rsid w:val="00B627BC"/>
    <w:rsid w:val="00B62819"/>
    <w:rsid w:val="00B628E1"/>
    <w:rsid w:val="00B62920"/>
    <w:rsid w:val="00B62A7C"/>
    <w:rsid w:val="00B62AC8"/>
    <w:rsid w:val="00B62BA5"/>
    <w:rsid w:val="00B62C43"/>
    <w:rsid w:val="00B62CB0"/>
    <w:rsid w:val="00B62D32"/>
    <w:rsid w:val="00B62D45"/>
    <w:rsid w:val="00B62DEE"/>
    <w:rsid w:val="00B62DF2"/>
    <w:rsid w:val="00B62F0A"/>
    <w:rsid w:val="00B62F40"/>
    <w:rsid w:val="00B62F86"/>
    <w:rsid w:val="00B62FF8"/>
    <w:rsid w:val="00B63051"/>
    <w:rsid w:val="00B630BD"/>
    <w:rsid w:val="00B630FB"/>
    <w:rsid w:val="00B6317A"/>
    <w:rsid w:val="00B6335F"/>
    <w:rsid w:val="00B63398"/>
    <w:rsid w:val="00B633C5"/>
    <w:rsid w:val="00B633DA"/>
    <w:rsid w:val="00B63548"/>
    <w:rsid w:val="00B635B3"/>
    <w:rsid w:val="00B6373F"/>
    <w:rsid w:val="00B63773"/>
    <w:rsid w:val="00B6396B"/>
    <w:rsid w:val="00B639CA"/>
    <w:rsid w:val="00B63A7C"/>
    <w:rsid w:val="00B63C08"/>
    <w:rsid w:val="00B63C4B"/>
    <w:rsid w:val="00B63C92"/>
    <w:rsid w:val="00B63E43"/>
    <w:rsid w:val="00B63F40"/>
    <w:rsid w:val="00B64024"/>
    <w:rsid w:val="00B64080"/>
    <w:rsid w:val="00B640E4"/>
    <w:rsid w:val="00B640F2"/>
    <w:rsid w:val="00B64125"/>
    <w:rsid w:val="00B6416E"/>
    <w:rsid w:val="00B64254"/>
    <w:rsid w:val="00B642C4"/>
    <w:rsid w:val="00B642F7"/>
    <w:rsid w:val="00B64359"/>
    <w:rsid w:val="00B6436C"/>
    <w:rsid w:val="00B6437E"/>
    <w:rsid w:val="00B643F0"/>
    <w:rsid w:val="00B6440E"/>
    <w:rsid w:val="00B64507"/>
    <w:rsid w:val="00B6452B"/>
    <w:rsid w:val="00B645EE"/>
    <w:rsid w:val="00B646A7"/>
    <w:rsid w:val="00B64794"/>
    <w:rsid w:val="00B647F2"/>
    <w:rsid w:val="00B6482F"/>
    <w:rsid w:val="00B6485C"/>
    <w:rsid w:val="00B6490C"/>
    <w:rsid w:val="00B6495A"/>
    <w:rsid w:val="00B64A02"/>
    <w:rsid w:val="00B64B3E"/>
    <w:rsid w:val="00B64C1F"/>
    <w:rsid w:val="00B64CA4"/>
    <w:rsid w:val="00B64CBD"/>
    <w:rsid w:val="00B64E36"/>
    <w:rsid w:val="00B64EA9"/>
    <w:rsid w:val="00B64EE5"/>
    <w:rsid w:val="00B64EF8"/>
    <w:rsid w:val="00B64F0D"/>
    <w:rsid w:val="00B65015"/>
    <w:rsid w:val="00B650E4"/>
    <w:rsid w:val="00B65177"/>
    <w:rsid w:val="00B6517D"/>
    <w:rsid w:val="00B651B4"/>
    <w:rsid w:val="00B652E9"/>
    <w:rsid w:val="00B653B2"/>
    <w:rsid w:val="00B653B7"/>
    <w:rsid w:val="00B653C2"/>
    <w:rsid w:val="00B655C8"/>
    <w:rsid w:val="00B6561B"/>
    <w:rsid w:val="00B6567F"/>
    <w:rsid w:val="00B656DA"/>
    <w:rsid w:val="00B65743"/>
    <w:rsid w:val="00B65779"/>
    <w:rsid w:val="00B658BF"/>
    <w:rsid w:val="00B65B6D"/>
    <w:rsid w:val="00B65C8F"/>
    <w:rsid w:val="00B65CA0"/>
    <w:rsid w:val="00B65CE9"/>
    <w:rsid w:val="00B65DA8"/>
    <w:rsid w:val="00B65DB1"/>
    <w:rsid w:val="00B65E69"/>
    <w:rsid w:val="00B65F6E"/>
    <w:rsid w:val="00B6604A"/>
    <w:rsid w:val="00B660E0"/>
    <w:rsid w:val="00B661E1"/>
    <w:rsid w:val="00B66232"/>
    <w:rsid w:val="00B6627E"/>
    <w:rsid w:val="00B662B3"/>
    <w:rsid w:val="00B662DE"/>
    <w:rsid w:val="00B662E4"/>
    <w:rsid w:val="00B663E0"/>
    <w:rsid w:val="00B66496"/>
    <w:rsid w:val="00B664BE"/>
    <w:rsid w:val="00B66501"/>
    <w:rsid w:val="00B6653A"/>
    <w:rsid w:val="00B665D5"/>
    <w:rsid w:val="00B665EB"/>
    <w:rsid w:val="00B66629"/>
    <w:rsid w:val="00B666AB"/>
    <w:rsid w:val="00B666E5"/>
    <w:rsid w:val="00B66717"/>
    <w:rsid w:val="00B6675B"/>
    <w:rsid w:val="00B66779"/>
    <w:rsid w:val="00B66910"/>
    <w:rsid w:val="00B66A4C"/>
    <w:rsid w:val="00B66ABA"/>
    <w:rsid w:val="00B66AE9"/>
    <w:rsid w:val="00B66B48"/>
    <w:rsid w:val="00B66BF9"/>
    <w:rsid w:val="00B66C56"/>
    <w:rsid w:val="00B66C77"/>
    <w:rsid w:val="00B66E86"/>
    <w:rsid w:val="00B66EE5"/>
    <w:rsid w:val="00B66F61"/>
    <w:rsid w:val="00B66F9E"/>
    <w:rsid w:val="00B67090"/>
    <w:rsid w:val="00B67127"/>
    <w:rsid w:val="00B67224"/>
    <w:rsid w:val="00B6725A"/>
    <w:rsid w:val="00B67284"/>
    <w:rsid w:val="00B6737F"/>
    <w:rsid w:val="00B673F8"/>
    <w:rsid w:val="00B674F3"/>
    <w:rsid w:val="00B67573"/>
    <w:rsid w:val="00B67596"/>
    <w:rsid w:val="00B675D9"/>
    <w:rsid w:val="00B675F2"/>
    <w:rsid w:val="00B6775F"/>
    <w:rsid w:val="00B677C4"/>
    <w:rsid w:val="00B678B9"/>
    <w:rsid w:val="00B6798A"/>
    <w:rsid w:val="00B67B56"/>
    <w:rsid w:val="00B67B87"/>
    <w:rsid w:val="00B67C33"/>
    <w:rsid w:val="00B67C60"/>
    <w:rsid w:val="00B67D22"/>
    <w:rsid w:val="00B67E5B"/>
    <w:rsid w:val="00B67E6B"/>
    <w:rsid w:val="00B67EF9"/>
    <w:rsid w:val="00B70078"/>
    <w:rsid w:val="00B70173"/>
    <w:rsid w:val="00B701E6"/>
    <w:rsid w:val="00B70235"/>
    <w:rsid w:val="00B7023D"/>
    <w:rsid w:val="00B702DA"/>
    <w:rsid w:val="00B70316"/>
    <w:rsid w:val="00B7032D"/>
    <w:rsid w:val="00B7033A"/>
    <w:rsid w:val="00B70381"/>
    <w:rsid w:val="00B70393"/>
    <w:rsid w:val="00B703DC"/>
    <w:rsid w:val="00B7050C"/>
    <w:rsid w:val="00B70538"/>
    <w:rsid w:val="00B7055D"/>
    <w:rsid w:val="00B707C9"/>
    <w:rsid w:val="00B70911"/>
    <w:rsid w:val="00B70BA7"/>
    <w:rsid w:val="00B70C08"/>
    <w:rsid w:val="00B70C6B"/>
    <w:rsid w:val="00B70C90"/>
    <w:rsid w:val="00B70D10"/>
    <w:rsid w:val="00B70D20"/>
    <w:rsid w:val="00B70D70"/>
    <w:rsid w:val="00B70EA8"/>
    <w:rsid w:val="00B70F66"/>
    <w:rsid w:val="00B70FD6"/>
    <w:rsid w:val="00B71033"/>
    <w:rsid w:val="00B710CE"/>
    <w:rsid w:val="00B71230"/>
    <w:rsid w:val="00B712D1"/>
    <w:rsid w:val="00B712E5"/>
    <w:rsid w:val="00B71305"/>
    <w:rsid w:val="00B71312"/>
    <w:rsid w:val="00B7140E"/>
    <w:rsid w:val="00B71491"/>
    <w:rsid w:val="00B7150A"/>
    <w:rsid w:val="00B715F1"/>
    <w:rsid w:val="00B71758"/>
    <w:rsid w:val="00B718B4"/>
    <w:rsid w:val="00B718D4"/>
    <w:rsid w:val="00B7194A"/>
    <w:rsid w:val="00B719D1"/>
    <w:rsid w:val="00B71A3C"/>
    <w:rsid w:val="00B71A3D"/>
    <w:rsid w:val="00B71A4C"/>
    <w:rsid w:val="00B71A8B"/>
    <w:rsid w:val="00B71CAE"/>
    <w:rsid w:val="00B71CF3"/>
    <w:rsid w:val="00B71D4A"/>
    <w:rsid w:val="00B71D8C"/>
    <w:rsid w:val="00B71DAC"/>
    <w:rsid w:val="00B71E06"/>
    <w:rsid w:val="00B71FD9"/>
    <w:rsid w:val="00B71FE7"/>
    <w:rsid w:val="00B71FF8"/>
    <w:rsid w:val="00B7203D"/>
    <w:rsid w:val="00B7204D"/>
    <w:rsid w:val="00B720C2"/>
    <w:rsid w:val="00B720E7"/>
    <w:rsid w:val="00B720EC"/>
    <w:rsid w:val="00B7215E"/>
    <w:rsid w:val="00B721DC"/>
    <w:rsid w:val="00B722D6"/>
    <w:rsid w:val="00B724A8"/>
    <w:rsid w:val="00B72502"/>
    <w:rsid w:val="00B72514"/>
    <w:rsid w:val="00B72530"/>
    <w:rsid w:val="00B72613"/>
    <w:rsid w:val="00B72635"/>
    <w:rsid w:val="00B7268B"/>
    <w:rsid w:val="00B7269B"/>
    <w:rsid w:val="00B7285E"/>
    <w:rsid w:val="00B728D3"/>
    <w:rsid w:val="00B729A6"/>
    <w:rsid w:val="00B72AA8"/>
    <w:rsid w:val="00B72BAA"/>
    <w:rsid w:val="00B72BB2"/>
    <w:rsid w:val="00B72C3D"/>
    <w:rsid w:val="00B72CBE"/>
    <w:rsid w:val="00B72CE4"/>
    <w:rsid w:val="00B72DDE"/>
    <w:rsid w:val="00B72E81"/>
    <w:rsid w:val="00B72F50"/>
    <w:rsid w:val="00B73016"/>
    <w:rsid w:val="00B73065"/>
    <w:rsid w:val="00B73253"/>
    <w:rsid w:val="00B7329D"/>
    <w:rsid w:val="00B733DD"/>
    <w:rsid w:val="00B73441"/>
    <w:rsid w:val="00B734BC"/>
    <w:rsid w:val="00B734F2"/>
    <w:rsid w:val="00B73580"/>
    <w:rsid w:val="00B735A2"/>
    <w:rsid w:val="00B735ED"/>
    <w:rsid w:val="00B735F1"/>
    <w:rsid w:val="00B7366B"/>
    <w:rsid w:val="00B73721"/>
    <w:rsid w:val="00B737FA"/>
    <w:rsid w:val="00B73821"/>
    <w:rsid w:val="00B73881"/>
    <w:rsid w:val="00B73938"/>
    <w:rsid w:val="00B739F3"/>
    <w:rsid w:val="00B73A8F"/>
    <w:rsid w:val="00B73BBE"/>
    <w:rsid w:val="00B73C98"/>
    <w:rsid w:val="00B73CEE"/>
    <w:rsid w:val="00B73D46"/>
    <w:rsid w:val="00B73D6E"/>
    <w:rsid w:val="00B73E03"/>
    <w:rsid w:val="00B73E63"/>
    <w:rsid w:val="00B73EBF"/>
    <w:rsid w:val="00B73F3E"/>
    <w:rsid w:val="00B73FC3"/>
    <w:rsid w:val="00B73FDF"/>
    <w:rsid w:val="00B73FEF"/>
    <w:rsid w:val="00B74042"/>
    <w:rsid w:val="00B74068"/>
    <w:rsid w:val="00B740F2"/>
    <w:rsid w:val="00B7413D"/>
    <w:rsid w:val="00B74176"/>
    <w:rsid w:val="00B7418C"/>
    <w:rsid w:val="00B741F3"/>
    <w:rsid w:val="00B741FF"/>
    <w:rsid w:val="00B7425A"/>
    <w:rsid w:val="00B742E9"/>
    <w:rsid w:val="00B74393"/>
    <w:rsid w:val="00B74446"/>
    <w:rsid w:val="00B74533"/>
    <w:rsid w:val="00B745C4"/>
    <w:rsid w:val="00B7465E"/>
    <w:rsid w:val="00B7467E"/>
    <w:rsid w:val="00B74725"/>
    <w:rsid w:val="00B74748"/>
    <w:rsid w:val="00B7481B"/>
    <w:rsid w:val="00B7484D"/>
    <w:rsid w:val="00B7485A"/>
    <w:rsid w:val="00B74903"/>
    <w:rsid w:val="00B74910"/>
    <w:rsid w:val="00B74918"/>
    <w:rsid w:val="00B74948"/>
    <w:rsid w:val="00B74B6E"/>
    <w:rsid w:val="00B74BC1"/>
    <w:rsid w:val="00B74C1A"/>
    <w:rsid w:val="00B74ED2"/>
    <w:rsid w:val="00B74EF7"/>
    <w:rsid w:val="00B74F0D"/>
    <w:rsid w:val="00B7510B"/>
    <w:rsid w:val="00B7519E"/>
    <w:rsid w:val="00B75295"/>
    <w:rsid w:val="00B7531F"/>
    <w:rsid w:val="00B754A1"/>
    <w:rsid w:val="00B754DC"/>
    <w:rsid w:val="00B7562C"/>
    <w:rsid w:val="00B756ED"/>
    <w:rsid w:val="00B757B7"/>
    <w:rsid w:val="00B758BD"/>
    <w:rsid w:val="00B758E1"/>
    <w:rsid w:val="00B758E5"/>
    <w:rsid w:val="00B75A68"/>
    <w:rsid w:val="00B75ADD"/>
    <w:rsid w:val="00B75AF8"/>
    <w:rsid w:val="00B75B72"/>
    <w:rsid w:val="00B75BD0"/>
    <w:rsid w:val="00B75C1A"/>
    <w:rsid w:val="00B75C92"/>
    <w:rsid w:val="00B75D82"/>
    <w:rsid w:val="00B75D84"/>
    <w:rsid w:val="00B75E7E"/>
    <w:rsid w:val="00B75F10"/>
    <w:rsid w:val="00B75F6D"/>
    <w:rsid w:val="00B75FE0"/>
    <w:rsid w:val="00B76102"/>
    <w:rsid w:val="00B76228"/>
    <w:rsid w:val="00B7625F"/>
    <w:rsid w:val="00B762FD"/>
    <w:rsid w:val="00B7648D"/>
    <w:rsid w:val="00B764C7"/>
    <w:rsid w:val="00B764E0"/>
    <w:rsid w:val="00B766D5"/>
    <w:rsid w:val="00B76787"/>
    <w:rsid w:val="00B76801"/>
    <w:rsid w:val="00B768AC"/>
    <w:rsid w:val="00B768B0"/>
    <w:rsid w:val="00B76A96"/>
    <w:rsid w:val="00B76B7D"/>
    <w:rsid w:val="00B76BA4"/>
    <w:rsid w:val="00B76C44"/>
    <w:rsid w:val="00B76C77"/>
    <w:rsid w:val="00B76C8B"/>
    <w:rsid w:val="00B76EFC"/>
    <w:rsid w:val="00B76F1C"/>
    <w:rsid w:val="00B76F25"/>
    <w:rsid w:val="00B76F52"/>
    <w:rsid w:val="00B77122"/>
    <w:rsid w:val="00B77181"/>
    <w:rsid w:val="00B771EC"/>
    <w:rsid w:val="00B77240"/>
    <w:rsid w:val="00B7725A"/>
    <w:rsid w:val="00B772F2"/>
    <w:rsid w:val="00B77421"/>
    <w:rsid w:val="00B7748C"/>
    <w:rsid w:val="00B77570"/>
    <w:rsid w:val="00B776F0"/>
    <w:rsid w:val="00B779AA"/>
    <w:rsid w:val="00B77A05"/>
    <w:rsid w:val="00B77B0E"/>
    <w:rsid w:val="00B77BC2"/>
    <w:rsid w:val="00B77C0B"/>
    <w:rsid w:val="00B77D05"/>
    <w:rsid w:val="00B802EF"/>
    <w:rsid w:val="00B8030F"/>
    <w:rsid w:val="00B803B3"/>
    <w:rsid w:val="00B803B9"/>
    <w:rsid w:val="00B80556"/>
    <w:rsid w:val="00B805CD"/>
    <w:rsid w:val="00B80639"/>
    <w:rsid w:val="00B806B8"/>
    <w:rsid w:val="00B806FC"/>
    <w:rsid w:val="00B807E1"/>
    <w:rsid w:val="00B807F1"/>
    <w:rsid w:val="00B80850"/>
    <w:rsid w:val="00B808A3"/>
    <w:rsid w:val="00B809ED"/>
    <w:rsid w:val="00B80A81"/>
    <w:rsid w:val="00B80BF0"/>
    <w:rsid w:val="00B80DC0"/>
    <w:rsid w:val="00B80F5A"/>
    <w:rsid w:val="00B80F5B"/>
    <w:rsid w:val="00B80F5E"/>
    <w:rsid w:val="00B80F82"/>
    <w:rsid w:val="00B8104E"/>
    <w:rsid w:val="00B810CC"/>
    <w:rsid w:val="00B8133F"/>
    <w:rsid w:val="00B813D8"/>
    <w:rsid w:val="00B813FA"/>
    <w:rsid w:val="00B81645"/>
    <w:rsid w:val="00B8175E"/>
    <w:rsid w:val="00B81796"/>
    <w:rsid w:val="00B8193E"/>
    <w:rsid w:val="00B819DD"/>
    <w:rsid w:val="00B81A60"/>
    <w:rsid w:val="00B81ADB"/>
    <w:rsid w:val="00B81AFC"/>
    <w:rsid w:val="00B81B3E"/>
    <w:rsid w:val="00B81B6C"/>
    <w:rsid w:val="00B81CAE"/>
    <w:rsid w:val="00B81CB1"/>
    <w:rsid w:val="00B81CD5"/>
    <w:rsid w:val="00B81D7E"/>
    <w:rsid w:val="00B81E21"/>
    <w:rsid w:val="00B81F93"/>
    <w:rsid w:val="00B81FA7"/>
    <w:rsid w:val="00B82066"/>
    <w:rsid w:val="00B82249"/>
    <w:rsid w:val="00B822AB"/>
    <w:rsid w:val="00B823AF"/>
    <w:rsid w:val="00B823B7"/>
    <w:rsid w:val="00B8249A"/>
    <w:rsid w:val="00B824D2"/>
    <w:rsid w:val="00B82538"/>
    <w:rsid w:val="00B8263D"/>
    <w:rsid w:val="00B826EF"/>
    <w:rsid w:val="00B82772"/>
    <w:rsid w:val="00B827BF"/>
    <w:rsid w:val="00B82859"/>
    <w:rsid w:val="00B82933"/>
    <w:rsid w:val="00B829D5"/>
    <w:rsid w:val="00B82ACA"/>
    <w:rsid w:val="00B82B06"/>
    <w:rsid w:val="00B82B80"/>
    <w:rsid w:val="00B82C72"/>
    <w:rsid w:val="00B82D39"/>
    <w:rsid w:val="00B82D87"/>
    <w:rsid w:val="00B82DDA"/>
    <w:rsid w:val="00B82E49"/>
    <w:rsid w:val="00B82F04"/>
    <w:rsid w:val="00B82F15"/>
    <w:rsid w:val="00B82FC4"/>
    <w:rsid w:val="00B83035"/>
    <w:rsid w:val="00B831B0"/>
    <w:rsid w:val="00B83200"/>
    <w:rsid w:val="00B83209"/>
    <w:rsid w:val="00B83233"/>
    <w:rsid w:val="00B833B6"/>
    <w:rsid w:val="00B833F7"/>
    <w:rsid w:val="00B83450"/>
    <w:rsid w:val="00B83478"/>
    <w:rsid w:val="00B83480"/>
    <w:rsid w:val="00B83494"/>
    <w:rsid w:val="00B83499"/>
    <w:rsid w:val="00B83584"/>
    <w:rsid w:val="00B83631"/>
    <w:rsid w:val="00B83644"/>
    <w:rsid w:val="00B83764"/>
    <w:rsid w:val="00B83808"/>
    <w:rsid w:val="00B83936"/>
    <w:rsid w:val="00B839E6"/>
    <w:rsid w:val="00B83AFC"/>
    <w:rsid w:val="00B83C61"/>
    <w:rsid w:val="00B83D03"/>
    <w:rsid w:val="00B83D16"/>
    <w:rsid w:val="00B83D46"/>
    <w:rsid w:val="00B83D6B"/>
    <w:rsid w:val="00B83EBB"/>
    <w:rsid w:val="00B83FD4"/>
    <w:rsid w:val="00B8404F"/>
    <w:rsid w:val="00B8406B"/>
    <w:rsid w:val="00B84175"/>
    <w:rsid w:val="00B841AE"/>
    <w:rsid w:val="00B841B0"/>
    <w:rsid w:val="00B841D9"/>
    <w:rsid w:val="00B84207"/>
    <w:rsid w:val="00B84296"/>
    <w:rsid w:val="00B842C0"/>
    <w:rsid w:val="00B8435E"/>
    <w:rsid w:val="00B843D1"/>
    <w:rsid w:val="00B8446C"/>
    <w:rsid w:val="00B844FD"/>
    <w:rsid w:val="00B84549"/>
    <w:rsid w:val="00B845AC"/>
    <w:rsid w:val="00B8465A"/>
    <w:rsid w:val="00B84671"/>
    <w:rsid w:val="00B84684"/>
    <w:rsid w:val="00B846BC"/>
    <w:rsid w:val="00B846E8"/>
    <w:rsid w:val="00B84742"/>
    <w:rsid w:val="00B8497D"/>
    <w:rsid w:val="00B84A56"/>
    <w:rsid w:val="00B84A97"/>
    <w:rsid w:val="00B84AB0"/>
    <w:rsid w:val="00B84B0F"/>
    <w:rsid w:val="00B84B77"/>
    <w:rsid w:val="00B84BE8"/>
    <w:rsid w:val="00B84C33"/>
    <w:rsid w:val="00B84C76"/>
    <w:rsid w:val="00B84CAE"/>
    <w:rsid w:val="00B84E1C"/>
    <w:rsid w:val="00B84E62"/>
    <w:rsid w:val="00B84F69"/>
    <w:rsid w:val="00B84FB9"/>
    <w:rsid w:val="00B84FEE"/>
    <w:rsid w:val="00B85050"/>
    <w:rsid w:val="00B850AD"/>
    <w:rsid w:val="00B850C4"/>
    <w:rsid w:val="00B85132"/>
    <w:rsid w:val="00B85156"/>
    <w:rsid w:val="00B85192"/>
    <w:rsid w:val="00B851D2"/>
    <w:rsid w:val="00B8523B"/>
    <w:rsid w:val="00B85289"/>
    <w:rsid w:val="00B853C2"/>
    <w:rsid w:val="00B8543E"/>
    <w:rsid w:val="00B8568F"/>
    <w:rsid w:val="00B856AD"/>
    <w:rsid w:val="00B8576D"/>
    <w:rsid w:val="00B8577C"/>
    <w:rsid w:val="00B857AF"/>
    <w:rsid w:val="00B85815"/>
    <w:rsid w:val="00B858CD"/>
    <w:rsid w:val="00B858D8"/>
    <w:rsid w:val="00B85918"/>
    <w:rsid w:val="00B85A26"/>
    <w:rsid w:val="00B85A70"/>
    <w:rsid w:val="00B85AA0"/>
    <w:rsid w:val="00B85AF1"/>
    <w:rsid w:val="00B85B32"/>
    <w:rsid w:val="00B85B4F"/>
    <w:rsid w:val="00B85BEC"/>
    <w:rsid w:val="00B85CC8"/>
    <w:rsid w:val="00B85DE8"/>
    <w:rsid w:val="00B85DF4"/>
    <w:rsid w:val="00B85E8C"/>
    <w:rsid w:val="00B85F0E"/>
    <w:rsid w:val="00B85F63"/>
    <w:rsid w:val="00B860C5"/>
    <w:rsid w:val="00B86155"/>
    <w:rsid w:val="00B8616D"/>
    <w:rsid w:val="00B861B9"/>
    <w:rsid w:val="00B8627A"/>
    <w:rsid w:val="00B862FB"/>
    <w:rsid w:val="00B8642A"/>
    <w:rsid w:val="00B8645B"/>
    <w:rsid w:val="00B86520"/>
    <w:rsid w:val="00B86589"/>
    <w:rsid w:val="00B867A9"/>
    <w:rsid w:val="00B868EA"/>
    <w:rsid w:val="00B86974"/>
    <w:rsid w:val="00B869FB"/>
    <w:rsid w:val="00B86A09"/>
    <w:rsid w:val="00B86B64"/>
    <w:rsid w:val="00B86BD9"/>
    <w:rsid w:val="00B86BEC"/>
    <w:rsid w:val="00B86C84"/>
    <w:rsid w:val="00B86C8D"/>
    <w:rsid w:val="00B86D81"/>
    <w:rsid w:val="00B86E25"/>
    <w:rsid w:val="00B86E4A"/>
    <w:rsid w:val="00B86E80"/>
    <w:rsid w:val="00B86EA6"/>
    <w:rsid w:val="00B86EF7"/>
    <w:rsid w:val="00B86F1C"/>
    <w:rsid w:val="00B86F21"/>
    <w:rsid w:val="00B86F6E"/>
    <w:rsid w:val="00B8706F"/>
    <w:rsid w:val="00B870E8"/>
    <w:rsid w:val="00B87138"/>
    <w:rsid w:val="00B87157"/>
    <w:rsid w:val="00B8730C"/>
    <w:rsid w:val="00B8741F"/>
    <w:rsid w:val="00B87482"/>
    <w:rsid w:val="00B8752B"/>
    <w:rsid w:val="00B875AB"/>
    <w:rsid w:val="00B8765E"/>
    <w:rsid w:val="00B87668"/>
    <w:rsid w:val="00B876BA"/>
    <w:rsid w:val="00B87818"/>
    <w:rsid w:val="00B87859"/>
    <w:rsid w:val="00B878A6"/>
    <w:rsid w:val="00B8791D"/>
    <w:rsid w:val="00B87B4C"/>
    <w:rsid w:val="00B87C50"/>
    <w:rsid w:val="00B87C63"/>
    <w:rsid w:val="00B87CD2"/>
    <w:rsid w:val="00B87D50"/>
    <w:rsid w:val="00B87D7C"/>
    <w:rsid w:val="00B87EBD"/>
    <w:rsid w:val="00B87F1E"/>
    <w:rsid w:val="00B87FD8"/>
    <w:rsid w:val="00B9011F"/>
    <w:rsid w:val="00B901D4"/>
    <w:rsid w:val="00B9029D"/>
    <w:rsid w:val="00B90316"/>
    <w:rsid w:val="00B906B7"/>
    <w:rsid w:val="00B907D4"/>
    <w:rsid w:val="00B90815"/>
    <w:rsid w:val="00B90850"/>
    <w:rsid w:val="00B90880"/>
    <w:rsid w:val="00B9094A"/>
    <w:rsid w:val="00B90977"/>
    <w:rsid w:val="00B90AC1"/>
    <w:rsid w:val="00B90B7B"/>
    <w:rsid w:val="00B90BAD"/>
    <w:rsid w:val="00B90C48"/>
    <w:rsid w:val="00B90C9A"/>
    <w:rsid w:val="00B90CA5"/>
    <w:rsid w:val="00B90CB9"/>
    <w:rsid w:val="00B90D58"/>
    <w:rsid w:val="00B90E52"/>
    <w:rsid w:val="00B90E98"/>
    <w:rsid w:val="00B90EFE"/>
    <w:rsid w:val="00B90F14"/>
    <w:rsid w:val="00B91043"/>
    <w:rsid w:val="00B91052"/>
    <w:rsid w:val="00B910FF"/>
    <w:rsid w:val="00B91154"/>
    <w:rsid w:val="00B9132A"/>
    <w:rsid w:val="00B9132B"/>
    <w:rsid w:val="00B91365"/>
    <w:rsid w:val="00B9138D"/>
    <w:rsid w:val="00B91413"/>
    <w:rsid w:val="00B9146F"/>
    <w:rsid w:val="00B9147A"/>
    <w:rsid w:val="00B914F8"/>
    <w:rsid w:val="00B9153C"/>
    <w:rsid w:val="00B91568"/>
    <w:rsid w:val="00B91593"/>
    <w:rsid w:val="00B915B9"/>
    <w:rsid w:val="00B916D4"/>
    <w:rsid w:val="00B9178E"/>
    <w:rsid w:val="00B917E9"/>
    <w:rsid w:val="00B917EC"/>
    <w:rsid w:val="00B9196F"/>
    <w:rsid w:val="00B91988"/>
    <w:rsid w:val="00B919AE"/>
    <w:rsid w:val="00B919EB"/>
    <w:rsid w:val="00B91AD9"/>
    <w:rsid w:val="00B91B17"/>
    <w:rsid w:val="00B91B1F"/>
    <w:rsid w:val="00B91C9E"/>
    <w:rsid w:val="00B91D7D"/>
    <w:rsid w:val="00B91E12"/>
    <w:rsid w:val="00B91E4E"/>
    <w:rsid w:val="00B91ED0"/>
    <w:rsid w:val="00B91F26"/>
    <w:rsid w:val="00B91FB3"/>
    <w:rsid w:val="00B92024"/>
    <w:rsid w:val="00B920D1"/>
    <w:rsid w:val="00B9219F"/>
    <w:rsid w:val="00B92295"/>
    <w:rsid w:val="00B9232A"/>
    <w:rsid w:val="00B92343"/>
    <w:rsid w:val="00B9242D"/>
    <w:rsid w:val="00B924A1"/>
    <w:rsid w:val="00B92502"/>
    <w:rsid w:val="00B92503"/>
    <w:rsid w:val="00B92640"/>
    <w:rsid w:val="00B92651"/>
    <w:rsid w:val="00B92657"/>
    <w:rsid w:val="00B926C6"/>
    <w:rsid w:val="00B926D7"/>
    <w:rsid w:val="00B928B0"/>
    <w:rsid w:val="00B92A07"/>
    <w:rsid w:val="00B92A4C"/>
    <w:rsid w:val="00B92A63"/>
    <w:rsid w:val="00B92AF8"/>
    <w:rsid w:val="00B92CEE"/>
    <w:rsid w:val="00B92ECE"/>
    <w:rsid w:val="00B92F3F"/>
    <w:rsid w:val="00B92F6A"/>
    <w:rsid w:val="00B93028"/>
    <w:rsid w:val="00B9305F"/>
    <w:rsid w:val="00B93062"/>
    <w:rsid w:val="00B93081"/>
    <w:rsid w:val="00B9322D"/>
    <w:rsid w:val="00B932A6"/>
    <w:rsid w:val="00B932FA"/>
    <w:rsid w:val="00B9344D"/>
    <w:rsid w:val="00B93522"/>
    <w:rsid w:val="00B93550"/>
    <w:rsid w:val="00B936A4"/>
    <w:rsid w:val="00B9370E"/>
    <w:rsid w:val="00B938C3"/>
    <w:rsid w:val="00B93962"/>
    <w:rsid w:val="00B9396E"/>
    <w:rsid w:val="00B939D5"/>
    <w:rsid w:val="00B93A0C"/>
    <w:rsid w:val="00B93A6E"/>
    <w:rsid w:val="00B93AA3"/>
    <w:rsid w:val="00B93AE7"/>
    <w:rsid w:val="00B93C5B"/>
    <w:rsid w:val="00B93D5C"/>
    <w:rsid w:val="00B93DBE"/>
    <w:rsid w:val="00B93E9B"/>
    <w:rsid w:val="00B93E9C"/>
    <w:rsid w:val="00B93EA0"/>
    <w:rsid w:val="00B93F07"/>
    <w:rsid w:val="00B93F70"/>
    <w:rsid w:val="00B93F82"/>
    <w:rsid w:val="00B93FEF"/>
    <w:rsid w:val="00B9400D"/>
    <w:rsid w:val="00B94032"/>
    <w:rsid w:val="00B94153"/>
    <w:rsid w:val="00B9416B"/>
    <w:rsid w:val="00B94195"/>
    <w:rsid w:val="00B9425C"/>
    <w:rsid w:val="00B942F9"/>
    <w:rsid w:val="00B9430A"/>
    <w:rsid w:val="00B9431B"/>
    <w:rsid w:val="00B943CB"/>
    <w:rsid w:val="00B943DA"/>
    <w:rsid w:val="00B94424"/>
    <w:rsid w:val="00B944C7"/>
    <w:rsid w:val="00B944E4"/>
    <w:rsid w:val="00B945C6"/>
    <w:rsid w:val="00B946BA"/>
    <w:rsid w:val="00B94731"/>
    <w:rsid w:val="00B94814"/>
    <w:rsid w:val="00B948D3"/>
    <w:rsid w:val="00B949EE"/>
    <w:rsid w:val="00B94A29"/>
    <w:rsid w:val="00B94A2A"/>
    <w:rsid w:val="00B94AB7"/>
    <w:rsid w:val="00B94AD0"/>
    <w:rsid w:val="00B94BA2"/>
    <w:rsid w:val="00B94BAF"/>
    <w:rsid w:val="00B94C8A"/>
    <w:rsid w:val="00B94DDA"/>
    <w:rsid w:val="00B94E0D"/>
    <w:rsid w:val="00B94E37"/>
    <w:rsid w:val="00B94EAB"/>
    <w:rsid w:val="00B94ED3"/>
    <w:rsid w:val="00B94F0F"/>
    <w:rsid w:val="00B95145"/>
    <w:rsid w:val="00B951E2"/>
    <w:rsid w:val="00B95220"/>
    <w:rsid w:val="00B95261"/>
    <w:rsid w:val="00B9529E"/>
    <w:rsid w:val="00B9531F"/>
    <w:rsid w:val="00B953CD"/>
    <w:rsid w:val="00B9541A"/>
    <w:rsid w:val="00B95468"/>
    <w:rsid w:val="00B95480"/>
    <w:rsid w:val="00B95485"/>
    <w:rsid w:val="00B95536"/>
    <w:rsid w:val="00B955C5"/>
    <w:rsid w:val="00B95637"/>
    <w:rsid w:val="00B95712"/>
    <w:rsid w:val="00B957A4"/>
    <w:rsid w:val="00B957CB"/>
    <w:rsid w:val="00B95859"/>
    <w:rsid w:val="00B95887"/>
    <w:rsid w:val="00B9589C"/>
    <w:rsid w:val="00B9589F"/>
    <w:rsid w:val="00B95A1B"/>
    <w:rsid w:val="00B95B36"/>
    <w:rsid w:val="00B95B70"/>
    <w:rsid w:val="00B95BCC"/>
    <w:rsid w:val="00B95D6C"/>
    <w:rsid w:val="00B95DC0"/>
    <w:rsid w:val="00B95EA3"/>
    <w:rsid w:val="00B95EDC"/>
    <w:rsid w:val="00B95EEF"/>
    <w:rsid w:val="00B95F09"/>
    <w:rsid w:val="00B95F57"/>
    <w:rsid w:val="00B95F8B"/>
    <w:rsid w:val="00B95FE1"/>
    <w:rsid w:val="00B95FF0"/>
    <w:rsid w:val="00B96141"/>
    <w:rsid w:val="00B96196"/>
    <w:rsid w:val="00B961DE"/>
    <w:rsid w:val="00B9638E"/>
    <w:rsid w:val="00B9641A"/>
    <w:rsid w:val="00B964B0"/>
    <w:rsid w:val="00B96608"/>
    <w:rsid w:val="00B96744"/>
    <w:rsid w:val="00B967E0"/>
    <w:rsid w:val="00B9697C"/>
    <w:rsid w:val="00B969A1"/>
    <w:rsid w:val="00B96A1A"/>
    <w:rsid w:val="00B96A2B"/>
    <w:rsid w:val="00B96A8A"/>
    <w:rsid w:val="00B96ACA"/>
    <w:rsid w:val="00B96BB3"/>
    <w:rsid w:val="00B96BD0"/>
    <w:rsid w:val="00B96DFA"/>
    <w:rsid w:val="00B96E31"/>
    <w:rsid w:val="00B96E92"/>
    <w:rsid w:val="00B9712F"/>
    <w:rsid w:val="00B971B2"/>
    <w:rsid w:val="00B971E2"/>
    <w:rsid w:val="00B97228"/>
    <w:rsid w:val="00B972BE"/>
    <w:rsid w:val="00B97360"/>
    <w:rsid w:val="00B97524"/>
    <w:rsid w:val="00B97533"/>
    <w:rsid w:val="00B9753A"/>
    <w:rsid w:val="00B9767F"/>
    <w:rsid w:val="00B97696"/>
    <w:rsid w:val="00B976E9"/>
    <w:rsid w:val="00B97893"/>
    <w:rsid w:val="00B978BF"/>
    <w:rsid w:val="00B97B19"/>
    <w:rsid w:val="00B97B36"/>
    <w:rsid w:val="00B97BB6"/>
    <w:rsid w:val="00B97C89"/>
    <w:rsid w:val="00B97CA2"/>
    <w:rsid w:val="00B97D02"/>
    <w:rsid w:val="00B97D14"/>
    <w:rsid w:val="00B97E0B"/>
    <w:rsid w:val="00B97E3B"/>
    <w:rsid w:val="00B97E62"/>
    <w:rsid w:val="00B97EB9"/>
    <w:rsid w:val="00B97EF2"/>
    <w:rsid w:val="00B97F00"/>
    <w:rsid w:val="00B97FCA"/>
    <w:rsid w:val="00BA0030"/>
    <w:rsid w:val="00BA00B3"/>
    <w:rsid w:val="00BA0139"/>
    <w:rsid w:val="00BA0177"/>
    <w:rsid w:val="00BA0382"/>
    <w:rsid w:val="00BA03D4"/>
    <w:rsid w:val="00BA0415"/>
    <w:rsid w:val="00BA04B1"/>
    <w:rsid w:val="00BA04D9"/>
    <w:rsid w:val="00BA0644"/>
    <w:rsid w:val="00BA0656"/>
    <w:rsid w:val="00BA068B"/>
    <w:rsid w:val="00BA0694"/>
    <w:rsid w:val="00BA069B"/>
    <w:rsid w:val="00BA0746"/>
    <w:rsid w:val="00BA07FA"/>
    <w:rsid w:val="00BA0912"/>
    <w:rsid w:val="00BA0A7D"/>
    <w:rsid w:val="00BA0B37"/>
    <w:rsid w:val="00BA0C21"/>
    <w:rsid w:val="00BA0C22"/>
    <w:rsid w:val="00BA0CEF"/>
    <w:rsid w:val="00BA0D79"/>
    <w:rsid w:val="00BA0E73"/>
    <w:rsid w:val="00BA0F6E"/>
    <w:rsid w:val="00BA105E"/>
    <w:rsid w:val="00BA1196"/>
    <w:rsid w:val="00BA121E"/>
    <w:rsid w:val="00BA1281"/>
    <w:rsid w:val="00BA128B"/>
    <w:rsid w:val="00BA12FA"/>
    <w:rsid w:val="00BA137D"/>
    <w:rsid w:val="00BA1406"/>
    <w:rsid w:val="00BA142E"/>
    <w:rsid w:val="00BA1430"/>
    <w:rsid w:val="00BA1477"/>
    <w:rsid w:val="00BA1501"/>
    <w:rsid w:val="00BA15AA"/>
    <w:rsid w:val="00BA169F"/>
    <w:rsid w:val="00BA16C6"/>
    <w:rsid w:val="00BA16F2"/>
    <w:rsid w:val="00BA16F7"/>
    <w:rsid w:val="00BA1740"/>
    <w:rsid w:val="00BA178A"/>
    <w:rsid w:val="00BA17B1"/>
    <w:rsid w:val="00BA18A2"/>
    <w:rsid w:val="00BA1948"/>
    <w:rsid w:val="00BA19DB"/>
    <w:rsid w:val="00BA1A1C"/>
    <w:rsid w:val="00BA1B8A"/>
    <w:rsid w:val="00BA1CD1"/>
    <w:rsid w:val="00BA1D05"/>
    <w:rsid w:val="00BA1D13"/>
    <w:rsid w:val="00BA1EC0"/>
    <w:rsid w:val="00BA1F66"/>
    <w:rsid w:val="00BA1FB4"/>
    <w:rsid w:val="00BA1FF3"/>
    <w:rsid w:val="00BA200D"/>
    <w:rsid w:val="00BA2084"/>
    <w:rsid w:val="00BA2097"/>
    <w:rsid w:val="00BA20BD"/>
    <w:rsid w:val="00BA2177"/>
    <w:rsid w:val="00BA21D7"/>
    <w:rsid w:val="00BA23E4"/>
    <w:rsid w:val="00BA2443"/>
    <w:rsid w:val="00BA2477"/>
    <w:rsid w:val="00BA249A"/>
    <w:rsid w:val="00BA24B0"/>
    <w:rsid w:val="00BA2521"/>
    <w:rsid w:val="00BA2584"/>
    <w:rsid w:val="00BA25BB"/>
    <w:rsid w:val="00BA267E"/>
    <w:rsid w:val="00BA26D8"/>
    <w:rsid w:val="00BA28AE"/>
    <w:rsid w:val="00BA291B"/>
    <w:rsid w:val="00BA29EF"/>
    <w:rsid w:val="00BA29F9"/>
    <w:rsid w:val="00BA2AA3"/>
    <w:rsid w:val="00BA2C3C"/>
    <w:rsid w:val="00BA2CB6"/>
    <w:rsid w:val="00BA2D11"/>
    <w:rsid w:val="00BA2D3B"/>
    <w:rsid w:val="00BA2D7B"/>
    <w:rsid w:val="00BA2DFE"/>
    <w:rsid w:val="00BA2E49"/>
    <w:rsid w:val="00BA2F90"/>
    <w:rsid w:val="00BA30D3"/>
    <w:rsid w:val="00BA319B"/>
    <w:rsid w:val="00BA3238"/>
    <w:rsid w:val="00BA3270"/>
    <w:rsid w:val="00BA327D"/>
    <w:rsid w:val="00BA3523"/>
    <w:rsid w:val="00BA35D0"/>
    <w:rsid w:val="00BA3660"/>
    <w:rsid w:val="00BA36E4"/>
    <w:rsid w:val="00BA36E9"/>
    <w:rsid w:val="00BA37B4"/>
    <w:rsid w:val="00BA37BE"/>
    <w:rsid w:val="00BA37E0"/>
    <w:rsid w:val="00BA3824"/>
    <w:rsid w:val="00BA38F5"/>
    <w:rsid w:val="00BA38FA"/>
    <w:rsid w:val="00BA390C"/>
    <w:rsid w:val="00BA3A28"/>
    <w:rsid w:val="00BA3A40"/>
    <w:rsid w:val="00BA3AAF"/>
    <w:rsid w:val="00BA3B06"/>
    <w:rsid w:val="00BA3B2C"/>
    <w:rsid w:val="00BA3BED"/>
    <w:rsid w:val="00BA3C95"/>
    <w:rsid w:val="00BA3CA1"/>
    <w:rsid w:val="00BA3D90"/>
    <w:rsid w:val="00BA3E49"/>
    <w:rsid w:val="00BA3ECB"/>
    <w:rsid w:val="00BA3FAD"/>
    <w:rsid w:val="00BA406F"/>
    <w:rsid w:val="00BA408D"/>
    <w:rsid w:val="00BA4269"/>
    <w:rsid w:val="00BA428E"/>
    <w:rsid w:val="00BA42A8"/>
    <w:rsid w:val="00BA42BF"/>
    <w:rsid w:val="00BA42F7"/>
    <w:rsid w:val="00BA435F"/>
    <w:rsid w:val="00BA4422"/>
    <w:rsid w:val="00BA4435"/>
    <w:rsid w:val="00BA4470"/>
    <w:rsid w:val="00BA4506"/>
    <w:rsid w:val="00BA4513"/>
    <w:rsid w:val="00BA4623"/>
    <w:rsid w:val="00BA4668"/>
    <w:rsid w:val="00BA4809"/>
    <w:rsid w:val="00BA4892"/>
    <w:rsid w:val="00BA4959"/>
    <w:rsid w:val="00BA49D4"/>
    <w:rsid w:val="00BA49E3"/>
    <w:rsid w:val="00BA4A46"/>
    <w:rsid w:val="00BA4B3E"/>
    <w:rsid w:val="00BA4B81"/>
    <w:rsid w:val="00BA4D09"/>
    <w:rsid w:val="00BA4FF5"/>
    <w:rsid w:val="00BA5030"/>
    <w:rsid w:val="00BA5076"/>
    <w:rsid w:val="00BA5172"/>
    <w:rsid w:val="00BA528D"/>
    <w:rsid w:val="00BA5304"/>
    <w:rsid w:val="00BA547B"/>
    <w:rsid w:val="00BA55EA"/>
    <w:rsid w:val="00BA568B"/>
    <w:rsid w:val="00BA5719"/>
    <w:rsid w:val="00BA5819"/>
    <w:rsid w:val="00BA5850"/>
    <w:rsid w:val="00BA5858"/>
    <w:rsid w:val="00BA58B5"/>
    <w:rsid w:val="00BA5924"/>
    <w:rsid w:val="00BA5B04"/>
    <w:rsid w:val="00BA5B14"/>
    <w:rsid w:val="00BA5B29"/>
    <w:rsid w:val="00BA5B4A"/>
    <w:rsid w:val="00BA5C46"/>
    <w:rsid w:val="00BA5CAB"/>
    <w:rsid w:val="00BA5D3F"/>
    <w:rsid w:val="00BA5D6B"/>
    <w:rsid w:val="00BA5E86"/>
    <w:rsid w:val="00BA5EB9"/>
    <w:rsid w:val="00BA5FF6"/>
    <w:rsid w:val="00BA6005"/>
    <w:rsid w:val="00BA603E"/>
    <w:rsid w:val="00BA6061"/>
    <w:rsid w:val="00BA6096"/>
    <w:rsid w:val="00BA62AF"/>
    <w:rsid w:val="00BA62E1"/>
    <w:rsid w:val="00BA62E2"/>
    <w:rsid w:val="00BA64C2"/>
    <w:rsid w:val="00BA64E3"/>
    <w:rsid w:val="00BA64F6"/>
    <w:rsid w:val="00BA656B"/>
    <w:rsid w:val="00BA6599"/>
    <w:rsid w:val="00BA65DE"/>
    <w:rsid w:val="00BA673B"/>
    <w:rsid w:val="00BA67F9"/>
    <w:rsid w:val="00BA68CF"/>
    <w:rsid w:val="00BA6904"/>
    <w:rsid w:val="00BA6A54"/>
    <w:rsid w:val="00BA6BB1"/>
    <w:rsid w:val="00BA6BC2"/>
    <w:rsid w:val="00BA6C89"/>
    <w:rsid w:val="00BA6D22"/>
    <w:rsid w:val="00BA6DD7"/>
    <w:rsid w:val="00BA6E93"/>
    <w:rsid w:val="00BA6F70"/>
    <w:rsid w:val="00BA6FC2"/>
    <w:rsid w:val="00BA7027"/>
    <w:rsid w:val="00BA71CF"/>
    <w:rsid w:val="00BA72E5"/>
    <w:rsid w:val="00BA73ED"/>
    <w:rsid w:val="00BA7402"/>
    <w:rsid w:val="00BA74F6"/>
    <w:rsid w:val="00BA7524"/>
    <w:rsid w:val="00BA7548"/>
    <w:rsid w:val="00BA760C"/>
    <w:rsid w:val="00BA77BB"/>
    <w:rsid w:val="00BA7809"/>
    <w:rsid w:val="00BA7837"/>
    <w:rsid w:val="00BA7948"/>
    <w:rsid w:val="00BA79BA"/>
    <w:rsid w:val="00BA7A01"/>
    <w:rsid w:val="00BA7B77"/>
    <w:rsid w:val="00BA7D87"/>
    <w:rsid w:val="00BA7DEE"/>
    <w:rsid w:val="00BA7DF9"/>
    <w:rsid w:val="00BA7E29"/>
    <w:rsid w:val="00BA7EB6"/>
    <w:rsid w:val="00BA7EDC"/>
    <w:rsid w:val="00BA7F9A"/>
    <w:rsid w:val="00BA7FA9"/>
    <w:rsid w:val="00BB0073"/>
    <w:rsid w:val="00BB0261"/>
    <w:rsid w:val="00BB02D2"/>
    <w:rsid w:val="00BB0319"/>
    <w:rsid w:val="00BB0361"/>
    <w:rsid w:val="00BB038F"/>
    <w:rsid w:val="00BB06F2"/>
    <w:rsid w:val="00BB0756"/>
    <w:rsid w:val="00BB0782"/>
    <w:rsid w:val="00BB083D"/>
    <w:rsid w:val="00BB08BE"/>
    <w:rsid w:val="00BB0908"/>
    <w:rsid w:val="00BB090A"/>
    <w:rsid w:val="00BB0AEB"/>
    <w:rsid w:val="00BB0B56"/>
    <w:rsid w:val="00BB0B7E"/>
    <w:rsid w:val="00BB0BC0"/>
    <w:rsid w:val="00BB0CC1"/>
    <w:rsid w:val="00BB0D05"/>
    <w:rsid w:val="00BB0D8B"/>
    <w:rsid w:val="00BB0ED0"/>
    <w:rsid w:val="00BB10AF"/>
    <w:rsid w:val="00BB10F3"/>
    <w:rsid w:val="00BB12B0"/>
    <w:rsid w:val="00BB12F7"/>
    <w:rsid w:val="00BB1334"/>
    <w:rsid w:val="00BB1362"/>
    <w:rsid w:val="00BB1531"/>
    <w:rsid w:val="00BB1550"/>
    <w:rsid w:val="00BB15B5"/>
    <w:rsid w:val="00BB15F9"/>
    <w:rsid w:val="00BB1693"/>
    <w:rsid w:val="00BB1806"/>
    <w:rsid w:val="00BB1811"/>
    <w:rsid w:val="00BB18C6"/>
    <w:rsid w:val="00BB1992"/>
    <w:rsid w:val="00BB1A4A"/>
    <w:rsid w:val="00BB1B7A"/>
    <w:rsid w:val="00BB1C2A"/>
    <w:rsid w:val="00BB1C43"/>
    <w:rsid w:val="00BB1C67"/>
    <w:rsid w:val="00BB1C94"/>
    <w:rsid w:val="00BB1C97"/>
    <w:rsid w:val="00BB1E1A"/>
    <w:rsid w:val="00BB1E2C"/>
    <w:rsid w:val="00BB1EAF"/>
    <w:rsid w:val="00BB1ECA"/>
    <w:rsid w:val="00BB1F42"/>
    <w:rsid w:val="00BB1F9A"/>
    <w:rsid w:val="00BB1FD9"/>
    <w:rsid w:val="00BB2038"/>
    <w:rsid w:val="00BB2187"/>
    <w:rsid w:val="00BB21B6"/>
    <w:rsid w:val="00BB237F"/>
    <w:rsid w:val="00BB23F7"/>
    <w:rsid w:val="00BB24E8"/>
    <w:rsid w:val="00BB2505"/>
    <w:rsid w:val="00BB25F3"/>
    <w:rsid w:val="00BB2654"/>
    <w:rsid w:val="00BB2668"/>
    <w:rsid w:val="00BB26F1"/>
    <w:rsid w:val="00BB275C"/>
    <w:rsid w:val="00BB2762"/>
    <w:rsid w:val="00BB276B"/>
    <w:rsid w:val="00BB277D"/>
    <w:rsid w:val="00BB27B6"/>
    <w:rsid w:val="00BB292E"/>
    <w:rsid w:val="00BB2951"/>
    <w:rsid w:val="00BB29CC"/>
    <w:rsid w:val="00BB29E6"/>
    <w:rsid w:val="00BB2B4E"/>
    <w:rsid w:val="00BB2C8E"/>
    <w:rsid w:val="00BB2D0D"/>
    <w:rsid w:val="00BB2D89"/>
    <w:rsid w:val="00BB2DFA"/>
    <w:rsid w:val="00BB2EA3"/>
    <w:rsid w:val="00BB2F1E"/>
    <w:rsid w:val="00BB2F39"/>
    <w:rsid w:val="00BB309F"/>
    <w:rsid w:val="00BB326A"/>
    <w:rsid w:val="00BB3594"/>
    <w:rsid w:val="00BB3799"/>
    <w:rsid w:val="00BB381F"/>
    <w:rsid w:val="00BB3A97"/>
    <w:rsid w:val="00BB3ACF"/>
    <w:rsid w:val="00BB3AFC"/>
    <w:rsid w:val="00BB3BBD"/>
    <w:rsid w:val="00BB3C88"/>
    <w:rsid w:val="00BB3CB1"/>
    <w:rsid w:val="00BB3D27"/>
    <w:rsid w:val="00BB3DB5"/>
    <w:rsid w:val="00BB3DD1"/>
    <w:rsid w:val="00BB3E16"/>
    <w:rsid w:val="00BB3E7D"/>
    <w:rsid w:val="00BB3E94"/>
    <w:rsid w:val="00BB3F6D"/>
    <w:rsid w:val="00BB3F77"/>
    <w:rsid w:val="00BB3F9A"/>
    <w:rsid w:val="00BB3FA2"/>
    <w:rsid w:val="00BB400E"/>
    <w:rsid w:val="00BB4017"/>
    <w:rsid w:val="00BB4090"/>
    <w:rsid w:val="00BB410A"/>
    <w:rsid w:val="00BB4152"/>
    <w:rsid w:val="00BB4317"/>
    <w:rsid w:val="00BB4416"/>
    <w:rsid w:val="00BB446B"/>
    <w:rsid w:val="00BB4473"/>
    <w:rsid w:val="00BB44B4"/>
    <w:rsid w:val="00BB44E3"/>
    <w:rsid w:val="00BB457F"/>
    <w:rsid w:val="00BB460A"/>
    <w:rsid w:val="00BB461A"/>
    <w:rsid w:val="00BB467F"/>
    <w:rsid w:val="00BB46AF"/>
    <w:rsid w:val="00BB46DE"/>
    <w:rsid w:val="00BB4745"/>
    <w:rsid w:val="00BB477E"/>
    <w:rsid w:val="00BB480D"/>
    <w:rsid w:val="00BB483B"/>
    <w:rsid w:val="00BB48AE"/>
    <w:rsid w:val="00BB48EC"/>
    <w:rsid w:val="00BB4916"/>
    <w:rsid w:val="00BB498D"/>
    <w:rsid w:val="00BB4B76"/>
    <w:rsid w:val="00BB4C4D"/>
    <w:rsid w:val="00BB4C8B"/>
    <w:rsid w:val="00BB4D88"/>
    <w:rsid w:val="00BB4DDA"/>
    <w:rsid w:val="00BB4E0A"/>
    <w:rsid w:val="00BB4FD8"/>
    <w:rsid w:val="00BB5016"/>
    <w:rsid w:val="00BB50A3"/>
    <w:rsid w:val="00BB5140"/>
    <w:rsid w:val="00BB515A"/>
    <w:rsid w:val="00BB52B3"/>
    <w:rsid w:val="00BB5317"/>
    <w:rsid w:val="00BB53D1"/>
    <w:rsid w:val="00BB551F"/>
    <w:rsid w:val="00BB55B3"/>
    <w:rsid w:val="00BB5669"/>
    <w:rsid w:val="00BB56B7"/>
    <w:rsid w:val="00BB57BD"/>
    <w:rsid w:val="00BB5821"/>
    <w:rsid w:val="00BB5840"/>
    <w:rsid w:val="00BB585D"/>
    <w:rsid w:val="00BB58D8"/>
    <w:rsid w:val="00BB5936"/>
    <w:rsid w:val="00BB598D"/>
    <w:rsid w:val="00BB599C"/>
    <w:rsid w:val="00BB5A37"/>
    <w:rsid w:val="00BB5B77"/>
    <w:rsid w:val="00BB5B9D"/>
    <w:rsid w:val="00BB5C15"/>
    <w:rsid w:val="00BB5C30"/>
    <w:rsid w:val="00BB5C43"/>
    <w:rsid w:val="00BB5C7D"/>
    <w:rsid w:val="00BB5D23"/>
    <w:rsid w:val="00BB5E43"/>
    <w:rsid w:val="00BB5E8E"/>
    <w:rsid w:val="00BB5F34"/>
    <w:rsid w:val="00BB5F7B"/>
    <w:rsid w:val="00BB5F90"/>
    <w:rsid w:val="00BB606C"/>
    <w:rsid w:val="00BB61E5"/>
    <w:rsid w:val="00BB6225"/>
    <w:rsid w:val="00BB62E7"/>
    <w:rsid w:val="00BB6531"/>
    <w:rsid w:val="00BB65E0"/>
    <w:rsid w:val="00BB666C"/>
    <w:rsid w:val="00BB6671"/>
    <w:rsid w:val="00BB6685"/>
    <w:rsid w:val="00BB671C"/>
    <w:rsid w:val="00BB67B8"/>
    <w:rsid w:val="00BB67C9"/>
    <w:rsid w:val="00BB6913"/>
    <w:rsid w:val="00BB6964"/>
    <w:rsid w:val="00BB698F"/>
    <w:rsid w:val="00BB69DA"/>
    <w:rsid w:val="00BB6B12"/>
    <w:rsid w:val="00BB6B35"/>
    <w:rsid w:val="00BB6B88"/>
    <w:rsid w:val="00BB6BD3"/>
    <w:rsid w:val="00BB6C23"/>
    <w:rsid w:val="00BB6C45"/>
    <w:rsid w:val="00BB6CFC"/>
    <w:rsid w:val="00BB6CFF"/>
    <w:rsid w:val="00BB6DCE"/>
    <w:rsid w:val="00BB6EAB"/>
    <w:rsid w:val="00BB6EBD"/>
    <w:rsid w:val="00BB6F1A"/>
    <w:rsid w:val="00BB6F7D"/>
    <w:rsid w:val="00BB705A"/>
    <w:rsid w:val="00BB7089"/>
    <w:rsid w:val="00BB7111"/>
    <w:rsid w:val="00BB7161"/>
    <w:rsid w:val="00BB720B"/>
    <w:rsid w:val="00BB727D"/>
    <w:rsid w:val="00BB72BA"/>
    <w:rsid w:val="00BB738E"/>
    <w:rsid w:val="00BB74C7"/>
    <w:rsid w:val="00BB74D0"/>
    <w:rsid w:val="00BB74EF"/>
    <w:rsid w:val="00BB7609"/>
    <w:rsid w:val="00BB7619"/>
    <w:rsid w:val="00BB763E"/>
    <w:rsid w:val="00BB763F"/>
    <w:rsid w:val="00BB764E"/>
    <w:rsid w:val="00BB76C5"/>
    <w:rsid w:val="00BB7714"/>
    <w:rsid w:val="00BB787A"/>
    <w:rsid w:val="00BB791B"/>
    <w:rsid w:val="00BB797B"/>
    <w:rsid w:val="00BB7B72"/>
    <w:rsid w:val="00BB7C70"/>
    <w:rsid w:val="00BB7CEA"/>
    <w:rsid w:val="00BB7D16"/>
    <w:rsid w:val="00BB7D2D"/>
    <w:rsid w:val="00BB7D93"/>
    <w:rsid w:val="00BB7DA6"/>
    <w:rsid w:val="00BB7E12"/>
    <w:rsid w:val="00BB7F0B"/>
    <w:rsid w:val="00BC001C"/>
    <w:rsid w:val="00BC0034"/>
    <w:rsid w:val="00BC005A"/>
    <w:rsid w:val="00BC007A"/>
    <w:rsid w:val="00BC0112"/>
    <w:rsid w:val="00BC0150"/>
    <w:rsid w:val="00BC015F"/>
    <w:rsid w:val="00BC0230"/>
    <w:rsid w:val="00BC036E"/>
    <w:rsid w:val="00BC03E9"/>
    <w:rsid w:val="00BC043F"/>
    <w:rsid w:val="00BC048C"/>
    <w:rsid w:val="00BC069D"/>
    <w:rsid w:val="00BC06EF"/>
    <w:rsid w:val="00BC0A5C"/>
    <w:rsid w:val="00BC0A87"/>
    <w:rsid w:val="00BC0ADD"/>
    <w:rsid w:val="00BC0CCC"/>
    <w:rsid w:val="00BC0CE3"/>
    <w:rsid w:val="00BC0F0D"/>
    <w:rsid w:val="00BC0F92"/>
    <w:rsid w:val="00BC0FDC"/>
    <w:rsid w:val="00BC0FDE"/>
    <w:rsid w:val="00BC10D4"/>
    <w:rsid w:val="00BC10E7"/>
    <w:rsid w:val="00BC10FA"/>
    <w:rsid w:val="00BC1178"/>
    <w:rsid w:val="00BC11A1"/>
    <w:rsid w:val="00BC123E"/>
    <w:rsid w:val="00BC1313"/>
    <w:rsid w:val="00BC131C"/>
    <w:rsid w:val="00BC1321"/>
    <w:rsid w:val="00BC1344"/>
    <w:rsid w:val="00BC135B"/>
    <w:rsid w:val="00BC1416"/>
    <w:rsid w:val="00BC141F"/>
    <w:rsid w:val="00BC148B"/>
    <w:rsid w:val="00BC1604"/>
    <w:rsid w:val="00BC1676"/>
    <w:rsid w:val="00BC16D5"/>
    <w:rsid w:val="00BC16E3"/>
    <w:rsid w:val="00BC17CB"/>
    <w:rsid w:val="00BC17DF"/>
    <w:rsid w:val="00BC1849"/>
    <w:rsid w:val="00BC18A7"/>
    <w:rsid w:val="00BC199F"/>
    <w:rsid w:val="00BC1ABF"/>
    <w:rsid w:val="00BC1B1F"/>
    <w:rsid w:val="00BC1B66"/>
    <w:rsid w:val="00BC1B95"/>
    <w:rsid w:val="00BC1C7C"/>
    <w:rsid w:val="00BC1CD3"/>
    <w:rsid w:val="00BC1DFE"/>
    <w:rsid w:val="00BC1ED7"/>
    <w:rsid w:val="00BC1F28"/>
    <w:rsid w:val="00BC1FBE"/>
    <w:rsid w:val="00BC20C8"/>
    <w:rsid w:val="00BC212C"/>
    <w:rsid w:val="00BC21AA"/>
    <w:rsid w:val="00BC2202"/>
    <w:rsid w:val="00BC2323"/>
    <w:rsid w:val="00BC232C"/>
    <w:rsid w:val="00BC2450"/>
    <w:rsid w:val="00BC24BB"/>
    <w:rsid w:val="00BC2550"/>
    <w:rsid w:val="00BC2688"/>
    <w:rsid w:val="00BC26AE"/>
    <w:rsid w:val="00BC279E"/>
    <w:rsid w:val="00BC27B3"/>
    <w:rsid w:val="00BC285D"/>
    <w:rsid w:val="00BC2990"/>
    <w:rsid w:val="00BC29BB"/>
    <w:rsid w:val="00BC2A58"/>
    <w:rsid w:val="00BC2CD6"/>
    <w:rsid w:val="00BC2E6F"/>
    <w:rsid w:val="00BC2FB5"/>
    <w:rsid w:val="00BC3074"/>
    <w:rsid w:val="00BC312E"/>
    <w:rsid w:val="00BC31AF"/>
    <w:rsid w:val="00BC31FE"/>
    <w:rsid w:val="00BC3269"/>
    <w:rsid w:val="00BC32FE"/>
    <w:rsid w:val="00BC3313"/>
    <w:rsid w:val="00BC33FE"/>
    <w:rsid w:val="00BC3461"/>
    <w:rsid w:val="00BC346B"/>
    <w:rsid w:val="00BC3481"/>
    <w:rsid w:val="00BC3482"/>
    <w:rsid w:val="00BC34C1"/>
    <w:rsid w:val="00BC352B"/>
    <w:rsid w:val="00BC3533"/>
    <w:rsid w:val="00BC3620"/>
    <w:rsid w:val="00BC36C9"/>
    <w:rsid w:val="00BC37F0"/>
    <w:rsid w:val="00BC3911"/>
    <w:rsid w:val="00BC3954"/>
    <w:rsid w:val="00BC397C"/>
    <w:rsid w:val="00BC39B3"/>
    <w:rsid w:val="00BC3A2A"/>
    <w:rsid w:val="00BC3A9B"/>
    <w:rsid w:val="00BC3AAC"/>
    <w:rsid w:val="00BC3AFC"/>
    <w:rsid w:val="00BC3BCA"/>
    <w:rsid w:val="00BC3BE0"/>
    <w:rsid w:val="00BC3C1F"/>
    <w:rsid w:val="00BC3C21"/>
    <w:rsid w:val="00BC3C5A"/>
    <w:rsid w:val="00BC3E76"/>
    <w:rsid w:val="00BC3F54"/>
    <w:rsid w:val="00BC3F78"/>
    <w:rsid w:val="00BC3FF0"/>
    <w:rsid w:val="00BC4032"/>
    <w:rsid w:val="00BC404D"/>
    <w:rsid w:val="00BC40CE"/>
    <w:rsid w:val="00BC40D5"/>
    <w:rsid w:val="00BC4147"/>
    <w:rsid w:val="00BC416B"/>
    <w:rsid w:val="00BC420C"/>
    <w:rsid w:val="00BC423A"/>
    <w:rsid w:val="00BC4262"/>
    <w:rsid w:val="00BC427C"/>
    <w:rsid w:val="00BC441A"/>
    <w:rsid w:val="00BC444C"/>
    <w:rsid w:val="00BC45DE"/>
    <w:rsid w:val="00BC46D7"/>
    <w:rsid w:val="00BC46EE"/>
    <w:rsid w:val="00BC4790"/>
    <w:rsid w:val="00BC47E1"/>
    <w:rsid w:val="00BC4822"/>
    <w:rsid w:val="00BC4928"/>
    <w:rsid w:val="00BC49A9"/>
    <w:rsid w:val="00BC49C8"/>
    <w:rsid w:val="00BC49DD"/>
    <w:rsid w:val="00BC4A0A"/>
    <w:rsid w:val="00BC4A85"/>
    <w:rsid w:val="00BC4AE9"/>
    <w:rsid w:val="00BC4B37"/>
    <w:rsid w:val="00BC4B98"/>
    <w:rsid w:val="00BC4BD6"/>
    <w:rsid w:val="00BC4C49"/>
    <w:rsid w:val="00BC4CAE"/>
    <w:rsid w:val="00BC4D12"/>
    <w:rsid w:val="00BC4D22"/>
    <w:rsid w:val="00BC4D6E"/>
    <w:rsid w:val="00BC4D7F"/>
    <w:rsid w:val="00BC4D8B"/>
    <w:rsid w:val="00BC4E95"/>
    <w:rsid w:val="00BC4F14"/>
    <w:rsid w:val="00BC4F19"/>
    <w:rsid w:val="00BC5046"/>
    <w:rsid w:val="00BC5154"/>
    <w:rsid w:val="00BC52C0"/>
    <w:rsid w:val="00BC52C3"/>
    <w:rsid w:val="00BC52E1"/>
    <w:rsid w:val="00BC534F"/>
    <w:rsid w:val="00BC5363"/>
    <w:rsid w:val="00BC53AB"/>
    <w:rsid w:val="00BC5428"/>
    <w:rsid w:val="00BC5493"/>
    <w:rsid w:val="00BC5541"/>
    <w:rsid w:val="00BC558F"/>
    <w:rsid w:val="00BC561C"/>
    <w:rsid w:val="00BC566A"/>
    <w:rsid w:val="00BC5706"/>
    <w:rsid w:val="00BC5732"/>
    <w:rsid w:val="00BC5811"/>
    <w:rsid w:val="00BC59AA"/>
    <w:rsid w:val="00BC5A41"/>
    <w:rsid w:val="00BC5AB7"/>
    <w:rsid w:val="00BC5AF9"/>
    <w:rsid w:val="00BC5B26"/>
    <w:rsid w:val="00BC5BF7"/>
    <w:rsid w:val="00BC5C36"/>
    <w:rsid w:val="00BC5C7C"/>
    <w:rsid w:val="00BC5C81"/>
    <w:rsid w:val="00BC5DA2"/>
    <w:rsid w:val="00BC5DA5"/>
    <w:rsid w:val="00BC5DB5"/>
    <w:rsid w:val="00BC5E6D"/>
    <w:rsid w:val="00BC5EC7"/>
    <w:rsid w:val="00BC5F34"/>
    <w:rsid w:val="00BC5F39"/>
    <w:rsid w:val="00BC5F89"/>
    <w:rsid w:val="00BC61E0"/>
    <w:rsid w:val="00BC6251"/>
    <w:rsid w:val="00BC63D4"/>
    <w:rsid w:val="00BC6470"/>
    <w:rsid w:val="00BC64C4"/>
    <w:rsid w:val="00BC65AF"/>
    <w:rsid w:val="00BC6683"/>
    <w:rsid w:val="00BC67AF"/>
    <w:rsid w:val="00BC6810"/>
    <w:rsid w:val="00BC69D3"/>
    <w:rsid w:val="00BC69D7"/>
    <w:rsid w:val="00BC6A53"/>
    <w:rsid w:val="00BC6A87"/>
    <w:rsid w:val="00BC6B18"/>
    <w:rsid w:val="00BC6B86"/>
    <w:rsid w:val="00BC6B8C"/>
    <w:rsid w:val="00BC6BA9"/>
    <w:rsid w:val="00BC6BBB"/>
    <w:rsid w:val="00BC6C1C"/>
    <w:rsid w:val="00BC6C29"/>
    <w:rsid w:val="00BC6C70"/>
    <w:rsid w:val="00BC6CC9"/>
    <w:rsid w:val="00BC6D89"/>
    <w:rsid w:val="00BC6DC2"/>
    <w:rsid w:val="00BC6DCA"/>
    <w:rsid w:val="00BC6F71"/>
    <w:rsid w:val="00BC6FF1"/>
    <w:rsid w:val="00BC710E"/>
    <w:rsid w:val="00BC716F"/>
    <w:rsid w:val="00BC7210"/>
    <w:rsid w:val="00BC722E"/>
    <w:rsid w:val="00BC7287"/>
    <w:rsid w:val="00BC72A2"/>
    <w:rsid w:val="00BC73FB"/>
    <w:rsid w:val="00BC743A"/>
    <w:rsid w:val="00BC75B4"/>
    <w:rsid w:val="00BC773E"/>
    <w:rsid w:val="00BC773F"/>
    <w:rsid w:val="00BC7777"/>
    <w:rsid w:val="00BC779E"/>
    <w:rsid w:val="00BC7845"/>
    <w:rsid w:val="00BC79CC"/>
    <w:rsid w:val="00BC7A6A"/>
    <w:rsid w:val="00BC7BFA"/>
    <w:rsid w:val="00BC7C54"/>
    <w:rsid w:val="00BC7CDE"/>
    <w:rsid w:val="00BC7D4F"/>
    <w:rsid w:val="00BC7F29"/>
    <w:rsid w:val="00BC7F37"/>
    <w:rsid w:val="00BD0038"/>
    <w:rsid w:val="00BD00EC"/>
    <w:rsid w:val="00BD0240"/>
    <w:rsid w:val="00BD02DD"/>
    <w:rsid w:val="00BD045C"/>
    <w:rsid w:val="00BD0562"/>
    <w:rsid w:val="00BD0671"/>
    <w:rsid w:val="00BD06E5"/>
    <w:rsid w:val="00BD07D9"/>
    <w:rsid w:val="00BD07E5"/>
    <w:rsid w:val="00BD080F"/>
    <w:rsid w:val="00BD08F8"/>
    <w:rsid w:val="00BD0931"/>
    <w:rsid w:val="00BD09DB"/>
    <w:rsid w:val="00BD0A10"/>
    <w:rsid w:val="00BD0A71"/>
    <w:rsid w:val="00BD0B1A"/>
    <w:rsid w:val="00BD0C5B"/>
    <w:rsid w:val="00BD0CF6"/>
    <w:rsid w:val="00BD0EB3"/>
    <w:rsid w:val="00BD0F18"/>
    <w:rsid w:val="00BD1032"/>
    <w:rsid w:val="00BD109C"/>
    <w:rsid w:val="00BD10A3"/>
    <w:rsid w:val="00BD1106"/>
    <w:rsid w:val="00BD1113"/>
    <w:rsid w:val="00BD1372"/>
    <w:rsid w:val="00BD13F0"/>
    <w:rsid w:val="00BD148C"/>
    <w:rsid w:val="00BD14D4"/>
    <w:rsid w:val="00BD14E7"/>
    <w:rsid w:val="00BD1656"/>
    <w:rsid w:val="00BD16CA"/>
    <w:rsid w:val="00BD16CB"/>
    <w:rsid w:val="00BD173D"/>
    <w:rsid w:val="00BD17F0"/>
    <w:rsid w:val="00BD1835"/>
    <w:rsid w:val="00BD1871"/>
    <w:rsid w:val="00BD18A2"/>
    <w:rsid w:val="00BD198B"/>
    <w:rsid w:val="00BD19B3"/>
    <w:rsid w:val="00BD1A48"/>
    <w:rsid w:val="00BD1AD4"/>
    <w:rsid w:val="00BD1B11"/>
    <w:rsid w:val="00BD1B98"/>
    <w:rsid w:val="00BD1C78"/>
    <w:rsid w:val="00BD1D18"/>
    <w:rsid w:val="00BD1D5A"/>
    <w:rsid w:val="00BD1D74"/>
    <w:rsid w:val="00BD1FD2"/>
    <w:rsid w:val="00BD2098"/>
    <w:rsid w:val="00BD21D1"/>
    <w:rsid w:val="00BD224E"/>
    <w:rsid w:val="00BD2271"/>
    <w:rsid w:val="00BD233F"/>
    <w:rsid w:val="00BD2365"/>
    <w:rsid w:val="00BD2390"/>
    <w:rsid w:val="00BD251E"/>
    <w:rsid w:val="00BD2548"/>
    <w:rsid w:val="00BD254E"/>
    <w:rsid w:val="00BD25CE"/>
    <w:rsid w:val="00BD25ED"/>
    <w:rsid w:val="00BD2710"/>
    <w:rsid w:val="00BD279A"/>
    <w:rsid w:val="00BD2835"/>
    <w:rsid w:val="00BD28B3"/>
    <w:rsid w:val="00BD28D1"/>
    <w:rsid w:val="00BD29D9"/>
    <w:rsid w:val="00BD2A8F"/>
    <w:rsid w:val="00BD2ACD"/>
    <w:rsid w:val="00BD2B45"/>
    <w:rsid w:val="00BD2B9D"/>
    <w:rsid w:val="00BD2C48"/>
    <w:rsid w:val="00BD2E21"/>
    <w:rsid w:val="00BD2F29"/>
    <w:rsid w:val="00BD2FCC"/>
    <w:rsid w:val="00BD3098"/>
    <w:rsid w:val="00BD30E7"/>
    <w:rsid w:val="00BD3197"/>
    <w:rsid w:val="00BD330B"/>
    <w:rsid w:val="00BD33C3"/>
    <w:rsid w:val="00BD35FE"/>
    <w:rsid w:val="00BD3691"/>
    <w:rsid w:val="00BD36BE"/>
    <w:rsid w:val="00BD3757"/>
    <w:rsid w:val="00BD37E4"/>
    <w:rsid w:val="00BD38A1"/>
    <w:rsid w:val="00BD3A57"/>
    <w:rsid w:val="00BD3A93"/>
    <w:rsid w:val="00BD3B7F"/>
    <w:rsid w:val="00BD3BDC"/>
    <w:rsid w:val="00BD3CC2"/>
    <w:rsid w:val="00BD3D55"/>
    <w:rsid w:val="00BD3E3B"/>
    <w:rsid w:val="00BD3F0E"/>
    <w:rsid w:val="00BD410D"/>
    <w:rsid w:val="00BD41BC"/>
    <w:rsid w:val="00BD41BD"/>
    <w:rsid w:val="00BD41DA"/>
    <w:rsid w:val="00BD4320"/>
    <w:rsid w:val="00BD43B0"/>
    <w:rsid w:val="00BD4411"/>
    <w:rsid w:val="00BD4416"/>
    <w:rsid w:val="00BD4418"/>
    <w:rsid w:val="00BD446D"/>
    <w:rsid w:val="00BD44D0"/>
    <w:rsid w:val="00BD44D7"/>
    <w:rsid w:val="00BD4561"/>
    <w:rsid w:val="00BD4580"/>
    <w:rsid w:val="00BD45A1"/>
    <w:rsid w:val="00BD4615"/>
    <w:rsid w:val="00BD467B"/>
    <w:rsid w:val="00BD46B3"/>
    <w:rsid w:val="00BD4790"/>
    <w:rsid w:val="00BD4816"/>
    <w:rsid w:val="00BD4830"/>
    <w:rsid w:val="00BD48B9"/>
    <w:rsid w:val="00BD49C8"/>
    <w:rsid w:val="00BD4A78"/>
    <w:rsid w:val="00BD4AD1"/>
    <w:rsid w:val="00BD4AEC"/>
    <w:rsid w:val="00BD4BA4"/>
    <w:rsid w:val="00BD4CC9"/>
    <w:rsid w:val="00BD4D14"/>
    <w:rsid w:val="00BD4DA7"/>
    <w:rsid w:val="00BD4E62"/>
    <w:rsid w:val="00BD4EC6"/>
    <w:rsid w:val="00BD4F62"/>
    <w:rsid w:val="00BD4F96"/>
    <w:rsid w:val="00BD50C7"/>
    <w:rsid w:val="00BD513A"/>
    <w:rsid w:val="00BD5204"/>
    <w:rsid w:val="00BD52AA"/>
    <w:rsid w:val="00BD52B3"/>
    <w:rsid w:val="00BD52BE"/>
    <w:rsid w:val="00BD52CB"/>
    <w:rsid w:val="00BD535E"/>
    <w:rsid w:val="00BD5372"/>
    <w:rsid w:val="00BD53BB"/>
    <w:rsid w:val="00BD53BC"/>
    <w:rsid w:val="00BD53DF"/>
    <w:rsid w:val="00BD5698"/>
    <w:rsid w:val="00BD5796"/>
    <w:rsid w:val="00BD5896"/>
    <w:rsid w:val="00BD58AA"/>
    <w:rsid w:val="00BD59C7"/>
    <w:rsid w:val="00BD59E2"/>
    <w:rsid w:val="00BD5A7B"/>
    <w:rsid w:val="00BD5A9F"/>
    <w:rsid w:val="00BD5AF1"/>
    <w:rsid w:val="00BD5B10"/>
    <w:rsid w:val="00BD5BA9"/>
    <w:rsid w:val="00BD5CCE"/>
    <w:rsid w:val="00BD5D0F"/>
    <w:rsid w:val="00BD5D43"/>
    <w:rsid w:val="00BD5E09"/>
    <w:rsid w:val="00BD5E99"/>
    <w:rsid w:val="00BD5FA2"/>
    <w:rsid w:val="00BD5FCC"/>
    <w:rsid w:val="00BD6033"/>
    <w:rsid w:val="00BD6255"/>
    <w:rsid w:val="00BD6302"/>
    <w:rsid w:val="00BD6361"/>
    <w:rsid w:val="00BD6381"/>
    <w:rsid w:val="00BD644C"/>
    <w:rsid w:val="00BD6622"/>
    <w:rsid w:val="00BD66EB"/>
    <w:rsid w:val="00BD66EC"/>
    <w:rsid w:val="00BD6712"/>
    <w:rsid w:val="00BD68F9"/>
    <w:rsid w:val="00BD6928"/>
    <w:rsid w:val="00BD6951"/>
    <w:rsid w:val="00BD69B6"/>
    <w:rsid w:val="00BD6A06"/>
    <w:rsid w:val="00BD6A2D"/>
    <w:rsid w:val="00BD6AB3"/>
    <w:rsid w:val="00BD6ADB"/>
    <w:rsid w:val="00BD6B1C"/>
    <w:rsid w:val="00BD6DD7"/>
    <w:rsid w:val="00BD6DF6"/>
    <w:rsid w:val="00BD6E21"/>
    <w:rsid w:val="00BD6E39"/>
    <w:rsid w:val="00BD6EF6"/>
    <w:rsid w:val="00BD6F33"/>
    <w:rsid w:val="00BD6F91"/>
    <w:rsid w:val="00BD6FB1"/>
    <w:rsid w:val="00BD6FC3"/>
    <w:rsid w:val="00BD7085"/>
    <w:rsid w:val="00BD7183"/>
    <w:rsid w:val="00BD7239"/>
    <w:rsid w:val="00BD72B6"/>
    <w:rsid w:val="00BD72BF"/>
    <w:rsid w:val="00BD7335"/>
    <w:rsid w:val="00BD74AD"/>
    <w:rsid w:val="00BD74B8"/>
    <w:rsid w:val="00BD74CD"/>
    <w:rsid w:val="00BD752E"/>
    <w:rsid w:val="00BD7584"/>
    <w:rsid w:val="00BD7791"/>
    <w:rsid w:val="00BD77B0"/>
    <w:rsid w:val="00BD77C2"/>
    <w:rsid w:val="00BD7800"/>
    <w:rsid w:val="00BD780A"/>
    <w:rsid w:val="00BD785B"/>
    <w:rsid w:val="00BD7925"/>
    <w:rsid w:val="00BD792F"/>
    <w:rsid w:val="00BD7A26"/>
    <w:rsid w:val="00BD7A3F"/>
    <w:rsid w:val="00BD7AA9"/>
    <w:rsid w:val="00BD7AAF"/>
    <w:rsid w:val="00BD7ACD"/>
    <w:rsid w:val="00BD7B0D"/>
    <w:rsid w:val="00BD7BB0"/>
    <w:rsid w:val="00BD7C0F"/>
    <w:rsid w:val="00BD7D73"/>
    <w:rsid w:val="00BD7D7E"/>
    <w:rsid w:val="00BD7E0E"/>
    <w:rsid w:val="00BD7E14"/>
    <w:rsid w:val="00BD7F0C"/>
    <w:rsid w:val="00BE002D"/>
    <w:rsid w:val="00BE004D"/>
    <w:rsid w:val="00BE006A"/>
    <w:rsid w:val="00BE0192"/>
    <w:rsid w:val="00BE01B8"/>
    <w:rsid w:val="00BE020D"/>
    <w:rsid w:val="00BE03A7"/>
    <w:rsid w:val="00BE03A8"/>
    <w:rsid w:val="00BE044B"/>
    <w:rsid w:val="00BE064E"/>
    <w:rsid w:val="00BE06D1"/>
    <w:rsid w:val="00BE074E"/>
    <w:rsid w:val="00BE076E"/>
    <w:rsid w:val="00BE0771"/>
    <w:rsid w:val="00BE0A9F"/>
    <w:rsid w:val="00BE0AF8"/>
    <w:rsid w:val="00BE0B56"/>
    <w:rsid w:val="00BE0CC9"/>
    <w:rsid w:val="00BE0CE4"/>
    <w:rsid w:val="00BE0CE6"/>
    <w:rsid w:val="00BE0E0B"/>
    <w:rsid w:val="00BE0E37"/>
    <w:rsid w:val="00BE0E70"/>
    <w:rsid w:val="00BE0E95"/>
    <w:rsid w:val="00BE0EA1"/>
    <w:rsid w:val="00BE0EB3"/>
    <w:rsid w:val="00BE0EFE"/>
    <w:rsid w:val="00BE0F29"/>
    <w:rsid w:val="00BE104A"/>
    <w:rsid w:val="00BE1117"/>
    <w:rsid w:val="00BE112E"/>
    <w:rsid w:val="00BE119E"/>
    <w:rsid w:val="00BE1272"/>
    <w:rsid w:val="00BE128C"/>
    <w:rsid w:val="00BE12A1"/>
    <w:rsid w:val="00BE12F2"/>
    <w:rsid w:val="00BE13D9"/>
    <w:rsid w:val="00BE142F"/>
    <w:rsid w:val="00BE144A"/>
    <w:rsid w:val="00BE14A1"/>
    <w:rsid w:val="00BE1639"/>
    <w:rsid w:val="00BE16E7"/>
    <w:rsid w:val="00BE16EC"/>
    <w:rsid w:val="00BE1781"/>
    <w:rsid w:val="00BE17C0"/>
    <w:rsid w:val="00BE18DE"/>
    <w:rsid w:val="00BE195B"/>
    <w:rsid w:val="00BE1998"/>
    <w:rsid w:val="00BE19EB"/>
    <w:rsid w:val="00BE19FC"/>
    <w:rsid w:val="00BE1AC0"/>
    <w:rsid w:val="00BE1C0D"/>
    <w:rsid w:val="00BE1D5B"/>
    <w:rsid w:val="00BE1DC3"/>
    <w:rsid w:val="00BE1F14"/>
    <w:rsid w:val="00BE2129"/>
    <w:rsid w:val="00BE2206"/>
    <w:rsid w:val="00BE227C"/>
    <w:rsid w:val="00BE22A3"/>
    <w:rsid w:val="00BE22AF"/>
    <w:rsid w:val="00BE22B0"/>
    <w:rsid w:val="00BE2413"/>
    <w:rsid w:val="00BE2421"/>
    <w:rsid w:val="00BE2508"/>
    <w:rsid w:val="00BE251A"/>
    <w:rsid w:val="00BE252F"/>
    <w:rsid w:val="00BE2552"/>
    <w:rsid w:val="00BE2681"/>
    <w:rsid w:val="00BE26A7"/>
    <w:rsid w:val="00BE26AD"/>
    <w:rsid w:val="00BE26E0"/>
    <w:rsid w:val="00BE2944"/>
    <w:rsid w:val="00BE2955"/>
    <w:rsid w:val="00BE2976"/>
    <w:rsid w:val="00BE298F"/>
    <w:rsid w:val="00BE29D6"/>
    <w:rsid w:val="00BE2A48"/>
    <w:rsid w:val="00BE2E25"/>
    <w:rsid w:val="00BE2E31"/>
    <w:rsid w:val="00BE302B"/>
    <w:rsid w:val="00BE313C"/>
    <w:rsid w:val="00BE3254"/>
    <w:rsid w:val="00BE32D1"/>
    <w:rsid w:val="00BE32D7"/>
    <w:rsid w:val="00BE340B"/>
    <w:rsid w:val="00BE356A"/>
    <w:rsid w:val="00BE35E6"/>
    <w:rsid w:val="00BE3651"/>
    <w:rsid w:val="00BE36BB"/>
    <w:rsid w:val="00BE3872"/>
    <w:rsid w:val="00BE389E"/>
    <w:rsid w:val="00BE38EA"/>
    <w:rsid w:val="00BE392A"/>
    <w:rsid w:val="00BE39DA"/>
    <w:rsid w:val="00BE3A31"/>
    <w:rsid w:val="00BE3BA2"/>
    <w:rsid w:val="00BE3BE0"/>
    <w:rsid w:val="00BE3E43"/>
    <w:rsid w:val="00BE3E93"/>
    <w:rsid w:val="00BE3EFC"/>
    <w:rsid w:val="00BE40B8"/>
    <w:rsid w:val="00BE4293"/>
    <w:rsid w:val="00BE42CB"/>
    <w:rsid w:val="00BE4319"/>
    <w:rsid w:val="00BE43BE"/>
    <w:rsid w:val="00BE4436"/>
    <w:rsid w:val="00BE446B"/>
    <w:rsid w:val="00BE44DC"/>
    <w:rsid w:val="00BE4516"/>
    <w:rsid w:val="00BE455C"/>
    <w:rsid w:val="00BE45DC"/>
    <w:rsid w:val="00BE4645"/>
    <w:rsid w:val="00BE4712"/>
    <w:rsid w:val="00BE4772"/>
    <w:rsid w:val="00BE477C"/>
    <w:rsid w:val="00BE489B"/>
    <w:rsid w:val="00BE48BB"/>
    <w:rsid w:val="00BE4911"/>
    <w:rsid w:val="00BE491A"/>
    <w:rsid w:val="00BE49C8"/>
    <w:rsid w:val="00BE4B12"/>
    <w:rsid w:val="00BE4B46"/>
    <w:rsid w:val="00BE4B7E"/>
    <w:rsid w:val="00BE4C34"/>
    <w:rsid w:val="00BE4CF8"/>
    <w:rsid w:val="00BE4D3F"/>
    <w:rsid w:val="00BE4E46"/>
    <w:rsid w:val="00BE4E69"/>
    <w:rsid w:val="00BE4E78"/>
    <w:rsid w:val="00BE4EA8"/>
    <w:rsid w:val="00BE4F80"/>
    <w:rsid w:val="00BE4FF7"/>
    <w:rsid w:val="00BE508E"/>
    <w:rsid w:val="00BE50B5"/>
    <w:rsid w:val="00BE50DD"/>
    <w:rsid w:val="00BE515B"/>
    <w:rsid w:val="00BE51FD"/>
    <w:rsid w:val="00BE5343"/>
    <w:rsid w:val="00BE5382"/>
    <w:rsid w:val="00BE53A0"/>
    <w:rsid w:val="00BE5422"/>
    <w:rsid w:val="00BE545B"/>
    <w:rsid w:val="00BE54C4"/>
    <w:rsid w:val="00BE5810"/>
    <w:rsid w:val="00BE58A3"/>
    <w:rsid w:val="00BE5916"/>
    <w:rsid w:val="00BE5A3A"/>
    <w:rsid w:val="00BE5A8B"/>
    <w:rsid w:val="00BE5AB0"/>
    <w:rsid w:val="00BE5AFB"/>
    <w:rsid w:val="00BE5B69"/>
    <w:rsid w:val="00BE5CC6"/>
    <w:rsid w:val="00BE5CE5"/>
    <w:rsid w:val="00BE5CE6"/>
    <w:rsid w:val="00BE5CF1"/>
    <w:rsid w:val="00BE5D5D"/>
    <w:rsid w:val="00BE5E32"/>
    <w:rsid w:val="00BE5E3D"/>
    <w:rsid w:val="00BE5F26"/>
    <w:rsid w:val="00BE5F4C"/>
    <w:rsid w:val="00BE621D"/>
    <w:rsid w:val="00BE62E1"/>
    <w:rsid w:val="00BE63A2"/>
    <w:rsid w:val="00BE63BA"/>
    <w:rsid w:val="00BE64AB"/>
    <w:rsid w:val="00BE65D2"/>
    <w:rsid w:val="00BE6614"/>
    <w:rsid w:val="00BE6744"/>
    <w:rsid w:val="00BE6839"/>
    <w:rsid w:val="00BE684D"/>
    <w:rsid w:val="00BE68C7"/>
    <w:rsid w:val="00BE69FB"/>
    <w:rsid w:val="00BE6A7C"/>
    <w:rsid w:val="00BE6ADB"/>
    <w:rsid w:val="00BE6B72"/>
    <w:rsid w:val="00BE6BAA"/>
    <w:rsid w:val="00BE6BAF"/>
    <w:rsid w:val="00BE6BEC"/>
    <w:rsid w:val="00BE6CAC"/>
    <w:rsid w:val="00BE6D75"/>
    <w:rsid w:val="00BE6D96"/>
    <w:rsid w:val="00BE6E16"/>
    <w:rsid w:val="00BE6EBB"/>
    <w:rsid w:val="00BE6FC8"/>
    <w:rsid w:val="00BE6FCE"/>
    <w:rsid w:val="00BE701B"/>
    <w:rsid w:val="00BE7104"/>
    <w:rsid w:val="00BE7225"/>
    <w:rsid w:val="00BE727F"/>
    <w:rsid w:val="00BE7375"/>
    <w:rsid w:val="00BE7442"/>
    <w:rsid w:val="00BE748C"/>
    <w:rsid w:val="00BE74A7"/>
    <w:rsid w:val="00BE74BE"/>
    <w:rsid w:val="00BE7517"/>
    <w:rsid w:val="00BE7546"/>
    <w:rsid w:val="00BE7553"/>
    <w:rsid w:val="00BE75D0"/>
    <w:rsid w:val="00BE76F8"/>
    <w:rsid w:val="00BE7808"/>
    <w:rsid w:val="00BE7880"/>
    <w:rsid w:val="00BE7898"/>
    <w:rsid w:val="00BE7959"/>
    <w:rsid w:val="00BE7970"/>
    <w:rsid w:val="00BE7982"/>
    <w:rsid w:val="00BE7A37"/>
    <w:rsid w:val="00BE7A66"/>
    <w:rsid w:val="00BE7A7B"/>
    <w:rsid w:val="00BE7B0A"/>
    <w:rsid w:val="00BE7B6F"/>
    <w:rsid w:val="00BE7BF7"/>
    <w:rsid w:val="00BE7D8C"/>
    <w:rsid w:val="00BE7D8F"/>
    <w:rsid w:val="00BE7E91"/>
    <w:rsid w:val="00BE7F4A"/>
    <w:rsid w:val="00BE7F61"/>
    <w:rsid w:val="00BF001F"/>
    <w:rsid w:val="00BF0306"/>
    <w:rsid w:val="00BF0439"/>
    <w:rsid w:val="00BF04ED"/>
    <w:rsid w:val="00BF0501"/>
    <w:rsid w:val="00BF0541"/>
    <w:rsid w:val="00BF062B"/>
    <w:rsid w:val="00BF063F"/>
    <w:rsid w:val="00BF07B0"/>
    <w:rsid w:val="00BF0866"/>
    <w:rsid w:val="00BF0915"/>
    <w:rsid w:val="00BF0995"/>
    <w:rsid w:val="00BF09BB"/>
    <w:rsid w:val="00BF0A97"/>
    <w:rsid w:val="00BF0AE5"/>
    <w:rsid w:val="00BF0B6E"/>
    <w:rsid w:val="00BF0BC6"/>
    <w:rsid w:val="00BF0BC8"/>
    <w:rsid w:val="00BF0C4B"/>
    <w:rsid w:val="00BF0D65"/>
    <w:rsid w:val="00BF0E4E"/>
    <w:rsid w:val="00BF0E84"/>
    <w:rsid w:val="00BF0E9F"/>
    <w:rsid w:val="00BF0F1A"/>
    <w:rsid w:val="00BF0F79"/>
    <w:rsid w:val="00BF110D"/>
    <w:rsid w:val="00BF11BD"/>
    <w:rsid w:val="00BF120E"/>
    <w:rsid w:val="00BF128B"/>
    <w:rsid w:val="00BF1326"/>
    <w:rsid w:val="00BF1346"/>
    <w:rsid w:val="00BF13FA"/>
    <w:rsid w:val="00BF150D"/>
    <w:rsid w:val="00BF1515"/>
    <w:rsid w:val="00BF15B3"/>
    <w:rsid w:val="00BF160B"/>
    <w:rsid w:val="00BF17B0"/>
    <w:rsid w:val="00BF1844"/>
    <w:rsid w:val="00BF18D8"/>
    <w:rsid w:val="00BF1AFE"/>
    <w:rsid w:val="00BF1B16"/>
    <w:rsid w:val="00BF1BBC"/>
    <w:rsid w:val="00BF1BF5"/>
    <w:rsid w:val="00BF1C07"/>
    <w:rsid w:val="00BF1C17"/>
    <w:rsid w:val="00BF1CE2"/>
    <w:rsid w:val="00BF1CF4"/>
    <w:rsid w:val="00BF1E8B"/>
    <w:rsid w:val="00BF1EB2"/>
    <w:rsid w:val="00BF1F21"/>
    <w:rsid w:val="00BF1FF6"/>
    <w:rsid w:val="00BF200B"/>
    <w:rsid w:val="00BF2048"/>
    <w:rsid w:val="00BF204F"/>
    <w:rsid w:val="00BF2096"/>
    <w:rsid w:val="00BF20EC"/>
    <w:rsid w:val="00BF211D"/>
    <w:rsid w:val="00BF221E"/>
    <w:rsid w:val="00BF2246"/>
    <w:rsid w:val="00BF236A"/>
    <w:rsid w:val="00BF23B6"/>
    <w:rsid w:val="00BF24C8"/>
    <w:rsid w:val="00BF263C"/>
    <w:rsid w:val="00BF2665"/>
    <w:rsid w:val="00BF26E8"/>
    <w:rsid w:val="00BF276C"/>
    <w:rsid w:val="00BF27B2"/>
    <w:rsid w:val="00BF2808"/>
    <w:rsid w:val="00BF2943"/>
    <w:rsid w:val="00BF296D"/>
    <w:rsid w:val="00BF2A92"/>
    <w:rsid w:val="00BF2AD2"/>
    <w:rsid w:val="00BF2AE5"/>
    <w:rsid w:val="00BF2B5C"/>
    <w:rsid w:val="00BF2B67"/>
    <w:rsid w:val="00BF2B82"/>
    <w:rsid w:val="00BF2B8D"/>
    <w:rsid w:val="00BF2BBD"/>
    <w:rsid w:val="00BF2BD7"/>
    <w:rsid w:val="00BF2BF7"/>
    <w:rsid w:val="00BF2CCD"/>
    <w:rsid w:val="00BF2CEE"/>
    <w:rsid w:val="00BF2D32"/>
    <w:rsid w:val="00BF2E10"/>
    <w:rsid w:val="00BF2E73"/>
    <w:rsid w:val="00BF2EC2"/>
    <w:rsid w:val="00BF2FB3"/>
    <w:rsid w:val="00BF316F"/>
    <w:rsid w:val="00BF3199"/>
    <w:rsid w:val="00BF31C8"/>
    <w:rsid w:val="00BF3208"/>
    <w:rsid w:val="00BF322A"/>
    <w:rsid w:val="00BF3292"/>
    <w:rsid w:val="00BF3474"/>
    <w:rsid w:val="00BF34A2"/>
    <w:rsid w:val="00BF34DC"/>
    <w:rsid w:val="00BF3538"/>
    <w:rsid w:val="00BF35A4"/>
    <w:rsid w:val="00BF379A"/>
    <w:rsid w:val="00BF38C2"/>
    <w:rsid w:val="00BF38C6"/>
    <w:rsid w:val="00BF3931"/>
    <w:rsid w:val="00BF39FE"/>
    <w:rsid w:val="00BF3AED"/>
    <w:rsid w:val="00BF3B14"/>
    <w:rsid w:val="00BF3B66"/>
    <w:rsid w:val="00BF3C33"/>
    <w:rsid w:val="00BF3C5A"/>
    <w:rsid w:val="00BF3D8E"/>
    <w:rsid w:val="00BF3DF5"/>
    <w:rsid w:val="00BF3E54"/>
    <w:rsid w:val="00BF3EC4"/>
    <w:rsid w:val="00BF3FFF"/>
    <w:rsid w:val="00BF405E"/>
    <w:rsid w:val="00BF42A6"/>
    <w:rsid w:val="00BF4355"/>
    <w:rsid w:val="00BF436A"/>
    <w:rsid w:val="00BF43EE"/>
    <w:rsid w:val="00BF44DC"/>
    <w:rsid w:val="00BF452E"/>
    <w:rsid w:val="00BF45A3"/>
    <w:rsid w:val="00BF45BE"/>
    <w:rsid w:val="00BF4602"/>
    <w:rsid w:val="00BF4632"/>
    <w:rsid w:val="00BF467D"/>
    <w:rsid w:val="00BF47E1"/>
    <w:rsid w:val="00BF4846"/>
    <w:rsid w:val="00BF4904"/>
    <w:rsid w:val="00BF4905"/>
    <w:rsid w:val="00BF4A6B"/>
    <w:rsid w:val="00BF4AA7"/>
    <w:rsid w:val="00BF4BF1"/>
    <w:rsid w:val="00BF4C99"/>
    <w:rsid w:val="00BF4D92"/>
    <w:rsid w:val="00BF4DA8"/>
    <w:rsid w:val="00BF4F11"/>
    <w:rsid w:val="00BF4F7C"/>
    <w:rsid w:val="00BF4FC5"/>
    <w:rsid w:val="00BF4FDD"/>
    <w:rsid w:val="00BF522A"/>
    <w:rsid w:val="00BF5368"/>
    <w:rsid w:val="00BF53E3"/>
    <w:rsid w:val="00BF53F3"/>
    <w:rsid w:val="00BF5451"/>
    <w:rsid w:val="00BF5491"/>
    <w:rsid w:val="00BF56DA"/>
    <w:rsid w:val="00BF572C"/>
    <w:rsid w:val="00BF577F"/>
    <w:rsid w:val="00BF5921"/>
    <w:rsid w:val="00BF5980"/>
    <w:rsid w:val="00BF598C"/>
    <w:rsid w:val="00BF5AF9"/>
    <w:rsid w:val="00BF5B1A"/>
    <w:rsid w:val="00BF5B46"/>
    <w:rsid w:val="00BF5C23"/>
    <w:rsid w:val="00BF5CE3"/>
    <w:rsid w:val="00BF5EA5"/>
    <w:rsid w:val="00BF5ED4"/>
    <w:rsid w:val="00BF5ED8"/>
    <w:rsid w:val="00BF5F04"/>
    <w:rsid w:val="00BF5F11"/>
    <w:rsid w:val="00BF5FD1"/>
    <w:rsid w:val="00BF60D8"/>
    <w:rsid w:val="00BF6244"/>
    <w:rsid w:val="00BF6271"/>
    <w:rsid w:val="00BF6328"/>
    <w:rsid w:val="00BF641E"/>
    <w:rsid w:val="00BF646F"/>
    <w:rsid w:val="00BF64CC"/>
    <w:rsid w:val="00BF662D"/>
    <w:rsid w:val="00BF66E6"/>
    <w:rsid w:val="00BF68A6"/>
    <w:rsid w:val="00BF68B2"/>
    <w:rsid w:val="00BF6990"/>
    <w:rsid w:val="00BF6A83"/>
    <w:rsid w:val="00BF6B47"/>
    <w:rsid w:val="00BF6C0F"/>
    <w:rsid w:val="00BF6C13"/>
    <w:rsid w:val="00BF6C2B"/>
    <w:rsid w:val="00BF6E0F"/>
    <w:rsid w:val="00BF6F36"/>
    <w:rsid w:val="00BF6F6B"/>
    <w:rsid w:val="00BF6FC3"/>
    <w:rsid w:val="00BF7069"/>
    <w:rsid w:val="00BF70FF"/>
    <w:rsid w:val="00BF719E"/>
    <w:rsid w:val="00BF71A9"/>
    <w:rsid w:val="00BF71EB"/>
    <w:rsid w:val="00BF7258"/>
    <w:rsid w:val="00BF729E"/>
    <w:rsid w:val="00BF72DF"/>
    <w:rsid w:val="00BF73C6"/>
    <w:rsid w:val="00BF7480"/>
    <w:rsid w:val="00BF770F"/>
    <w:rsid w:val="00BF7874"/>
    <w:rsid w:val="00BF78B0"/>
    <w:rsid w:val="00BF79AC"/>
    <w:rsid w:val="00BF7B8A"/>
    <w:rsid w:val="00BF7C42"/>
    <w:rsid w:val="00BF7C4A"/>
    <w:rsid w:val="00BF7C93"/>
    <w:rsid w:val="00BF7D4B"/>
    <w:rsid w:val="00BF7D4C"/>
    <w:rsid w:val="00BF7D82"/>
    <w:rsid w:val="00BF7D95"/>
    <w:rsid w:val="00BF7E68"/>
    <w:rsid w:val="00BF7F18"/>
    <w:rsid w:val="00BF7F39"/>
    <w:rsid w:val="00BF7FD2"/>
    <w:rsid w:val="00C0002D"/>
    <w:rsid w:val="00C000F5"/>
    <w:rsid w:val="00C000FE"/>
    <w:rsid w:val="00C00124"/>
    <w:rsid w:val="00C001A4"/>
    <w:rsid w:val="00C00269"/>
    <w:rsid w:val="00C003BC"/>
    <w:rsid w:val="00C003D3"/>
    <w:rsid w:val="00C00413"/>
    <w:rsid w:val="00C0043B"/>
    <w:rsid w:val="00C0045E"/>
    <w:rsid w:val="00C00677"/>
    <w:rsid w:val="00C0079A"/>
    <w:rsid w:val="00C00823"/>
    <w:rsid w:val="00C00826"/>
    <w:rsid w:val="00C00856"/>
    <w:rsid w:val="00C008EB"/>
    <w:rsid w:val="00C00976"/>
    <w:rsid w:val="00C009C8"/>
    <w:rsid w:val="00C00A8C"/>
    <w:rsid w:val="00C00ABA"/>
    <w:rsid w:val="00C00AD2"/>
    <w:rsid w:val="00C00B1E"/>
    <w:rsid w:val="00C00B6F"/>
    <w:rsid w:val="00C00BF4"/>
    <w:rsid w:val="00C00BF8"/>
    <w:rsid w:val="00C00C14"/>
    <w:rsid w:val="00C00CF0"/>
    <w:rsid w:val="00C00DDD"/>
    <w:rsid w:val="00C00EB6"/>
    <w:rsid w:val="00C00EE6"/>
    <w:rsid w:val="00C00FCD"/>
    <w:rsid w:val="00C0103F"/>
    <w:rsid w:val="00C010F4"/>
    <w:rsid w:val="00C0120D"/>
    <w:rsid w:val="00C0124D"/>
    <w:rsid w:val="00C0127E"/>
    <w:rsid w:val="00C012A3"/>
    <w:rsid w:val="00C01336"/>
    <w:rsid w:val="00C014C7"/>
    <w:rsid w:val="00C0151B"/>
    <w:rsid w:val="00C0154F"/>
    <w:rsid w:val="00C01572"/>
    <w:rsid w:val="00C01686"/>
    <w:rsid w:val="00C017BE"/>
    <w:rsid w:val="00C0189F"/>
    <w:rsid w:val="00C01981"/>
    <w:rsid w:val="00C01C48"/>
    <w:rsid w:val="00C01CB4"/>
    <w:rsid w:val="00C01D02"/>
    <w:rsid w:val="00C01D43"/>
    <w:rsid w:val="00C01D88"/>
    <w:rsid w:val="00C01D92"/>
    <w:rsid w:val="00C01F36"/>
    <w:rsid w:val="00C02063"/>
    <w:rsid w:val="00C02097"/>
    <w:rsid w:val="00C020F1"/>
    <w:rsid w:val="00C022AD"/>
    <w:rsid w:val="00C02302"/>
    <w:rsid w:val="00C02313"/>
    <w:rsid w:val="00C02462"/>
    <w:rsid w:val="00C024B8"/>
    <w:rsid w:val="00C02523"/>
    <w:rsid w:val="00C0254A"/>
    <w:rsid w:val="00C025E2"/>
    <w:rsid w:val="00C02646"/>
    <w:rsid w:val="00C026A3"/>
    <w:rsid w:val="00C026EB"/>
    <w:rsid w:val="00C02737"/>
    <w:rsid w:val="00C02758"/>
    <w:rsid w:val="00C02767"/>
    <w:rsid w:val="00C0286E"/>
    <w:rsid w:val="00C02923"/>
    <w:rsid w:val="00C02AFE"/>
    <w:rsid w:val="00C02C1E"/>
    <w:rsid w:val="00C02CD9"/>
    <w:rsid w:val="00C02CE2"/>
    <w:rsid w:val="00C02D67"/>
    <w:rsid w:val="00C02DCF"/>
    <w:rsid w:val="00C02EAD"/>
    <w:rsid w:val="00C02FB5"/>
    <w:rsid w:val="00C02FED"/>
    <w:rsid w:val="00C03153"/>
    <w:rsid w:val="00C031D2"/>
    <w:rsid w:val="00C03376"/>
    <w:rsid w:val="00C0340D"/>
    <w:rsid w:val="00C03493"/>
    <w:rsid w:val="00C034FE"/>
    <w:rsid w:val="00C035A9"/>
    <w:rsid w:val="00C0364F"/>
    <w:rsid w:val="00C0366B"/>
    <w:rsid w:val="00C037E4"/>
    <w:rsid w:val="00C0383C"/>
    <w:rsid w:val="00C03A07"/>
    <w:rsid w:val="00C03A9F"/>
    <w:rsid w:val="00C03B2C"/>
    <w:rsid w:val="00C03C20"/>
    <w:rsid w:val="00C03C49"/>
    <w:rsid w:val="00C03C6B"/>
    <w:rsid w:val="00C03D02"/>
    <w:rsid w:val="00C03D05"/>
    <w:rsid w:val="00C03D5B"/>
    <w:rsid w:val="00C03D7D"/>
    <w:rsid w:val="00C03DC1"/>
    <w:rsid w:val="00C03E93"/>
    <w:rsid w:val="00C03F0D"/>
    <w:rsid w:val="00C03FEB"/>
    <w:rsid w:val="00C0403D"/>
    <w:rsid w:val="00C04061"/>
    <w:rsid w:val="00C040AE"/>
    <w:rsid w:val="00C04110"/>
    <w:rsid w:val="00C04158"/>
    <w:rsid w:val="00C041D5"/>
    <w:rsid w:val="00C04251"/>
    <w:rsid w:val="00C043E4"/>
    <w:rsid w:val="00C043E8"/>
    <w:rsid w:val="00C043FA"/>
    <w:rsid w:val="00C0470C"/>
    <w:rsid w:val="00C04725"/>
    <w:rsid w:val="00C04847"/>
    <w:rsid w:val="00C0488D"/>
    <w:rsid w:val="00C048D3"/>
    <w:rsid w:val="00C04A03"/>
    <w:rsid w:val="00C04A26"/>
    <w:rsid w:val="00C04B19"/>
    <w:rsid w:val="00C04B8C"/>
    <w:rsid w:val="00C04D62"/>
    <w:rsid w:val="00C04DBF"/>
    <w:rsid w:val="00C04DC6"/>
    <w:rsid w:val="00C04DCE"/>
    <w:rsid w:val="00C05014"/>
    <w:rsid w:val="00C05030"/>
    <w:rsid w:val="00C050DF"/>
    <w:rsid w:val="00C050F3"/>
    <w:rsid w:val="00C05114"/>
    <w:rsid w:val="00C0515C"/>
    <w:rsid w:val="00C0522E"/>
    <w:rsid w:val="00C05248"/>
    <w:rsid w:val="00C0535E"/>
    <w:rsid w:val="00C05525"/>
    <w:rsid w:val="00C05549"/>
    <w:rsid w:val="00C0554F"/>
    <w:rsid w:val="00C05577"/>
    <w:rsid w:val="00C05593"/>
    <w:rsid w:val="00C05651"/>
    <w:rsid w:val="00C056C1"/>
    <w:rsid w:val="00C05871"/>
    <w:rsid w:val="00C058FE"/>
    <w:rsid w:val="00C05982"/>
    <w:rsid w:val="00C05992"/>
    <w:rsid w:val="00C05B9D"/>
    <w:rsid w:val="00C05C32"/>
    <w:rsid w:val="00C05D40"/>
    <w:rsid w:val="00C05D4D"/>
    <w:rsid w:val="00C05DFC"/>
    <w:rsid w:val="00C05E34"/>
    <w:rsid w:val="00C060AA"/>
    <w:rsid w:val="00C060C5"/>
    <w:rsid w:val="00C06267"/>
    <w:rsid w:val="00C062AB"/>
    <w:rsid w:val="00C06334"/>
    <w:rsid w:val="00C06348"/>
    <w:rsid w:val="00C065A3"/>
    <w:rsid w:val="00C065F5"/>
    <w:rsid w:val="00C06611"/>
    <w:rsid w:val="00C06654"/>
    <w:rsid w:val="00C06694"/>
    <w:rsid w:val="00C066C4"/>
    <w:rsid w:val="00C066C7"/>
    <w:rsid w:val="00C068B5"/>
    <w:rsid w:val="00C068F2"/>
    <w:rsid w:val="00C06929"/>
    <w:rsid w:val="00C06934"/>
    <w:rsid w:val="00C06C44"/>
    <w:rsid w:val="00C06CA4"/>
    <w:rsid w:val="00C06CE9"/>
    <w:rsid w:val="00C06D1A"/>
    <w:rsid w:val="00C06F7B"/>
    <w:rsid w:val="00C06FCB"/>
    <w:rsid w:val="00C070E1"/>
    <w:rsid w:val="00C0715E"/>
    <w:rsid w:val="00C0719C"/>
    <w:rsid w:val="00C071DF"/>
    <w:rsid w:val="00C071F4"/>
    <w:rsid w:val="00C0726C"/>
    <w:rsid w:val="00C07307"/>
    <w:rsid w:val="00C07381"/>
    <w:rsid w:val="00C07615"/>
    <w:rsid w:val="00C07792"/>
    <w:rsid w:val="00C077AF"/>
    <w:rsid w:val="00C0781F"/>
    <w:rsid w:val="00C078AA"/>
    <w:rsid w:val="00C0792C"/>
    <w:rsid w:val="00C07A4B"/>
    <w:rsid w:val="00C07AB7"/>
    <w:rsid w:val="00C07AF4"/>
    <w:rsid w:val="00C07BA5"/>
    <w:rsid w:val="00C07BBF"/>
    <w:rsid w:val="00C07BF5"/>
    <w:rsid w:val="00C07C62"/>
    <w:rsid w:val="00C07D1E"/>
    <w:rsid w:val="00C07D65"/>
    <w:rsid w:val="00C07E67"/>
    <w:rsid w:val="00C07E8A"/>
    <w:rsid w:val="00C07EBA"/>
    <w:rsid w:val="00C10054"/>
    <w:rsid w:val="00C1006B"/>
    <w:rsid w:val="00C10102"/>
    <w:rsid w:val="00C10138"/>
    <w:rsid w:val="00C10153"/>
    <w:rsid w:val="00C10157"/>
    <w:rsid w:val="00C101BA"/>
    <w:rsid w:val="00C102AF"/>
    <w:rsid w:val="00C102EB"/>
    <w:rsid w:val="00C103E7"/>
    <w:rsid w:val="00C10464"/>
    <w:rsid w:val="00C1049D"/>
    <w:rsid w:val="00C1067D"/>
    <w:rsid w:val="00C10682"/>
    <w:rsid w:val="00C10693"/>
    <w:rsid w:val="00C1071D"/>
    <w:rsid w:val="00C10771"/>
    <w:rsid w:val="00C107A7"/>
    <w:rsid w:val="00C107D1"/>
    <w:rsid w:val="00C10962"/>
    <w:rsid w:val="00C10979"/>
    <w:rsid w:val="00C1097A"/>
    <w:rsid w:val="00C10A18"/>
    <w:rsid w:val="00C10ABF"/>
    <w:rsid w:val="00C10B2C"/>
    <w:rsid w:val="00C10C5D"/>
    <w:rsid w:val="00C10C7E"/>
    <w:rsid w:val="00C10D29"/>
    <w:rsid w:val="00C10DA7"/>
    <w:rsid w:val="00C10DEF"/>
    <w:rsid w:val="00C1100A"/>
    <w:rsid w:val="00C110D6"/>
    <w:rsid w:val="00C11148"/>
    <w:rsid w:val="00C11198"/>
    <w:rsid w:val="00C111D0"/>
    <w:rsid w:val="00C111D6"/>
    <w:rsid w:val="00C111D8"/>
    <w:rsid w:val="00C1121E"/>
    <w:rsid w:val="00C11248"/>
    <w:rsid w:val="00C112C2"/>
    <w:rsid w:val="00C112F0"/>
    <w:rsid w:val="00C113C0"/>
    <w:rsid w:val="00C114F0"/>
    <w:rsid w:val="00C1159F"/>
    <w:rsid w:val="00C1165D"/>
    <w:rsid w:val="00C1180F"/>
    <w:rsid w:val="00C11883"/>
    <w:rsid w:val="00C118F2"/>
    <w:rsid w:val="00C119D2"/>
    <w:rsid w:val="00C119FA"/>
    <w:rsid w:val="00C11AD2"/>
    <w:rsid w:val="00C11C0F"/>
    <w:rsid w:val="00C11C62"/>
    <w:rsid w:val="00C11CFC"/>
    <w:rsid w:val="00C11DBB"/>
    <w:rsid w:val="00C11E30"/>
    <w:rsid w:val="00C11EC6"/>
    <w:rsid w:val="00C11F0A"/>
    <w:rsid w:val="00C12094"/>
    <w:rsid w:val="00C120B5"/>
    <w:rsid w:val="00C120B8"/>
    <w:rsid w:val="00C1211E"/>
    <w:rsid w:val="00C12172"/>
    <w:rsid w:val="00C1217D"/>
    <w:rsid w:val="00C1218D"/>
    <w:rsid w:val="00C1231D"/>
    <w:rsid w:val="00C12351"/>
    <w:rsid w:val="00C123DD"/>
    <w:rsid w:val="00C12478"/>
    <w:rsid w:val="00C1248B"/>
    <w:rsid w:val="00C1249B"/>
    <w:rsid w:val="00C124F1"/>
    <w:rsid w:val="00C1254B"/>
    <w:rsid w:val="00C12586"/>
    <w:rsid w:val="00C125EA"/>
    <w:rsid w:val="00C12644"/>
    <w:rsid w:val="00C126C5"/>
    <w:rsid w:val="00C127D1"/>
    <w:rsid w:val="00C127E7"/>
    <w:rsid w:val="00C12878"/>
    <w:rsid w:val="00C12986"/>
    <w:rsid w:val="00C12A76"/>
    <w:rsid w:val="00C12A94"/>
    <w:rsid w:val="00C12AEB"/>
    <w:rsid w:val="00C12C45"/>
    <w:rsid w:val="00C12D71"/>
    <w:rsid w:val="00C12DA7"/>
    <w:rsid w:val="00C12DAC"/>
    <w:rsid w:val="00C12DE0"/>
    <w:rsid w:val="00C12E3E"/>
    <w:rsid w:val="00C12F3D"/>
    <w:rsid w:val="00C12F3F"/>
    <w:rsid w:val="00C12F93"/>
    <w:rsid w:val="00C13040"/>
    <w:rsid w:val="00C13094"/>
    <w:rsid w:val="00C130D5"/>
    <w:rsid w:val="00C13121"/>
    <w:rsid w:val="00C1318B"/>
    <w:rsid w:val="00C13391"/>
    <w:rsid w:val="00C13396"/>
    <w:rsid w:val="00C13400"/>
    <w:rsid w:val="00C1351C"/>
    <w:rsid w:val="00C135F5"/>
    <w:rsid w:val="00C1372E"/>
    <w:rsid w:val="00C13862"/>
    <w:rsid w:val="00C13976"/>
    <w:rsid w:val="00C13A0E"/>
    <w:rsid w:val="00C13A7E"/>
    <w:rsid w:val="00C13B98"/>
    <w:rsid w:val="00C13D2D"/>
    <w:rsid w:val="00C13D8F"/>
    <w:rsid w:val="00C13F38"/>
    <w:rsid w:val="00C13FF9"/>
    <w:rsid w:val="00C14103"/>
    <w:rsid w:val="00C14442"/>
    <w:rsid w:val="00C144E4"/>
    <w:rsid w:val="00C144E9"/>
    <w:rsid w:val="00C145D0"/>
    <w:rsid w:val="00C14782"/>
    <w:rsid w:val="00C1479C"/>
    <w:rsid w:val="00C1481F"/>
    <w:rsid w:val="00C14945"/>
    <w:rsid w:val="00C14A3F"/>
    <w:rsid w:val="00C14A61"/>
    <w:rsid w:val="00C14C3E"/>
    <w:rsid w:val="00C14CD1"/>
    <w:rsid w:val="00C14D01"/>
    <w:rsid w:val="00C14F17"/>
    <w:rsid w:val="00C14FA2"/>
    <w:rsid w:val="00C14FAD"/>
    <w:rsid w:val="00C15008"/>
    <w:rsid w:val="00C15071"/>
    <w:rsid w:val="00C15150"/>
    <w:rsid w:val="00C1525E"/>
    <w:rsid w:val="00C1526A"/>
    <w:rsid w:val="00C152DD"/>
    <w:rsid w:val="00C1531B"/>
    <w:rsid w:val="00C15373"/>
    <w:rsid w:val="00C15394"/>
    <w:rsid w:val="00C15396"/>
    <w:rsid w:val="00C15399"/>
    <w:rsid w:val="00C153F2"/>
    <w:rsid w:val="00C153FC"/>
    <w:rsid w:val="00C15427"/>
    <w:rsid w:val="00C1542C"/>
    <w:rsid w:val="00C15503"/>
    <w:rsid w:val="00C155A3"/>
    <w:rsid w:val="00C155BA"/>
    <w:rsid w:val="00C155ED"/>
    <w:rsid w:val="00C15675"/>
    <w:rsid w:val="00C1568E"/>
    <w:rsid w:val="00C15736"/>
    <w:rsid w:val="00C1574D"/>
    <w:rsid w:val="00C15861"/>
    <w:rsid w:val="00C158E9"/>
    <w:rsid w:val="00C15928"/>
    <w:rsid w:val="00C15962"/>
    <w:rsid w:val="00C159A7"/>
    <w:rsid w:val="00C15A06"/>
    <w:rsid w:val="00C15A80"/>
    <w:rsid w:val="00C15AA5"/>
    <w:rsid w:val="00C15C9D"/>
    <w:rsid w:val="00C15D17"/>
    <w:rsid w:val="00C15D72"/>
    <w:rsid w:val="00C15DEA"/>
    <w:rsid w:val="00C15E97"/>
    <w:rsid w:val="00C15EA4"/>
    <w:rsid w:val="00C15F78"/>
    <w:rsid w:val="00C15FBF"/>
    <w:rsid w:val="00C160B6"/>
    <w:rsid w:val="00C160E1"/>
    <w:rsid w:val="00C160FF"/>
    <w:rsid w:val="00C16151"/>
    <w:rsid w:val="00C161D8"/>
    <w:rsid w:val="00C162C4"/>
    <w:rsid w:val="00C1634C"/>
    <w:rsid w:val="00C1635E"/>
    <w:rsid w:val="00C163EB"/>
    <w:rsid w:val="00C1647F"/>
    <w:rsid w:val="00C16513"/>
    <w:rsid w:val="00C1672F"/>
    <w:rsid w:val="00C16743"/>
    <w:rsid w:val="00C168BE"/>
    <w:rsid w:val="00C168FB"/>
    <w:rsid w:val="00C1693A"/>
    <w:rsid w:val="00C1694B"/>
    <w:rsid w:val="00C16991"/>
    <w:rsid w:val="00C16A30"/>
    <w:rsid w:val="00C16A95"/>
    <w:rsid w:val="00C16AD1"/>
    <w:rsid w:val="00C16BDD"/>
    <w:rsid w:val="00C16C2A"/>
    <w:rsid w:val="00C16C99"/>
    <w:rsid w:val="00C16D57"/>
    <w:rsid w:val="00C16D61"/>
    <w:rsid w:val="00C16DB3"/>
    <w:rsid w:val="00C16EB1"/>
    <w:rsid w:val="00C16F75"/>
    <w:rsid w:val="00C170C7"/>
    <w:rsid w:val="00C171A0"/>
    <w:rsid w:val="00C1729C"/>
    <w:rsid w:val="00C1730F"/>
    <w:rsid w:val="00C17359"/>
    <w:rsid w:val="00C17409"/>
    <w:rsid w:val="00C1748C"/>
    <w:rsid w:val="00C174F5"/>
    <w:rsid w:val="00C17504"/>
    <w:rsid w:val="00C176A2"/>
    <w:rsid w:val="00C1773D"/>
    <w:rsid w:val="00C179E7"/>
    <w:rsid w:val="00C17A34"/>
    <w:rsid w:val="00C17C63"/>
    <w:rsid w:val="00C17D9A"/>
    <w:rsid w:val="00C17E42"/>
    <w:rsid w:val="00C17E5E"/>
    <w:rsid w:val="00C17E61"/>
    <w:rsid w:val="00C17EE4"/>
    <w:rsid w:val="00C17F38"/>
    <w:rsid w:val="00C17FC3"/>
    <w:rsid w:val="00C17FEA"/>
    <w:rsid w:val="00C2011A"/>
    <w:rsid w:val="00C2013E"/>
    <w:rsid w:val="00C20201"/>
    <w:rsid w:val="00C2028B"/>
    <w:rsid w:val="00C20333"/>
    <w:rsid w:val="00C2047A"/>
    <w:rsid w:val="00C204A5"/>
    <w:rsid w:val="00C204FA"/>
    <w:rsid w:val="00C20524"/>
    <w:rsid w:val="00C2066F"/>
    <w:rsid w:val="00C20672"/>
    <w:rsid w:val="00C2082F"/>
    <w:rsid w:val="00C2084D"/>
    <w:rsid w:val="00C20879"/>
    <w:rsid w:val="00C208C5"/>
    <w:rsid w:val="00C2093F"/>
    <w:rsid w:val="00C2099B"/>
    <w:rsid w:val="00C20B55"/>
    <w:rsid w:val="00C20B6C"/>
    <w:rsid w:val="00C20B76"/>
    <w:rsid w:val="00C20C2A"/>
    <w:rsid w:val="00C20C38"/>
    <w:rsid w:val="00C20C70"/>
    <w:rsid w:val="00C20D55"/>
    <w:rsid w:val="00C20DEC"/>
    <w:rsid w:val="00C20DF0"/>
    <w:rsid w:val="00C20DFD"/>
    <w:rsid w:val="00C20E2B"/>
    <w:rsid w:val="00C20E6A"/>
    <w:rsid w:val="00C20E84"/>
    <w:rsid w:val="00C21015"/>
    <w:rsid w:val="00C21017"/>
    <w:rsid w:val="00C210BE"/>
    <w:rsid w:val="00C2115C"/>
    <w:rsid w:val="00C2123B"/>
    <w:rsid w:val="00C213CA"/>
    <w:rsid w:val="00C213D3"/>
    <w:rsid w:val="00C21470"/>
    <w:rsid w:val="00C2158E"/>
    <w:rsid w:val="00C215AE"/>
    <w:rsid w:val="00C216C3"/>
    <w:rsid w:val="00C216E6"/>
    <w:rsid w:val="00C2170E"/>
    <w:rsid w:val="00C217A9"/>
    <w:rsid w:val="00C217D1"/>
    <w:rsid w:val="00C217EE"/>
    <w:rsid w:val="00C21842"/>
    <w:rsid w:val="00C218AD"/>
    <w:rsid w:val="00C2190F"/>
    <w:rsid w:val="00C21A76"/>
    <w:rsid w:val="00C21B03"/>
    <w:rsid w:val="00C21B75"/>
    <w:rsid w:val="00C21BE7"/>
    <w:rsid w:val="00C21C16"/>
    <w:rsid w:val="00C21C50"/>
    <w:rsid w:val="00C21CDF"/>
    <w:rsid w:val="00C21D8E"/>
    <w:rsid w:val="00C21D97"/>
    <w:rsid w:val="00C21DA2"/>
    <w:rsid w:val="00C21FF8"/>
    <w:rsid w:val="00C2200B"/>
    <w:rsid w:val="00C220C5"/>
    <w:rsid w:val="00C2210D"/>
    <w:rsid w:val="00C22122"/>
    <w:rsid w:val="00C22175"/>
    <w:rsid w:val="00C22233"/>
    <w:rsid w:val="00C2227F"/>
    <w:rsid w:val="00C2229E"/>
    <w:rsid w:val="00C22585"/>
    <w:rsid w:val="00C225BB"/>
    <w:rsid w:val="00C22615"/>
    <w:rsid w:val="00C226F8"/>
    <w:rsid w:val="00C2276F"/>
    <w:rsid w:val="00C2292C"/>
    <w:rsid w:val="00C2297B"/>
    <w:rsid w:val="00C229A5"/>
    <w:rsid w:val="00C229EE"/>
    <w:rsid w:val="00C22A83"/>
    <w:rsid w:val="00C22B68"/>
    <w:rsid w:val="00C22B9E"/>
    <w:rsid w:val="00C22BA9"/>
    <w:rsid w:val="00C22CBD"/>
    <w:rsid w:val="00C22CFF"/>
    <w:rsid w:val="00C22DB1"/>
    <w:rsid w:val="00C22DD7"/>
    <w:rsid w:val="00C22DD9"/>
    <w:rsid w:val="00C22E6C"/>
    <w:rsid w:val="00C22EFC"/>
    <w:rsid w:val="00C22F68"/>
    <w:rsid w:val="00C230F7"/>
    <w:rsid w:val="00C2325A"/>
    <w:rsid w:val="00C2327C"/>
    <w:rsid w:val="00C2330A"/>
    <w:rsid w:val="00C2337E"/>
    <w:rsid w:val="00C2359D"/>
    <w:rsid w:val="00C235CD"/>
    <w:rsid w:val="00C23686"/>
    <w:rsid w:val="00C236E0"/>
    <w:rsid w:val="00C237D3"/>
    <w:rsid w:val="00C23800"/>
    <w:rsid w:val="00C23831"/>
    <w:rsid w:val="00C23866"/>
    <w:rsid w:val="00C23887"/>
    <w:rsid w:val="00C238AD"/>
    <w:rsid w:val="00C2398C"/>
    <w:rsid w:val="00C23990"/>
    <w:rsid w:val="00C239E0"/>
    <w:rsid w:val="00C23A26"/>
    <w:rsid w:val="00C23B02"/>
    <w:rsid w:val="00C23BD1"/>
    <w:rsid w:val="00C23BE0"/>
    <w:rsid w:val="00C23D44"/>
    <w:rsid w:val="00C23D5A"/>
    <w:rsid w:val="00C23DC7"/>
    <w:rsid w:val="00C23E58"/>
    <w:rsid w:val="00C23EE1"/>
    <w:rsid w:val="00C24044"/>
    <w:rsid w:val="00C2408C"/>
    <w:rsid w:val="00C240E3"/>
    <w:rsid w:val="00C24167"/>
    <w:rsid w:val="00C241E0"/>
    <w:rsid w:val="00C24275"/>
    <w:rsid w:val="00C243D1"/>
    <w:rsid w:val="00C24554"/>
    <w:rsid w:val="00C24781"/>
    <w:rsid w:val="00C247D0"/>
    <w:rsid w:val="00C247FA"/>
    <w:rsid w:val="00C2487C"/>
    <w:rsid w:val="00C248D1"/>
    <w:rsid w:val="00C248ED"/>
    <w:rsid w:val="00C249D3"/>
    <w:rsid w:val="00C24A27"/>
    <w:rsid w:val="00C24A51"/>
    <w:rsid w:val="00C24AC4"/>
    <w:rsid w:val="00C24AD4"/>
    <w:rsid w:val="00C24AF8"/>
    <w:rsid w:val="00C24B02"/>
    <w:rsid w:val="00C24B6B"/>
    <w:rsid w:val="00C24BCC"/>
    <w:rsid w:val="00C24C5D"/>
    <w:rsid w:val="00C24DB2"/>
    <w:rsid w:val="00C24E34"/>
    <w:rsid w:val="00C24F02"/>
    <w:rsid w:val="00C24F9D"/>
    <w:rsid w:val="00C24FB8"/>
    <w:rsid w:val="00C24FD6"/>
    <w:rsid w:val="00C24FF7"/>
    <w:rsid w:val="00C25124"/>
    <w:rsid w:val="00C251E2"/>
    <w:rsid w:val="00C252B5"/>
    <w:rsid w:val="00C2539A"/>
    <w:rsid w:val="00C254AC"/>
    <w:rsid w:val="00C25500"/>
    <w:rsid w:val="00C2553D"/>
    <w:rsid w:val="00C255D6"/>
    <w:rsid w:val="00C2565E"/>
    <w:rsid w:val="00C256FE"/>
    <w:rsid w:val="00C25814"/>
    <w:rsid w:val="00C2588C"/>
    <w:rsid w:val="00C25947"/>
    <w:rsid w:val="00C2595F"/>
    <w:rsid w:val="00C25A4D"/>
    <w:rsid w:val="00C25ABB"/>
    <w:rsid w:val="00C25C10"/>
    <w:rsid w:val="00C25C3F"/>
    <w:rsid w:val="00C25CFB"/>
    <w:rsid w:val="00C25D63"/>
    <w:rsid w:val="00C25F7F"/>
    <w:rsid w:val="00C2600A"/>
    <w:rsid w:val="00C260D6"/>
    <w:rsid w:val="00C26177"/>
    <w:rsid w:val="00C261E2"/>
    <w:rsid w:val="00C2626E"/>
    <w:rsid w:val="00C26476"/>
    <w:rsid w:val="00C26569"/>
    <w:rsid w:val="00C26630"/>
    <w:rsid w:val="00C2664F"/>
    <w:rsid w:val="00C2676F"/>
    <w:rsid w:val="00C26967"/>
    <w:rsid w:val="00C26970"/>
    <w:rsid w:val="00C26985"/>
    <w:rsid w:val="00C26A39"/>
    <w:rsid w:val="00C26A71"/>
    <w:rsid w:val="00C26ACA"/>
    <w:rsid w:val="00C26AD4"/>
    <w:rsid w:val="00C26B61"/>
    <w:rsid w:val="00C26B6E"/>
    <w:rsid w:val="00C26C15"/>
    <w:rsid w:val="00C26C1F"/>
    <w:rsid w:val="00C26C57"/>
    <w:rsid w:val="00C26D6E"/>
    <w:rsid w:val="00C26F3C"/>
    <w:rsid w:val="00C26F40"/>
    <w:rsid w:val="00C2706A"/>
    <w:rsid w:val="00C271B2"/>
    <w:rsid w:val="00C271F0"/>
    <w:rsid w:val="00C27249"/>
    <w:rsid w:val="00C272A2"/>
    <w:rsid w:val="00C272D5"/>
    <w:rsid w:val="00C272D8"/>
    <w:rsid w:val="00C272F0"/>
    <w:rsid w:val="00C27313"/>
    <w:rsid w:val="00C27325"/>
    <w:rsid w:val="00C274B5"/>
    <w:rsid w:val="00C274F3"/>
    <w:rsid w:val="00C276AC"/>
    <w:rsid w:val="00C276D6"/>
    <w:rsid w:val="00C27728"/>
    <w:rsid w:val="00C2776A"/>
    <w:rsid w:val="00C2781F"/>
    <w:rsid w:val="00C27827"/>
    <w:rsid w:val="00C2783B"/>
    <w:rsid w:val="00C27884"/>
    <w:rsid w:val="00C278B1"/>
    <w:rsid w:val="00C278ED"/>
    <w:rsid w:val="00C27959"/>
    <w:rsid w:val="00C2797A"/>
    <w:rsid w:val="00C27A6C"/>
    <w:rsid w:val="00C27AD9"/>
    <w:rsid w:val="00C27AFB"/>
    <w:rsid w:val="00C27B63"/>
    <w:rsid w:val="00C27B68"/>
    <w:rsid w:val="00C27C56"/>
    <w:rsid w:val="00C27C81"/>
    <w:rsid w:val="00C27C9C"/>
    <w:rsid w:val="00C27CE2"/>
    <w:rsid w:val="00C27CF3"/>
    <w:rsid w:val="00C27D27"/>
    <w:rsid w:val="00C27DA3"/>
    <w:rsid w:val="00C27DC9"/>
    <w:rsid w:val="00C27E42"/>
    <w:rsid w:val="00C27F92"/>
    <w:rsid w:val="00C300E2"/>
    <w:rsid w:val="00C3016A"/>
    <w:rsid w:val="00C3018B"/>
    <w:rsid w:val="00C301C8"/>
    <w:rsid w:val="00C30264"/>
    <w:rsid w:val="00C302FD"/>
    <w:rsid w:val="00C30362"/>
    <w:rsid w:val="00C303BB"/>
    <w:rsid w:val="00C30404"/>
    <w:rsid w:val="00C30608"/>
    <w:rsid w:val="00C30687"/>
    <w:rsid w:val="00C3070D"/>
    <w:rsid w:val="00C3075E"/>
    <w:rsid w:val="00C3079D"/>
    <w:rsid w:val="00C307C4"/>
    <w:rsid w:val="00C3095D"/>
    <w:rsid w:val="00C30992"/>
    <w:rsid w:val="00C30A0D"/>
    <w:rsid w:val="00C30A48"/>
    <w:rsid w:val="00C30A57"/>
    <w:rsid w:val="00C30B24"/>
    <w:rsid w:val="00C30D43"/>
    <w:rsid w:val="00C30D54"/>
    <w:rsid w:val="00C30DA8"/>
    <w:rsid w:val="00C30E1B"/>
    <w:rsid w:val="00C30E35"/>
    <w:rsid w:val="00C30E44"/>
    <w:rsid w:val="00C30E54"/>
    <w:rsid w:val="00C31116"/>
    <w:rsid w:val="00C3111A"/>
    <w:rsid w:val="00C3114E"/>
    <w:rsid w:val="00C31196"/>
    <w:rsid w:val="00C311B4"/>
    <w:rsid w:val="00C31309"/>
    <w:rsid w:val="00C31332"/>
    <w:rsid w:val="00C31344"/>
    <w:rsid w:val="00C31360"/>
    <w:rsid w:val="00C31379"/>
    <w:rsid w:val="00C31399"/>
    <w:rsid w:val="00C31543"/>
    <w:rsid w:val="00C316A7"/>
    <w:rsid w:val="00C316F6"/>
    <w:rsid w:val="00C3170D"/>
    <w:rsid w:val="00C31872"/>
    <w:rsid w:val="00C31968"/>
    <w:rsid w:val="00C319F1"/>
    <w:rsid w:val="00C31A0A"/>
    <w:rsid w:val="00C31A0F"/>
    <w:rsid w:val="00C31B74"/>
    <w:rsid w:val="00C31B98"/>
    <w:rsid w:val="00C31BB0"/>
    <w:rsid w:val="00C31BF2"/>
    <w:rsid w:val="00C31C7A"/>
    <w:rsid w:val="00C31D58"/>
    <w:rsid w:val="00C31EFA"/>
    <w:rsid w:val="00C32098"/>
    <w:rsid w:val="00C321EF"/>
    <w:rsid w:val="00C32218"/>
    <w:rsid w:val="00C32256"/>
    <w:rsid w:val="00C322D3"/>
    <w:rsid w:val="00C3230C"/>
    <w:rsid w:val="00C3232B"/>
    <w:rsid w:val="00C32581"/>
    <w:rsid w:val="00C325F0"/>
    <w:rsid w:val="00C3260C"/>
    <w:rsid w:val="00C32670"/>
    <w:rsid w:val="00C326DA"/>
    <w:rsid w:val="00C326F6"/>
    <w:rsid w:val="00C326FE"/>
    <w:rsid w:val="00C3272D"/>
    <w:rsid w:val="00C3272F"/>
    <w:rsid w:val="00C327D2"/>
    <w:rsid w:val="00C328E5"/>
    <w:rsid w:val="00C329F4"/>
    <w:rsid w:val="00C32B1E"/>
    <w:rsid w:val="00C32C0B"/>
    <w:rsid w:val="00C32C48"/>
    <w:rsid w:val="00C32D6B"/>
    <w:rsid w:val="00C32F18"/>
    <w:rsid w:val="00C32F8F"/>
    <w:rsid w:val="00C3312B"/>
    <w:rsid w:val="00C331AA"/>
    <w:rsid w:val="00C331B4"/>
    <w:rsid w:val="00C332B0"/>
    <w:rsid w:val="00C3331E"/>
    <w:rsid w:val="00C3334B"/>
    <w:rsid w:val="00C33377"/>
    <w:rsid w:val="00C33441"/>
    <w:rsid w:val="00C335A2"/>
    <w:rsid w:val="00C335E8"/>
    <w:rsid w:val="00C336C2"/>
    <w:rsid w:val="00C336CE"/>
    <w:rsid w:val="00C33717"/>
    <w:rsid w:val="00C33814"/>
    <w:rsid w:val="00C338A7"/>
    <w:rsid w:val="00C338D3"/>
    <w:rsid w:val="00C33927"/>
    <w:rsid w:val="00C3392B"/>
    <w:rsid w:val="00C33976"/>
    <w:rsid w:val="00C33D2A"/>
    <w:rsid w:val="00C33E40"/>
    <w:rsid w:val="00C33EDE"/>
    <w:rsid w:val="00C33F74"/>
    <w:rsid w:val="00C3400C"/>
    <w:rsid w:val="00C340AA"/>
    <w:rsid w:val="00C3411F"/>
    <w:rsid w:val="00C341DA"/>
    <w:rsid w:val="00C342E9"/>
    <w:rsid w:val="00C34406"/>
    <w:rsid w:val="00C34423"/>
    <w:rsid w:val="00C344A2"/>
    <w:rsid w:val="00C344DD"/>
    <w:rsid w:val="00C344F0"/>
    <w:rsid w:val="00C3463D"/>
    <w:rsid w:val="00C3464E"/>
    <w:rsid w:val="00C3473E"/>
    <w:rsid w:val="00C3486B"/>
    <w:rsid w:val="00C34B95"/>
    <w:rsid w:val="00C34B9B"/>
    <w:rsid w:val="00C34BAC"/>
    <w:rsid w:val="00C34BEB"/>
    <w:rsid w:val="00C34C1B"/>
    <w:rsid w:val="00C34C3B"/>
    <w:rsid w:val="00C34CE9"/>
    <w:rsid w:val="00C34D14"/>
    <w:rsid w:val="00C34D39"/>
    <w:rsid w:val="00C34ECA"/>
    <w:rsid w:val="00C34F25"/>
    <w:rsid w:val="00C34F46"/>
    <w:rsid w:val="00C34F54"/>
    <w:rsid w:val="00C34FA0"/>
    <w:rsid w:val="00C34FD9"/>
    <w:rsid w:val="00C35018"/>
    <w:rsid w:val="00C350FC"/>
    <w:rsid w:val="00C3521D"/>
    <w:rsid w:val="00C35231"/>
    <w:rsid w:val="00C353B0"/>
    <w:rsid w:val="00C354B3"/>
    <w:rsid w:val="00C35542"/>
    <w:rsid w:val="00C356D2"/>
    <w:rsid w:val="00C35758"/>
    <w:rsid w:val="00C35786"/>
    <w:rsid w:val="00C3578A"/>
    <w:rsid w:val="00C358D7"/>
    <w:rsid w:val="00C358D8"/>
    <w:rsid w:val="00C358D9"/>
    <w:rsid w:val="00C35A45"/>
    <w:rsid w:val="00C35B58"/>
    <w:rsid w:val="00C35BA7"/>
    <w:rsid w:val="00C35C7A"/>
    <w:rsid w:val="00C35D15"/>
    <w:rsid w:val="00C35E77"/>
    <w:rsid w:val="00C35F4A"/>
    <w:rsid w:val="00C360EC"/>
    <w:rsid w:val="00C360F6"/>
    <w:rsid w:val="00C3613C"/>
    <w:rsid w:val="00C36165"/>
    <w:rsid w:val="00C36195"/>
    <w:rsid w:val="00C362FA"/>
    <w:rsid w:val="00C36342"/>
    <w:rsid w:val="00C363BB"/>
    <w:rsid w:val="00C363EB"/>
    <w:rsid w:val="00C36412"/>
    <w:rsid w:val="00C3641D"/>
    <w:rsid w:val="00C36451"/>
    <w:rsid w:val="00C364B9"/>
    <w:rsid w:val="00C36612"/>
    <w:rsid w:val="00C36681"/>
    <w:rsid w:val="00C36776"/>
    <w:rsid w:val="00C36792"/>
    <w:rsid w:val="00C36932"/>
    <w:rsid w:val="00C369A9"/>
    <w:rsid w:val="00C369C5"/>
    <w:rsid w:val="00C369F4"/>
    <w:rsid w:val="00C36B32"/>
    <w:rsid w:val="00C36B56"/>
    <w:rsid w:val="00C36B97"/>
    <w:rsid w:val="00C36BA2"/>
    <w:rsid w:val="00C36C61"/>
    <w:rsid w:val="00C36C64"/>
    <w:rsid w:val="00C36D62"/>
    <w:rsid w:val="00C36DC2"/>
    <w:rsid w:val="00C36EEF"/>
    <w:rsid w:val="00C36F0D"/>
    <w:rsid w:val="00C36F74"/>
    <w:rsid w:val="00C36FD2"/>
    <w:rsid w:val="00C37035"/>
    <w:rsid w:val="00C37145"/>
    <w:rsid w:val="00C372EF"/>
    <w:rsid w:val="00C3738C"/>
    <w:rsid w:val="00C373E3"/>
    <w:rsid w:val="00C37493"/>
    <w:rsid w:val="00C37534"/>
    <w:rsid w:val="00C37598"/>
    <w:rsid w:val="00C3759C"/>
    <w:rsid w:val="00C375FC"/>
    <w:rsid w:val="00C376F0"/>
    <w:rsid w:val="00C377E6"/>
    <w:rsid w:val="00C37839"/>
    <w:rsid w:val="00C378BF"/>
    <w:rsid w:val="00C3791A"/>
    <w:rsid w:val="00C379A1"/>
    <w:rsid w:val="00C379EB"/>
    <w:rsid w:val="00C37AD6"/>
    <w:rsid w:val="00C37B1A"/>
    <w:rsid w:val="00C37B3C"/>
    <w:rsid w:val="00C37B7D"/>
    <w:rsid w:val="00C37C8D"/>
    <w:rsid w:val="00C37D3F"/>
    <w:rsid w:val="00C37E4C"/>
    <w:rsid w:val="00C37F1D"/>
    <w:rsid w:val="00C40045"/>
    <w:rsid w:val="00C40160"/>
    <w:rsid w:val="00C40210"/>
    <w:rsid w:val="00C4050A"/>
    <w:rsid w:val="00C405A1"/>
    <w:rsid w:val="00C40607"/>
    <w:rsid w:val="00C4061D"/>
    <w:rsid w:val="00C406AB"/>
    <w:rsid w:val="00C40795"/>
    <w:rsid w:val="00C407B8"/>
    <w:rsid w:val="00C4082D"/>
    <w:rsid w:val="00C40892"/>
    <w:rsid w:val="00C408A9"/>
    <w:rsid w:val="00C40957"/>
    <w:rsid w:val="00C40970"/>
    <w:rsid w:val="00C40AC9"/>
    <w:rsid w:val="00C40B38"/>
    <w:rsid w:val="00C40C74"/>
    <w:rsid w:val="00C40CF2"/>
    <w:rsid w:val="00C40D5E"/>
    <w:rsid w:val="00C40DB8"/>
    <w:rsid w:val="00C40DED"/>
    <w:rsid w:val="00C40E04"/>
    <w:rsid w:val="00C40ECC"/>
    <w:rsid w:val="00C40EE3"/>
    <w:rsid w:val="00C40F3D"/>
    <w:rsid w:val="00C40F71"/>
    <w:rsid w:val="00C40FD9"/>
    <w:rsid w:val="00C4100A"/>
    <w:rsid w:val="00C4105C"/>
    <w:rsid w:val="00C41179"/>
    <w:rsid w:val="00C4117A"/>
    <w:rsid w:val="00C411EB"/>
    <w:rsid w:val="00C4129F"/>
    <w:rsid w:val="00C412A3"/>
    <w:rsid w:val="00C41389"/>
    <w:rsid w:val="00C414BC"/>
    <w:rsid w:val="00C414BE"/>
    <w:rsid w:val="00C41600"/>
    <w:rsid w:val="00C4164F"/>
    <w:rsid w:val="00C4166C"/>
    <w:rsid w:val="00C4195C"/>
    <w:rsid w:val="00C41968"/>
    <w:rsid w:val="00C41979"/>
    <w:rsid w:val="00C41986"/>
    <w:rsid w:val="00C41A9C"/>
    <w:rsid w:val="00C41B24"/>
    <w:rsid w:val="00C41B54"/>
    <w:rsid w:val="00C41BE3"/>
    <w:rsid w:val="00C41C01"/>
    <w:rsid w:val="00C41C34"/>
    <w:rsid w:val="00C41CA4"/>
    <w:rsid w:val="00C41E5D"/>
    <w:rsid w:val="00C41E9F"/>
    <w:rsid w:val="00C41EF4"/>
    <w:rsid w:val="00C41FD6"/>
    <w:rsid w:val="00C42015"/>
    <w:rsid w:val="00C420E6"/>
    <w:rsid w:val="00C42274"/>
    <w:rsid w:val="00C423FC"/>
    <w:rsid w:val="00C42462"/>
    <w:rsid w:val="00C424C1"/>
    <w:rsid w:val="00C424DF"/>
    <w:rsid w:val="00C42584"/>
    <w:rsid w:val="00C425C8"/>
    <w:rsid w:val="00C42734"/>
    <w:rsid w:val="00C4273C"/>
    <w:rsid w:val="00C4276C"/>
    <w:rsid w:val="00C427A9"/>
    <w:rsid w:val="00C4281F"/>
    <w:rsid w:val="00C4282A"/>
    <w:rsid w:val="00C428F4"/>
    <w:rsid w:val="00C4291B"/>
    <w:rsid w:val="00C42953"/>
    <w:rsid w:val="00C42A3B"/>
    <w:rsid w:val="00C42AEC"/>
    <w:rsid w:val="00C42B6F"/>
    <w:rsid w:val="00C42DD6"/>
    <w:rsid w:val="00C42EFE"/>
    <w:rsid w:val="00C42F2C"/>
    <w:rsid w:val="00C4302A"/>
    <w:rsid w:val="00C430DA"/>
    <w:rsid w:val="00C432FE"/>
    <w:rsid w:val="00C43351"/>
    <w:rsid w:val="00C433CB"/>
    <w:rsid w:val="00C433ED"/>
    <w:rsid w:val="00C43443"/>
    <w:rsid w:val="00C4344E"/>
    <w:rsid w:val="00C4345C"/>
    <w:rsid w:val="00C434D5"/>
    <w:rsid w:val="00C436E7"/>
    <w:rsid w:val="00C43722"/>
    <w:rsid w:val="00C437D5"/>
    <w:rsid w:val="00C437F1"/>
    <w:rsid w:val="00C43856"/>
    <w:rsid w:val="00C438D4"/>
    <w:rsid w:val="00C43B12"/>
    <w:rsid w:val="00C43B7F"/>
    <w:rsid w:val="00C43D47"/>
    <w:rsid w:val="00C43DB8"/>
    <w:rsid w:val="00C43DB9"/>
    <w:rsid w:val="00C43E0F"/>
    <w:rsid w:val="00C43E22"/>
    <w:rsid w:val="00C43E77"/>
    <w:rsid w:val="00C43EC6"/>
    <w:rsid w:val="00C43EFD"/>
    <w:rsid w:val="00C43F32"/>
    <w:rsid w:val="00C43F67"/>
    <w:rsid w:val="00C43F7F"/>
    <w:rsid w:val="00C44000"/>
    <w:rsid w:val="00C44031"/>
    <w:rsid w:val="00C440BD"/>
    <w:rsid w:val="00C440C0"/>
    <w:rsid w:val="00C44193"/>
    <w:rsid w:val="00C44285"/>
    <w:rsid w:val="00C4428D"/>
    <w:rsid w:val="00C443A3"/>
    <w:rsid w:val="00C444D3"/>
    <w:rsid w:val="00C444FC"/>
    <w:rsid w:val="00C44553"/>
    <w:rsid w:val="00C445E5"/>
    <w:rsid w:val="00C44668"/>
    <w:rsid w:val="00C4470D"/>
    <w:rsid w:val="00C4472B"/>
    <w:rsid w:val="00C44867"/>
    <w:rsid w:val="00C4491C"/>
    <w:rsid w:val="00C44A5A"/>
    <w:rsid w:val="00C44A5C"/>
    <w:rsid w:val="00C44AB2"/>
    <w:rsid w:val="00C44AD9"/>
    <w:rsid w:val="00C44C81"/>
    <w:rsid w:val="00C44CA3"/>
    <w:rsid w:val="00C44D17"/>
    <w:rsid w:val="00C44DF4"/>
    <w:rsid w:val="00C44E9C"/>
    <w:rsid w:val="00C44ED9"/>
    <w:rsid w:val="00C44EEA"/>
    <w:rsid w:val="00C44F76"/>
    <w:rsid w:val="00C44FCE"/>
    <w:rsid w:val="00C44FD3"/>
    <w:rsid w:val="00C450BF"/>
    <w:rsid w:val="00C451CF"/>
    <w:rsid w:val="00C45327"/>
    <w:rsid w:val="00C45434"/>
    <w:rsid w:val="00C4549E"/>
    <w:rsid w:val="00C454FB"/>
    <w:rsid w:val="00C4557F"/>
    <w:rsid w:val="00C4566B"/>
    <w:rsid w:val="00C45676"/>
    <w:rsid w:val="00C456CC"/>
    <w:rsid w:val="00C45773"/>
    <w:rsid w:val="00C45883"/>
    <w:rsid w:val="00C45A56"/>
    <w:rsid w:val="00C45A7D"/>
    <w:rsid w:val="00C45BB5"/>
    <w:rsid w:val="00C45BD5"/>
    <w:rsid w:val="00C45C18"/>
    <w:rsid w:val="00C45C5C"/>
    <w:rsid w:val="00C45C8D"/>
    <w:rsid w:val="00C45CD1"/>
    <w:rsid w:val="00C45CD4"/>
    <w:rsid w:val="00C45E1D"/>
    <w:rsid w:val="00C45E27"/>
    <w:rsid w:val="00C45E5B"/>
    <w:rsid w:val="00C45E91"/>
    <w:rsid w:val="00C45F34"/>
    <w:rsid w:val="00C45F89"/>
    <w:rsid w:val="00C45F94"/>
    <w:rsid w:val="00C46036"/>
    <w:rsid w:val="00C4605B"/>
    <w:rsid w:val="00C46077"/>
    <w:rsid w:val="00C4607B"/>
    <w:rsid w:val="00C460EA"/>
    <w:rsid w:val="00C46140"/>
    <w:rsid w:val="00C46253"/>
    <w:rsid w:val="00C4625C"/>
    <w:rsid w:val="00C462F7"/>
    <w:rsid w:val="00C4630B"/>
    <w:rsid w:val="00C46346"/>
    <w:rsid w:val="00C46403"/>
    <w:rsid w:val="00C4643B"/>
    <w:rsid w:val="00C464FB"/>
    <w:rsid w:val="00C46525"/>
    <w:rsid w:val="00C465A2"/>
    <w:rsid w:val="00C465C3"/>
    <w:rsid w:val="00C46626"/>
    <w:rsid w:val="00C46740"/>
    <w:rsid w:val="00C46840"/>
    <w:rsid w:val="00C4686A"/>
    <w:rsid w:val="00C468A7"/>
    <w:rsid w:val="00C4693C"/>
    <w:rsid w:val="00C46993"/>
    <w:rsid w:val="00C46ABA"/>
    <w:rsid w:val="00C46ADC"/>
    <w:rsid w:val="00C46BC2"/>
    <w:rsid w:val="00C46CD0"/>
    <w:rsid w:val="00C46F08"/>
    <w:rsid w:val="00C46F0F"/>
    <w:rsid w:val="00C47011"/>
    <w:rsid w:val="00C47079"/>
    <w:rsid w:val="00C470D0"/>
    <w:rsid w:val="00C470EA"/>
    <w:rsid w:val="00C47169"/>
    <w:rsid w:val="00C47186"/>
    <w:rsid w:val="00C4728B"/>
    <w:rsid w:val="00C472A6"/>
    <w:rsid w:val="00C47318"/>
    <w:rsid w:val="00C47322"/>
    <w:rsid w:val="00C473F9"/>
    <w:rsid w:val="00C474B9"/>
    <w:rsid w:val="00C4761C"/>
    <w:rsid w:val="00C476BC"/>
    <w:rsid w:val="00C476DB"/>
    <w:rsid w:val="00C4770F"/>
    <w:rsid w:val="00C479C4"/>
    <w:rsid w:val="00C47A85"/>
    <w:rsid w:val="00C47C16"/>
    <w:rsid w:val="00C47C33"/>
    <w:rsid w:val="00C47C5E"/>
    <w:rsid w:val="00C47C79"/>
    <w:rsid w:val="00C47C95"/>
    <w:rsid w:val="00C47C96"/>
    <w:rsid w:val="00C47CD5"/>
    <w:rsid w:val="00C47CE5"/>
    <w:rsid w:val="00C50050"/>
    <w:rsid w:val="00C501BE"/>
    <w:rsid w:val="00C5020D"/>
    <w:rsid w:val="00C5029D"/>
    <w:rsid w:val="00C502CF"/>
    <w:rsid w:val="00C502F4"/>
    <w:rsid w:val="00C50390"/>
    <w:rsid w:val="00C50459"/>
    <w:rsid w:val="00C50539"/>
    <w:rsid w:val="00C50608"/>
    <w:rsid w:val="00C5062C"/>
    <w:rsid w:val="00C506FA"/>
    <w:rsid w:val="00C506FB"/>
    <w:rsid w:val="00C5071D"/>
    <w:rsid w:val="00C508D7"/>
    <w:rsid w:val="00C508F0"/>
    <w:rsid w:val="00C5091C"/>
    <w:rsid w:val="00C509CD"/>
    <w:rsid w:val="00C50AF0"/>
    <w:rsid w:val="00C50B0C"/>
    <w:rsid w:val="00C50B32"/>
    <w:rsid w:val="00C50C68"/>
    <w:rsid w:val="00C50E74"/>
    <w:rsid w:val="00C50F1A"/>
    <w:rsid w:val="00C51101"/>
    <w:rsid w:val="00C5111E"/>
    <w:rsid w:val="00C5121C"/>
    <w:rsid w:val="00C5126A"/>
    <w:rsid w:val="00C513CC"/>
    <w:rsid w:val="00C51492"/>
    <w:rsid w:val="00C514AF"/>
    <w:rsid w:val="00C51543"/>
    <w:rsid w:val="00C5157B"/>
    <w:rsid w:val="00C515CC"/>
    <w:rsid w:val="00C515D9"/>
    <w:rsid w:val="00C515E0"/>
    <w:rsid w:val="00C516C2"/>
    <w:rsid w:val="00C51710"/>
    <w:rsid w:val="00C51779"/>
    <w:rsid w:val="00C517A6"/>
    <w:rsid w:val="00C5180B"/>
    <w:rsid w:val="00C51881"/>
    <w:rsid w:val="00C518EA"/>
    <w:rsid w:val="00C5191C"/>
    <w:rsid w:val="00C5198C"/>
    <w:rsid w:val="00C51A02"/>
    <w:rsid w:val="00C51AFC"/>
    <w:rsid w:val="00C51B50"/>
    <w:rsid w:val="00C51B57"/>
    <w:rsid w:val="00C51B6D"/>
    <w:rsid w:val="00C51C20"/>
    <w:rsid w:val="00C51C46"/>
    <w:rsid w:val="00C51C5C"/>
    <w:rsid w:val="00C51D58"/>
    <w:rsid w:val="00C51D75"/>
    <w:rsid w:val="00C51DD0"/>
    <w:rsid w:val="00C51E19"/>
    <w:rsid w:val="00C51E4D"/>
    <w:rsid w:val="00C51E9F"/>
    <w:rsid w:val="00C51F13"/>
    <w:rsid w:val="00C51F67"/>
    <w:rsid w:val="00C5201B"/>
    <w:rsid w:val="00C52041"/>
    <w:rsid w:val="00C52071"/>
    <w:rsid w:val="00C5211C"/>
    <w:rsid w:val="00C521C4"/>
    <w:rsid w:val="00C52355"/>
    <w:rsid w:val="00C5238C"/>
    <w:rsid w:val="00C523EC"/>
    <w:rsid w:val="00C5242E"/>
    <w:rsid w:val="00C5245E"/>
    <w:rsid w:val="00C52494"/>
    <w:rsid w:val="00C52531"/>
    <w:rsid w:val="00C5258C"/>
    <w:rsid w:val="00C52682"/>
    <w:rsid w:val="00C5279F"/>
    <w:rsid w:val="00C52912"/>
    <w:rsid w:val="00C52A37"/>
    <w:rsid w:val="00C52A64"/>
    <w:rsid w:val="00C52C3B"/>
    <w:rsid w:val="00C52C5A"/>
    <w:rsid w:val="00C52D57"/>
    <w:rsid w:val="00C52D67"/>
    <w:rsid w:val="00C52DB1"/>
    <w:rsid w:val="00C52DBA"/>
    <w:rsid w:val="00C52DC2"/>
    <w:rsid w:val="00C52E5B"/>
    <w:rsid w:val="00C52EA8"/>
    <w:rsid w:val="00C52EAC"/>
    <w:rsid w:val="00C52FA9"/>
    <w:rsid w:val="00C5309B"/>
    <w:rsid w:val="00C530A8"/>
    <w:rsid w:val="00C532C0"/>
    <w:rsid w:val="00C532C7"/>
    <w:rsid w:val="00C5340C"/>
    <w:rsid w:val="00C5340F"/>
    <w:rsid w:val="00C534E3"/>
    <w:rsid w:val="00C5350C"/>
    <w:rsid w:val="00C535A4"/>
    <w:rsid w:val="00C535D8"/>
    <w:rsid w:val="00C53614"/>
    <w:rsid w:val="00C53722"/>
    <w:rsid w:val="00C537C5"/>
    <w:rsid w:val="00C537CA"/>
    <w:rsid w:val="00C538CF"/>
    <w:rsid w:val="00C5393B"/>
    <w:rsid w:val="00C539CA"/>
    <w:rsid w:val="00C539EE"/>
    <w:rsid w:val="00C53AFE"/>
    <w:rsid w:val="00C53B1E"/>
    <w:rsid w:val="00C53C0A"/>
    <w:rsid w:val="00C53C99"/>
    <w:rsid w:val="00C53D8D"/>
    <w:rsid w:val="00C53E1F"/>
    <w:rsid w:val="00C53F31"/>
    <w:rsid w:val="00C54017"/>
    <w:rsid w:val="00C54175"/>
    <w:rsid w:val="00C54280"/>
    <w:rsid w:val="00C54285"/>
    <w:rsid w:val="00C54353"/>
    <w:rsid w:val="00C54368"/>
    <w:rsid w:val="00C543E8"/>
    <w:rsid w:val="00C544C5"/>
    <w:rsid w:val="00C54560"/>
    <w:rsid w:val="00C5457A"/>
    <w:rsid w:val="00C54592"/>
    <w:rsid w:val="00C545E6"/>
    <w:rsid w:val="00C54605"/>
    <w:rsid w:val="00C54674"/>
    <w:rsid w:val="00C546FE"/>
    <w:rsid w:val="00C54760"/>
    <w:rsid w:val="00C54944"/>
    <w:rsid w:val="00C54949"/>
    <w:rsid w:val="00C54B16"/>
    <w:rsid w:val="00C54B3D"/>
    <w:rsid w:val="00C54B3F"/>
    <w:rsid w:val="00C54B5E"/>
    <w:rsid w:val="00C54BAE"/>
    <w:rsid w:val="00C54C9C"/>
    <w:rsid w:val="00C54DFB"/>
    <w:rsid w:val="00C54F98"/>
    <w:rsid w:val="00C54FF7"/>
    <w:rsid w:val="00C550FF"/>
    <w:rsid w:val="00C551BE"/>
    <w:rsid w:val="00C55217"/>
    <w:rsid w:val="00C552A7"/>
    <w:rsid w:val="00C5538D"/>
    <w:rsid w:val="00C553BB"/>
    <w:rsid w:val="00C553D0"/>
    <w:rsid w:val="00C5548E"/>
    <w:rsid w:val="00C5548F"/>
    <w:rsid w:val="00C55562"/>
    <w:rsid w:val="00C55567"/>
    <w:rsid w:val="00C55633"/>
    <w:rsid w:val="00C556E3"/>
    <w:rsid w:val="00C557CF"/>
    <w:rsid w:val="00C5590C"/>
    <w:rsid w:val="00C55925"/>
    <w:rsid w:val="00C55AB3"/>
    <w:rsid w:val="00C55C19"/>
    <w:rsid w:val="00C55D6B"/>
    <w:rsid w:val="00C55DF2"/>
    <w:rsid w:val="00C55E1A"/>
    <w:rsid w:val="00C55E72"/>
    <w:rsid w:val="00C55F2F"/>
    <w:rsid w:val="00C55FE3"/>
    <w:rsid w:val="00C560A4"/>
    <w:rsid w:val="00C5615F"/>
    <w:rsid w:val="00C562AD"/>
    <w:rsid w:val="00C562F6"/>
    <w:rsid w:val="00C562FE"/>
    <w:rsid w:val="00C5636E"/>
    <w:rsid w:val="00C5638F"/>
    <w:rsid w:val="00C563CF"/>
    <w:rsid w:val="00C563FA"/>
    <w:rsid w:val="00C5648D"/>
    <w:rsid w:val="00C564D7"/>
    <w:rsid w:val="00C56521"/>
    <w:rsid w:val="00C56646"/>
    <w:rsid w:val="00C56707"/>
    <w:rsid w:val="00C5677A"/>
    <w:rsid w:val="00C568D3"/>
    <w:rsid w:val="00C56909"/>
    <w:rsid w:val="00C56A55"/>
    <w:rsid w:val="00C56CD6"/>
    <w:rsid w:val="00C56E12"/>
    <w:rsid w:val="00C56E58"/>
    <w:rsid w:val="00C56F60"/>
    <w:rsid w:val="00C56FB9"/>
    <w:rsid w:val="00C5727B"/>
    <w:rsid w:val="00C572E2"/>
    <w:rsid w:val="00C573D3"/>
    <w:rsid w:val="00C57426"/>
    <w:rsid w:val="00C57437"/>
    <w:rsid w:val="00C57458"/>
    <w:rsid w:val="00C5760A"/>
    <w:rsid w:val="00C576A8"/>
    <w:rsid w:val="00C576E3"/>
    <w:rsid w:val="00C5771B"/>
    <w:rsid w:val="00C5776F"/>
    <w:rsid w:val="00C5787A"/>
    <w:rsid w:val="00C578D1"/>
    <w:rsid w:val="00C57928"/>
    <w:rsid w:val="00C5795F"/>
    <w:rsid w:val="00C57972"/>
    <w:rsid w:val="00C579E2"/>
    <w:rsid w:val="00C57A50"/>
    <w:rsid w:val="00C57AAE"/>
    <w:rsid w:val="00C57B11"/>
    <w:rsid w:val="00C57B7F"/>
    <w:rsid w:val="00C57BEC"/>
    <w:rsid w:val="00C57D68"/>
    <w:rsid w:val="00C57E54"/>
    <w:rsid w:val="00C57E87"/>
    <w:rsid w:val="00C57E93"/>
    <w:rsid w:val="00C57FE8"/>
    <w:rsid w:val="00C60151"/>
    <w:rsid w:val="00C60225"/>
    <w:rsid w:val="00C60254"/>
    <w:rsid w:val="00C602C6"/>
    <w:rsid w:val="00C602E5"/>
    <w:rsid w:val="00C6031C"/>
    <w:rsid w:val="00C6035A"/>
    <w:rsid w:val="00C6037D"/>
    <w:rsid w:val="00C603BD"/>
    <w:rsid w:val="00C603EB"/>
    <w:rsid w:val="00C604DE"/>
    <w:rsid w:val="00C60517"/>
    <w:rsid w:val="00C605AC"/>
    <w:rsid w:val="00C605D4"/>
    <w:rsid w:val="00C6061B"/>
    <w:rsid w:val="00C60651"/>
    <w:rsid w:val="00C606A7"/>
    <w:rsid w:val="00C607AF"/>
    <w:rsid w:val="00C607D8"/>
    <w:rsid w:val="00C60891"/>
    <w:rsid w:val="00C60935"/>
    <w:rsid w:val="00C609AB"/>
    <w:rsid w:val="00C60B80"/>
    <w:rsid w:val="00C60BA0"/>
    <w:rsid w:val="00C60CB7"/>
    <w:rsid w:val="00C60D34"/>
    <w:rsid w:val="00C60E69"/>
    <w:rsid w:val="00C610A5"/>
    <w:rsid w:val="00C611C2"/>
    <w:rsid w:val="00C611DC"/>
    <w:rsid w:val="00C61289"/>
    <w:rsid w:val="00C612FD"/>
    <w:rsid w:val="00C61358"/>
    <w:rsid w:val="00C613AA"/>
    <w:rsid w:val="00C613EE"/>
    <w:rsid w:val="00C61487"/>
    <w:rsid w:val="00C614FB"/>
    <w:rsid w:val="00C6153C"/>
    <w:rsid w:val="00C615CF"/>
    <w:rsid w:val="00C61675"/>
    <w:rsid w:val="00C616AB"/>
    <w:rsid w:val="00C616B8"/>
    <w:rsid w:val="00C617C0"/>
    <w:rsid w:val="00C61805"/>
    <w:rsid w:val="00C61820"/>
    <w:rsid w:val="00C61821"/>
    <w:rsid w:val="00C61896"/>
    <w:rsid w:val="00C6190F"/>
    <w:rsid w:val="00C6193C"/>
    <w:rsid w:val="00C619E9"/>
    <w:rsid w:val="00C61A2E"/>
    <w:rsid w:val="00C61ABB"/>
    <w:rsid w:val="00C61ACF"/>
    <w:rsid w:val="00C61AE3"/>
    <w:rsid w:val="00C61B13"/>
    <w:rsid w:val="00C61BD6"/>
    <w:rsid w:val="00C61C45"/>
    <w:rsid w:val="00C61CFC"/>
    <w:rsid w:val="00C61E11"/>
    <w:rsid w:val="00C61E66"/>
    <w:rsid w:val="00C61EB6"/>
    <w:rsid w:val="00C61EE2"/>
    <w:rsid w:val="00C61F95"/>
    <w:rsid w:val="00C61FB3"/>
    <w:rsid w:val="00C621FC"/>
    <w:rsid w:val="00C62211"/>
    <w:rsid w:val="00C62227"/>
    <w:rsid w:val="00C6226E"/>
    <w:rsid w:val="00C622A5"/>
    <w:rsid w:val="00C62379"/>
    <w:rsid w:val="00C624EB"/>
    <w:rsid w:val="00C625A7"/>
    <w:rsid w:val="00C625F8"/>
    <w:rsid w:val="00C6285A"/>
    <w:rsid w:val="00C628B8"/>
    <w:rsid w:val="00C629B3"/>
    <w:rsid w:val="00C62A28"/>
    <w:rsid w:val="00C62B28"/>
    <w:rsid w:val="00C62B96"/>
    <w:rsid w:val="00C62BE2"/>
    <w:rsid w:val="00C62C0C"/>
    <w:rsid w:val="00C62D33"/>
    <w:rsid w:val="00C62D59"/>
    <w:rsid w:val="00C62D93"/>
    <w:rsid w:val="00C62DB3"/>
    <w:rsid w:val="00C62DCE"/>
    <w:rsid w:val="00C62DD9"/>
    <w:rsid w:val="00C62E1C"/>
    <w:rsid w:val="00C62F62"/>
    <w:rsid w:val="00C62FB7"/>
    <w:rsid w:val="00C63174"/>
    <w:rsid w:val="00C631DB"/>
    <w:rsid w:val="00C631EF"/>
    <w:rsid w:val="00C63229"/>
    <w:rsid w:val="00C63311"/>
    <w:rsid w:val="00C633CE"/>
    <w:rsid w:val="00C63426"/>
    <w:rsid w:val="00C63474"/>
    <w:rsid w:val="00C6347A"/>
    <w:rsid w:val="00C6355E"/>
    <w:rsid w:val="00C63688"/>
    <w:rsid w:val="00C63771"/>
    <w:rsid w:val="00C63872"/>
    <w:rsid w:val="00C63879"/>
    <w:rsid w:val="00C6399F"/>
    <w:rsid w:val="00C639A2"/>
    <w:rsid w:val="00C63A01"/>
    <w:rsid w:val="00C63A64"/>
    <w:rsid w:val="00C63ADB"/>
    <w:rsid w:val="00C63BA3"/>
    <w:rsid w:val="00C63BD8"/>
    <w:rsid w:val="00C63C09"/>
    <w:rsid w:val="00C63C20"/>
    <w:rsid w:val="00C63D86"/>
    <w:rsid w:val="00C63DF7"/>
    <w:rsid w:val="00C63E43"/>
    <w:rsid w:val="00C63EF9"/>
    <w:rsid w:val="00C63F66"/>
    <w:rsid w:val="00C63FD9"/>
    <w:rsid w:val="00C640D6"/>
    <w:rsid w:val="00C64169"/>
    <w:rsid w:val="00C641C3"/>
    <w:rsid w:val="00C641F8"/>
    <w:rsid w:val="00C641FC"/>
    <w:rsid w:val="00C64219"/>
    <w:rsid w:val="00C643B7"/>
    <w:rsid w:val="00C643EC"/>
    <w:rsid w:val="00C64433"/>
    <w:rsid w:val="00C6443A"/>
    <w:rsid w:val="00C6446F"/>
    <w:rsid w:val="00C644EC"/>
    <w:rsid w:val="00C64671"/>
    <w:rsid w:val="00C64725"/>
    <w:rsid w:val="00C647C3"/>
    <w:rsid w:val="00C64866"/>
    <w:rsid w:val="00C649B3"/>
    <w:rsid w:val="00C649C7"/>
    <w:rsid w:val="00C649F9"/>
    <w:rsid w:val="00C64B41"/>
    <w:rsid w:val="00C64B83"/>
    <w:rsid w:val="00C64BF1"/>
    <w:rsid w:val="00C64C38"/>
    <w:rsid w:val="00C64D36"/>
    <w:rsid w:val="00C64D6E"/>
    <w:rsid w:val="00C64E08"/>
    <w:rsid w:val="00C64EDD"/>
    <w:rsid w:val="00C64F2F"/>
    <w:rsid w:val="00C64FB0"/>
    <w:rsid w:val="00C64FD7"/>
    <w:rsid w:val="00C65010"/>
    <w:rsid w:val="00C65038"/>
    <w:rsid w:val="00C65095"/>
    <w:rsid w:val="00C650FD"/>
    <w:rsid w:val="00C65147"/>
    <w:rsid w:val="00C65207"/>
    <w:rsid w:val="00C652DF"/>
    <w:rsid w:val="00C65488"/>
    <w:rsid w:val="00C654DF"/>
    <w:rsid w:val="00C654E7"/>
    <w:rsid w:val="00C654F2"/>
    <w:rsid w:val="00C65540"/>
    <w:rsid w:val="00C65617"/>
    <w:rsid w:val="00C65654"/>
    <w:rsid w:val="00C65705"/>
    <w:rsid w:val="00C6570E"/>
    <w:rsid w:val="00C65712"/>
    <w:rsid w:val="00C6572E"/>
    <w:rsid w:val="00C65808"/>
    <w:rsid w:val="00C6592C"/>
    <w:rsid w:val="00C659FB"/>
    <w:rsid w:val="00C65B69"/>
    <w:rsid w:val="00C65C07"/>
    <w:rsid w:val="00C65D4F"/>
    <w:rsid w:val="00C65DBC"/>
    <w:rsid w:val="00C65E6D"/>
    <w:rsid w:val="00C65EA4"/>
    <w:rsid w:val="00C66068"/>
    <w:rsid w:val="00C66076"/>
    <w:rsid w:val="00C660FD"/>
    <w:rsid w:val="00C6611C"/>
    <w:rsid w:val="00C6614F"/>
    <w:rsid w:val="00C66332"/>
    <w:rsid w:val="00C6633F"/>
    <w:rsid w:val="00C663E9"/>
    <w:rsid w:val="00C66410"/>
    <w:rsid w:val="00C66517"/>
    <w:rsid w:val="00C66713"/>
    <w:rsid w:val="00C6678F"/>
    <w:rsid w:val="00C66799"/>
    <w:rsid w:val="00C66814"/>
    <w:rsid w:val="00C6687F"/>
    <w:rsid w:val="00C668B9"/>
    <w:rsid w:val="00C6697C"/>
    <w:rsid w:val="00C66A97"/>
    <w:rsid w:val="00C66CF9"/>
    <w:rsid w:val="00C66D86"/>
    <w:rsid w:val="00C66E2F"/>
    <w:rsid w:val="00C66F1B"/>
    <w:rsid w:val="00C66F5D"/>
    <w:rsid w:val="00C66FF7"/>
    <w:rsid w:val="00C6702C"/>
    <w:rsid w:val="00C671E3"/>
    <w:rsid w:val="00C6723C"/>
    <w:rsid w:val="00C6732F"/>
    <w:rsid w:val="00C673E7"/>
    <w:rsid w:val="00C6744B"/>
    <w:rsid w:val="00C67461"/>
    <w:rsid w:val="00C67692"/>
    <w:rsid w:val="00C677F8"/>
    <w:rsid w:val="00C678DC"/>
    <w:rsid w:val="00C67900"/>
    <w:rsid w:val="00C67938"/>
    <w:rsid w:val="00C679D2"/>
    <w:rsid w:val="00C679D9"/>
    <w:rsid w:val="00C67A1E"/>
    <w:rsid w:val="00C67AA9"/>
    <w:rsid w:val="00C67ACA"/>
    <w:rsid w:val="00C67BCC"/>
    <w:rsid w:val="00C67C1A"/>
    <w:rsid w:val="00C67C75"/>
    <w:rsid w:val="00C67CAA"/>
    <w:rsid w:val="00C67DC0"/>
    <w:rsid w:val="00C67F8A"/>
    <w:rsid w:val="00C700C4"/>
    <w:rsid w:val="00C7011C"/>
    <w:rsid w:val="00C70137"/>
    <w:rsid w:val="00C701AF"/>
    <w:rsid w:val="00C70233"/>
    <w:rsid w:val="00C702A3"/>
    <w:rsid w:val="00C7038D"/>
    <w:rsid w:val="00C704D1"/>
    <w:rsid w:val="00C70532"/>
    <w:rsid w:val="00C70685"/>
    <w:rsid w:val="00C706AE"/>
    <w:rsid w:val="00C707E6"/>
    <w:rsid w:val="00C70842"/>
    <w:rsid w:val="00C70884"/>
    <w:rsid w:val="00C708F6"/>
    <w:rsid w:val="00C70982"/>
    <w:rsid w:val="00C709C6"/>
    <w:rsid w:val="00C70A57"/>
    <w:rsid w:val="00C70A70"/>
    <w:rsid w:val="00C70B9E"/>
    <w:rsid w:val="00C70BCD"/>
    <w:rsid w:val="00C70BD5"/>
    <w:rsid w:val="00C70BE5"/>
    <w:rsid w:val="00C70CF7"/>
    <w:rsid w:val="00C70D3B"/>
    <w:rsid w:val="00C70D3F"/>
    <w:rsid w:val="00C70D53"/>
    <w:rsid w:val="00C70E85"/>
    <w:rsid w:val="00C70E9F"/>
    <w:rsid w:val="00C70EB6"/>
    <w:rsid w:val="00C70F83"/>
    <w:rsid w:val="00C7105F"/>
    <w:rsid w:val="00C7121F"/>
    <w:rsid w:val="00C71240"/>
    <w:rsid w:val="00C713B6"/>
    <w:rsid w:val="00C71482"/>
    <w:rsid w:val="00C714AD"/>
    <w:rsid w:val="00C714C3"/>
    <w:rsid w:val="00C715B8"/>
    <w:rsid w:val="00C7168F"/>
    <w:rsid w:val="00C716BD"/>
    <w:rsid w:val="00C717BB"/>
    <w:rsid w:val="00C7181D"/>
    <w:rsid w:val="00C71908"/>
    <w:rsid w:val="00C71948"/>
    <w:rsid w:val="00C71A57"/>
    <w:rsid w:val="00C71B0E"/>
    <w:rsid w:val="00C71BC2"/>
    <w:rsid w:val="00C71BE5"/>
    <w:rsid w:val="00C71C30"/>
    <w:rsid w:val="00C71C8A"/>
    <w:rsid w:val="00C71EA6"/>
    <w:rsid w:val="00C71F67"/>
    <w:rsid w:val="00C71F6A"/>
    <w:rsid w:val="00C7204A"/>
    <w:rsid w:val="00C72264"/>
    <w:rsid w:val="00C722B0"/>
    <w:rsid w:val="00C72375"/>
    <w:rsid w:val="00C72424"/>
    <w:rsid w:val="00C72480"/>
    <w:rsid w:val="00C725E2"/>
    <w:rsid w:val="00C72625"/>
    <w:rsid w:val="00C7264F"/>
    <w:rsid w:val="00C726BA"/>
    <w:rsid w:val="00C726F3"/>
    <w:rsid w:val="00C727B6"/>
    <w:rsid w:val="00C72A40"/>
    <w:rsid w:val="00C72A41"/>
    <w:rsid w:val="00C72C1E"/>
    <w:rsid w:val="00C72C90"/>
    <w:rsid w:val="00C72D57"/>
    <w:rsid w:val="00C72D5F"/>
    <w:rsid w:val="00C72ED1"/>
    <w:rsid w:val="00C72F91"/>
    <w:rsid w:val="00C73017"/>
    <w:rsid w:val="00C73073"/>
    <w:rsid w:val="00C7314B"/>
    <w:rsid w:val="00C73257"/>
    <w:rsid w:val="00C7329B"/>
    <w:rsid w:val="00C73332"/>
    <w:rsid w:val="00C7346B"/>
    <w:rsid w:val="00C73492"/>
    <w:rsid w:val="00C734A0"/>
    <w:rsid w:val="00C734FE"/>
    <w:rsid w:val="00C735BB"/>
    <w:rsid w:val="00C735BE"/>
    <w:rsid w:val="00C7369F"/>
    <w:rsid w:val="00C736BE"/>
    <w:rsid w:val="00C736EF"/>
    <w:rsid w:val="00C7372C"/>
    <w:rsid w:val="00C73773"/>
    <w:rsid w:val="00C73816"/>
    <w:rsid w:val="00C7393A"/>
    <w:rsid w:val="00C739FF"/>
    <w:rsid w:val="00C73A19"/>
    <w:rsid w:val="00C73B12"/>
    <w:rsid w:val="00C73BCA"/>
    <w:rsid w:val="00C73C38"/>
    <w:rsid w:val="00C73D6F"/>
    <w:rsid w:val="00C73ECA"/>
    <w:rsid w:val="00C73F72"/>
    <w:rsid w:val="00C73FE6"/>
    <w:rsid w:val="00C74004"/>
    <w:rsid w:val="00C74030"/>
    <w:rsid w:val="00C7403B"/>
    <w:rsid w:val="00C740CD"/>
    <w:rsid w:val="00C74169"/>
    <w:rsid w:val="00C74237"/>
    <w:rsid w:val="00C74297"/>
    <w:rsid w:val="00C74394"/>
    <w:rsid w:val="00C743B9"/>
    <w:rsid w:val="00C74470"/>
    <w:rsid w:val="00C7457D"/>
    <w:rsid w:val="00C7458D"/>
    <w:rsid w:val="00C74744"/>
    <w:rsid w:val="00C7477A"/>
    <w:rsid w:val="00C74863"/>
    <w:rsid w:val="00C749A7"/>
    <w:rsid w:val="00C749B5"/>
    <w:rsid w:val="00C74A5D"/>
    <w:rsid w:val="00C74A5E"/>
    <w:rsid w:val="00C74AC2"/>
    <w:rsid w:val="00C74B89"/>
    <w:rsid w:val="00C74BCC"/>
    <w:rsid w:val="00C74C5D"/>
    <w:rsid w:val="00C74C74"/>
    <w:rsid w:val="00C74CBA"/>
    <w:rsid w:val="00C74CCD"/>
    <w:rsid w:val="00C74D60"/>
    <w:rsid w:val="00C74F37"/>
    <w:rsid w:val="00C74FFD"/>
    <w:rsid w:val="00C7512C"/>
    <w:rsid w:val="00C75148"/>
    <w:rsid w:val="00C75223"/>
    <w:rsid w:val="00C7528E"/>
    <w:rsid w:val="00C752FC"/>
    <w:rsid w:val="00C753E6"/>
    <w:rsid w:val="00C7540B"/>
    <w:rsid w:val="00C75505"/>
    <w:rsid w:val="00C75606"/>
    <w:rsid w:val="00C75672"/>
    <w:rsid w:val="00C757A9"/>
    <w:rsid w:val="00C757CC"/>
    <w:rsid w:val="00C75810"/>
    <w:rsid w:val="00C758E0"/>
    <w:rsid w:val="00C758E6"/>
    <w:rsid w:val="00C759F8"/>
    <w:rsid w:val="00C75A90"/>
    <w:rsid w:val="00C75AED"/>
    <w:rsid w:val="00C75AF4"/>
    <w:rsid w:val="00C75BB1"/>
    <w:rsid w:val="00C75C25"/>
    <w:rsid w:val="00C75CE0"/>
    <w:rsid w:val="00C75DC4"/>
    <w:rsid w:val="00C75FA3"/>
    <w:rsid w:val="00C75FFA"/>
    <w:rsid w:val="00C7600B"/>
    <w:rsid w:val="00C760D6"/>
    <w:rsid w:val="00C761E3"/>
    <w:rsid w:val="00C761F8"/>
    <w:rsid w:val="00C7624D"/>
    <w:rsid w:val="00C76290"/>
    <w:rsid w:val="00C7633E"/>
    <w:rsid w:val="00C7648B"/>
    <w:rsid w:val="00C764B7"/>
    <w:rsid w:val="00C764E0"/>
    <w:rsid w:val="00C7655F"/>
    <w:rsid w:val="00C76647"/>
    <w:rsid w:val="00C767B3"/>
    <w:rsid w:val="00C767CA"/>
    <w:rsid w:val="00C767D4"/>
    <w:rsid w:val="00C76817"/>
    <w:rsid w:val="00C76846"/>
    <w:rsid w:val="00C76870"/>
    <w:rsid w:val="00C76883"/>
    <w:rsid w:val="00C7693F"/>
    <w:rsid w:val="00C76952"/>
    <w:rsid w:val="00C769EE"/>
    <w:rsid w:val="00C76B73"/>
    <w:rsid w:val="00C76C04"/>
    <w:rsid w:val="00C76CD9"/>
    <w:rsid w:val="00C76D33"/>
    <w:rsid w:val="00C76F0D"/>
    <w:rsid w:val="00C76F99"/>
    <w:rsid w:val="00C770E5"/>
    <w:rsid w:val="00C7712A"/>
    <w:rsid w:val="00C771D7"/>
    <w:rsid w:val="00C772A1"/>
    <w:rsid w:val="00C77358"/>
    <w:rsid w:val="00C773F3"/>
    <w:rsid w:val="00C77429"/>
    <w:rsid w:val="00C774CA"/>
    <w:rsid w:val="00C77588"/>
    <w:rsid w:val="00C775D4"/>
    <w:rsid w:val="00C776C1"/>
    <w:rsid w:val="00C7774A"/>
    <w:rsid w:val="00C77846"/>
    <w:rsid w:val="00C778D2"/>
    <w:rsid w:val="00C778E0"/>
    <w:rsid w:val="00C77948"/>
    <w:rsid w:val="00C77B10"/>
    <w:rsid w:val="00C77BBC"/>
    <w:rsid w:val="00C77D4B"/>
    <w:rsid w:val="00C77DCD"/>
    <w:rsid w:val="00C77E8D"/>
    <w:rsid w:val="00C77F34"/>
    <w:rsid w:val="00C77FC4"/>
    <w:rsid w:val="00C77FC6"/>
    <w:rsid w:val="00C80097"/>
    <w:rsid w:val="00C800AE"/>
    <w:rsid w:val="00C8012E"/>
    <w:rsid w:val="00C801C5"/>
    <w:rsid w:val="00C80226"/>
    <w:rsid w:val="00C8023E"/>
    <w:rsid w:val="00C80381"/>
    <w:rsid w:val="00C803BF"/>
    <w:rsid w:val="00C803E5"/>
    <w:rsid w:val="00C80409"/>
    <w:rsid w:val="00C80449"/>
    <w:rsid w:val="00C805E8"/>
    <w:rsid w:val="00C806D0"/>
    <w:rsid w:val="00C807BC"/>
    <w:rsid w:val="00C8092E"/>
    <w:rsid w:val="00C80A4E"/>
    <w:rsid w:val="00C80A9C"/>
    <w:rsid w:val="00C80B1E"/>
    <w:rsid w:val="00C80B7B"/>
    <w:rsid w:val="00C80C43"/>
    <w:rsid w:val="00C80C50"/>
    <w:rsid w:val="00C80CEE"/>
    <w:rsid w:val="00C80D12"/>
    <w:rsid w:val="00C80D3C"/>
    <w:rsid w:val="00C80E09"/>
    <w:rsid w:val="00C80F61"/>
    <w:rsid w:val="00C8112A"/>
    <w:rsid w:val="00C8122E"/>
    <w:rsid w:val="00C81263"/>
    <w:rsid w:val="00C812BD"/>
    <w:rsid w:val="00C813CB"/>
    <w:rsid w:val="00C814E4"/>
    <w:rsid w:val="00C815B2"/>
    <w:rsid w:val="00C81624"/>
    <w:rsid w:val="00C8163D"/>
    <w:rsid w:val="00C81662"/>
    <w:rsid w:val="00C81666"/>
    <w:rsid w:val="00C816F0"/>
    <w:rsid w:val="00C8170B"/>
    <w:rsid w:val="00C817A0"/>
    <w:rsid w:val="00C818F6"/>
    <w:rsid w:val="00C818FE"/>
    <w:rsid w:val="00C81ACA"/>
    <w:rsid w:val="00C81B05"/>
    <w:rsid w:val="00C81B0F"/>
    <w:rsid w:val="00C81B6B"/>
    <w:rsid w:val="00C81B87"/>
    <w:rsid w:val="00C81BA3"/>
    <w:rsid w:val="00C81BF1"/>
    <w:rsid w:val="00C81DCE"/>
    <w:rsid w:val="00C81E3A"/>
    <w:rsid w:val="00C81E43"/>
    <w:rsid w:val="00C81E9A"/>
    <w:rsid w:val="00C81EF1"/>
    <w:rsid w:val="00C81FB6"/>
    <w:rsid w:val="00C820CB"/>
    <w:rsid w:val="00C82172"/>
    <w:rsid w:val="00C821CC"/>
    <w:rsid w:val="00C8228F"/>
    <w:rsid w:val="00C82301"/>
    <w:rsid w:val="00C823AB"/>
    <w:rsid w:val="00C823EB"/>
    <w:rsid w:val="00C82412"/>
    <w:rsid w:val="00C8246A"/>
    <w:rsid w:val="00C8252F"/>
    <w:rsid w:val="00C8257B"/>
    <w:rsid w:val="00C8261C"/>
    <w:rsid w:val="00C82626"/>
    <w:rsid w:val="00C82686"/>
    <w:rsid w:val="00C8270B"/>
    <w:rsid w:val="00C82775"/>
    <w:rsid w:val="00C827D6"/>
    <w:rsid w:val="00C828AA"/>
    <w:rsid w:val="00C829BE"/>
    <w:rsid w:val="00C829FB"/>
    <w:rsid w:val="00C82A16"/>
    <w:rsid w:val="00C82A32"/>
    <w:rsid w:val="00C82D41"/>
    <w:rsid w:val="00C82D52"/>
    <w:rsid w:val="00C82E29"/>
    <w:rsid w:val="00C82F54"/>
    <w:rsid w:val="00C82F6A"/>
    <w:rsid w:val="00C82F71"/>
    <w:rsid w:val="00C82FB6"/>
    <w:rsid w:val="00C8301E"/>
    <w:rsid w:val="00C830E5"/>
    <w:rsid w:val="00C8319B"/>
    <w:rsid w:val="00C8322D"/>
    <w:rsid w:val="00C83286"/>
    <w:rsid w:val="00C83312"/>
    <w:rsid w:val="00C83394"/>
    <w:rsid w:val="00C83533"/>
    <w:rsid w:val="00C837E2"/>
    <w:rsid w:val="00C83833"/>
    <w:rsid w:val="00C83853"/>
    <w:rsid w:val="00C83945"/>
    <w:rsid w:val="00C83994"/>
    <w:rsid w:val="00C839BC"/>
    <w:rsid w:val="00C83A51"/>
    <w:rsid w:val="00C83BD1"/>
    <w:rsid w:val="00C83BD9"/>
    <w:rsid w:val="00C83D23"/>
    <w:rsid w:val="00C83DC8"/>
    <w:rsid w:val="00C83E7C"/>
    <w:rsid w:val="00C83F50"/>
    <w:rsid w:val="00C83F6B"/>
    <w:rsid w:val="00C84073"/>
    <w:rsid w:val="00C84128"/>
    <w:rsid w:val="00C842A3"/>
    <w:rsid w:val="00C843CF"/>
    <w:rsid w:val="00C84433"/>
    <w:rsid w:val="00C8449F"/>
    <w:rsid w:val="00C84599"/>
    <w:rsid w:val="00C845DE"/>
    <w:rsid w:val="00C8464F"/>
    <w:rsid w:val="00C846E2"/>
    <w:rsid w:val="00C84840"/>
    <w:rsid w:val="00C84910"/>
    <w:rsid w:val="00C84940"/>
    <w:rsid w:val="00C8498B"/>
    <w:rsid w:val="00C849F9"/>
    <w:rsid w:val="00C84BDB"/>
    <w:rsid w:val="00C84CAA"/>
    <w:rsid w:val="00C84D2F"/>
    <w:rsid w:val="00C84D79"/>
    <w:rsid w:val="00C84DDA"/>
    <w:rsid w:val="00C84E0C"/>
    <w:rsid w:val="00C84E14"/>
    <w:rsid w:val="00C84E2D"/>
    <w:rsid w:val="00C84E84"/>
    <w:rsid w:val="00C84F56"/>
    <w:rsid w:val="00C84FE4"/>
    <w:rsid w:val="00C84FF9"/>
    <w:rsid w:val="00C85023"/>
    <w:rsid w:val="00C8507C"/>
    <w:rsid w:val="00C85136"/>
    <w:rsid w:val="00C8517A"/>
    <w:rsid w:val="00C851FA"/>
    <w:rsid w:val="00C85302"/>
    <w:rsid w:val="00C85397"/>
    <w:rsid w:val="00C853B1"/>
    <w:rsid w:val="00C85467"/>
    <w:rsid w:val="00C85510"/>
    <w:rsid w:val="00C855C7"/>
    <w:rsid w:val="00C85698"/>
    <w:rsid w:val="00C8587C"/>
    <w:rsid w:val="00C85917"/>
    <w:rsid w:val="00C85A1D"/>
    <w:rsid w:val="00C85A25"/>
    <w:rsid w:val="00C85AD7"/>
    <w:rsid w:val="00C85B97"/>
    <w:rsid w:val="00C85C0B"/>
    <w:rsid w:val="00C85ECF"/>
    <w:rsid w:val="00C85F15"/>
    <w:rsid w:val="00C8608E"/>
    <w:rsid w:val="00C860E2"/>
    <w:rsid w:val="00C86143"/>
    <w:rsid w:val="00C86154"/>
    <w:rsid w:val="00C86325"/>
    <w:rsid w:val="00C8635F"/>
    <w:rsid w:val="00C864CA"/>
    <w:rsid w:val="00C8658E"/>
    <w:rsid w:val="00C86665"/>
    <w:rsid w:val="00C86728"/>
    <w:rsid w:val="00C867FF"/>
    <w:rsid w:val="00C868B1"/>
    <w:rsid w:val="00C86A34"/>
    <w:rsid w:val="00C86A3A"/>
    <w:rsid w:val="00C86A44"/>
    <w:rsid w:val="00C86AB0"/>
    <w:rsid w:val="00C86ACD"/>
    <w:rsid w:val="00C86B10"/>
    <w:rsid w:val="00C86B1F"/>
    <w:rsid w:val="00C86B43"/>
    <w:rsid w:val="00C86C46"/>
    <w:rsid w:val="00C86CAD"/>
    <w:rsid w:val="00C86CC0"/>
    <w:rsid w:val="00C86D60"/>
    <w:rsid w:val="00C86E27"/>
    <w:rsid w:val="00C86E6D"/>
    <w:rsid w:val="00C86E74"/>
    <w:rsid w:val="00C86EB8"/>
    <w:rsid w:val="00C86EFA"/>
    <w:rsid w:val="00C86F20"/>
    <w:rsid w:val="00C86FFC"/>
    <w:rsid w:val="00C8704C"/>
    <w:rsid w:val="00C87097"/>
    <w:rsid w:val="00C870D7"/>
    <w:rsid w:val="00C87138"/>
    <w:rsid w:val="00C871B6"/>
    <w:rsid w:val="00C871D2"/>
    <w:rsid w:val="00C871F0"/>
    <w:rsid w:val="00C87277"/>
    <w:rsid w:val="00C87295"/>
    <w:rsid w:val="00C87302"/>
    <w:rsid w:val="00C8741F"/>
    <w:rsid w:val="00C87430"/>
    <w:rsid w:val="00C87495"/>
    <w:rsid w:val="00C8750D"/>
    <w:rsid w:val="00C875BE"/>
    <w:rsid w:val="00C8768F"/>
    <w:rsid w:val="00C876BB"/>
    <w:rsid w:val="00C87704"/>
    <w:rsid w:val="00C87759"/>
    <w:rsid w:val="00C87794"/>
    <w:rsid w:val="00C8786B"/>
    <w:rsid w:val="00C87908"/>
    <w:rsid w:val="00C87AA3"/>
    <w:rsid w:val="00C87AF8"/>
    <w:rsid w:val="00C87B3A"/>
    <w:rsid w:val="00C87BD9"/>
    <w:rsid w:val="00C87DB4"/>
    <w:rsid w:val="00C87DB8"/>
    <w:rsid w:val="00C87DC2"/>
    <w:rsid w:val="00C87F1D"/>
    <w:rsid w:val="00C87F83"/>
    <w:rsid w:val="00C90082"/>
    <w:rsid w:val="00C90255"/>
    <w:rsid w:val="00C9026D"/>
    <w:rsid w:val="00C902D3"/>
    <w:rsid w:val="00C903E6"/>
    <w:rsid w:val="00C90453"/>
    <w:rsid w:val="00C904D4"/>
    <w:rsid w:val="00C90539"/>
    <w:rsid w:val="00C905C4"/>
    <w:rsid w:val="00C9061C"/>
    <w:rsid w:val="00C90661"/>
    <w:rsid w:val="00C906B4"/>
    <w:rsid w:val="00C9074A"/>
    <w:rsid w:val="00C908C1"/>
    <w:rsid w:val="00C90911"/>
    <w:rsid w:val="00C909AC"/>
    <w:rsid w:val="00C90AA8"/>
    <w:rsid w:val="00C90AAE"/>
    <w:rsid w:val="00C90AC0"/>
    <w:rsid w:val="00C90BFA"/>
    <w:rsid w:val="00C90C4B"/>
    <w:rsid w:val="00C90D23"/>
    <w:rsid w:val="00C90DC5"/>
    <w:rsid w:val="00C90EA1"/>
    <w:rsid w:val="00C90ED2"/>
    <w:rsid w:val="00C90F26"/>
    <w:rsid w:val="00C910C9"/>
    <w:rsid w:val="00C91155"/>
    <w:rsid w:val="00C91253"/>
    <w:rsid w:val="00C912CE"/>
    <w:rsid w:val="00C9134D"/>
    <w:rsid w:val="00C91499"/>
    <w:rsid w:val="00C914EA"/>
    <w:rsid w:val="00C9159F"/>
    <w:rsid w:val="00C91691"/>
    <w:rsid w:val="00C91697"/>
    <w:rsid w:val="00C916B7"/>
    <w:rsid w:val="00C91766"/>
    <w:rsid w:val="00C917A2"/>
    <w:rsid w:val="00C917BB"/>
    <w:rsid w:val="00C91828"/>
    <w:rsid w:val="00C91881"/>
    <w:rsid w:val="00C9191A"/>
    <w:rsid w:val="00C919F7"/>
    <w:rsid w:val="00C91B07"/>
    <w:rsid w:val="00C91B23"/>
    <w:rsid w:val="00C91B4D"/>
    <w:rsid w:val="00C91B7E"/>
    <w:rsid w:val="00C91BD2"/>
    <w:rsid w:val="00C91CA9"/>
    <w:rsid w:val="00C91EF9"/>
    <w:rsid w:val="00C91F67"/>
    <w:rsid w:val="00C91FB7"/>
    <w:rsid w:val="00C920A2"/>
    <w:rsid w:val="00C920AF"/>
    <w:rsid w:val="00C920D5"/>
    <w:rsid w:val="00C92181"/>
    <w:rsid w:val="00C922C9"/>
    <w:rsid w:val="00C92433"/>
    <w:rsid w:val="00C92449"/>
    <w:rsid w:val="00C92456"/>
    <w:rsid w:val="00C9245C"/>
    <w:rsid w:val="00C92467"/>
    <w:rsid w:val="00C924D8"/>
    <w:rsid w:val="00C92666"/>
    <w:rsid w:val="00C9266E"/>
    <w:rsid w:val="00C926E6"/>
    <w:rsid w:val="00C9272D"/>
    <w:rsid w:val="00C92753"/>
    <w:rsid w:val="00C92793"/>
    <w:rsid w:val="00C927B2"/>
    <w:rsid w:val="00C928AB"/>
    <w:rsid w:val="00C928C2"/>
    <w:rsid w:val="00C9290F"/>
    <w:rsid w:val="00C92999"/>
    <w:rsid w:val="00C929B9"/>
    <w:rsid w:val="00C92A6A"/>
    <w:rsid w:val="00C92B38"/>
    <w:rsid w:val="00C92B7B"/>
    <w:rsid w:val="00C92B8B"/>
    <w:rsid w:val="00C92D74"/>
    <w:rsid w:val="00C92D91"/>
    <w:rsid w:val="00C92DB1"/>
    <w:rsid w:val="00C92E64"/>
    <w:rsid w:val="00C92EB2"/>
    <w:rsid w:val="00C92F1C"/>
    <w:rsid w:val="00C92FC3"/>
    <w:rsid w:val="00C9313F"/>
    <w:rsid w:val="00C932F3"/>
    <w:rsid w:val="00C93333"/>
    <w:rsid w:val="00C934AF"/>
    <w:rsid w:val="00C9351C"/>
    <w:rsid w:val="00C93571"/>
    <w:rsid w:val="00C93750"/>
    <w:rsid w:val="00C9379E"/>
    <w:rsid w:val="00C93857"/>
    <w:rsid w:val="00C93941"/>
    <w:rsid w:val="00C939A7"/>
    <w:rsid w:val="00C939EA"/>
    <w:rsid w:val="00C93B2A"/>
    <w:rsid w:val="00C93B68"/>
    <w:rsid w:val="00C93B71"/>
    <w:rsid w:val="00C93BD9"/>
    <w:rsid w:val="00C93C97"/>
    <w:rsid w:val="00C93DD4"/>
    <w:rsid w:val="00C93DED"/>
    <w:rsid w:val="00C93FF3"/>
    <w:rsid w:val="00C93FFD"/>
    <w:rsid w:val="00C9402A"/>
    <w:rsid w:val="00C94030"/>
    <w:rsid w:val="00C94099"/>
    <w:rsid w:val="00C94163"/>
    <w:rsid w:val="00C9417E"/>
    <w:rsid w:val="00C94257"/>
    <w:rsid w:val="00C9438A"/>
    <w:rsid w:val="00C943C5"/>
    <w:rsid w:val="00C94422"/>
    <w:rsid w:val="00C94481"/>
    <w:rsid w:val="00C944BD"/>
    <w:rsid w:val="00C9455D"/>
    <w:rsid w:val="00C945DE"/>
    <w:rsid w:val="00C945ED"/>
    <w:rsid w:val="00C945F5"/>
    <w:rsid w:val="00C94694"/>
    <w:rsid w:val="00C947DE"/>
    <w:rsid w:val="00C94858"/>
    <w:rsid w:val="00C9488B"/>
    <w:rsid w:val="00C948AF"/>
    <w:rsid w:val="00C948C3"/>
    <w:rsid w:val="00C94923"/>
    <w:rsid w:val="00C949C5"/>
    <w:rsid w:val="00C949D9"/>
    <w:rsid w:val="00C94A63"/>
    <w:rsid w:val="00C94A99"/>
    <w:rsid w:val="00C94AB2"/>
    <w:rsid w:val="00C94B28"/>
    <w:rsid w:val="00C94BAA"/>
    <w:rsid w:val="00C94C12"/>
    <w:rsid w:val="00C94CD2"/>
    <w:rsid w:val="00C94F15"/>
    <w:rsid w:val="00C94F49"/>
    <w:rsid w:val="00C94F54"/>
    <w:rsid w:val="00C94FC8"/>
    <w:rsid w:val="00C95047"/>
    <w:rsid w:val="00C95102"/>
    <w:rsid w:val="00C95177"/>
    <w:rsid w:val="00C951B7"/>
    <w:rsid w:val="00C951C3"/>
    <w:rsid w:val="00C951DD"/>
    <w:rsid w:val="00C95244"/>
    <w:rsid w:val="00C952A6"/>
    <w:rsid w:val="00C9543A"/>
    <w:rsid w:val="00C9558B"/>
    <w:rsid w:val="00C9569C"/>
    <w:rsid w:val="00C958BD"/>
    <w:rsid w:val="00C958CA"/>
    <w:rsid w:val="00C95906"/>
    <w:rsid w:val="00C959DB"/>
    <w:rsid w:val="00C959EB"/>
    <w:rsid w:val="00C959F3"/>
    <w:rsid w:val="00C95AC0"/>
    <w:rsid w:val="00C95B59"/>
    <w:rsid w:val="00C95D10"/>
    <w:rsid w:val="00C95D47"/>
    <w:rsid w:val="00C95D55"/>
    <w:rsid w:val="00C95D64"/>
    <w:rsid w:val="00C95D6A"/>
    <w:rsid w:val="00C95E25"/>
    <w:rsid w:val="00C95E34"/>
    <w:rsid w:val="00C95F52"/>
    <w:rsid w:val="00C96098"/>
    <w:rsid w:val="00C96193"/>
    <w:rsid w:val="00C961A8"/>
    <w:rsid w:val="00C9625E"/>
    <w:rsid w:val="00C96351"/>
    <w:rsid w:val="00C963E3"/>
    <w:rsid w:val="00C963F9"/>
    <w:rsid w:val="00C96411"/>
    <w:rsid w:val="00C96419"/>
    <w:rsid w:val="00C96436"/>
    <w:rsid w:val="00C96540"/>
    <w:rsid w:val="00C96758"/>
    <w:rsid w:val="00C96972"/>
    <w:rsid w:val="00C96A4F"/>
    <w:rsid w:val="00C96CB5"/>
    <w:rsid w:val="00C96D68"/>
    <w:rsid w:val="00C96E58"/>
    <w:rsid w:val="00C96E8F"/>
    <w:rsid w:val="00C96E95"/>
    <w:rsid w:val="00C96EF6"/>
    <w:rsid w:val="00C96F27"/>
    <w:rsid w:val="00C96F60"/>
    <w:rsid w:val="00C96F71"/>
    <w:rsid w:val="00C9703A"/>
    <w:rsid w:val="00C97062"/>
    <w:rsid w:val="00C970F0"/>
    <w:rsid w:val="00C970FC"/>
    <w:rsid w:val="00C97135"/>
    <w:rsid w:val="00C9718D"/>
    <w:rsid w:val="00C97255"/>
    <w:rsid w:val="00C97392"/>
    <w:rsid w:val="00C9739C"/>
    <w:rsid w:val="00C973D6"/>
    <w:rsid w:val="00C97410"/>
    <w:rsid w:val="00C97417"/>
    <w:rsid w:val="00C97419"/>
    <w:rsid w:val="00C9748E"/>
    <w:rsid w:val="00C974E7"/>
    <w:rsid w:val="00C975AC"/>
    <w:rsid w:val="00C97628"/>
    <w:rsid w:val="00C97632"/>
    <w:rsid w:val="00C97714"/>
    <w:rsid w:val="00C9787C"/>
    <w:rsid w:val="00C979E7"/>
    <w:rsid w:val="00C97B3E"/>
    <w:rsid w:val="00C97BF7"/>
    <w:rsid w:val="00C97C29"/>
    <w:rsid w:val="00C97D9B"/>
    <w:rsid w:val="00C97E84"/>
    <w:rsid w:val="00C97F50"/>
    <w:rsid w:val="00C97FEA"/>
    <w:rsid w:val="00CA0082"/>
    <w:rsid w:val="00CA009E"/>
    <w:rsid w:val="00CA0110"/>
    <w:rsid w:val="00CA017A"/>
    <w:rsid w:val="00CA01CD"/>
    <w:rsid w:val="00CA0251"/>
    <w:rsid w:val="00CA0323"/>
    <w:rsid w:val="00CA036F"/>
    <w:rsid w:val="00CA04BC"/>
    <w:rsid w:val="00CA05C3"/>
    <w:rsid w:val="00CA05E0"/>
    <w:rsid w:val="00CA062F"/>
    <w:rsid w:val="00CA0645"/>
    <w:rsid w:val="00CA06A1"/>
    <w:rsid w:val="00CA07F2"/>
    <w:rsid w:val="00CA0A15"/>
    <w:rsid w:val="00CA0BCB"/>
    <w:rsid w:val="00CA0C1A"/>
    <w:rsid w:val="00CA0C27"/>
    <w:rsid w:val="00CA0C98"/>
    <w:rsid w:val="00CA0DB5"/>
    <w:rsid w:val="00CA0DBB"/>
    <w:rsid w:val="00CA0F68"/>
    <w:rsid w:val="00CA0FB3"/>
    <w:rsid w:val="00CA1048"/>
    <w:rsid w:val="00CA109D"/>
    <w:rsid w:val="00CA1172"/>
    <w:rsid w:val="00CA1213"/>
    <w:rsid w:val="00CA123A"/>
    <w:rsid w:val="00CA13AE"/>
    <w:rsid w:val="00CA1457"/>
    <w:rsid w:val="00CA1481"/>
    <w:rsid w:val="00CA150B"/>
    <w:rsid w:val="00CA154E"/>
    <w:rsid w:val="00CA155D"/>
    <w:rsid w:val="00CA15D6"/>
    <w:rsid w:val="00CA15EF"/>
    <w:rsid w:val="00CA1600"/>
    <w:rsid w:val="00CA160F"/>
    <w:rsid w:val="00CA167E"/>
    <w:rsid w:val="00CA176E"/>
    <w:rsid w:val="00CA180E"/>
    <w:rsid w:val="00CA18AC"/>
    <w:rsid w:val="00CA1927"/>
    <w:rsid w:val="00CA192C"/>
    <w:rsid w:val="00CA19CD"/>
    <w:rsid w:val="00CA1A2C"/>
    <w:rsid w:val="00CA1B38"/>
    <w:rsid w:val="00CA1B48"/>
    <w:rsid w:val="00CA1BA0"/>
    <w:rsid w:val="00CA1BD0"/>
    <w:rsid w:val="00CA1BF9"/>
    <w:rsid w:val="00CA1C2D"/>
    <w:rsid w:val="00CA1D21"/>
    <w:rsid w:val="00CA1D23"/>
    <w:rsid w:val="00CA1E50"/>
    <w:rsid w:val="00CA1EFC"/>
    <w:rsid w:val="00CA20C5"/>
    <w:rsid w:val="00CA20CA"/>
    <w:rsid w:val="00CA21A9"/>
    <w:rsid w:val="00CA21BC"/>
    <w:rsid w:val="00CA221A"/>
    <w:rsid w:val="00CA2351"/>
    <w:rsid w:val="00CA2406"/>
    <w:rsid w:val="00CA24F8"/>
    <w:rsid w:val="00CA2545"/>
    <w:rsid w:val="00CA257D"/>
    <w:rsid w:val="00CA25CC"/>
    <w:rsid w:val="00CA25F3"/>
    <w:rsid w:val="00CA2616"/>
    <w:rsid w:val="00CA2626"/>
    <w:rsid w:val="00CA2693"/>
    <w:rsid w:val="00CA2879"/>
    <w:rsid w:val="00CA28DE"/>
    <w:rsid w:val="00CA293E"/>
    <w:rsid w:val="00CA29E2"/>
    <w:rsid w:val="00CA2AC6"/>
    <w:rsid w:val="00CA2B57"/>
    <w:rsid w:val="00CA2BEA"/>
    <w:rsid w:val="00CA2CA1"/>
    <w:rsid w:val="00CA2DEB"/>
    <w:rsid w:val="00CA2E58"/>
    <w:rsid w:val="00CA2F05"/>
    <w:rsid w:val="00CA2F39"/>
    <w:rsid w:val="00CA2F82"/>
    <w:rsid w:val="00CA2F9B"/>
    <w:rsid w:val="00CA2FE5"/>
    <w:rsid w:val="00CA3082"/>
    <w:rsid w:val="00CA30DC"/>
    <w:rsid w:val="00CA3140"/>
    <w:rsid w:val="00CA31CE"/>
    <w:rsid w:val="00CA31E8"/>
    <w:rsid w:val="00CA32BF"/>
    <w:rsid w:val="00CA335B"/>
    <w:rsid w:val="00CA338C"/>
    <w:rsid w:val="00CA33F2"/>
    <w:rsid w:val="00CA3485"/>
    <w:rsid w:val="00CA34B8"/>
    <w:rsid w:val="00CA353A"/>
    <w:rsid w:val="00CA3632"/>
    <w:rsid w:val="00CA36C1"/>
    <w:rsid w:val="00CA36C5"/>
    <w:rsid w:val="00CA3732"/>
    <w:rsid w:val="00CA3748"/>
    <w:rsid w:val="00CA38EF"/>
    <w:rsid w:val="00CA3A57"/>
    <w:rsid w:val="00CA3AAD"/>
    <w:rsid w:val="00CA3AEC"/>
    <w:rsid w:val="00CA3B9D"/>
    <w:rsid w:val="00CA3C63"/>
    <w:rsid w:val="00CA3CBC"/>
    <w:rsid w:val="00CA3D78"/>
    <w:rsid w:val="00CA3DAC"/>
    <w:rsid w:val="00CA3E15"/>
    <w:rsid w:val="00CA3EAD"/>
    <w:rsid w:val="00CA3F85"/>
    <w:rsid w:val="00CA3F9E"/>
    <w:rsid w:val="00CA4056"/>
    <w:rsid w:val="00CA40FC"/>
    <w:rsid w:val="00CA41AB"/>
    <w:rsid w:val="00CA420C"/>
    <w:rsid w:val="00CA4376"/>
    <w:rsid w:val="00CA43CD"/>
    <w:rsid w:val="00CA4550"/>
    <w:rsid w:val="00CA4683"/>
    <w:rsid w:val="00CA47B2"/>
    <w:rsid w:val="00CA4814"/>
    <w:rsid w:val="00CA48BD"/>
    <w:rsid w:val="00CA492D"/>
    <w:rsid w:val="00CA4937"/>
    <w:rsid w:val="00CA4A26"/>
    <w:rsid w:val="00CA4A58"/>
    <w:rsid w:val="00CA4A8D"/>
    <w:rsid w:val="00CA4A93"/>
    <w:rsid w:val="00CA4B41"/>
    <w:rsid w:val="00CA4BB6"/>
    <w:rsid w:val="00CA4BD5"/>
    <w:rsid w:val="00CA4C6D"/>
    <w:rsid w:val="00CA4DA0"/>
    <w:rsid w:val="00CA4F40"/>
    <w:rsid w:val="00CA4F77"/>
    <w:rsid w:val="00CA4F82"/>
    <w:rsid w:val="00CA4FFA"/>
    <w:rsid w:val="00CA501E"/>
    <w:rsid w:val="00CA5051"/>
    <w:rsid w:val="00CA5190"/>
    <w:rsid w:val="00CA5293"/>
    <w:rsid w:val="00CA52CA"/>
    <w:rsid w:val="00CA530C"/>
    <w:rsid w:val="00CA53F3"/>
    <w:rsid w:val="00CA53FF"/>
    <w:rsid w:val="00CA546B"/>
    <w:rsid w:val="00CA547A"/>
    <w:rsid w:val="00CA5500"/>
    <w:rsid w:val="00CA55E4"/>
    <w:rsid w:val="00CA5687"/>
    <w:rsid w:val="00CA57F4"/>
    <w:rsid w:val="00CA581E"/>
    <w:rsid w:val="00CA58BC"/>
    <w:rsid w:val="00CA5959"/>
    <w:rsid w:val="00CA5983"/>
    <w:rsid w:val="00CA5998"/>
    <w:rsid w:val="00CA5B1F"/>
    <w:rsid w:val="00CA5B39"/>
    <w:rsid w:val="00CA5EB7"/>
    <w:rsid w:val="00CA5EEA"/>
    <w:rsid w:val="00CA6038"/>
    <w:rsid w:val="00CA60A0"/>
    <w:rsid w:val="00CA6101"/>
    <w:rsid w:val="00CA6235"/>
    <w:rsid w:val="00CA63B2"/>
    <w:rsid w:val="00CA6447"/>
    <w:rsid w:val="00CA65AD"/>
    <w:rsid w:val="00CA6616"/>
    <w:rsid w:val="00CA668D"/>
    <w:rsid w:val="00CA6769"/>
    <w:rsid w:val="00CA682C"/>
    <w:rsid w:val="00CA69C4"/>
    <w:rsid w:val="00CA6A00"/>
    <w:rsid w:val="00CA6A9B"/>
    <w:rsid w:val="00CA6CBE"/>
    <w:rsid w:val="00CA6D46"/>
    <w:rsid w:val="00CA6E80"/>
    <w:rsid w:val="00CA6E85"/>
    <w:rsid w:val="00CA6F33"/>
    <w:rsid w:val="00CA6F79"/>
    <w:rsid w:val="00CA6F83"/>
    <w:rsid w:val="00CA6F9D"/>
    <w:rsid w:val="00CA705D"/>
    <w:rsid w:val="00CA7065"/>
    <w:rsid w:val="00CA7079"/>
    <w:rsid w:val="00CA71E3"/>
    <w:rsid w:val="00CA7296"/>
    <w:rsid w:val="00CA7338"/>
    <w:rsid w:val="00CA7388"/>
    <w:rsid w:val="00CA749B"/>
    <w:rsid w:val="00CA74DF"/>
    <w:rsid w:val="00CA74F3"/>
    <w:rsid w:val="00CA759F"/>
    <w:rsid w:val="00CA75CE"/>
    <w:rsid w:val="00CA7624"/>
    <w:rsid w:val="00CA76FF"/>
    <w:rsid w:val="00CA7888"/>
    <w:rsid w:val="00CA7921"/>
    <w:rsid w:val="00CA79F2"/>
    <w:rsid w:val="00CA7A16"/>
    <w:rsid w:val="00CA7A63"/>
    <w:rsid w:val="00CA7BB1"/>
    <w:rsid w:val="00CA7BCB"/>
    <w:rsid w:val="00CA7C22"/>
    <w:rsid w:val="00CA7C64"/>
    <w:rsid w:val="00CA7CA6"/>
    <w:rsid w:val="00CA7D1A"/>
    <w:rsid w:val="00CA7D83"/>
    <w:rsid w:val="00CA7DA7"/>
    <w:rsid w:val="00CA7EA8"/>
    <w:rsid w:val="00CA7F53"/>
    <w:rsid w:val="00CA7FA6"/>
    <w:rsid w:val="00CB0010"/>
    <w:rsid w:val="00CB0057"/>
    <w:rsid w:val="00CB0081"/>
    <w:rsid w:val="00CB016E"/>
    <w:rsid w:val="00CB018D"/>
    <w:rsid w:val="00CB0361"/>
    <w:rsid w:val="00CB0621"/>
    <w:rsid w:val="00CB0651"/>
    <w:rsid w:val="00CB0749"/>
    <w:rsid w:val="00CB07AB"/>
    <w:rsid w:val="00CB07C6"/>
    <w:rsid w:val="00CB083A"/>
    <w:rsid w:val="00CB0898"/>
    <w:rsid w:val="00CB08DE"/>
    <w:rsid w:val="00CB092D"/>
    <w:rsid w:val="00CB098D"/>
    <w:rsid w:val="00CB09BE"/>
    <w:rsid w:val="00CB09F3"/>
    <w:rsid w:val="00CB09F7"/>
    <w:rsid w:val="00CB0B8E"/>
    <w:rsid w:val="00CB0C02"/>
    <w:rsid w:val="00CB0DBF"/>
    <w:rsid w:val="00CB0F68"/>
    <w:rsid w:val="00CB1082"/>
    <w:rsid w:val="00CB1212"/>
    <w:rsid w:val="00CB126E"/>
    <w:rsid w:val="00CB1287"/>
    <w:rsid w:val="00CB128C"/>
    <w:rsid w:val="00CB1483"/>
    <w:rsid w:val="00CB158B"/>
    <w:rsid w:val="00CB15DF"/>
    <w:rsid w:val="00CB15F4"/>
    <w:rsid w:val="00CB1690"/>
    <w:rsid w:val="00CB16C9"/>
    <w:rsid w:val="00CB16DB"/>
    <w:rsid w:val="00CB17B3"/>
    <w:rsid w:val="00CB17E9"/>
    <w:rsid w:val="00CB18EF"/>
    <w:rsid w:val="00CB1962"/>
    <w:rsid w:val="00CB19EA"/>
    <w:rsid w:val="00CB1A72"/>
    <w:rsid w:val="00CB1AB8"/>
    <w:rsid w:val="00CB1AE9"/>
    <w:rsid w:val="00CB1C08"/>
    <w:rsid w:val="00CB1C1F"/>
    <w:rsid w:val="00CB1D91"/>
    <w:rsid w:val="00CB1E23"/>
    <w:rsid w:val="00CB1ECD"/>
    <w:rsid w:val="00CB1EE4"/>
    <w:rsid w:val="00CB1F1C"/>
    <w:rsid w:val="00CB2046"/>
    <w:rsid w:val="00CB205D"/>
    <w:rsid w:val="00CB2143"/>
    <w:rsid w:val="00CB22E4"/>
    <w:rsid w:val="00CB2305"/>
    <w:rsid w:val="00CB2311"/>
    <w:rsid w:val="00CB2323"/>
    <w:rsid w:val="00CB248E"/>
    <w:rsid w:val="00CB24AA"/>
    <w:rsid w:val="00CB24D5"/>
    <w:rsid w:val="00CB2718"/>
    <w:rsid w:val="00CB2848"/>
    <w:rsid w:val="00CB2862"/>
    <w:rsid w:val="00CB28B3"/>
    <w:rsid w:val="00CB2AB9"/>
    <w:rsid w:val="00CB2B3B"/>
    <w:rsid w:val="00CB2B4E"/>
    <w:rsid w:val="00CB2D02"/>
    <w:rsid w:val="00CB2D64"/>
    <w:rsid w:val="00CB2DF2"/>
    <w:rsid w:val="00CB2E1A"/>
    <w:rsid w:val="00CB2FE1"/>
    <w:rsid w:val="00CB2FE7"/>
    <w:rsid w:val="00CB2FF0"/>
    <w:rsid w:val="00CB3033"/>
    <w:rsid w:val="00CB30B3"/>
    <w:rsid w:val="00CB3100"/>
    <w:rsid w:val="00CB3160"/>
    <w:rsid w:val="00CB3199"/>
    <w:rsid w:val="00CB322E"/>
    <w:rsid w:val="00CB3244"/>
    <w:rsid w:val="00CB3458"/>
    <w:rsid w:val="00CB347B"/>
    <w:rsid w:val="00CB35E8"/>
    <w:rsid w:val="00CB3723"/>
    <w:rsid w:val="00CB374F"/>
    <w:rsid w:val="00CB3760"/>
    <w:rsid w:val="00CB37A6"/>
    <w:rsid w:val="00CB38F2"/>
    <w:rsid w:val="00CB38F4"/>
    <w:rsid w:val="00CB3948"/>
    <w:rsid w:val="00CB39E8"/>
    <w:rsid w:val="00CB39FE"/>
    <w:rsid w:val="00CB3B9C"/>
    <w:rsid w:val="00CB3C19"/>
    <w:rsid w:val="00CB3CB9"/>
    <w:rsid w:val="00CB3CD7"/>
    <w:rsid w:val="00CB3CE8"/>
    <w:rsid w:val="00CB3CFD"/>
    <w:rsid w:val="00CB3D13"/>
    <w:rsid w:val="00CB3D5B"/>
    <w:rsid w:val="00CB3D93"/>
    <w:rsid w:val="00CB3DC6"/>
    <w:rsid w:val="00CB3DF5"/>
    <w:rsid w:val="00CB3E68"/>
    <w:rsid w:val="00CB3E85"/>
    <w:rsid w:val="00CB3F06"/>
    <w:rsid w:val="00CB3F82"/>
    <w:rsid w:val="00CB3FD7"/>
    <w:rsid w:val="00CB4027"/>
    <w:rsid w:val="00CB40F4"/>
    <w:rsid w:val="00CB41E6"/>
    <w:rsid w:val="00CB423F"/>
    <w:rsid w:val="00CB433B"/>
    <w:rsid w:val="00CB4373"/>
    <w:rsid w:val="00CB4387"/>
    <w:rsid w:val="00CB44CB"/>
    <w:rsid w:val="00CB4507"/>
    <w:rsid w:val="00CB45AC"/>
    <w:rsid w:val="00CB45DB"/>
    <w:rsid w:val="00CB4658"/>
    <w:rsid w:val="00CB47D4"/>
    <w:rsid w:val="00CB4918"/>
    <w:rsid w:val="00CB4AAF"/>
    <w:rsid w:val="00CB4B02"/>
    <w:rsid w:val="00CB4B94"/>
    <w:rsid w:val="00CB4BA4"/>
    <w:rsid w:val="00CB4BB7"/>
    <w:rsid w:val="00CB4BE0"/>
    <w:rsid w:val="00CB4D31"/>
    <w:rsid w:val="00CB4D37"/>
    <w:rsid w:val="00CB4D51"/>
    <w:rsid w:val="00CB4E61"/>
    <w:rsid w:val="00CB4E8B"/>
    <w:rsid w:val="00CB4EC8"/>
    <w:rsid w:val="00CB4FAE"/>
    <w:rsid w:val="00CB4FE6"/>
    <w:rsid w:val="00CB50DD"/>
    <w:rsid w:val="00CB5110"/>
    <w:rsid w:val="00CB52F8"/>
    <w:rsid w:val="00CB52FC"/>
    <w:rsid w:val="00CB53EE"/>
    <w:rsid w:val="00CB542E"/>
    <w:rsid w:val="00CB568D"/>
    <w:rsid w:val="00CB5829"/>
    <w:rsid w:val="00CB5891"/>
    <w:rsid w:val="00CB591B"/>
    <w:rsid w:val="00CB5A5D"/>
    <w:rsid w:val="00CB5AEA"/>
    <w:rsid w:val="00CB5BA6"/>
    <w:rsid w:val="00CB5BD1"/>
    <w:rsid w:val="00CB5C62"/>
    <w:rsid w:val="00CB5CF4"/>
    <w:rsid w:val="00CB5D38"/>
    <w:rsid w:val="00CB5D49"/>
    <w:rsid w:val="00CB5DEE"/>
    <w:rsid w:val="00CB5E18"/>
    <w:rsid w:val="00CB5E95"/>
    <w:rsid w:val="00CB5EC7"/>
    <w:rsid w:val="00CB5EDF"/>
    <w:rsid w:val="00CB5EE4"/>
    <w:rsid w:val="00CB5F99"/>
    <w:rsid w:val="00CB6313"/>
    <w:rsid w:val="00CB63C1"/>
    <w:rsid w:val="00CB6470"/>
    <w:rsid w:val="00CB6472"/>
    <w:rsid w:val="00CB649A"/>
    <w:rsid w:val="00CB64A7"/>
    <w:rsid w:val="00CB65AF"/>
    <w:rsid w:val="00CB65C1"/>
    <w:rsid w:val="00CB65CE"/>
    <w:rsid w:val="00CB6908"/>
    <w:rsid w:val="00CB6A51"/>
    <w:rsid w:val="00CB6BA4"/>
    <w:rsid w:val="00CB6C0D"/>
    <w:rsid w:val="00CB6D1A"/>
    <w:rsid w:val="00CB6D78"/>
    <w:rsid w:val="00CB6DF2"/>
    <w:rsid w:val="00CB6DF4"/>
    <w:rsid w:val="00CB6E19"/>
    <w:rsid w:val="00CB6F2E"/>
    <w:rsid w:val="00CB6F69"/>
    <w:rsid w:val="00CB6FD7"/>
    <w:rsid w:val="00CB6FEF"/>
    <w:rsid w:val="00CB7039"/>
    <w:rsid w:val="00CB7194"/>
    <w:rsid w:val="00CB71E8"/>
    <w:rsid w:val="00CB72B4"/>
    <w:rsid w:val="00CB732E"/>
    <w:rsid w:val="00CB74D4"/>
    <w:rsid w:val="00CB7610"/>
    <w:rsid w:val="00CB764D"/>
    <w:rsid w:val="00CB76C6"/>
    <w:rsid w:val="00CB76D4"/>
    <w:rsid w:val="00CB779E"/>
    <w:rsid w:val="00CB7905"/>
    <w:rsid w:val="00CB7963"/>
    <w:rsid w:val="00CB79C3"/>
    <w:rsid w:val="00CB7A36"/>
    <w:rsid w:val="00CB7AC7"/>
    <w:rsid w:val="00CB7B9E"/>
    <w:rsid w:val="00CB7D59"/>
    <w:rsid w:val="00CB7DC4"/>
    <w:rsid w:val="00CB7E8E"/>
    <w:rsid w:val="00CB7F89"/>
    <w:rsid w:val="00CC00C3"/>
    <w:rsid w:val="00CC0243"/>
    <w:rsid w:val="00CC02C2"/>
    <w:rsid w:val="00CC0371"/>
    <w:rsid w:val="00CC0439"/>
    <w:rsid w:val="00CC0513"/>
    <w:rsid w:val="00CC0520"/>
    <w:rsid w:val="00CC0571"/>
    <w:rsid w:val="00CC05EC"/>
    <w:rsid w:val="00CC06FB"/>
    <w:rsid w:val="00CC078B"/>
    <w:rsid w:val="00CC07C5"/>
    <w:rsid w:val="00CC07EE"/>
    <w:rsid w:val="00CC0B29"/>
    <w:rsid w:val="00CC0B9E"/>
    <w:rsid w:val="00CC0C15"/>
    <w:rsid w:val="00CC0CDC"/>
    <w:rsid w:val="00CC0D75"/>
    <w:rsid w:val="00CC0DB1"/>
    <w:rsid w:val="00CC0DBE"/>
    <w:rsid w:val="00CC0ED3"/>
    <w:rsid w:val="00CC0EE9"/>
    <w:rsid w:val="00CC0FDA"/>
    <w:rsid w:val="00CC1043"/>
    <w:rsid w:val="00CC10D2"/>
    <w:rsid w:val="00CC11B8"/>
    <w:rsid w:val="00CC121E"/>
    <w:rsid w:val="00CC122D"/>
    <w:rsid w:val="00CC13FB"/>
    <w:rsid w:val="00CC140D"/>
    <w:rsid w:val="00CC1448"/>
    <w:rsid w:val="00CC1491"/>
    <w:rsid w:val="00CC14CA"/>
    <w:rsid w:val="00CC1660"/>
    <w:rsid w:val="00CC16F5"/>
    <w:rsid w:val="00CC1728"/>
    <w:rsid w:val="00CC183E"/>
    <w:rsid w:val="00CC18C0"/>
    <w:rsid w:val="00CC1946"/>
    <w:rsid w:val="00CC195A"/>
    <w:rsid w:val="00CC19A2"/>
    <w:rsid w:val="00CC19BC"/>
    <w:rsid w:val="00CC19CF"/>
    <w:rsid w:val="00CC1A0C"/>
    <w:rsid w:val="00CC1BA3"/>
    <w:rsid w:val="00CC1BF2"/>
    <w:rsid w:val="00CC1D33"/>
    <w:rsid w:val="00CC1D70"/>
    <w:rsid w:val="00CC1DE5"/>
    <w:rsid w:val="00CC1E07"/>
    <w:rsid w:val="00CC1E0E"/>
    <w:rsid w:val="00CC1EC7"/>
    <w:rsid w:val="00CC1F0C"/>
    <w:rsid w:val="00CC1F83"/>
    <w:rsid w:val="00CC1FFA"/>
    <w:rsid w:val="00CC2017"/>
    <w:rsid w:val="00CC2076"/>
    <w:rsid w:val="00CC207F"/>
    <w:rsid w:val="00CC22C5"/>
    <w:rsid w:val="00CC22CE"/>
    <w:rsid w:val="00CC2309"/>
    <w:rsid w:val="00CC23BA"/>
    <w:rsid w:val="00CC23EE"/>
    <w:rsid w:val="00CC2430"/>
    <w:rsid w:val="00CC24A6"/>
    <w:rsid w:val="00CC2712"/>
    <w:rsid w:val="00CC2793"/>
    <w:rsid w:val="00CC27AE"/>
    <w:rsid w:val="00CC27BA"/>
    <w:rsid w:val="00CC2811"/>
    <w:rsid w:val="00CC286F"/>
    <w:rsid w:val="00CC2911"/>
    <w:rsid w:val="00CC293B"/>
    <w:rsid w:val="00CC29ED"/>
    <w:rsid w:val="00CC29FB"/>
    <w:rsid w:val="00CC2ABA"/>
    <w:rsid w:val="00CC2B50"/>
    <w:rsid w:val="00CC2BE2"/>
    <w:rsid w:val="00CC2BEA"/>
    <w:rsid w:val="00CC2C07"/>
    <w:rsid w:val="00CC2C4D"/>
    <w:rsid w:val="00CC2C5F"/>
    <w:rsid w:val="00CC2C60"/>
    <w:rsid w:val="00CC2C72"/>
    <w:rsid w:val="00CC2C76"/>
    <w:rsid w:val="00CC2DC6"/>
    <w:rsid w:val="00CC2E4E"/>
    <w:rsid w:val="00CC2EEB"/>
    <w:rsid w:val="00CC2F01"/>
    <w:rsid w:val="00CC2F2E"/>
    <w:rsid w:val="00CC2FAC"/>
    <w:rsid w:val="00CC2FDA"/>
    <w:rsid w:val="00CC3035"/>
    <w:rsid w:val="00CC305A"/>
    <w:rsid w:val="00CC31A9"/>
    <w:rsid w:val="00CC3256"/>
    <w:rsid w:val="00CC3312"/>
    <w:rsid w:val="00CC3325"/>
    <w:rsid w:val="00CC3426"/>
    <w:rsid w:val="00CC345C"/>
    <w:rsid w:val="00CC345E"/>
    <w:rsid w:val="00CC3465"/>
    <w:rsid w:val="00CC3608"/>
    <w:rsid w:val="00CC36B4"/>
    <w:rsid w:val="00CC36CC"/>
    <w:rsid w:val="00CC3713"/>
    <w:rsid w:val="00CC3746"/>
    <w:rsid w:val="00CC37F5"/>
    <w:rsid w:val="00CC3819"/>
    <w:rsid w:val="00CC39F3"/>
    <w:rsid w:val="00CC3ACF"/>
    <w:rsid w:val="00CC3B06"/>
    <w:rsid w:val="00CC3C03"/>
    <w:rsid w:val="00CC3C57"/>
    <w:rsid w:val="00CC3D0B"/>
    <w:rsid w:val="00CC3D2C"/>
    <w:rsid w:val="00CC3D50"/>
    <w:rsid w:val="00CC3E26"/>
    <w:rsid w:val="00CC3F4D"/>
    <w:rsid w:val="00CC3F69"/>
    <w:rsid w:val="00CC3F93"/>
    <w:rsid w:val="00CC3FB1"/>
    <w:rsid w:val="00CC410B"/>
    <w:rsid w:val="00CC4228"/>
    <w:rsid w:val="00CC4328"/>
    <w:rsid w:val="00CC4465"/>
    <w:rsid w:val="00CC4540"/>
    <w:rsid w:val="00CC457E"/>
    <w:rsid w:val="00CC45D8"/>
    <w:rsid w:val="00CC45DE"/>
    <w:rsid w:val="00CC46E0"/>
    <w:rsid w:val="00CC488B"/>
    <w:rsid w:val="00CC48D8"/>
    <w:rsid w:val="00CC4922"/>
    <w:rsid w:val="00CC49F9"/>
    <w:rsid w:val="00CC4A64"/>
    <w:rsid w:val="00CC4B9B"/>
    <w:rsid w:val="00CC4E57"/>
    <w:rsid w:val="00CC4F25"/>
    <w:rsid w:val="00CC4F79"/>
    <w:rsid w:val="00CC4F8F"/>
    <w:rsid w:val="00CC4FF8"/>
    <w:rsid w:val="00CC504F"/>
    <w:rsid w:val="00CC5055"/>
    <w:rsid w:val="00CC5075"/>
    <w:rsid w:val="00CC51C9"/>
    <w:rsid w:val="00CC51F1"/>
    <w:rsid w:val="00CC5259"/>
    <w:rsid w:val="00CC5443"/>
    <w:rsid w:val="00CC562D"/>
    <w:rsid w:val="00CC5637"/>
    <w:rsid w:val="00CC56CC"/>
    <w:rsid w:val="00CC57D1"/>
    <w:rsid w:val="00CC586E"/>
    <w:rsid w:val="00CC588E"/>
    <w:rsid w:val="00CC58A2"/>
    <w:rsid w:val="00CC5AB8"/>
    <w:rsid w:val="00CC5B5C"/>
    <w:rsid w:val="00CC5BFE"/>
    <w:rsid w:val="00CC5C5E"/>
    <w:rsid w:val="00CC5CDE"/>
    <w:rsid w:val="00CC5CFE"/>
    <w:rsid w:val="00CC5D7A"/>
    <w:rsid w:val="00CC5EB3"/>
    <w:rsid w:val="00CC5EBC"/>
    <w:rsid w:val="00CC5F2E"/>
    <w:rsid w:val="00CC5F8D"/>
    <w:rsid w:val="00CC6011"/>
    <w:rsid w:val="00CC6098"/>
    <w:rsid w:val="00CC60E2"/>
    <w:rsid w:val="00CC6171"/>
    <w:rsid w:val="00CC61C4"/>
    <w:rsid w:val="00CC6244"/>
    <w:rsid w:val="00CC62CF"/>
    <w:rsid w:val="00CC6358"/>
    <w:rsid w:val="00CC6391"/>
    <w:rsid w:val="00CC63A9"/>
    <w:rsid w:val="00CC63D4"/>
    <w:rsid w:val="00CC6470"/>
    <w:rsid w:val="00CC652B"/>
    <w:rsid w:val="00CC6619"/>
    <w:rsid w:val="00CC661B"/>
    <w:rsid w:val="00CC6645"/>
    <w:rsid w:val="00CC66A2"/>
    <w:rsid w:val="00CC6742"/>
    <w:rsid w:val="00CC6849"/>
    <w:rsid w:val="00CC68FF"/>
    <w:rsid w:val="00CC69AB"/>
    <w:rsid w:val="00CC69BB"/>
    <w:rsid w:val="00CC6A68"/>
    <w:rsid w:val="00CC6C6B"/>
    <w:rsid w:val="00CC6CA2"/>
    <w:rsid w:val="00CC6E83"/>
    <w:rsid w:val="00CC6E99"/>
    <w:rsid w:val="00CC6ED1"/>
    <w:rsid w:val="00CC6F31"/>
    <w:rsid w:val="00CC6F8E"/>
    <w:rsid w:val="00CC7100"/>
    <w:rsid w:val="00CC7141"/>
    <w:rsid w:val="00CC71EB"/>
    <w:rsid w:val="00CC721D"/>
    <w:rsid w:val="00CC742C"/>
    <w:rsid w:val="00CC747C"/>
    <w:rsid w:val="00CC7682"/>
    <w:rsid w:val="00CC769C"/>
    <w:rsid w:val="00CC76A5"/>
    <w:rsid w:val="00CC76AC"/>
    <w:rsid w:val="00CC7738"/>
    <w:rsid w:val="00CC776E"/>
    <w:rsid w:val="00CC779F"/>
    <w:rsid w:val="00CC77B8"/>
    <w:rsid w:val="00CC7805"/>
    <w:rsid w:val="00CC7817"/>
    <w:rsid w:val="00CC7862"/>
    <w:rsid w:val="00CC78A3"/>
    <w:rsid w:val="00CC78B1"/>
    <w:rsid w:val="00CC78D7"/>
    <w:rsid w:val="00CC7A17"/>
    <w:rsid w:val="00CC7A34"/>
    <w:rsid w:val="00CC7A43"/>
    <w:rsid w:val="00CC7EAA"/>
    <w:rsid w:val="00CC7F1F"/>
    <w:rsid w:val="00CD0055"/>
    <w:rsid w:val="00CD00A7"/>
    <w:rsid w:val="00CD00F7"/>
    <w:rsid w:val="00CD030A"/>
    <w:rsid w:val="00CD03F7"/>
    <w:rsid w:val="00CD03F8"/>
    <w:rsid w:val="00CD0455"/>
    <w:rsid w:val="00CD045A"/>
    <w:rsid w:val="00CD04FC"/>
    <w:rsid w:val="00CD0533"/>
    <w:rsid w:val="00CD0717"/>
    <w:rsid w:val="00CD0730"/>
    <w:rsid w:val="00CD0769"/>
    <w:rsid w:val="00CD0825"/>
    <w:rsid w:val="00CD082A"/>
    <w:rsid w:val="00CD099D"/>
    <w:rsid w:val="00CD0A16"/>
    <w:rsid w:val="00CD0B35"/>
    <w:rsid w:val="00CD0BDB"/>
    <w:rsid w:val="00CD0C22"/>
    <w:rsid w:val="00CD0CBF"/>
    <w:rsid w:val="00CD0D11"/>
    <w:rsid w:val="00CD0DCE"/>
    <w:rsid w:val="00CD0E3D"/>
    <w:rsid w:val="00CD0E62"/>
    <w:rsid w:val="00CD0F21"/>
    <w:rsid w:val="00CD105D"/>
    <w:rsid w:val="00CD11A2"/>
    <w:rsid w:val="00CD11C7"/>
    <w:rsid w:val="00CD1206"/>
    <w:rsid w:val="00CD121D"/>
    <w:rsid w:val="00CD12ED"/>
    <w:rsid w:val="00CD13A2"/>
    <w:rsid w:val="00CD13A9"/>
    <w:rsid w:val="00CD16CA"/>
    <w:rsid w:val="00CD16E7"/>
    <w:rsid w:val="00CD18FF"/>
    <w:rsid w:val="00CD198D"/>
    <w:rsid w:val="00CD1999"/>
    <w:rsid w:val="00CD1A1E"/>
    <w:rsid w:val="00CD1ACB"/>
    <w:rsid w:val="00CD1B98"/>
    <w:rsid w:val="00CD1CEA"/>
    <w:rsid w:val="00CD1CFF"/>
    <w:rsid w:val="00CD1DB4"/>
    <w:rsid w:val="00CD1E57"/>
    <w:rsid w:val="00CD1F41"/>
    <w:rsid w:val="00CD1F95"/>
    <w:rsid w:val="00CD230D"/>
    <w:rsid w:val="00CD235A"/>
    <w:rsid w:val="00CD23EE"/>
    <w:rsid w:val="00CD2545"/>
    <w:rsid w:val="00CD254E"/>
    <w:rsid w:val="00CD288B"/>
    <w:rsid w:val="00CD28DA"/>
    <w:rsid w:val="00CD28F3"/>
    <w:rsid w:val="00CD2A4F"/>
    <w:rsid w:val="00CD2BA8"/>
    <w:rsid w:val="00CD2C26"/>
    <w:rsid w:val="00CD2C64"/>
    <w:rsid w:val="00CD2C7F"/>
    <w:rsid w:val="00CD2CDB"/>
    <w:rsid w:val="00CD2E2A"/>
    <w:rsid w:val="00CD2E39"/>
    <w:rsid w:val="00CD2F17"/>
    <w:rsid w:val="00CD2F30"/>
    <w:rsid w:val="00CD310A"/>
    <w:rsid w:val="00CD310D"/>
    <w:rsid w:val="00CD3201"/>
    <w:rsid w:val="00CD334A"/>
    <w:rsid w:val="00CD350E"/>
    <w:rsid w:val="00CD3605"/>
    <w:rsid w:val="00CD3624"/>
    <w:rsid w:val="00CD37A3"/>
    <w:rsid w:val="00CD386E"/>
    <w:rsid w:val="00CD38C2"/>
    <w:rsid w:val="00CD398A"/>
    <w:rsid w:val="00CD3A7B"/>
    <w:rsid w:val="00CD3A7E"/>
    <w:rsid w:val="00CD3B1A"/>
    <w:rsid w:val="00CD3B43"/>
    <w:rsid w:val="00CD3BEA"/>
    <w:rsid w:val="00CD3C13"/>
    <w:rsid w:val="00CD3C9E"/>
    <w:rsid w:val="00CD3E0B"/>
    <w:rsid w:val="00CD3F19"/>
    <w:rsid w:val="00CD3F58"/>
    <w:rsid w:val="00CD3F80"/>
    <w:rsid w:val="00CD3F95"/>
    <w:rsid w:val="00CD4151"/>
    <w:rsid w:val="00CD42B5"/>
    <w:rsid w:val="00CD430D"/>
    <w:rsid w:val="00CD4375"/>
    <w:rsid w:val="00CD438C"/>
    <w:rsid w:val="00CD43B6"/>
    <w:rsid w:val="00CD4509"/>
    <w:rsid w:val="00CD4513"/>
    <w:rsid w:val="00CD456E"/>
    <w:rsid w:val="00CD45CD"/>
    <w:rsid w:val="00CD45F5"/>
    <w:rsid w:val="00CD477C"/>
    <w:rsid w:val="00CD488D"/>
    <w:rsid w:val="00CD49A5"/>
    <w:rsid w:val="00CD4AAE"/>
    <w:rsid w:val="00CD4ABF"/>
    <w:rsid w:val="00CD4B06"/>
    <w:rsid w:val="00CD4B6D"/>
    <w:rsid w:val="00CD4BC1"/>
    <w:rsid w:val="00CD4C33"/>
    <w:rsid w:val="00CD4C6E"/>
    <w:rsid w:val="00CD4CBD"/>
    <w:rsid w:val="00CD4E17"/>
    <w:rsid w:val="00CD4EDC"/>
    <w:rsid w:val="00CD4EF7"/>
    <w:rsid w:val="00CD50DA"/>
    <w:rsid w:val="00CD50FC"/>
    <w:rsid w:val="00CD5134"/>
    <w:rsid w:val="00CD52BC"/>
    <w:rsid w:val="00CD531C"/>
    <w:rsid w:val="00CD538D"/>
    <w:rsid w:val="00CD53C3"/>
    <w:rsid w:val="00CD54CE"/>
    <w:rsid w:val="00CD54DD"/>
    <w:rsid w:val="00CD5549"/>
    <w:rsid w:val="00CD556C"/>
    <w:rsid w:val="00CD561A"/>
    <w:rsid w:val="00CD562A"/>
    <w:rsid w:val="00CD567F"/>
    <w:rsid w:val="00CD56BB"/>
    <w:rsid w:val="00CD5732"/>
    <w:rsid w:val="00CD5752"/>
    <w:rsid w:val="00CD57FC"/>
    <w:rsid w:val="00CD57FF"/>
    <w:rsid w:val="00CD5835"/>
    <w:rsid w:val="00CD583D"/>
    <w:rsid w:val="00CD593E"/>
    <w:rsid w:val="00CD594D"/>
    <w:rsid w:val="00CD5961"/>
    <w:rsid w:val="00CD599E"/>
    <w:rsid w:val="00CD59B3"/>
    <w:rsid w:val="00CD59E2"/>
    <w:rsid w:val="00CD5B5D"/>
    <w:rsid w:val="00CD5BB1"/>
    <w:rsid w:val="00CD5C36"/>
    <w:rsid w:val="00CD5D11"/>
    <w:rsid w:val="00CD5D7C"/>
    <w:rsid w:val="00CD5E13"/>
    <w:rsid w:val="00CD5E4F"/>
    <w:rsid w:val="00CD5ECC"/>
    <w:rsid w:val="00CD6010"/>
    <w:rsid w:val="00CD609C"/>
    <w:rsid w:val="00CD6112"/>
    <w:rsid w:val="00CD6128"/>
    <w:rsid w:val="00CD61BA"/>
    <w:rsid w:val="00CD61D7"/>
    <w:rsid w:val="00CD62D2"/>
    <w:rsid w:val="00CD6348"/>
    <w:rsid w:val="00CD63CA"/>
    <w:rsid w:val="00CD63DD"/>
    <w:rsid w:val="00CD6405"/>
    <w:rsid w:val="00CD640D"/>
    <w:rsid w:val="00CD6420"/>
    <w:rsid w:val="00CD6430"/>
    <w:rsid w:val="00CD6434"/>
    <w:rsid w:val="00CD64C5"/>
    <w:rsid w:val="00CD654B"/>
    <w:rsid w:val="00CD6555"/>
    <w:rsid w:val="00CD656B"/>
    <w:rsid w:val="00CD6612"/>
    <w:rsid w:val="00CD66AF"/>
    <w:rsid w:val="00CD6747"/>
    <w:rsid w:val="00CD67C3"/>
    <w:rsid w:val="00CD685A"/>
    <w:rsid w:val="00CD6A29"/>
    <w:rsid w:val="00CD6A62"/>
    <w:rsid w:val="00CD6ACC"/>
    <w:rsid w:val="00CD6B13"/>
    <w:rsid w:val="00CD6B31"/>
    <w:rsid w:val="00CD6B3C"/>
    <w:rsid w:val="00CD6B77"/>
    <w:rsid w:val="00CD6C1A"/>
    <w:rsid w:val="00CD6CE4"/>
    <w:rsid w:val="00CD6CEA"/>
    <w:rsid w:val="00CD6E5F"/>
    <w:rsid w:val="00CD6F15"/>
    <w:rsid w:val="00CD6F6C"/>
    <w:rsid w:val="00CD7150"/>
    <w:rsid w:val="00CD7213"/>
    <w:rsid w:val="00CD7248"/>
    <w:rsid w:val="00CD7312"/>
    <w:rsid w:val="00CD735D"/>
    <w:rsid w:val="00CD755B"/>
    <w:rsid w:val="00CD7657"/>
    <w:rsid w:val="00CD767E"/>
    <w:rsid w:val="00CD7755"/>
    <w:rsid w:val="00CD788C"/>
    <w:rsid w:val="00CD79FE"/>
    <w:rsid w:val="00CD7A56"/>
    <w:rsid w:val="00CD7AB5"/>
    <w:rsid w:val="00CD7ACA"/>
    <w:rsid w:val="00CD7B41"/>
    <w:rsid w:val="00CD7DD6"/>
    <w:rsid w:val="00CD7E88"/>
    <w:rsid w:val="00CD7EAB"/>
    <w:rsid w:val="00CD7ECD"/>
    <w:rsid w:val="00CD7F4C"/>
    <w:rsid w:val="00CE0044"/>
    <w:rsid w:val="00CE0051"/>
    <w:rsid w:val="00CE0104"/>
    <w:rsid w:val="00CE0267"/>
    <w:rsid w:val="00CE042E"/>
    <w:rsid w:val="00CE04AA"/>
    <w:rsid w:val="00CE0751"/>
    <w:rsid w:val="00CE07A7"/>
    <w:rsid w:val="00CE08BF"/>
    <w:rsid w:val="00CE08C9"/>
    <w:rsid w:val="00CE0A66"/>
    <w:rsid w:val="00CE0BA8"/>
    <w:rsid w:val="00CE0BF4"/>
    <w:rsid w:val="00CE0C4F"/>
    <w:rsid w:val="00CE0C76"/>
    <w:rsid w:val="00CE0CA0"/>
    <w:rsid w:val="00CE0CFF"/>
    <w:rsid w:val="00CE0D4A"/>
    <w:rsid w:val="00CE0DE4"/>
    <w:rsid w:val="00CE0E29"/>
    <w:rsid w:val="00CE0E32"/>
    <w:rsid w:val="00CE106F"/>
    <w:rsid w:val="00CE1081"/>
    <w:rsid w:val="00CE1099"/>
    <w:rsid w:val="00CE10F8"/>
    <w:rsid w:val="00CE1147"/>
    <w:rsid w:val="00CE1157"/>
    <w:rsid w:val="00CE11DC"/>
    <w:rsid w:val="00CE11E8"/>
    <w:rsid w:val="00CE1250"/>
    <w:rsid w:val="00CE1324"/>
    <w:rsid w:val="00CE1509"/>
    <w:rsid w:val="00CE1574"/>
    <w:rsid w:val="00CE1693"/>
    <w:rsid w:val="00CE175A"/>
    <w:rsid w:val="00CE17F7"/>
    <w:rsid w:val="00CE186D"/>
    <w:rsid w:val="00CE1913"/>
    <w:rsid w:val="00CE193A"/>
    <w:rsid w:val="00CE19EE"/>
    <w:rsid w:val="00CE1A4E"/>
    <w:rsid w:val="00CE1BA8"/>
    <w:rsid w:val="00CE1BF9"/>
    <w:rsid w:val="00CE1CB8"/>
    <w:rsid w:val="00CE1CDF"/>
    <w:rsid w:val="00CE1DD1"/>
    <w:rsid w:val="00CE1E45"/>
    <w:rsid w:val="00CE1EC5"/>
    <w:rsid w:val="00CE1EE4"/>
    <w:rsid w:val="00CE1FB9"/>
    <w:rsid w:val="00CE1FF3"/>
    <w:rsid w:val="00CE1FFA"/>
    <w:rsid w:val="00CE214E"/>
    <w:rsid w:val="00CE21F1"/>
    <w:rsid w:val="00CE2237"/>
    <w:rsid w:val="00CE2298"/>
    <w:rsid w:val="00CE2307"/>
    <w:rsid w:val="00CE230B"/>
    <w:rsid w:val="00CE2345"/>
    <w:rsid w:val="00CE23A5"/>
    <w:rsid w:val="00CE241F"/>
    <w:rsid w:val="00CE24B3"/>
    <w:rsid w:val="00CE2602"/>
    <w:rsid w:val="00CE27DF"/>
    <w:rsid w:val="00CE2A36"/>
    <w:rsid w:val="00CE2ABB"/>
    <w:rsid w:val="00CE2B48"/>
    <w:rsid w:val="00CE2B5A"/>
    <w:rsid w:val="00CE2B76"/>
    <w:rsid w:val="00CE2B9B"/>
    <w:rsid w:val="00CE2D07"/>
    <w:rsid w:val="00CE2D21"/>
    <w:rsid w:val="00CE2E16"/>
    <w:rsid w:val="00CE2FB5"/>
    <w:rsid w:val="00CE307F"/>
    <w:rsid w:val="00CE31A2"/>
    <w:rsid w:val="00CE3332"/>
    <w:rsid w:val="00CE344F"/>
    <w:rsid w:val="00CE34A6"/>
    <w:rsid w:val="00CE359F"/>
    <w:rsid w:val="00CE35A2"/>
    <w:rsid w:val="00CE35B0"/>
    <w:rsid w:val="00CE367C"/>
    <w:rsid w:val="00CE369C"/>
    <w:rsid w:val="00CE3716"/>
    <w:rsid w:val="00CE3722"/>
    <w:rsid w:val="00CE37E8"/>
    <w:rsid w:val="00CE3854"/>
    <w:rsid w:val="00CE393A"/>
    <w:rsid w:val="00CE3B0D"/>
    <w:rsid w:val="00CE3B0F"/>
    <w:rsid w:val="00CE3B52"/>
    <w:rsid w:val="00CE3C3C"/>
    <w:rsid w:val="00CE3D12"/>
    <w:rsid w:val="00CE3D8D"/>
    <w:rsid w:val="00CE3E4D"/>
    <w:rsid w:val="00CE3EFB"/>
    <w:rsid w:val="00CE3FF6"/>
    <w:rsid w:val="00CE3FFC"/>
    <w:rsid w:val="00CE4062"/>
    <w:rsid w:val="00CE407E"/>
    <w:rsid w:val="00CE42A6"/>
    <w:rsid w:val="00CE42B1"/>
    <w:rsid w:val="00CE42FC"/>
    <w:rsid w:val="00CE4452"/>
    <w:rsid w:val="00CE4562"/>
    <w:rsid w:val="00CE45B5"/>
    <w:rsid w:val="00CE464E"/>
    <w:rsid w:val="00CE46D8"/>
    <w:rsid w:val="00CE46E9"/>
    <w:rsid w:val="00CE47A4"/>
    <w:rsid w:val="00CE48CD"/>
    <w:rsid w:val="00CE48F4"/>
    <w:rsid w:val="00CE4936"/>
    <w:rsid w:val="00CE49B6"/>
    <w:rsid w:val="00CE4A1D"/>
    <w:rsid w:val="00CE4A46"/>
    <w:rsid w:val="00CE4A4B"/>
    <w:rsid w:val="00CE4A52"/>
    <w:rsid w:val="00CE4A8E"/>
    <w:rsid w:val="00CE4B02"/>
    <w:rsid w:val="00CE4BAF"/>
    <w:rsid w:val="00CE4C2D"/>
    <w:rsid w:val="00CE4C91"/>
    <w:rsid w:val="00CE4C9D"/>
    <w:rsid w:val="00CE4CAF"/>
    <w:rsid w:val="00CE4CEC"/>
    <w:rsid w:val="00CE4D18"/>
    <w:rsid w:val="00CE4D7A"/>
    <w:rsid w:val="00CE4F5D"/>
    <w:rsid w:val="00CE5032"/>
    <w:rsid w:val="00CE51E5"/>
    <w:rsid w:val="00CE5228"/>
    <w:rsid w:val="00CE5244"/>
    <w:rsid w:val="00CE528F"/>
    <w:rsid w:val="00CE52CF"/>
    <w:rsid w:val="00CE52EA"/>
    <w:rsid w:val="00CE538C"/>
    <w:rsid w:val="00CE53C1"/>
    <w:rsid w:val="00CE54D2"/>
    <w:rsid w:val="00CE55AB"/>
    <w:rsid w:val="00CE560F"/>
    <w:rsid w:val="00CE5760"/>
    <w:rsid w:val="00CE5851"/>
    <w:rsid w:val="00CE5890"/>
    <w:rsid w:val="00CE5BF9"/>
    <w:rsid w:val="00CE5C49"/>
    <w:rsid w:val="00CE5CEC"/>
    <w:rsid w:val="00CE5D63"/>
    <w:rsid w:val="00CE5DAC"/>
    <w:rsid w:val="00CE5ED4"/>
    <w:rsid w:val="00CE5F1B"/>
    <w:rsid w:val="00CE5F75"/>
    <w:rsid w:val="00CE608E"/>
    <w:rsid w:val="00CE60E4"/>
    <w:rsid w:val="00CE60F2"/>
    <w:rsid w:val="00CE6134"/>
    <w:rsid w:val="00CE61BF"/>
    <w:rsid w:val="00CE6206"/>
    <w:rsid w:val="00CE6236"/>
    <w:rsid w:val="00CE6246"/>
    <w:rsid w:val="00CE625C"/>
    <w:rsid w:val="00CE6260"/>
    <w:rsid w:val="00CE643D"/>
    <w:rsid w:val="00CE651B"/>
    <w:rsid w:val="00CE655B"/>
    <w:rsid w:val="00CE6790"/>
    <w:rsid w:val="00CE68C0"/>
    <w:rsid w:val="00CE68C7"/>
    <w:rsid w:val="00CE6950"/>
    <w:rsid w:val="00CE69A5"/>
    <w:rsid w:val="00CE69E1"/>
    <w:rsid w:val="00CE6A65"/>
    <w:rsid w:val="00CE6A95"/>
    <w:rsid w:val="00CE6B74"/>
    <w:rsid w:val="00CE6C35"/>
    <w:rsid w:val="00CE6DB7"/>
    <w:rsid w:val="00CE6E6B"/>
    <w:rsid w:val="00CE6E6D"/>
    <w:rsid w:val="00CE6F5C"/>
    <w:rsid w:val="00CE703F"/>
    <w:rsid w:val="00CE70F8"/>
    <w:rsid w:val="00CE7127"/>
    <w:rsid w:val="00CE714D"/>
    <w:rsid w:val="00CE7178"/>
    <w:rsid w:val="00CE717C"/>
    <w:rsid w:val="00CE73D6"/>
    <w:rsid w:val="00CE7469"/>
    <w:rsid w:val="00CE747D"/>
    <w:rsid w:val="00CE74AE"/>
    <w:rsid w:val="00CE75E7"/>
    <w:rsid w:val="00CE75E9"/>
    <w:rsid w:val="00CE7643"/>
    <w:rsid w:val="00CE76CA"/>
    <w:rsid w:val="00CE77A5"/>
    <w:rsid w:val="00CE78C8"/>
    <w:rsid w:val="00CE7A8A"/>
    <w:rsid w:val="00CE7C1B"/>
    <w:rsid w:val="00CE7CA7"/>
    <w:rsid w:val="00CE7CBC"/>
    <w:rsid w:val="00CE7CE1"/>
    <w:rsid w:val="00CE7E0E"/>
    <w:rsid w:val="00CE7EB4"/>
    <w:rsid w:val="00CE7F15"/>
    <w:rsid w:val="00CE7F21"/>
    <w:rsid w:val="00CE7F92"/>
    <w:rsid w:val="00CF0019"/>
    <w:rsid w:val="00CF0035"/>
    <w:rsid w:val="00CF0182"/>
    <w:rsid w:val="00CF02D0"/>
    <w:rsid w:val="00CF0345"/>
    <w:rsid w:val="00CF0486"/>
    <w:rsid w:val="00CF050B"/>
    <w:rsid w:val="00CF059B"/>
    <w:rsid w:val="00CF05F5"/>
    <w:rsid w:val="00CF0722"/>
    <w:rsid w:val="00CF0763"/>
    <w:rsid w:val="00CF0849"/>
    <w:rsid w:val="00CF0877"/>
    <w:rsid w:val="00CF08CE"/>
    <w:rsid w:val="00CF08D8"/>
    <w:rsid w:val="00CF0934"/>
    <w:rsid w:val="00CF09ED"/>
    <w:rsid w:val="00CF0D5E"/>
    <w:rsid w:val="00CF0EAA"/>
    <w:rsid w:val="00CF0EFA"/>
    <w:rsid w:val="00CF0F73"/>
    <w:rsid w:val="00CF1131"/>
    <w:rsid w:val="00CF129F"/>
    <w:rsid w:val="00CF134F"/>
    <w:rsid w:val="00CF1366"/>
    <w:rsid w:val="00CF13F0"/>
    <w:rsid w:val="00CF141B"/>
    <w:rsid w:val="00CF1486"/>
    <w:rsid w:val="00CF1585"/>
    <w:rsid w:val="00CF15F2"/>
    <w:rsid w:val="00CF15F4"/>
    <w:rsid w:val="00CF1668"/>
    <w:rsid w:val="00CF1670"/>
    <w:rsid w:val="00CF187F"/>
    <w:rsid w:val="00CF1A0D"/>
    <w:rsid w:val="00CF1A54"/>
    <w:rsid w:val="00CF1AA2"/>
    <w:rsid w:val="00CF1C32"/>
    <w:rsid w:val="00CF1E10"/>
    <w:rsid w:val="00CF1ED8"/>
    <w:rsid w:val="00CF1F69"/>
    <w:rsid w:val="00CF20E9"/>
    <w:rsid w:val="00CF2104"/>
    <w:rsid w:val="00CF219D"/>
    <w:rsid w:val="00CF21A0"/>
    <w:rsid w:val="00CF223E"/>
    <w:rsid w:val="00CF22C1"/>
    <w:rsid w:val="00CF24A8"/>
    <w:rsid w:val="00CF24AD"/>
    <w:rsid w:val="00CF24D3"/>
    <w:rsid w:val="00CF2526"/>
    <w:rsid w:val="00CF2566"/>
    <w:rsid w:val="00CF28D4"/>
    <w:rsid w:val="00CF2A06"/>
    <w:rsid w:val="00CF2B7E"/>
    <w:rsid w:val="00CF2C79"/>
    <w:rsid w:val="00CF2C86"/>
    <w:rsid w:val="00CF2D25"/>
    <w:rsid w:val="00CF2DDE"/>
    <w:rsid w:val="00CF2E29"/>
    <w:rsid w:val="00CF2E89"/>
    <w:rsid w:val="00CF2E97"/>
    <w:rsid w:val="00CF2ECF"/>
    <w:rsid w:val="00CF2FE6"/>
    <w:rsid w:val="00CF2FFB"/>
    <w:rsid w:val="00CF3099"/>
    <w:rsid w:val="00CF30EA"/>
    <w:rsid w:val="00CF3123"/>
    <w:rsid w:val="00CF31C1"/>
    <w:rsid w:val="00CF3447"/>
    <w:rsid w:val="00CF349A"/>
    <w:rsid w:val="00CF34D9"/>
    <w:rsid w:val="00CF35C9"/>
    <w:rsid w:val="00CF38C3"/>
    <w:rsid w:val="00CF399E"/>
    <w:rsid w:val="00CF39F6"/>
    <w:rsid w:val="00CF3A39"/>
    <w:rsid w:val="00CF3D53"/>
    <w:rsid w:val="00CF3D6F"/>
    <w:rsid w:val="00CF3DD7"/>
    <w:rsid w:val="00CF3E80"/>
    <w:rsid w:val="00CF3F31"/>
    <w:rsid w:val="00CF3F44"/>
    <w:rsid w:val="00CF4000"/>
    <w:rsid w:val="00CF419D"/>
    <w:rsid w:val="00CF41D0"/>
    <w:rsid w:val="00CF4209"/>
    <w:rsid w:val="00CF437F"/>
    <w:rsid w:val="00CF4394"/>
    <w:rsid w:val="00CF448E"/>
    <w:rsid w:val="00CF44E9"/>
    <w:rsid w:val="00CF4515"/>
    <w:rsid w:val="00CF4523"/>
    <w:rsid w:val="00CF45A6"/>
    <w:rsid w:val="00CF45CA"/>
    <w:rsid w:val="00CF45CE"/>
    <w:rsid w:val="00CF4609"/>
    <w:rsid w:val="00CF4651"/>
    <w:rsid w:val="00CF4654"/>
    <w:rsid w:val="00CF46A4"/>
    <w:rsid w:val="00CF47CE"/>
    <w:rsid w:val="00CF48C5"/>
    <w:rsid w:val="00CF48D3"/>
    <w:rsid w:val="00CF49CC"/>
    <w:rsid w:val="00CF4A5B"/>
    <w:rsid w:val="00CF4A66"/>
    <w:rsid w:val="00CF4ADC"/>
    <w:rsid w:val="00CF4BA5"/>
    <w:rsid w:val="00CF4C97"/>
    <w:rsid w:val="00CF4D4B"/>
    <w:rsid w:val="00CF4D6D"/>
    <w:rsid w:val="00CF4DDE"/>
    <w:rsid w:val="00CF4E44"/>
    <w:rsid w:val="00CF4E52"/>
    <w:rsid w:val="00CF4EED"/>
    <w:rsid w:val="00CF4F01"/>
    <w:rsid w:val="00CF4F99"/>
    <w:rsid w:val="00CF4FC1"/>
    <w:rsid w:val="00CF5108"/>
    <w:rsid w:val="00CF511F"/>
    <w:rsid w:val="00CF5120"/>
    <w:rsid w:val="00CF5132"/>
    <w:rsid w:val="00CF51B0"/>
    <w:rsid w:val="00CF5273"/>
    <w:rsid w:val="00CF52AE"/>
    <w:rsid w:val="00CF52BF"/>
    <w:rsid w:val="00CF530E"/>
    <w:rsid w:val="00CF5358"/>
    <w:rsid w:val="00CF5386"/>
    <w:rsid w:val="00CF53A6"/>
    <w:rsid w:val="00CF53B3"/>
    <w:rsid w:val="00CF53EC"/>
    <w:rsid w:val="00CF5501"/>
    <w:rsid w:val="00CF57B1"/>
    <w:rsid w:val="00CF5840"/>
    <w:rsid w:val="00CF5952"/>
    <w:rsid w:val="00CF5A69"/>
    <w:rsid w:val="00CF5A72"/>
    <w:rsid w:val="00CF5A89"/>
    <w:rsid w:val="00CF5C20"/>
    <w:rsid w:val="00CF5C2E"/>
    <w:rsid w:val="00CF5CA2"/>
    <w:rsid w:val="00CF5D58"/>
    <w:rsid w:val="00CF5D94"/>
    <w:rsid w:val="00CF5E63"/>
    <w:rsid w:val="00CF5EE7"/>
    <w:rsid w:val="00CF5F7C"/>
    <w:rsid w:val="00CF5F98"/>
    <w:rsid w:val="00CF6309"/>
    <w:rsid w:val="00CF64ED"/>
    <w:rsid w:val="00CF6561"/>
    <w:rsid w:val="00CF65A3"/>
    <w:rsid w:val="00CF65B1"/>
    <w:rsid w:val="00CF66E2"/>
    <w:rsid w:val="00CF6779"/>
    <w:rsid w:val="00CF677C"/>
    <w:rsid w:val="00CF67B9"/>
    <w:rsid w:val="00CF67DD"/>
    <w:rsid w:val="00CF681A"/>
    <w:rsid w:val="00CF683D"/>
    <w:rsid w:val="00CF6848"/>
    <w:rsid w:val="00CF68B1"/>
    <w:rsid w:val="00CF694C"/>
    <w:rsid w:val="00CF6A11"/>
    <w:rsid w:val="00CF6AE9"/>
    <w:rsid w:val="00CF6B46"/>
    <w:rsid w:val="00CF6DAC"/>
    <w:rsid w:val="00CF6E17"/>
    <w:rsid w:val="00CF6E9D"/>
    <w:rsid w:val="00CF6EC4"/>
    <w:rsid w:val="00CF6F0F"/>
    <w:rsid w:val="00CF6F6D"/>
    <w:rsid w:val="00CF70C0"/>
    <w:rsid w:val="00CF70F5"/>
    <w:rsid w:val="00CF71BB"/>
    <w:rsid w:val="00CF7204"/>
    <w:rsid w:val="00CF72A8"/>
    <w:rsid w:val="00CF7370"/>
    <w:rsid w:val="00CF73C4"/>
    <w:rsid w:val="00CF73ED"/>
    <w:rsid w:val="00CF7404"/>
    <w:rsid w:val="00CF7438"/>
    <w:rsid w:val="00CF743D"/>
    <w:rsid w:val="00CF7595"/>
    <w:rsid w:val="00CF75B7"/>
    <w:rsid w:val="00CF75E2"/>
    <w:rsid w:val="00CF760D"/>
    <w:rsid w:val="00CF7634"/>
    <w:rsid w:val="00CF7759"/>
    <w:rsid w:val="00CF77D0"/>
    <w:rsid w:val="00CF77F9"/>
    <w:rsid w:val="00CF78EE"/>
    <w:rsid w:val="00CF7949"/>
    <w:rsid w:val="00CF7962"/>
    <w:rsid w:val="00CF79D9"/>
    <w:rsid w:val="00CF79E7"/>
    <w:rsid w:val="00CF7A99"/>
    <w:rsid w:val="00CF7AE4"/>
    <w:rsid w:val="00CF7AE5"/>
    <w:rsid w:val="00CF7BAD"/>
    <w:rsid w:val="00CF7C07"/>
    <w:rsid w:val="00CF7C4C"/>
    <w:rsid w:val="00CF7CD3"/>
    <w:rsid w:val="00CF7D99"/>
    <w:rsid w:val="00CF7F55"/>
    <w:rsid w:val="00CF7F8D"/>
    <w:rsid w:val="00CF7FAC"/>
    <w:rsid w:val="00D00037"/>
    <w:rsid w:val="00D00142"/>
    <w:rsid w:val="00D00177"/>
    <w:rsid w:val="00D001A1"/>
    <w:rsid w:val="00D002C5"/>
    <w:rsid w:val="00D00358"/>
    <w:rsid w:val="00D0040E"/>
    <w:rsid w:val="00D0050A"/>
    <w:rsid w:val="00D0052A"/>
    <w:rsid w:val="00D005D6"/>
    <w:rsid w:val="00D00605"/>
    <w:rsid w:val="00D0071D"/>
    <w:rsid w:val="00D008C8"/>
    <w:rsid w:val="00D0098C"/>
    <w:rsid w:val="00D00A0C"/>
    <w:rsid w:val="00D00A7E"/>
    <w:rsid w:val="00D00B32"/>
    <w:rsid w:val="00D00BBD"/>
    <w:rsid w:val="00D00DE3"/>
    <w:rsid w:val="00D00E49"/>
    <w:rsid w:val="00D00E7F"/>
    <w:rsid w:val="00D0101D"/>
    <w:rsid w:val="00D0119E"/>
    <w:rsid w:val="00D011D0"/>
    <w:rsid w:val="00D01258"/>
    <w:rsid w:val="00D01381"/>
    <w:rsid w:val="00D0139B"/>
    <w:rsid w:val="00D013F5"/>
    <w:rsid w:val="00D01505"/>
    <w:rsid w:val="00D015F7"/>
    <w:rsid w:val="00D0161C"/>
    <w:rsid w:val="00D01751"/>
    <w:rsid w:val="00D017C9"/>
    <w:rsid w:val="00D01865"/>
    <w:rsid w:val="00D019B1"/>
    <w:rsid w:val="00D01AAC"/>
    <w:rsid w:val="00D01B78"/>
    <w:rsid w:val="00D01BBC"/>
    <w:rsid w:val="00D01BCF"/>
    <w:rsid w:val="00D01C80"/>
    <w:rsid w:val="00D01CA4"/>
    <w:rsid w:val="00D01CCE"/>
    <w:rsid w:val="00D01D4B"/>
    <w:rsid w:val="00D01DA2"/>
    <w:rsid w:val="00D01E51"/>
    <w:rsid w:val="00D02045"/>
    <w:rsid w:val="00D02074"/>
    <w:rsid w:val="00D02091"/>
    <w:rsid w:val="00D020EB"/>
    <w:rsid w:val="00D0213A"/>
    <w:rsid w:val="00D021BA"/>
    <w:rsid w:val="00D021C7"/>
    <w:rsid w:val="00D022D5"/>
    <w:rsid w:val="00D0243D"/>
    <w:rsid w:val="00D02459"/>
    <w:rsid w:val="00D02537"/>
    <w:rsid w:val="00D02561"/>
    <w:rsid w:val="00D025C7"/>
    <w:rsid w:val="00D02760"/>
    <w:rsid w:val="00D02986"/>
    <w:rsid w:val="00D02B5E"/>
    <w:rsid w:val="00D02B97"/>
    <w:rsid w:val="00D02C4A"/>
    <w:rsid w:val="00D02C68"/>
    <w:rsid w:val="00D02C92"/>
    <w:rsid w:val="00D02CFB"/>
    <w:rsid w:val="00D02D10"/>
    <w:rsid w:val="00D02D37"/>
    <w:rsid w:val="00D02DAE"/>
    <w:rsid w:val="00D02E28"/>
    <w:rsid w:val="00D02E9E"/>
    <w:rsid w:val="00D02F01"/>
    <w:rsid w:val="00D02FA7"/>
    <w:rsid w:val="00D03018"/>
    <w:rsid w:val="00D0335D"/>
    <w:rsid w:val="00D03375"/>
    <w:rsid w:val="00D03406"/>
    <w:rsid w:val="00D03582"/>
    <w:rsid w:val="00D037F6"/>
    <w:rsid w:val="00D039D5"/>
    <w:rsid w:val="00D039FE"/>
    <w:rsid w:val="00D03A92"/>
    <w:rsid w:val="00D03AD4"/>
    <w:rsid w:val="00D03ADF"/>
    <w:rsid w:val="00D03BB2"/>
    <w:rsid w:val="00D03C53"/>
    <w:rsid w:val="00D03CC2"/>
    <w:rsid w:val="00D03CC9"/>
    <w:rsid w:val="00D03CDB"/>
    <w:rsid w:val="00D03D43"/>
    <w:rsid w:val="00D03E70"/>
    <w:rsid w:val="00D03FD0"/>
    <w:rsid w:val="00D03FD2"/>
    <w:rsid w:val="00D0408D"/>
    <w:rsid w:val="00D040D3"/>
    <w:rsid w:val="00D040D4"/>
    <w:rsid w:val="00D040F3"/>
    <w:rsid w:val="00D041E7"/>
    <w:rsid w:val="00D0420A"/>
    <w:rsid w:val="00D0433A"/>
    <w:rsid w:val="00D04362"/>
    <w:rsid w:val="00D04365"/>
    <w:rsid w:val="00D04368"/>
    <w:rsid w:val="00D044A7"/>
    <w:rsid w:val="00D04612"/>
    <w:rsid w:val="00D0467A"/>
    <w:rsid w:val="00D046E1"/>
    <w:rsid w:val="00D048AB"/>
    <w:rsid w:val="00D0496A"/>
    <w:rsid w:val="00D049B0"/>
    <w:rsid w:val="00D04A42"/>
    <w:rsid w:val="00D04BE8"/>
    <w:rsid w:val="00D04C94"/>
    <w:rsid w:val="00D04DAF"/>
    <w:rsid w:val="00D04E51"/>
    <w:rsid w:val="00D050AC"/>
    <w:rsid w:val="00D05198"/>
    <w:rsid w:val="00D05230"/>
    <w:rsid w:val="00D0537D"/>
    <w:rsid w:val="00D053C8"/>
    <w:rsid w:val="00D05402"/>
    <w:rsid w:val="00D05480"/>
    <w:rsid w:val="00D055F5"/>
    <w:rsid w:val="00D05714"/>
    <w:rsid w:val="00D057A0"/>
    <w:rsid w:val="00D057E1"/>
    <w:rsid w:val="00D058AC"/>
    <w:rsid w:val="00D059CF"/>
    <w:rsid w:val="00D05A5A"/>
    <w:rsid w:val="00D05A5E"/>
    <w:rsid w:val="00D05A96"/>
    <w:rsid w:val="00D05B3B"/>
    <w:rsid w:val="00D05BA2"/>
    <w:rsid w:val="00D05BC7"/>
    <w:rsid w:val="00D05C76"/>
    <w:rsid w:val="00D05D73"/>
    <w:rsid w:val="00D05D8A"/>
    <w:rsid w:val="00D05E99"/>
    <w:rsid w:val="00D05E9E"/>
    <w:rsid w:val="00D05EC7"/>
    <w:rsid w:val="00D05F63"/>
    <w:rsid w:val="00D06066"/>
    <w:rsid w:val="00D060AB"/>
    <w:rsid w:val="00D060EC"/>
    <w:rsid w:val="00D06103"/>
    <w:rsid w:val="00D061B2"/>
    <w:rsid w:val="00D061F9"/>
    <w:rsid w:val="00D0620C"/>
    <w:rsid w:val="00D0622E"/>
    <w:rsid w:val="00D06276"/>
    <w:rsid w:val="00D063A1"/>
    <w:rsid w:val="00D064D4"/>
    <w:rsid w:val="00D06507"/>
    <w:rsid w:val="00D0656F"/>
    <w:rsid w:val="00D0665D"/>
    <w:rsid w:val="00D0668E"/>
    <w:rsid w:val="00D06789"/>
    <w:rsid w:val="00D06861"/>
    <w:rsid w:val="00D0690E"/>
    <w:rsid w:val="00D0692D"/>
    <w:rsid w:val="00D069AC"/>
    <w:rsid w:val="00D069AE"/>
    <w:rsid w:val="00D06A4A"/>
    <w:rsid w:val="00D06A60"/>
    <w:rsid w:val="00D06AE6"/>
    <w:rsid w:val="00D06BBF"/>
    <w:rsid w:val="00D06BC7"/>
    <w:rsid w:val="00D06BE0"/>
    <w:rsid w:val="00D06C30"/>
    <w:rsid w:val="00D06C3F"/>
    <w:rsid w:val="00D06C6E"/>
    <w:rsid w:val="00D06C89"/>
    <w:rsid w:val="00D06C9D"/>
    <w:rsid w:val="00D06D9E"/>
    <w:rsid w:val="00D06E0A"/>
    <w:rsid w:val="00D06F69"/>
    <w:rsid w:val="00D07009"/>
    <w:rsid w:val="00D070AE"/>
    <w:rsid w:val="00D070DA"/>
    <w:rsid w:val="00D0710D"/>
    <w:rsid w:val="00D07206"/>
    <w:rsid w:val="00D072BB"/>
    <w:rsid w:val="00D072F0"/>
    <w:rsid w:val="00D0731B"/>
    <w:rsid w:val="00D07368"/>
    <w:rsid w:val="00D07480"/>
    <w:rsid w:val="00D07543"/>
    <w:rsid w:val="00D07554"/>
    <w:rsid w:val="00D0765D"/>
    <w:rsid w:val="00D07707"/>
    <w:rsid w:val="00D07745"/>
    <w:rsid w:val="00D07814"/>
    <w:rsid w:val="00D078CA"/>
    <w:rsid w:val="00D07A41"/>
    <w:rsid w:val="00D07BBE"/>
    <w:rsid w:val="00D07C46"/>
    <w:rsid w:val="00D07DCF"/>
    <w:rsid w:val="00D07DE1"/>
    <w:rsid w:val="00D07E0C"/>
    <w:rsid w:val="00D07E30"/>
    <w:rsid w:val="00D07EB5"/>
    <w:rsid w:val="00D07EBA"/>
    <w:rsid w:val="00D07FCC"/>
    <w:rsid w:val="00D07FD1"/>
    <w:rsid w:val="00D07FE7"/>
    <w:rsid w:val="00D10022"/>
    <w:rsid w:val="00D100C1"/>
    <w:rsid w:val="00D101A5"/>
    <w:rsid w:val="00D102EA"/>
    <w:rsid w:val="00D10314"/>
    <w:rsid w:val="00D1033F"/>
    <w:rsid w:val="00D1044E"/>
    <w:rsid w:val="00D105E0"/>
    <w:rsid w:val="00D1071B"/>
    <w:rsid w:val="00D10766"/>
    <w:rsid w:val="00D1077E"/>
    <w:rsid w:val="00D107F9"/>
    <w:rsid w:val="00D10840"/>
    <w:rsid w:val="00D10856"/>
    <w:rsid w:val="00D10875"/>
    <w:rsid w:val="00D1092C"/>
    <w:rsid w:val="00D1097C"/>
    <w:rsid w:val="00D10B10"/>
    <w:rsid w:val="00D10B3E"/>
    <w:rsid w:val="00D10B9E"/>
    <w:rsid w:val="00D10D0C"/>
    <w:rsid w:val="00D10D3E"/>
    <w:rsid w:val="00D10DF9"/>
    <w:rsid w:val="00D11125"/>
    <w:rsid w:val="00D112DE"/>
    <w:rsid w:val="00D113CB"/>
    <w:rsid w:val="00D113CD"/>
    <w:rsid w:val="00D113F0"/>
    <w:rsid w:val="00D11551"/>
    <w:rsid w:val="00D11595"/>
    <w:rsid w:val="00D115B6"/>
    <w:rsid w:val="00D11661"/>
    <w:rsid w:val="00D116F3"/>
    <w:rsid w:val="00D1174E"/>
    <w:rsid w:val="00D11802"/>
    <w:rsid w:val="00D118A5"/>
    <w:rsid w:val="00D11996"/>
    <w:rsid w:val="00D11AA7"/>
    <w:rsid w:val="00D11B43"/>
    <w:rsid w:val="00D11E3C"/>
    <w:rsid w:val="00D11E59"/>
    <w:rsid w:val="00D11EFF"/>
    <w:rsid w:val="00D11F0A"/>
    <w:rsid w:val="00D11F22"/>
    <w:rsid w:val="00D11F8A"/>
    <w:rsid w:val="00D12071"/>
    <w:rsid w:val="00D12076"/>
    <w:rsid w:val="00D1208E"/>
    <w:rsid w:val="00D12107"/>
    <w:rsid w:val="00D1216A"/>
    <w:rsid w:val="00D12187"/>
    <w:rsid w:val="00D12190"/>
    <w:rsid w:val="00D12233"/>
    <w:rsid w:val="00D12256"/>
    <w:rsid w:val="00D12337"/>
    <w:rsid w:val="00D12387"/>
    <w:rsid w:val="00D12487"/>
    <w:rsid w:val="00D1248C"/>
    <w:rsid w:val="00D124F8"/>
    <w:rsid w:val="00D1256A"/>
    <w:rsid w:val="00D1265D"/>
    <w:rsid w:val="00D126A3"/>
    <w:rsid w:val="00D12741"/>
    <w:rsid w:val="00D127A8"/>
    <w:rsid w:val="00D1289B"/>
    <w:rsid w:val="00D128E7"/>
    <w:rsid w:val="00D12903"/>
    <w:rsid w:val="00D12922"/>
    <w:rsid w:val="00D12991"/>
    <w:rsid w:val="00D12A65"/>
    <w:rsid w:val="00D12AD2"/>
    <w:rsid w:val="00D12B5F"/>
    <w:rsid w:val="00D12C95"/>
    <w:rsid w:val="00D12CB0"/>
    <w:rsid w:val="00D12CE1"/>
    <w:rsid w:val="00D12D6D"/>
    <w:rsid w:val="00D12D7E"/>
    <w:rsid w:val="00D12F18"/>
    <w:rsid w:val="00D12F94"/>
    <w:rsid w:val="00D12FBB"/>
    <w:rsid w:val="00D13009"/>
    <w:rsid w:val="00D130BD"/>
    <w:rsid w:val="00D13252"/>
    <w:rsid w:val="00D13459"/>
    <w:rsid w:val="00D1349E"/>
    <w:rsid w:val="00D134C2"/>
    <w:rsid w:val="00D1350B"/>
    <w:rsid w:val="00D137A1"/>
    <w:rsid w:val="00D13B20"/>
    <w:rsid w:val="00D13C2D"/>
    <w:rsid w:val="00D13D97"/>
    <w:rsid w:val="00D13DF6"/>
    <w:rsid w:val="00D13E97"/>
    <w:rsid w:val="00D13F65"/>
    <w:rsid w:val="00D13F6C"/>
    <w:rsid w:val="00D140B1"/>
    <w:rsid w:val="00D140CB"/>
    <w:rsid w:val="00D1413D"/>
    <w:rsid w:val="00D14180"/>
    <w:rsid w:val="00D141F3"/>
    <w:rsid w:val="00D1421B"/>
    <w:rsid w:val="00D14247"/>
    <w:rsid w:val="00D143F0"/>
    <w:rsid w:val="00D14405"/>
    <w:rsid w:val="00D14482"/>
    <w:rsid w:val="00D144B4"/>
    <w:rsid w:val="00D14566"/>
    <w:rsid w:val="00D14595"/>
    <w:rsid w:val="00D145EB"/>
    <w:rsid w:val="00D14623"/>
    <w:rsid w:val="00D14640"/>
    <w:rsid w:val="00D14643"/>
    <w:rsid w:val="00D14676"/>
    <w:rsid w:val="00D14682"/>
    <w:rsid w:val="00D147AB"/>
    <w:rsid w:val="00D147D3"/>
    <w:rsid w:val="00D147F8"/>
    <w:rsid w:val="00D148C2"/>
    <w:rsid w:val="00D1498F"/>
    <w:rsid w:val="00D149D3"/>
    <w:rsid w:val="00D14A12"/>
    <w:rsid w:val="00D14A3C"/>
    <w:rsid w:val="00D14AAE"/>
    <w:rsid w:val="00D14AB2"/>
    <w:rsid w:val="00D14BA8"/>
    <w:rsid w:val="00D14CE8"/>
    <w:rsid w:val="00D14DDD"/>
    <w:rsid w:val="00D14E92"/>
    <w:rsid w:val="00D14E9D"/>
    <w:rsid w:val="00D14F3D"/>
    <w:rsid w:val="00D14F76"/>
    <w:rsid w:val="00D14FB8"/>
    <w:rsid w:val="00D15081"/>
    <w:rsid w:val="00D150D4"/>
    <w:rsid w:val="00D150D9"/>
    <w:rsid w:val="00D15183"/>
    <w:rsid w:val="00D1518C"/>
    <w:rsid w:val="00D15245"/>
    <w:rsid w:val="00D152E5"/>
    <w:rsid w:val="00D15335"/>
    <w:rsid w:val="00D15399"/>
    <w:rsid w:val="00D15545"/>
    <w:rsid w:val="00D1559B"/>
    <w:rsid w:val="00D155CF"/>
    <w:rsid w:val="00D155FB"/>
    <w:rsid w:val="00D15608"/>
    <w:rsid w:val="00D1579C"/>
    <w:rsid w:val="00D1582D"/>
    <w:rsid w:val="00D1587E"/>
    <w:rsid w:val="00D1596A"/>
    <w:rsid w:val="00D15977"/>
    <w:rsid w:val="00D15993"/>
    <w:rsid w:val="00D159FD"/>
    <w:rsid w:val="00D15ABF"/>
    <w:rsid w:val="00D15BDB"/>
    <w:rsid w:val="00D15CAB"/>
    <w:rsid w:val="00D15D11"/>
    <w:rsid w:val="00D15DAF"/>
    <w:rsid w:val="00D15DB7"/>
    <w:rsid w:val="00D15E52"/>
    <w:rsid w:val="00D1600B"/>
    <w:rsid w:val="00D16030"/>
    <w:rsid w:val="00D16184"/>
    <w:rsid w:val="00D16285"/>
    <w:rsid w:val="00D162F0"/>
    <w:rsid w:val="00D16540"/>
    <w:rsid w:val="00D165ED"/>
    <w:rsid w:val="00D165F0"/>
    <w:rsid w:val="00D1664A"/>
    <w:rsid w:val="00D16765"/>
    <w:rsid w:val="00D1677A"/>
    <w:rsid w:val="00D1679F"/>
    <w:rsid w:val="00D167C7"/>
    <w:rsid w:val="00D167CD"/>
    <w:rsid w:val="00D168AA"/>
    <w:rsid w:val="00D16950"/>
    <w:rsid w:val="00D169DB"/>
    <w:rsid w:val="00D169E8"/>
    <w:rsid w:val="00D169F5"/>
    <w:rsid w:val="00D16BC3"/>
    <w:rsid w:val="00D16BE9"/>
    <w:rsid w:val="00D16C80"/>
    <w:rsid w:val="00D16C92"/>
    <w:rsid w:val="00D16D2B"/>
    <w:rsid w:val="00D16D63"/>
    <w:rsid w:val="00D16DE3"/>
    <w:rsid w:val="00D16E15"/>
    <w:rsid w:val="00D16EA7"/>
    <w:rsid w:val="00D16FA4"/>
    <w:rsid w:val="00D16FC6"/>
    <w:rsid w:val="00D1707A"/>
    <w:rsid w:val="00D1707F"/>
    <w:rsid w:val="00D171CE"/>
    <w:rsid w:val="00D17271"/>
    <w:rsid w:val="00D172D2"/>
    <w:rsid w:val="00D172E9"/>
    <w:rsid w:val="00D17411"/>
    <w:rsid w:val="00D17461"/>
    <w:rsid w:val="00D174AE"/>
    <w:rsid w:val="00D17502"/>
    <w:rsid w:val="00D17506"/>
    <w:rsid w:val="00D17691"/>
    <w:rsid w:val="00D176F5"/>
    <w:rsid w:val="00D1781B"/>
    <w:rsid w:val="00D17931"/>
    <w:rsid w:val="00D179A5"/>
    <w:rsid w:val="00D17CEE"/>
    <w:rsid w:val="00D17CFB"/>
    <w:rsid w:val="00D17D0F"/>
    <w:rsid w:val="00D17D21"/>
    <w:rsid w:val="00D17D4F"/>
    <w:rsid w:val="00D17D83"/>
    <w:rsid w:val="00D17D92"/>
    <w:rsid w:val="00D17DD4"/>
    <w:rsid w:val="00D17E3C"/>
    <w:rsid w:val="00D17E81"/>
    <w:rsid w:val="00D17ECB"/>
    <w:rsid w:val="00D17F82"/>
    <w:rsid w:val="00D17FDD"/>
    <w:rsid w:val="00D17FF1"/>
    <w:rsid w:val="00D20058"/>
    <w:rsid w:val="00D20104"/>
    <w:rsid w:val="00D2014E"/>
    <w:rsid w:val="00D20214"/>
    <w:rsid w:val="00D202B4"/>
    <w:rsid w:val="00D202CD"/>
    <w:rsid w:val="00D2031E"/>
    <w:rsid w:val="00D20346"/>
    <w:rsid w:val="00D20391"/>
    <w:rsid w:val="00D203C3"/>
    <w:rsid w:val="00D2041F"/>
    <w:rsid w:val="00D20695"/>
    <w:rsid w:val="00D2071D"/>
    <w:rsid w:val="00D207D9"/>
    <w:rsid w:val="00D20839"/>
    <w:rsid w:val="00D20868"/>
    <w:rsid w:val="00D20949"/>
    <w:rsid w:val="00D20A05"/>
    <w:rsid w:val="00D20B5C"/>
    <w:rsid w:val="00D20C8A"/>
    <w:rsid w:val="00D20D20"/>
    <w:rsid w:val="00D20D94"/>
    <w:rsid w:val="00D20E4E"/>
    <w:rsid w:val="00D20EB0"/>
    <w:rsid w:val="00D20F90"/>
    <w:rsid w:val="00D21086"/>
    <w:rsid w:val="00D210FF"/>
    <w:rsid w:val="00D21157"/>
    <w:rsid w:val="00D211DD"/>
    <w:rsid w:val="00D211EA"/>
    <w:rsid w:val="00D21263"/>
    <w:rsid w:val="00D2135D"/>
    <w:rsid w:val="00D213BD"/>
    <w:rsid w:val="00D21442"/>
    <w:rsid w:val="00D21626"/>
    <w:rsid w:val="00D2165F"/>
    <w:rsid w:val="00D2179E"/>
    <w:rsid w:val="00D217D7"/>
    <w:rsid w:val="00D217D9"/>
    <w:rsid w:val="00D2186D"/>
    <w:rsid w:val="00D21880"/>
    <w:rsid w:val="00D21885"/>
    <w:rsid w:val="00D2195F"/>
    <w:rsid w:val="00D21987"/>
    <w:rsid w:val="00D219B4"/>
    <w:rsid w:val="00D21A27"/>
    <w:rsid w:val="00D21BAD"/>
    <w:rsid w:val="00D21BE3"/>
    <w:rsid w:val="00D21BF3"/>
    <w:rsid w:val="00D21C75"/>
    <w:rsid w:val="00D21CA9"/>
    <w:rsid w:val="00D21D67"/>
    <w:rsid w:val="00D21E70"/>
    <w:rsid w:val="00D21E7C"/>
    <w:rsid w:val="00D21EA6"/>
    <w:rsid w:val="00D21EB9"/>
    <w:rsid w:val="00D21F3F"/>
    <w:rsid w:val="00D220CF"/>
    <w:rsid w:val="00D220D6"/>
    <w:rsid w:val="00D220EF"/>
    <w:rsid w:val="00D22213"/>
    <w:rsid w:val="00D2221A"/>
    <w:rsid w:val="00D2221D"/>
    <w:rsid w:val="00D2224B"/>
    <w:rsid w:val="00D22358"/>
    <w:rsid w:val="00D223A9"/>
    <w:rsid w:val="00D223EB"/>
    <w:rsid w:val="00D224A1"/>
    <w:rsid w:val="00D224FF"/>
    <w:rsid w:val="00D2261B"/>
    <w:rsid w:val="00D2264D"/>
    <w:rsid w:val="00D2275C"/>
    <w:rsid w:val="00D227BB"/>
    <w:rsid w:val="00D228BF"/>
    <w:rsid w:val="00D228D0"/>
    <w:rsid w:val="00D22AE3"/>
    <w:rsid w:val="00D22B63"/>
    <w:rsid w:val="00D22B69"/>
    <w:rsid w:val="00D22B6A"/>
    <w:rsid w:val="00D22B89"/>
    <w:rsid w:val="00D22B90"/>
    <w:rsid w:val="00D22BD8"/>
    <w:rsid w:val="00D22BF4"/>
    <w:rsid w:val="00D22C6E"/>
    <w:rsid w:val="00D22D16"/>
    <w:rsid w:val="00D22D40"/>
    <w:rsid w:val="00D22DAA"/>
    <w:rsid w:val="00D22E20"/>
    <w:rsid w:val="00D22F06"/>
    <w:rsid w:val="00D2308B"/>
    <w:rsid w:val="00D2319A"/>
    <w:rsid w:val="00D232E1"/>
    <w:rsid w:val="00D234A1"/>
    <w:rsid w:val="00D234DC"/>
    <w:rsid w:val="00D23538"/>
    <w:rsid w:val="00D23588"/>
    <w:rsid w:val="00D235F6"/>
    <w:rsid w:val="00D23672"/>
    <w:rsid w:val="00D23784"/>
    <w:rsid w:val="00D237B3"/>
    <w:rsid w:val="00D23848"/>
    <w:rsid w:val="00D2391B"/>
    <w:rsid w:val="00D23A5B"/>
    <w:rsid w:val="00D23A79"/>
    <w:rsid w:val="00D23AAD"/>
    <w:rsid w:val="00D23AB6"/>
    <w:rsid w:val="00D23ACE"/>
    <w:rsid w:val="00D23CBF"/>
    <w:rsid w:val="00D23DDF"/>
    <w:rsid w:val="00D23F7E"/>
    <w:rsid w:val="00D24100"/>
    <w:rsid w:val="00D242B8"/>
    <w:rsid w:val="00D242CC"/>
    <w:rsid w:val="00D24341"/>
    <w:rsid w:val="00D24356"/>
    <w:rsid w:val="00D243C0"/>
    <w:rsid w:val="00D244CC"/>
    <w:rsid w:val="00D24601"/>
    <w:rsid w:val="00D24628"/>
    <w:rsid w:val="00D24692"/>
    <w:rsid w:val="00D246B8"/>
    <w:rsid w:val="00D246EB"/>
    <w:rsid w:val="00D24715"/>
    <w:rsid w:val="00D24744"/>
    <w:rsid w:val="00D24752"/>
    <w:rsid w:val="00D248A6"/>
    <w:rsid w:val="00D2499A"/>
    <w:rsid w:val="00D24A0E"/>
    <w:rsid w:val="00D24B21"/>
    <w:rsid w:val="00D24C81"/>
    <w:rsid w:val="00D24D59"/>
    <w:rsid w:val="00D24DCC"/>
    <w:rsid w:val="00D24E3A"/>
    <w:rsid w:val="00D24E41"/>
    <w:rsid w:val="00D24E6D"/>
    <w:rsid w:val="00D2507C"/>
    <w:rsid w:val="00D25152"/>
    <w:rsid w:val="00D251AF"/>
    <w:rsid w:val="00D25259"/>
    <w:rsid w:val="00D25323"/>
    <w:rsid w:val="00D253C3"/>
    <w:rsid w:val="00D253D3"/>
    <w:rsid w:val="00D25410"/>
    <w:rsid w:val="00D25506"/>
    <w:rsid w:val="00D2553A"/>
    <w:rsid w:val="00D25552"/>
    <w:rsid w:val="00D255CE"/>
    <w:rsid w:val="00D25690"/>
    <w:rsid w:val="00D25871"/>
    <w:rsid w:val="00D258B5"/>
    <w:rsid w:val="00D25942"/>
    <w:rsid w:val="00D259B0"/>
    <w:rsid w:val="00D259ED"/>
    <w:rsid w:val="00D259F3"/>
    <w:rsid w:val="00D259F6"/>
    <w:rsid w:val="00D25B6C"/>
    <w:rsid w:val="00D25BAA"/>
    <w:rsid w:val="00D25C30"/>
    <w:rsid w:val="00D25C91"/>
    <w:rsid w:val="00D25CD3"/>
    <w:rsid w:val="00D25DD6"/>
    <w:rsid w:val="00D25F10"/>
    <w:rsid w:val="00D25F21"/>
    <w:rsid w:val="00D25F49"/>
    <w:rsid w:val="00D25FAA"/>
    <w:rsid w:val="00D25FC9"/>
    <w:rsid w:val="00D25FF0"/>
    <w:rsid w:val="00D260F8"/>
    <w:rsid w:val="00D26115"/>
    <w:rsid w:val="00D2618A"/>
    <w:rsid w:val="00D262B2"/>
    <w:rsid w:val="00D26350"/>
    <w:rsid w:val="00D263B9"/>
    <w:rsid w:val="00D2651A"/>
    <w:rsid w:val="00D26528"/>
    <w:rsid w:val="00D26541"/>
    <w:rsid w:val="00D26568"/>
    <w:rsid w:val="00D26620"/>
    <w:rsid w:val="00D266BE"/>
    <w:rsid w:val="00D266DD"/>
    <w:rsid w:val="00D26717"/>
    <w:rsid w:val="00D26803"/>
    <w:rsid w:val="00D2681C"/>
    <w:rsid w:val="00D26853"/>
    <w:rsid w:val="00D26A81"/>
    <w:rsid w:val="00D26AA8"/>
    <w:rsid w:val="00D26B19"/>
    <w:rsid w:val="00D26B2D"/>
    <w:rsid w:val="00D26B46"/>
    <w:rsid w:val="00D26B8E"/>
    <w:rsid w:val="00D26BE4"/>
    <w:rsid w:val="00D26D44"/>
    <w:rsid w:val="00D26DB3"/>
    <w:rsid w:val="00D26E71"/>
    <w:rsid w:val="00D26EAD"/>
    <w:rsid w:val="00D26EB6"/>
    <w:rsid w:val="00D26EDC"/>
    <w:rsid w:val="00D26F3A"/>
    <w:rsid w:val="00D26FA3"/>
    <w:rsid w:val="00D27060"/>
    <w:rsid w:val="00D27078"/>
    <w:rsid w:val="00D270F2"/>
    <w:rsid w:val="00D2722F"/>
    <w:rsid w:val="00D272BF"/>
    <w:rsid w:val="00D272C8"/>
    <w:rsid w:val="00D27348"/>
    <w:rsid w:val="00D273AE"/>
    <w:rsid w:val="00D2759F"/>
    <w:rsid w:val="00D275F0"/>
    <w:rsid w:val="00D27761"/>
    <w:rsid w:val="00D27797"/>
    <w:rsid w:val="00D27817"/>
    <w:rsid w:val="00D2793F"/>
    <w:rsid w:val="00D2795A"/>
    <w:rsid w:val="00D2797F"/>
    <w:rsid w:val="00D279A3"/>
    <w:rsid w:val="00D27A1A"/>
    <w:rsid w:val="00D27A2A"/>
    <w:rsid w:val="00D27B68"/>
    <w:rsid w:val="00D27C4B"/>
    <w:rsid w:val="00D27CE1"/>
    <w:rsid w:val="00D27D63"/>
    <w:rsid w:val="00D27DFB"/>
    <w:rsid w:val="00D27E83"/>
    <w:rsid w:val="00D27ECA"/>
    <w:rsid w:val="00D27F0D"/>
    <w:rsid w:val="00D27F7A"/>
    <w:rsid w:val="00D27F83"/>
    <w:rsid w:val="00D27FA4"/>
    <w:rsid w:val="00D301C0"/>
    <w:rsid w:val="00D303BC"/>
    <w:rsid w:val="00D30422"/>
    <w:rsid w:val="00D30528"/>
    <w:rsid w:val="00D305EE"/>
    <w:rsid w:val="00D306D1"/>
    <w:rsid w:val="00D3075A"/>
    <w:rsid w:val="00D307DF"/>
    <w:rsid w:val="00D309E5"/>
    <w:rsid w:val="00D30A27"/>
    <w:rsid w:val="00D30A94"/>
    <w:rsid w:val="00D30AF6"/>
    <w:rsid w:val="00D30B30"/>
    <w:rsid w:val="00D30BA0"/>
    <w:rsid w:val="00D30C19"/>
    <w:rsid w:val="00D30C60"/>
    <w:rsid w:val="00D30D2E"/>
    <w:rsid w:val="00D30F02"/>
    <w:rsid w:val="00D30F46"/>
    <w:rsid w:val="00D30FDA"/>
    <w:rsid w:val="00D3103A"/>
    <w:rsid w:val="00D31093"/>
    <w:rsid w:val="00D310B0"/>
    <w:rsid w:val="00D31217"/>
    <w:rsid w:val="00D314D5"/>
    <w:rsid w:val="00D31563"/>
    <w:rsid w:val="00D315A6"/>
    <w:rsid w:val="00D315EF"/>
    <w:rsid w:val="00D31666"/>
    <w:rsid w:val="00D3178D"/>
    <w:rsid w:val="00D31820"/>
    <w:rsid w:val="00D3183E"/>
    <w:rsid w:val="00D31883"/>
    <w:rsid w:val="00D318A2"/>
    <w:rsid w:val="00D318F3"/>
    <w:rsid w:val="00D319C5"/>
    <w:rsid w:val="00D31A0E"/>
    <w:rsid w:val="00D31ABE"/>
    <w:rsid w:val="00D31B62"/>
    <w:rsid w:val="00D31B7D"/>
    <w:rsid w:val="00D31C04"/>
    <w:rsid w:val="00D31C40"/>
    <w:rsid w:val="00D31C59"/>
    <w:rsid w:val="00D31C5F"/>
    <w:rsid w:val="00D31C99"/>
    <w:rsid w:val="00D31D16"/>
    <w:rsid w:val="00D31D5B"/>
    <w:rsid w:val="00D31DB0"/>
    <w:rsid w:val="00D31DEB"/>
    <w:rsid w:val="00D31E63"/>
    <w:rsid w:val="00D31E81"/>
    <w:rsid w:val="00D31EE8"/>
    <w:rsid w:val="00D32060"/>
    <w:rsid w:val="00D320A6"/>
    <w:rsid w:val="00D32101"/>
    <w:rsid w:val="00D3210E"/>
    <w:rsid w:val="00D32199"/>
    <w:rsid w:val="00D321CF"/>
    <w:rsid w:val="00D32286"/>
    <w:rsid w:val="00D322CE"/>
    <w:rsid w:val="00D322FA"/>
    <w:rsid w:val="00D32332"/>
    <w:rsid w:val="00D323AD"/>
    <w:rsid w:val="00D323FA"/>
    <w:rsid w:val="00D32402"/>
    <w:rsid w:val="00D32426"/>
    <w:rsid w:val="00D32507"/>
    <w:rsid w:val="00D32531"/>
    <w:rsid w:val="00D32553"/>
    <w:rsid w:val="00D325DA"/>
    <w:rsid w:val="00D3265A"/>
    <w:rsid w:val="00D32702"/>
    <w:rsid w:val="00D32719"/>
    <w:rsid w:val="00D3275C"/>
    <w:rsid w:val="00D327DA"/>
    <w:rsid w:val="00D328EB"/>
    <w:rsid w:val="00D32BD6"/>
    <w:rsid w:val="00D32CC1"/>
    <w:rsid w:val="00D32E3A"/>
    <w:rsid w:val="00D32E3F"/>
    <w:rsid w:val="00D32F06"/>
    <w:rsid w:val="00D33066"/>
    <w:rsid w:val="00D330CF"/>
    <w:rsid w:val="00D33115"/>
    <w:rsid w:val="00D33131"/>
    <w:rsid w:val="00D33150"/>
    <w:rsid w:val="00D331F6"/>
    <w:rsid w:val="00D332E0"/>
    <w:rsid w:val="00D3333B"/>
    <w:rsid w:val="00D33371"/>
    <w:rsid w:val="00D334F8"/>
    <w:rsid w:val="00D335BA"/>
    <w:rsid w:val="00D335D4"/>
    <w:rsid w:val="00D33603"/>
    <w:rsid w:val="00D33685"/>
    <w:rsid w:val="00D336E1"/>
    <w:rsid w:val="00D33720"/>
    <w:rsid w:val="00D3375F"/>
    <w:rsid w:val="00D338A9"/>
    <w:rsid w:val="00D33999"/>
    <w:rsid w:val="00D339EA"/>
    <w:rsid w:val="00D339FF"/>
    <w:rsid w:val="00D33A23"/>
    <w:rsid w:val="00D33D58"/>
    <w:rsid w:val="00D33E25"/>
    <w:rsid w:val="00D33F81"/>
    <w:rsid w:val="00D34214"/>
    <w:rsid w:val="00D342E0"/>
    <w:rsid w:val="00D342E4"/>
    <w:rsid w:val="00D34370"/>
    <w:rsid w:val="00D34449"/>
    <w:rsid w:val="00D344C4"/>
    <w:rsid w:val="00D3451E"/>
    <w:rsid w:val="00D34592"/>
    <w:rsid w:val="00D345AF"/>
    <w:rsid w:val="00D345C7"/>
    <w:rsid w:val="00D345CF"/>
    <w:rsid w:val="00D345EF"/>
    <w:rsid w:val="00D3462A"/>
    <w:rsid w:val="00D34781"/>
    <w:rsid w:val="00D347E0"/>
    <w:rsid w:val="00D34801"/>
    <w:rsid w:val="00D34854"/>
    <w:rsid w:val="00D34A7E"/>
    <w:rsid w:val="00D34A8C"/>
    <w:rsid w:val="00D34BED"/>
    <w:rsid w:val="00D34DBF"/>
    <w:rsid w:val="00D34DCA"/>
    <w:rsid w:val="00D34E24"/>
    <w:rsid w:val="00D34EC9"/>
    <w:rsid w:val="00D34ED4"/>
    <w:rsid w:val="00D34F62"/>
    <w:rsid w:val="00D34F84"/>
    <w:rsid w:val="00D34FA2"/>
    <w:rsid w:val="00D3500D"/>
    <w:rsid w:val="00D35019"/>
    <w:rsid w:val="00D3514A"/>
    <w:rsid w:val="00D351C0"/>
    <w:rsid w:val="00D351E7"/>
    <w:rsid w:val="00D352D2"/>
    <w:rsid w:val="00D3539B"/>
    <w:rsid w:val="00D353AD"/>
    <w:rsid w:val="00D35401"/>
    <w:rsid w:val="00D35407"/>
    <w:rsid w:val="00D35777"/>
    <w:rsid w:val="00D357AE"/>
    <w:rsid w:val="00D358A0"/>
    <w:rsid w:val="00D358FB"/>
    <w:rsid w:val="00D3596B"/>
    <w:rsid w:val="00D35980"/>
    <w:rsid w:val="00D359A6"/>
    <w:rsid w:val="00D359AC"/>
    <w:rsid w:val="00D35A08"/>
    <w:rsid w:val="00D35BAA"/>
    <w:rsid w:val="00D35BFF"/>
    <w:rsid w:val="00D35C52"/>
    <w:rsid w:val="00D35C5D"/>
    <w:rsid w:val="00D35C69"/>
    <w:rsid w:val="00D35CD3"/>
    <w:rsid w:val="00D35CFA"/>
    <w:rsid w:val="00D35D2C"/>
    <w:rsid w:val="00D35DB0"/>
    <w:rsid w:val="00D35DB9"/>
    <w:rsid w:val="00D35DE2"/>
    <w:rsid w:val="00D35DEC"/>
    <w:rsid w:val="00D35DF6"/>
    <w:rsid w:val="00D35FE0"/>
    <w:rsid w:val="00D36008"/>
    <w:rsid w:val="00D36088"/>
    <w:rsid w:val="00D36196"/>
    <w:rsid w:val="00D361EA"/>
    <w:rsid w:val="00D36212"/>
    <w:rsid w:val="00D363E7"/>
    <w:rsid w:val="00D3647C"/>
    <w:rsid w:val="00D365A4"/>
    <w:rsid w:val="00D366B8"/>
    <w:rsid w:val="00D36701"/>
    <w:rsid w:val="00D36810"/>
    <w:rsid w:val="00D368D1"/>
    <w:rsid w:val="00D368E2"/>
    <w:rsid w:val="00D369D0"/>
    <w:rsid w:val="00D36A7B"/>
    <w:rsid w:val="00D36AE4"/>
    <w:rsid w:val="00D36B10"/>
    <w:rsid w:val="00D36C4D"/>
    <w:rsid w:val="00D36C99"/>
    <w:rsid w:val="00D36CCF"/>
    <w:rsid w:val="00D36D14"/>
    <w:rsid w:val="00D36D2D"/>
    <w:rsid w:val="00D36D3D"/>
    <w:rsid w:val="00D36E2F"/>
    <w:rsid w:val="00D36F5F"/>
    <w:rsid w:val="00D37087"/>
    <w:rsid w:val="00D371CC"/>
    <w:rsid w:val="00D371D1"/>
    <w:rsid w:val="00D3726D"/>
    <w:rsid w:val="00D37380"/>
    <w:rsid w:val="00D37417"/>
    <w:rsid w:val="00D3744D"/>
    <w:rsid w:val="00D3751D"/>
    <w:rsid w:val="00D37573"/>
    <w:rsid w:val="00D37675"/>
    <w:rsid w:val="00D376CB"/>
    <w:rsid w:val="00D37788"/>
    <w:rsid w:val="00D377A8"/>
    <w:rsid w:val="00D3782E"/>
    <w:rsid w:val="00D378B8"/>
    <w:rsid w:val="00D379E2"/>
    <w:rsid w:val="00D37A5F"/>
    <w:rsid w:val="00D37AC3"/>
    <w:rsid w:val="00D37B8F"/>
    <w:rsid w:val="00D37BBB"/>
    <w:rsid w:val="00D37CFB"/>
    <w:rsid w:val="00D37EAA"/>
    <w:rsid w:val="00D37FC2"/>
    <w:rsid w:val="00D40176"/>
    <w:rsid w:val="00D401B8"/>
    <w:rsid w:val="00D401CD"/>
    <w:rsid w:val="00D4029B"/>
    <w:rsid w:val="00D402FF"/>
    <w:rsid w:val="00D4030A"/>
    <w:rsid w:val="00D40319"/>
    <w:rsid w:val="00D40365"/>
    <w:rsid w:val="00D40583"/>
    <w:rsid w:val="00D405D9"/>
    <w:rsid w:val="00D405F0"/>
    <w:rsid w:val="00D40615"/>
    <w:rsid w:val="00D406CD"/>
    <w:rsid w:val="00D40801"/>
    <w:rsid w:val="00D4080D"/>
    <w:rsid w:val="00D40872"/>
    <w:rsid w:val="00D408B8"/>
    <w:rsid w:val="00D40AB2"/>
    <w:rsid w:val="00D40ACA"/>
    <w:rsid w:val="00D40B6A"/>
    <w:rsid w:val="00D40BE7"/>
    <w:rsid w:val="00D40D10"/>
    <w:rsid w:val="00D40D16"/>
    <w:rsid w:val="00D40D5E"/>
    <w:rsid w:val="00D40D94"/>
    <w:rsid w:val="00D40E17"/>
    <w:rsid w:val="00D40E9F"/>
    <w:rsid w:val="00D40F4E"/>
    <w:rsid w:val="00D41011"/>
    <w:rsid w:val="00D4112D"/>
    <w:rsid w:val="00D4113F"/>
    <w:rsid w:val="00D411DD"/>
    <w:rsid w:val="00D411DF"/>
    <w:rsid w:val="00D411FC"/>
    <w:rsid w:val="00D41202"/>
    <w:rsid w:val="00D4130F"/>
    <w:rsid w:val="00D4135B"/>
    <w:rsid w:val="00D413B7"/>
    <w:rsid w:val="00D413DB"/>
    <w:rsid w:val="00D414F3"/>
    <w:rsid w:val="00D41508"/>
    <w:rsid w:val="00D4151A"/>
    <w:rsid w:val="00D415E0"/>
    <w:rsid w:val="00D416A9"/>
    <w:rsid w:val="00D41725"/>
    <w:rsid w:val="00D417EE"/>
    <w:rsid w:val="00D4180E"/>
    <w:rsid w:val="00D418A5"/>
    <w:rsid w:val="00D418FA"/>
    <w:rsid w:val="00D419D6"/>
    <w:rsid w:val="00D419FA"/>
    <w:rsid w:val="00D41A41"/>
    <w:rsid w:val="00D41ABA"/>
    <w:rsid w:val="00D41ADD"/>
    <w:rsid w:val="00D41B0F"/>
    <w:rsid w:val="00D41C5D"/>
    <w:rsid w:val="00D41EAC"/>
    <w:rsid w:val="00D41F45"/>
    <w:rsid w:val="00D41F92"/>
    <w:rsid w:val="00D41FDF"/>
    <w:rsid w:val="00D4204E"/>
    <w:rsid w:val="00D42059"/>
    <w:rsid w:val="00D4208A"/>
    <w:rsid w:val="00D4227C"/>
    <w:rsid w:val="00D422A6"/>
    <w:rsid w:val="00D425B8"/>
    <w:rsid w:val="00D42605"/>
    <w:rsid w:val="00D42657"/>
    <w:rsid w:val="00D42680"/>
    <w:rsid w:val="00D426DA"/>
    <w:rsid w:val="00D42737"/>
    <w:rsid w:val="00D427B4"/>
    <w:rsid w:val="00D427EF"/>
    <w:rsid w:val="00D42919"/>
    <w:rsid w:val="00D4298B"/>
    <w:rsid w:val="00D429D6"/>
    <w:rsid w:val="00D42AD5"/>
    <w:rsid w:val="00D42BFD"/>
    <w:rsid w:val="00D42CD4"/>
    <w:rsid w:val="00D42D02"/>
    <w:rsid w:val="00D42D4E"/>
    <w:rsid w:val="00D42D60"/>
    <w:rsid w:val="00D42D63"/>
    <w:rsid w:val="00D42DB1"/>
    <w:rsid w:val="00D42F4F"/>
    <w:rsid w:val="00D42F61"/>
    <w:rsid w:val="00D42F63"/>
    <w:rsid w:val="00D42F83"/>
    <w:rsid w:val="00D43003"/>
    <w:rsid w:val="00D431CE"/>
    <w:rsid w:val="00D431F0"/>
    <w:rsid w:val="00D4332E"/>
    <w:rsid w:val="00D433FE"/>
    <w:rsid w:val="00D43444"/>
    <w:rsid w:val="00D43571"/>
    <w:rsid w:val="00D435CC"/>
    <w:rsid w:val="00D435E0"/>
    <w:rsid w:val="00D4374C"/>
    <w:rsid w:val="00D43863"/>
    <w:rsid w:val="00D43864"/>
    <w:rsid w:val="00D438E7"/>
    <w:rsid w:val="00D43B57"/>
    <w:rsid w:val="00D43BA3"/>
    <w:rsid w:val="00D43FE8"/>
    <w:rsid w:val="00D44020"/>
    <w:rsid w:val="00D4403F"/>
    <w:rsid w:val="00D44161"/>
    <w:rsid w:val="00D4416D"/>
    <w:rsid w:val="00D441C7"/>
    <w:rsid w:val="00D441DB"/>
    <w:rsid w:val="00D441F1"/>
    <w:rsid w:val="00D442B1"/>
    <w:rsid w:val="00D442B6"/>
    <w:rsid w:val="00D44309"/>
    <w:rsid w:val="00D44523"/>
    <w:rsid w:val="00D44698"/>
    <w:rsid w:val="00D44899"/>
    <w:rsid w:val="00D4494C"/>
    <w:rsid w:val="00D44A40"/>
    <w:rsid w:val="00D44AA4"/>
    <w:rsid w:val="00D44AF6"/>
    <w:rsid w:val="00D44BA1"/>
    <w:rsid w:val="00D44C07"/>
    <w:rsid w:val="00D44C27"/>
    <w:rsid w:val="00D44C4E"/>
    <w:rsid w:val="00D44EB4"/>
    <w:rsid w:val="00D44F62"/>
    <w:rsid w:val="00D44FDB"/>
    <w:rsid w:val="00D45066"/>
    <w:rsid w:val="00D45215"/>
    <w:rsid w:val="00D4521C"/>
    <w:rsid w:val="00D45230"/>
    <w:rsid w:val="00D4531C"/>
    <w:rsid w:val="00D454D1"/>
    <w:rsid w:val="00D454E5"/>
    <w:rsid w:val="00D456BA"/>
    <w:rsid w:val="00D456E4"/>
    <w:rsid w:val="00D457F6"/>
    <w:rsid w:val="00D45803"/>
    <w:rsid w:val="00D4593F"/>
    <w:rsid w:val="00D45A16"/>
    <w:rsid w:val="00D45B02"/>
    <w:rsid w:val="00D45B3E"/>
    <w:rsid w:val="00D45B6F"/>
    <w:rsid w:val="00D45B8F"/>
    <w:rsid w:val="00D45CA5"/>
    <w:rsid w:val="00D45CDA"/>
    <w:rsid w:val="00D45CDB"/>
    <w:rsid w:val="00D45D20"/>
    <w:rsid w:val="00D45D43"/>
    <w:rsid w:val="00D45E19"/>
    <w:rsid w:val="00D45F7F"/>
    <w:rsid w:val="00D46037"/>
    <w:rsid w:val="00D4607D"/>
    <w:rsid w:val="00D461E2"/>
    <w:rsid w:val="00D461E8"/>
    <w:rsid w:val="00D46243"/>
    <w:rsid w:val="00D4626C"/>
    <w:rsid w:val="00D46360"/>
    <w:rsid w:val="00D46393"/>
    <w:rsid w:val="00D463A4"/>
    <w:rsid w:val="00D464A2"/>
    <w:rsid w:val="00D465F8"/>
    <w:rsid w:val="00D46624"/>
    <w:rsid w:val="00D46684"/>
    <w:rsid w:val="00D4670B"/>
    <w:rsid w:val="00D46905"/>
    <w:rsid w:val="00D46C09"/>
    <w:rsid w:val="00D46C5A"/>
    <w:rsid w:val="00D46CCF"/>
    <w:rsid w:val="00D46CE5"/>
    <w:rsid w:val="00D46D68"/>
    <w:rsid w:val="00D46D80"/>
    <w:rsid w:val="00D46DBF"/>
    <w:rsid w:val="00D46DEE"/>
    <w:rsid w:val="00D46EF0"/>
    <w:rsid w:val="00D47021"/>
    <w:rsid w:val="00D470F2"/>
    <w:rsid w:val="00D47100"/>
    <w:rsid w:val="00D47171"/>
    <w:rsid w:val="00D471F0"/>
    <w:rsid w:val="00D471F3"/>
    <w:rsid w:val="00D4735F"/>
    <w:rsid w:val="00D47390"/>
    <w:rsid w:val="00D4740E"/>
    <w:rsid w:val="00D4743D"/>
    <w:rsid w:val="00D47471"/>
    <w:rsid w:val="00D47523"/>
    <w:rsid w:val="00D4771F"/>
    <w:rsid w:val="00D477BB"/>
    <w:rsid w:val="00D4787D"/>
    <w:rsid w:val="00D479E6"/>
    <w:rsid w:val="00D479ED"/>
    <w:rsid w:val="00D47C42"/>
    <w:rsid w:val="00D47D59"/>
    <w:rsid w:val="00D47E22"/>
    <w:rsid w:val="00D50113"/>
    <w:rsid w:val="00D5013A"/>
    <w:rsid w:val="00D501C0"/>
    <w:rsid w:val="00D50419"/>
    <w:rsid w:val="00D5048A"/>
    <w:rsid w:val="00D505A1"/>
    <w:rsid w:val="00D505E9"/>
    <w:rsid w:val="00D5064B"/>
    <w:rsid w:val="00D506DA"/>
    <w:rsid w:val="00D5078D"/>
    <w:rsid w:val="00D5097D"/>
    <w:rsid w:val="00D50998"/>
    <w:rsid w:val="00D50B59"/>
    <w:rsid w:val="00D50BA2"/>
    <w:rsid w:val="00D50E42"/>
    <w:rsid w:val="00D50ECC"/>
    <w:rsid w:val="00D50F08"/>
    <w:rsid w:val="00D51158"/>
    <w:rsid w:val="00D5115A"/>
    <w:rsid w:val="00D511DC"/>
    <w:rsid w:val="00D511E1"/>
    <w:rsid w:val="00D511EC"/>
    <w:rsid w:val="00D512CF"/>
    <w:rsid w:val="00D5131E"/>
    <w:rsid w:val="00D51389"/>
    <w:rsid w:val="00D51428"/>
    <w:rsid w:val="00D51643"/>
    <w:rsid w:val="00D516B7"/>
    <w:rsid w:val="00D51754"/>
    <w:rsid w:val="00D51798"/>
    <w:rsid w:val="00D51974"/>
    <w:rsid w:val="00D51A22"/>
    <w:rsid w:val="00D51A53"/>
    <w:rsid w:val="00D51A88"/>
    <w:rsid w:val="00D51AAA"/>
    <w:rsid w:val="00D51CA8"/>
    <w:rsid w:val="00D51D0C"/>
    <w:rsid w:val="00D51D2E"/>
    <w:rsid w:val="00D51D62"/>
    <w:rsid w:val="00D51D92"/>
    <w:rsid w:val="00D51DF9"/>
    <w:rsid w:val="00D51E4C"/>
    <w:rsid w:val="00D51E71"/>
    <w:rsid w:val="00D51FA2"/>
    <w:rsid w:val="00D521A9"/>
    <w:rsid w:val="00D5228B"/>
    <w:rsid w:val="00D52292"/>
    <w:rsid w:val="00D52448"/>
    <w:rsid w:val="00D52489"/>
    <w:rsid w:val="00D524B6"/>
    <w:rsid w:val="00D52521"/>
    <w:rsid w:val="00D525FE"/>
    <w:rsid w:val="00D52603"/>
    <w:rsid w:val="00D5275B"/>
    <w:rsid w:val="00D527AA"/>
    <w:rsid w:val="00D52834"/>
    <w:rsid w:val="00D52913"/>
    <w:rsid w:val="00D52A4A"/>
    <w:rsid w:val="00D52B3E"/>
    <w:rsid w:val="00D52BF9"/>
    <w:rsid w:val="00D52C16"/>
    <w:rsid w:val="00D52D14"/>
    <w:rsid w:val="00D52D17"/>
    <w:rsid w:val="00D52DF0"/>
    <w:rsid w:val="00D52DFC"/>
    <w:rsid w:val="00D52F44"/>
    <w:rsid w:val="00D52FCC"/>
    <w:rsid w:val="00D52FEB"/>
    <w:rsid w:val="00D53100"/>
    <w:rsid w:val="00D5317D"/>
    <w:rsid w:val="00D53230"/>
    <w:rsid w:val="00D5324B"/>
    <w:rsid w:val="00D532A1"/>
    <w:rsid w:val="00D53385"/>
    <w:rsid w:val="00D5348D"/>
    <w:rsid w:val="00D53495"/>
    <w:rsid w:val="00D53602"/>
    <w:rsid w:val="00D5380A"/>
    <w:rsid w:val="00D53850"/>
    <w:rsid w:val="00D5387D"/>
    <w:rsid w:val="00D5390E"/>
    <w:rsid w:val="00D5399B"/>
    <w:rsid w:val="00D539A3"/>
    <w:rsid w:val="00D53A36"/>
    <w:rsid w:val="00D53A7F"/>
    <w:rsid w:val="00D53B42"/>
    <w:rsid w:val="00D53B58"/>
    <w:rsid w:val="00D53C5A"/>
    <w:rsid w:val="00D53DDF"/>
    <w:rsid w:val="00D53FA1"/>
    <w:rsid w:val="00D5406C"/>
    <w:rsid w:val="00D54182"/>
    <w:rsid w:val="00D54187"/>
    <w:rsid w:val="00D5428D"/>
    <w:rsid w:val="00D548A6"/>
    <w:rsid w:val="00D549CB"/>
    <w:rsid w:val="00D54A6E"/>
    <w:rsid w:val="00D54A94"/>
    <w:rsid w:val="00D54AA2"/>
    <w:rsid w:val="00D54BB1"/>
    <w:rsid w:val="00D54C11"/>
    <w:rsid w:val="00D54C19"/>
    <w:rsid w:val="00D54C5A"/>
    <w:rsid w:val="00D54C8C"/>
    <w:rsid w:val="00D54D10"/>
    <w:rsid w:val="00D54D2C"/>
    <w:rsid w:val="00D54E8D"/>
    <w:rsid w:val="00D54ECB"/>
    <w:rsid w:val="00D5500F"/>
    <w:rsid w:val="00D55217"/>
    <w:rsid w:val="00D55292"/>
    <w:rsid w:val="00D552F4"/>
    <w:rsid w:val="00D5530B"/>
    <w:rsid w:val="00D553C5"/>
    <w:rsid w:val="00D5540F"/>
    <w:rsid w:val="00D55460"/>
    <w:rsid w:val="00D5568F"/>
    <w:rsid w:val="00D556D6"/>
    <w:rsid w:val="00D5571F"/>
    <w:rsid w:val="00D55915"/>
    <w:rsid w:val="00D55994"/>
    <w:rsid w:val="00D55A13"/>
    <w:rsid w:val="00D55B2A"/>
    <w:rsid w:val="00D55BCA"/>
    <w:rsid w:val="00D55BD8"/>
    <w:rsid w:val="00D55BED"/>
    <w:rsid w:val="00D55C27"/>
    <w:rsid w:val="00D55D13"/>
    <w:rsid w:val="00D55E7B"/>
    <w:rsid w:val="00D56012"/>
    <w:rsid w:val="00D56040"/>
    <w:rsid w:val="00D560C3"/>
    <w:rsid w:val="00D561C1"/>
    <w:rsid w:val="00D5625B"/>
    <w:rsid w:val="00D563BD"/>
    <w:rsid w:val="00D563DB"/>
    <w:rsid w:val="00D564A6"/>
    <w:rsid w:val="00D5669B"/>
    <w:rsid w:val="00D56800"/>
    <w:rsid w:val="00D56A61"/>
    <w:rsid w:val="00D56ACA"/>
    <w:rsid w:val="00D56AD9"/>
    <w:rsid w:val="00D56AFD"/>
    <w:rsid w:val="00D56B3B"/>
    <w:rsid w:val="00D56BD1"/>
    <w:rsid w:val="00D56C05"/>
    <w:rsid w:val="00D56C78"/>
    <w:rsid w:val="00D56DA3"/>
    <w:rsid w:val="00D56E92"/>
    <w:rsid w:val="00D56F16"/>
    <w:rsid w:val="00D56F27"/>
    <w:rsid w:val="00D56F39"/>
    <w:rsid w:val="00D5708E"/>
    <w:rsid w:val="00D570F7"/>
    <w:rsid w:val="00D57156"/>
    <w:rsid w:val="00D57190"/>
    <w:rsid w:val="00D57199"/>
    <w:rsid w:val="00D571B8"/>
    <w:rsid w:val="00D5728F"/>
    <w:rsid w:val="00D57300"/>
    <w:rsid w:val="00D573B8"/>
    <w:rsid w:val="00D5747D"/>
    <w:rsid w:val="00D574F2"/>
    <w:rsid w:val="00D57527"/>
    <w:rsid w:val="00D57532"/>
    <w:rsid w:val="00D575DB"/>
    <w:rsid w:val="00D57614"/>
    <w:rsid w:val="00D57677"/>
    <w:rsid w:val="00D57778"/>
    <w:rsid w:val="00D579AB"/>
    <w:rsid w:val="00D57AD0"/>
    <w:rsid w:val="00D57B43"/>
    <w:rsid w:val="00D57BE6"/>
    <w:rsid w:val="00D57C31"/>
    <w:rsid w:val="00D57C40"/>
    <w:rsid w:val="00D57E48"/>
    <w:rsid w:val="00D57EBF"/>
    <w:rsid w:val="00D57F25"/>
    <w:rsid w:val="00D6014B"/>
    <w:rsid w:val="00D601A1"/>
    <w:rsid w:val="00D601D3"/>
    <w:rsid w:val="00D602A1"/>
    <w:rsid w:val="00D602A6"/>
    <w:rsid w:val="00D602FF"/>
    <w:rsid w:val="00D60325"/>
    <w:rsid w:val="00D603F1"/>
    <w:rsid w:val="00D60415"/>
    <w:rsid w:val="00D6043F"/>
    <w:rsid w:val="00D6069A"/>
    <w:rsid w:val="00D606EF"/>
    <w:rsid w:val="00D6070E"/>
    <w:rsid w:val="00D607E8"/>
    <w:rsid w:val="00D608DB"/>
    <w:rsid w:val="00D60957"/>
    <w:rsid w:val="00D60995"/>
    <w:rsid w:val="00D60B3C"/>
    <w:rsid w:val="00D60C43"/>
    <w:rsid w:val="00D60D24"/>
    <w:rsid w:val="00D60D69"/>
    <w:rsid w:val="00D60DEA"/>
    <w:rsid w:val="00D60DFB"/>
    <w:rsid w:val="00D60FB3"/>
    <w:rsid w:val="00D6100F"/>
    <w:rsid w:val="00D6105C"/>
    <w:rsid w:val="00D611A2"/>
    <w:rsid w:val="00D611D1"/>
    <w:rsid w:val="00D611FD"/>
    <w:rsid w:val="00D61255"/>
    <w:rsid w:val="00D61359"/>
    <w:rsid w:val="00D61455"/>
    <w:rsid w:val="00D61596"/>
    <w:rsid w:val="00D6172A"/>
    <w:rsid w:val="00D6179D"/>
    <w:rsid w:val="00D6180D"/>
    <w:rsid w:val="00D61843"/>
    <w:rsid w:val="00D618AA"/>
    <w:rsid w:val="00D618F9"/>
    <w:rsid w:val="00D61903"/>
    <w:rsid w:val="00D6192D"/>
    <w:rsid w:val="00D61B08"/>
    <w:rsid w:val="00D61B39"/>
    <w:rsid w:val="00D61B49"/>
    <w:rsid w:val="00D61D45"/>
    <w:rsid w:val="00D61E2E"/>
    <w:rsid w:val="00D61F53"/>
    <w:rsid w:val="00D61F91"/>
    <w:rsid w:val="00D6200B"/>
    <w:rsid w:val="00D620BE"/>
    <w:rsid w:val="00D620C3"/>
    <w:rsid w:val="00D620EA"/>
    <w:rsid w:val="00D621D8"/>
    <w:rsid w:val="00D621E4"/>
    <w:rsid w:val="00D62344"/>
    <w:rsid w:val="00D627A5"/>
    <w:rsid w:val="00D627F1"/>
    <w:rsid w:val="00D62853"/>
    <w:rsid w:val="00D62951"/>
    <w:rsid w:val="00D6297B"/>
    <w:rsid w:val="00D62A45"/>
    <w:rsid w:val="00D62AA9"/>
    <w:rsid w:val="00D62BD7"/>
    <w:rsid w:val="00D62E08"/>
    <w:rsid w:val="00D62E91"/>
    <w:rsid w:val="00D62EC2"/>
    <w:rsid w:val="00D62F5D"/>
    <w:rsid w:val="00D6304D"/>
    <w:rsid w:val="00D630FC"/>
    <w:rsid w:val="00D631BC"/>
    <w:rsid w:val="00D632B0"/>
    <w:rsid w:val="00D6339D"/>
    <w:rsid w:val="00D63441"/>
    <w:rsid w:val="00D63489"/>
    <w:rsid w:val="00D63519"/>
    <w:rsid w:val="00D6373D"/>
    <w:rsid w:val="00D6374A"/>
    <w:rsid w:val="00D63788"/>
    <w:rsid w:val="00D63812"/>
    <w:rsid w:val="00D638E1"/>
    <w:rsid w:val="00D63937"/>
    <w:rsid w:val="00D63999"/>
    <w:rsid w:val="00D63AE0"/>
    <w:rsid w:val="00D63B13"/>
    <w:rsid w:val="00D63B5B"/>
    <w:rsid w:val="00D63B9C"/>
    <w:rsid w:val="00D63C1A"/>
    <w:rsid w:val="00D63D8E"/>
    <w:rsid w:val="00D63E92"/>
    <w:rsid w:val="00D63ECD"/>
    <w:rsid w:val="00D63FF6"/>
    <w:rsid w:val="00D640AD"/>
    <w:rsid w:val="00D64141"/>
    <w:rsid w:val="00D64176"/>
    <w:rsid w:val="00D64219"/>
    <w:rsid w:val="00D6427B"/>
    <w:rsid w:val="00D642EA"/>
    <w:rsid w:val="00D64526"/>
    <w:rsid w:val="00D6459F"/>
    <w:rsid w:val="00D645F5"/>
    <w:rsid w:val="00D647A6"/>
    <w:rsid w:val="00D647B3"/>
    <w:rsid w:val="00D648C6"/>
    <w:rsid w:val="00D64A4C"/>
    <w:rsid w:val="00D64A4E"/>
    <w:rsid w:val="00D64AC2"/>
    <w:rsid w:val="00D64AE4"/>
    <w:rsid w:val="00D64AF4"/>
    <w:rsid w:val="00D64B81"/>
    <w:rsid w:val="00D64B86"/>
    <w:rsid w:val="00D64C06"/>
    <w:rsid w:val="00D64C38"/>
    <w:rsid w:val="00D64C88"/>
    <w:rsid w:val="00D64CC5"/>
    <w:rsid w:val="00D64EB4"/>
    <w:rsid w:val="00D64ED6"/>
    <w:rsid w:val="00D64F03"/>
    <w:rsid w:val="00D64F50"/>
    <w:rsid w:val="00D6504F"/>
    <w:rsid w:val="00D6507C"/>
    <w:rsid w:val="00D6526F"/>
    <w:rsid w:val="00D652D0"/>
    <w:rsid w:val="00D653F6"/>
    <w:rsid w:val="00D65461"/>
    <w:rsid w:val="00D6551A"/>
    <w:rsid w:val="00D6556C"/>
    <w:rsid w:val="00D655DD"/>
    <w:rsid w:val="00D65665"/>
    <w:rsid w:val="00D6571C"/>
    <w:rsid w:val="00D65729"/>
    <w:rsid w:val="00D65804"/>
    <w:rsid w:val="00D65848"/>
    <w:rsid w:val="00D65887"/>
    <w:rsid w:val="00D65899"/>
    <w:rsid w:val="00D65902"/>
    <w:rsid w:val="00D65938"/>
    <w:rsid w:val="00D65995"/>
    <w:rsid w:val="00D65A14"/>
    <w:rsid w:val="00D65A37"/>
    <w:rsid w:val="00D65B14"/>
    <w:rsid w:val="00D65B54"/>
    <w:rsid w:val="00D65BF3"/>
    <w:rsid w:val="00D65BFD"/>
    <w:rsid w:val="00D65C25"/>
    <w:rsid w:val="00D65C2E"/>
    <w:rsid w:val="00D65C6C"/>
    <w:rsid w:val="00D65D36"/>
    <w:rsid w:val="00D65D38"/>
    <w:rsid w:val="00D65DB3"/>
    <w:rsid w:val="00D65DCC"/>
    <w:rsid w:val="00D65E9F"/>
    <w:rsid w:val="00D65EEC"/>
    <w:rsid w:val="00D65F9E"/>
    <w:rsid w:val="00D66028"/>
    <w:rsid w:val="00D660B2"/>
    <w:rsid w:val="00D6611A"/>
    <w:rsid w:val="00D661C7"/>
    <w:rsid w:val="00D661F9"/>
    <w:rsid w:val="00D6627D"/>
    <w:rsid w:val="00D662EF"/>
    <w:rsid w:val="00D66342"/>
    <w:rsid w:val="00D66351"/>
    <w:rsid w:val="00D663AA"/>
    <w:rsid w:val="00D664B5"/>
    <w:rsid w:val="00D664EC"/>
    <w:rsid w:val="00D66542"/>
    <w:rsid w:val="00D665C3"/>
    <w:rsid w:val="00D666D8"/>
    <w:rsid w:val="00D66737"/>
    <w:rsid w:val="00D6673B"/>
    <w:rsid w:val="00D66834"/>
    <w:rsid w:val="00D668A4"/>
    <w:rsid w:val="00D668B2"/>
    <w:rsid w:val="00D668C6"/>
    <w:rsid w:val="00D668EA"/>
    <w:rsid w:val="00D66AA2"/>
    <w:rsid w:val="00D66BEB"/>
    <w:rsid w:val="00D66C0C"/>
    <w:rsid w:val="00D66C25"/>
    <w:rsid w:val="00D6701F"/>
    <w:rsid w:val="00D6708C"/>
    <w:rsid w:val="00D67194"/>
    <w:rsid w:val="00D671CC"/>
    <w:rsid w:val="00D671D2"/>
    <w:rsid w:val="00D67221"/>
    <w:rsid w:val="00D672BA"/>
    <w:rsid w:val="00D672E3"/>
    <w:rsid w:val="00D673D4"/>
    <w:rsid w:val="00D67401"/>
    <w:rsid w:val="00D674AC"/>
    <w:rsid w:val="00D67560"/>
    <w:rsid w:val="00D676FE"/>
    <w:rsid w:val="00D678A1"/>
    <w:rsid w:val="00D679F7"/>
    <w:rsid w:val="00D67B4D"/>
    <w:rsid w:val="00D67BD3"/>
    <w:rsid w:val="00D67C99"/>
    <w:rsid w:val="00D67D15"/>
    <w:rsid w:val="00D67DE4"/>
    <w:rsid w:val="00D67E20"/>
    <w:rsid w:val="00D67E9E"/>
    <w:rsid w:val="00D67F8C"/>
    <w:rsid w:val="00D70002"/>
    <w:rsid w:val="00D700DA"/>
    <w:rsid w:val="00D70156"/>
    <w:rsid w:val="00D70227"/>
    <w:rsid w:val="00D70233"/>
    <w:rsid w:val="00D70242"/>
    <w:rsid w:val="00D7027E"/>
    <w:rsid w:val="00D702EF"/>
    <w:rsid w:val="00D70409"/>
    <w:rsid w:val="00D7041D"/>
    <w:rsid w:val="00D70464"/>
    <w:rsid w:val="00D70512"/>
    <w:rsid w:val="00D70546"/>
    <w:rsid w:val="00D70585"/>
    <w:rsid w:val="00D70645"/>
    <w:rsid w:val="00D70682"/>
    <w:rsid w:val="00D706DC"/>
    <w:rsid w:val="00D70716"/>
    <w:rsid w:val="00D70857"/>
    <w:rsid w:val="00D7092C"/>
    <w:rsid w:val="00D70AE0"/>
    <w:rsid w:val="00D70B5D"/>
    <w:rsid w:val="00D70B6C"/>
    <w:rsid w:val="00D70C99"/>
    <w:rsid w:val="00D70CDB"/>
    <w:rsid w:val="00D70F34"/>
    <w:rsid w:val="00D70F5A"/>
    <w:rsid w:val="00D70FC8"/>
    <w:rsid w:val="00D71077"/>
    <w:rsid w:val="00D710C7"/>
    <w:rsid w:val="00D710F8"/>
    <w:rsid w:val="00D711AF"/>
    <w:rsid w:val="00D712AF"/>
    <w:rsid w:val="00D712F8"/>
    <w:rsid w:val="00D7136A"/>
    <w:rsid w:val="00D714DE"/>
    <w:rsid w:val="00D71534"/>
    <w:rsid w:val="00D715D7"/>
    <w:rsid w:val="00D71659"/>
    <w:rsid w:val="00D716E7"/>
    <w:rsid w:val="00D71731"/>
    <w:rsid w:val="00D71774"/>
    <w:rsid w:val="00D71789"/>
    <w:rsid w:val="00D7178D"/>
    <w:rsid w:val="00D717CE"/>
    <w:rsid w:val="00D7181A"/>
    <w:rsid w:val="00D718F4"/>
    <w:rsid w:val="00D718F6"/>
    <w:rsid w:val="00D71AA0"/>
    <w:rsid w:val="00D71B0F"/>
    <w:rsid w:val="00D71B49"/>
    <w:rsid w:val="00D71C2F"/>
    <w:rsid w:val="00D71D1C"/>
    <w:rsid w:val="00D71E7C"/>
    <w:rsid w:val="00D71F20"/>
    <w:rsid w:val="00D71F6F"/>
    <w:rsid w:val="00D71FB4"/>
    <w:rsid w:val="00D71FBD"/>
    <w:rsid w:val="00D7202D"/>
    <w:rsid w:val="00D7202F"/>
    <w:rsid w:val="00D7204B"/>
    <w:rsid w:val="00D720DC"/>
    <w:rsid w:val="00D7224F"/>
    <w:rsid w:val="00D7228B"/>
    <w:rsid w:val="00D722A5"/>
    <w:rsid w:val="00D722EE"/>
    <w:rsid w:val="00D72311"/>
    <w:rsid w:val="00D723BF"/>
    <w:rsid w:val="00D724A8"/>
    <w:rsid w:val="00D72515"/>
    <w:rsid w:val="00D7253A"/>
    <w:rsid w:val="00D7260C"/>
    <w:rsid w:val="00D7261B"/>
    <w:rsid w:val="00D72620"/>
    <w:rsid w:val="00D72639"/>
    <w:rsid w:val="00D726AF"/>
    <w:rsid w:val="00D726CF"/>
    <w:rsid w:val="00D72734"/>
    <w:rsid w:val="00D72818"/>
    <w:rsid w:val="00D72B05"/>
    <w:rsid w:val="00D72BAB"/>
    <w:rsid w:val="00D72C68"/>
    <w:rsid w:val="00D72CF9"/>
    <w:rsid w:val="00D72D1C"/>
    <w:rsid w:val="00D72D92"/>
    <w:rsid w:val="00D72DEE"/>
    <w:rsid w:val="00D72E28"/>
    <w:rsid w:val="00D72E4A"/>
    <w:rsid w:val="00D72F72"/>
    <w:rsid w:val="00D72F9A"/>
    <w:rsid w:val="00D72FCE"/>
    <w:rsid w:val="00D73027"/>
    <w:rsid w:val="00D73071"/>
    <w:rsid w:val="00D730CA"/>
    <w:rsid w:val="00D730D1"/>
    <w:rsid w:val="00D73233"/>
    <w:rsid w:val="00D732B7"/>
    <w:rsid w:val="00D7334C"/>
    <w:rsid w:val="00D73387"/>
    <w:rsid w:val="00D73395"/>
    <w:rsid w:val="00D73404"/>
    <w:rsid w:val="00D7343C"/>
    <w:rsid w:val="00D73512"/>
    <w:rsid w:val="00D73599"/>
    <w:rsid w:val="00D735A5"/>
    <w:rsid w:val="00D736E7"/>
    <w:rsid w:val="00D73807"/>
    <w:rsid w:val="00D73821"/>
    <w:rsid w:val="00D738C1"/>
    <w:rsid w:val="00D738E1"/>
    <w:rsid w:val="00D739C4"/>
    <w:rsid w:val="00D739DF"/>
    <w:rsid w:val="00D73A0A"/>
    <w:rsid w:val="00D73A5A"/>
    <w:rsid w:val="00D73A5C"/>
    <w:rsid w:val="00D73A8A"/>
    <w:rsid w:val="00D73B7C"/>
    <w:rsid w:val="00D73B8C"/>
    <w:rsid w:val="00D73BEB"/>
    <w:rsid w:val="00D73C34"/>
    <w:rsid w:val="00D73CDD"/>
    <w:rsid w:val="00D73D59"/>
    <w:rsid w:val="00D73D61"/>
    <w:rsid w:val="00D73E63"/>
    <w:rsid w:val="00D73F23"/>
    <w:rsid w:val="00D74003"/>
    <w:rsid w:val="00D740AF"/>
    <w:rsid w:val="00D74234"/>
    <w:rsid w:val="00D742A3"/>
    <w:rsid w:val="00D7430E"/>
    <w:rsid w:val="00D7440D"/>
    <w:rsid w:val="00D74477"/>
    <w:rsid w:val="00D744EE"/>
    <w:rsid w:val="00D744FE"/>
    <w:rsid w:val="00D7466E"/>
    <w:rsid w:val="00D74678"/>
    <w:rsid w:val="00D7470B"/>
    <w:rsid w:val="00D74777"/>
    <w:rsid w:val="00D747F4"/>
    <w:rsid w:val="00D748C5"/>
    <w:rsid w:val="00D7495E"/>
    <w:rsid w:val="00D74971"/>
    <w:rsid w:val="00D74A03"/>
    <w:rsid w:val="00D74D94"/>
    <w:rsid w:val="00D74D96"/>
    <w:rsid w:val="00D74DD7"/>
    <w:rsid w:val="00D74EC7"/>
    <w:rsid w:val="00D750FE"/>
    <w:rsid w:val="00D75273"/>
    <w:rsid w:val="00D752A0"/>
    <w:rsid w:val="00D752C4"/>
    <w:rsid w:val="00D7539A"/>
    <w:rsid w:val="00D754C9"/>
    <w:rsid w:val="00D75691"/>
    <w:rsid w:val="00D756C2"/>
    <w:rsid w:val="00D756DF"/>
    <w:rsid w:val="00D7578A"/>
    <w:rsid w:val="00D757AE"/>
    <w:rsid w:val="00D75A38"/>
    <w:rsid w:val="00D75BC4"/>
    <w:rsid w:val="00D75BD6"/>
    <w:rsid w:val="00D75C33"/>
    <w:rsid w:val="00D75CC8"/>
    <w:rsid w:val="00D75E73"/>
    <w:rsid w:val="00D75E8F"/>
    <w:rsid w:val="00D7625F"/>
    <w:rsid w:val="00D76289"/>
    <w:rsid w:val="00D7653F"/>
    <w:rsid w:val="00D76548"/>
    <w:rsid w:val="00D765C4"/>
    <w:rsid w:val="00D76608"/>
    <w:rsid w:val="00D76697"/>
    <w:rsid w:val="00D766AB"/>
    <w:rsid w:val="00D76721"/>
    <w:rsid w:val="00D7679E"/>
    <w:rsid w:val="00D767C5"/>
    <w:rsid w:val="00D767E7"/>
    <w:rsid w:val="00D767F3"/>
    <w:rsid w:val="00D76916"/>
    <w:rsid w:val="00D76922"/>
    <w:rsid w:val="00D76935"/>
    <w:rsid w:val="00D76996"/>
    <w:rsid w:val="00D769D6"/>
    <w:rsid w:val="00D76A48"/>
    <w:rsid w:val="00D76A7C"/>
    <w:rsid w:val="00D76BC7"/>
    <w:rsid w:val="00D76C16"/>
    <w:rsid w:val="00D76D60"/>
    <w:rsid w:val="00D76DAA"/>
    <w:rsid w:val="00D76E74"/>
    <w:rsid w:val="00D76EC0"/>
    <w:rsid w:val="00D76F10"/>
    <w:rsid w:val="00D76FC3"/>
    <w:rsid w:val="00D770DD"/>
    <w:rsid w:val="00D7714B"/>
    <w:rsid w:val="00D7746C"/>
    <w:rsid w:val="00D77568"/>
    <w:rsid w:val="00D775CF"/>
    <w:rsid w:val="00D77682"/>
    <w:rsid w:val="00D77760"/>
    <w:rsid w:val="00D778F5"/>
    <w:rsid w:val="00D77B1F"/>
    <w:rsid w:val="00D77B94"/>
    <w:rsid w:val="00D77BEF"/>
    <w:rsid w:val="00D77C7A"/>
    <w:rsid w:val="00D77CF1"/>
    <w:rsid w:val="00D77CF3"/>
    <w:rsid w:val="00D77DA2"/>
    <w:rsid w:val="00D77DF0"/>
    <w:rsid w:val="00D77E4B"/>
    <w:rsid w:val="00D77FD4"/>
    <w:rsid w:val="00D8006D"/>
    <w:rsid w:val="00D80180"/>
    <w:rsid w:val="00D8020C"/>
    <w:rsid w:val="00D80213"/>
    <w:rsid w:val="00D802C7"/>
    <w:rsid w:val="00D802FD"/>
    <w:rsid w:val="00D80404"/>
    <w:rsid w:val="00D80566"/>
    <w:rsid w:val="00D80602"/>
    <w:rsid w:val="00D80955"/>
    <w:rsid w:val="00D809F7"/>
    <w:rsid w:val="00D80AA4"/>
    <w:rsid w:val="00D80AE4"/>
    <w:rsid w:val="00D80B64"/>
    <w:rsid w:val="00D80B7F"/>
    <w:rsid w:val="00D80C2F"/>
    <w:rsid w:val="00D80CE4"/>
    <w:rsid w:val="00D80D02"/>
    <w:rsid w:val="00D80D9D"/>
    <w:rsid w:val="00D80F17"/>
    <w:rsid w:val="00D810B3"/>
    <w:rsid w:val="00D810DE"/>
    <w:rsid w:val="00D8119D"/>
    <w:rsid w:val="00D812B2"/>
    <w:rsid w:val="00D812FB"/>
    <w:rsid w:val="00D8132B"/>
    <w:rsid w:val="00D81375"/>
    <w:rsid w:val="00D81406"/>
    <w:rsid w:val="00D81425"/>
    <w:rsid w:val="00D8143C"/>
    <w:rsid w:val="00D8144A"/>
    <w:rsid w:val="00D8154E"/>
    <w:rsid w:val="00D81569"/>
    <w:rsid w:val="00D8167A"/>
    <w:rsid w:val="00D816D3"/>
    <w:rsid w:val="00D816E0"/>
    <w:rsid w:val="00D816F6"/>
    <w:rsid w:val="00D8170C"/>
    <w:rsid w:val="00D81770"/>
    <w:rsid w:val="00D81870"/>
    <w:rsid w:val="00D8189A"/>
    <w:rsid w:val="00D819B1"/>
    <w:rsid w:val="00D819D6"/>
    <w:rsid w:val="00D81A63"/>
    <w:rsid w:val="00D81A71"/>
    <w:rsid w:val="00D81C24"/>
    <w:rsid w:val="00D81C62"/>
    <w:rsid w:val="00D81FE3"/>
    <w:rsid w:val="00D82051"/>
    <w:rsid w:val="00D82089"/>
    <w:rsid w:val="00D82097"/>
    <w:rsid w:val="00D820B6"/>
    <w:rsid w:val="00D820C3"/>
    <w:rsid w:val="00D82162"/>
    <w:rsid w:val="00D82182"/>
    <w:rsid w:val="00D82295"/>
    <w:rsid w:val="00D823BF"/>
    <w:rsid w:val="00D823C3"/>
    <w:rsid w:val="00D82488"/>
    <w:rsid w:val="00D824C7"/>
    <w:rsid w:val="00D824D9"/>
    <w:rsid w:val="00D8253F"/>
    <w:rsid w:val="00D825D7"/>
    <w:rsid w:val="00D82620"/>
    <w:rsid w:val="00D82738"/>
    <w:rsid w:val="00D827FB"/>
    <w:rsid w:val="00D828BE"/>
    <w:rsid w:val="00D82992"/>
    <w:rsid w:val="00D82A4C"/>
    <w:rsid w:val="00D82AB0"/>
    <w:rsid w:val="00D82AEF"/>
    <w:rsid w:val="00D82AF6"/>
    <w:rsid w:val="00D82B95"/>
    <w:rsid w:val="00D82BA0"/>
    <w:rsid w:val="00D82BD3"/>
    <w:rsid w:val="00D82BE4"/>
    <w:rsid w:val="00D82C25"/>
    <w:rsid w:val="00D82CE2"/>
    <w:rsid w:val="00D82D1F"/>
    <w:rsid w:val="00D82D96"/>
    <w:rsid w:val="00D82EB4"/>
    <w:rsid w:val="00D82F79"/>
    <w:rsid w:val="00D82FC6"/>
    <w:rsid w:val="00D83072"/>
    <w:rsid w:val="00D83120"/>
    <w:rsid w:val="00D8324A"/>
    <w:rsid w:val="00D83281"/>
    <w:rsid w:val="00D83299"/>
    <w:rsid w:val="00D8330C"/>
    <w:rsid w:val="00D83357"/>
    <w:rsid w:val="00D83424"/>
    <w:rsid w:val="00D834A0"/>
    <w:rsid w:val="00D834E7"/>
    <w:rsid w:val="00D8350D"/>
    <w:rsid w:val="00D837A1"/>
    <w:rsid w:val="00D837BD"/>
    <w:rsid w:val="00D837E3"/>
    <w:rsid w:val="00D8384B"/>
    <w:rsid w:val="00D83936"/>
    <w:rsid w:val="00D8396B"/>
    <w:rsid w:val="00D839AB"/>
    <w:rsid w:val="00D83A0E"/>
    <w:rsid w:val="00D83A2B"/>
    <w:rsid w:val="00D83AD9"/>
    <w:rsid w:val="00D83C68"/>
    <w:rsid w:val="00D83C71"/>
    <w:rsid w:val="00D83D04"/>
    <w:rsid w:val="00D83E07"/>
    <w:rsid w:val="00D83E4A"/>
    <w:rsid w:val="00D83E72"/>
    <w:rsid w:val="00D83F52"/>
    <w:rsid w:val="00D84047"/>
    <w:rsid w:val="00D84078"/>
    <w:rsid w:val="00D8412D"/>
    <w:rsid w:val="00D841B6"/>
    <w:rsid w:val="00D841E8"/>
    <w:rsid w:val="00D84244"/>
    <w:rsid w:val="00D843E4"/>
    <w:rsid w:val="00D84421"/>
    <w:rsid w:val="00D84547"/>
    <w:rsid w:val="00D84555"/>
    <w:rsid w:val="00D845A3"/>
    <w:rsid w:val="00D846D8"/>
    <w:rsid w:val="00D847C3"/>
    <w:rsid w:val="00D84A36"/>
    <w:rsid w:val="00D84A80"/>
    <w:rsid w:val="00D84B19"/>
    <w:rsid w:val="00D84BFF"/>
    <w:rsid w:val="00D84C0A"/>
    <w:rsid w:val="00D84C49"/>
    <w:rsid w:val="00D84C69"/>
    <w:rsid w:val="00D84C7D"/>
    <w:rsid w:val="00D84CE4"/>
    <w:rsid w:val="00D84E40"/>
    <w:rsid w:val="00D84F2C"/>
    <w:rsid w:val="00D84F2F"/>
    <w:rsid w:val="00D84F45"/>
    <w:rsid w:val="00D84F4D"/>
    <w:rsid w:val="00D84F59"/>
    <w:rsid w:val="00D84F61"/>
    <w:rsid w:val="00D8501D"/>
    <w:rsid w:val="00D85103"/>
    <w:rsid w:val="00D85179"/>
    <w:rsid w:val="00D851F2"/>
    <w:rsid w:val="00D85267"/>
    <w:rsid w:val="00D852DF"/>
    <w:rsid w:val="00D852F3"/>
    <w:rsid w:val="00D85329"/>
    <w:rsid w:val="00D8544F"/>
    <w:rsid w:val="00D85559"/>
    <w:rsid w:val="00D8556F"/>
    <w:rsid w:val="00D85571"/>
    <w:rsid w:val="00D855AF"/>
    <w:rsid w:val="00D855F8"/>
    <w:rsid w:val="00D85602"/>
    <w:rsid w:val="00D85680"/>
    <w:rsid w:val="00D856CA"/>
    <w:rsid w:val="00D85717"/>
    <w:rsid w:val="00D8571D"/>
    <w:rsid w:val="00D857CD"/>
    <w:rsid w:val="00D85885"/>
    <w:rsid w:val="00D85902"/>
    <w:rsid w:val="00D859DA"/>
    <w:rsid w:val="00D85A22"/>
    <w:rsid w:val="00D85A27"/>
    <w:rsid w:val="00D85B6B"/>
    <w:rsid w:val="00D85DD0"/>
    <w:rsid w:val="00D860EA"/>
    <w:rsid w:val="00D8610E"/>
    <w:rsid w:val="00D8614F"/>
    <w:rsid w:val="00D861B6"/>
    <w:rsid w:val="00D861F1"/>
    <w:rsid w:val="00D862D5"/>
    <w:rsid w:val="00D8636E"/>
    <w:rsid w:val="00D8639B"/>
    <w:rsid w:val="00D8639F"/>
    <w:rsid w:val="00D863E3"/>
    <w:rsid w:val="00D8645C"/>
    <w:rsid w:val="00D86599"/>
    <w:rsid w:val="00D86702"/>
    <w:rsid w:val="00D86736"/>
    <w:rsid w:val="00D8678F"/>
    <w:rsid w:val="00D867B5"/>
    <w:rsid w:val="00D868B2"/>
    <w:rsid w:val="00D869EF"/>
    <w:rsid w:val="00D869FE"/>
    <w:rsid w:val="00D86A18"/>
    <w:rsid w:val="00D86A79"/>
    <w:rsid w:val="00D86A7F"/>
    <w:rsid w:val="00D86B55"/>
    <w:rsid w:val="00D86B76"/>
    <w:rsid w:val="00D86D49"/>
    <w:rsid w:val="00D86EA7"/>
    <w:rsid w:val="00D86EA9"/>
    <w:rsid w:val="00D86F1C"/>
    <w:rsid w:val="00D86F2F"/>
    <w:rsid w:val="00D86FBD"/>
    <w:rsid w:val="00D87051"/>
    <w:rsid w:val="00D8714D"/>
    <w:rsid w:val="00D87173"/>
    <w:rsid w:val="00D87201"/>
    <w:rsid w:val="00D8741F"/>
    <w:rsid w:val="00D87622"/>
    <w:rsid w:val="00D876CB"/>
    <w:rsid w:val="00D877BF"/>
    <w:rsid w:val="00D878AD"/>
    <w:rsid w:val="00D878DF"/>
    <w:rsid w:val="00D878ED"/>
    <w:rsid w:val="00D8792A"/>
    <w:rsid w:val="00D879ED"/>
    <w:rsid w:val="00D87A3F"/>
    <w:rsid w:val="00D87B47"/>
    <w:rsid w:val="00D87BCB"/>
    <w:rsid w:val="00D87BD9"/>
    <w:rsid w:val="00D87CF9"/>
    <w:rsid w:val="00D87D22"/>
    <w:rsid w:val="00D87E6D"/>
    <w:rsid w:val="00D87E92"/>
    <w:rsid w:val="00D87F62"/>
    <w:rsid w:val="00D87FB6"/>
    <w:rsid w:val="00D9007E"/>
    <w:rsid w:val="00D90175"/>
    <w:rsid w:val="00D9026A"/>
    <w:rsid w:val="00D90270"/>
    <w:rsid w:val="00D90307"/>
    <w:rsid w:val="00D90467"/>
    <w:rsid w:val="00D904D6"/>
    <w:rsid w:val="00D90705"/>
    <w:rsid w:val="00D9098C"/>
    <w:rsid w:val="00D90AAE"/>
    <w:rsid w:val="00D90AF7"/>
    <w:rsid w:val="00D90B85"/>
    <w:rsid w:val="00D90BF3"/>
    <w:rsid w:val="00D90BFE"/>
    <w:rsid w:val="00D90C7C"/>
    <w:rsid w:val="00D90CCE"/>
    <w:rsid w:val="00D90D38"/>
    <w:rsid w:val="00D90D72"/>
    <w:rsid w:val="00D90D80"/>
    <w:rsid w:val="00D90E3D"/>
    <w:rsid w:val="00D91047"/>
    <w:rsid w:val="00D91050"/>
    <w:rsid w:val="00D9108F"/>
    <w:rsid w:val="00D9109C"/>
    <w:rsid w:val="00D91267"/>
    <w:rsid w:val="00D91273"/>
    <w:rsid w:val="00D91285"/>
    <w:rsid w:val="00D912EE"/>
    <w:rsid w:val="00D912F5"/>
    <w:rsid w:val="00D91319"/>
    <w:rsid w:val="00D91341"/>
    <w:rsid w:val="00D913ED"/>
    <w:rsid w:val="00D91404"/>
    <w:rsid w:val="00D91464"/>
    <w:rsid w:val="00D915AA"/>
    <w:rsid w:val="00D915C7"/>
    <w:rsid w:val="00D91690"/>
    <w:rsid w:val="00D917CD"/>
    <w:rsid w:val="00D9180B"/>
    <w:rsid w:val="00D91A5E"/>
    <w:rsid w:val="00D91B21"/>
    <w:rsid w:val="00D91B7C"/>
    <w:rsid w:val="00D91BCA"/>
    <w:rsid w:val="00D91CD4"/>
    <w:rsid w:val="00D91D3C"/>
    <w:rsid w:val="00D91D61"/>
    <w:rsid w:val="00D91E0F"/>
    <w:rsid w:val="00D91E8B"/>
    <w:rsid w:val="00D9205D"/>
    <w:rsid w:val="00D920C1"/>
    <w:rsid w:val="00D92123"/>
    <w:rsid w:val="00D921AA"/>
    <w:rsid w:val="00D9220A"/>
    <w:rsid w:val="00D922DA"/>
    <w:rsid w:val="00D922FD"/>
    <w:rsid w:val="00D92349"/>
    <w:rsid w:val="00D9239A"/>
    <w:rsid w:val="00D923AB"/>
    <w:rsid w:val="00D92457"/>
    <w:rsid w:val="00D9250E"/>
    <w:rsid w:val="00D9251F"/>
    <w:rsid w:val="00D925D0"/>
    <w:rsid w:val="00D925E9"/>
    <w:rsid w:val="00D925EE"/>
    <w:rsid w:val="00D92601"/>
    <w:rsid w:val="00D92675"/>
    <w:rsid w:val="00D926BA"/>
    <w:rsid w:val="00D928A6"/>
    <w:rsid w:val="00D92935"/>
    <w:rsid w:val="00D929E7"/>
    <w:rsid w:val="00D929F1"/>
    <w:rsid w:val="00D92AD8"/>
    <w:rsid w:val="00D92C19"/>
    <w:rsid w:val="00D92E4A"/>
    <w:rsid w:val="00D92E96"/>
    <w:rsid w:val="00D92F7B"/>
    <w:rsid w:val="00D93046"/>
    <w:rsid w:val="00D9319A"/>
    <w:rsid w:val="00D93225"/>
    <w:rsid w:val="00D93252"/>
    <w:rsid w:val="00D93324"/>
    <w:rsid w:val="00D9338D"/>
    <w:rsid w:val="00D933FC"/>
    <w:rsid w:val="00D934D7"/>
    <w:rsid w:val="00D934DC"/>
    <w:rsid w:val="00D9352A"/>
    <w:rsid w:val="00D93548"/>
    <w:rsid w:val="00D93585"/>
    <w:rsid w:val="00D935D5"/>
    <w:rsid w:val="00D93669"/>
    <w:rsid w:val="00D936A2"/>
    <w:rsid w:val="00D936D8"/>
    <w:rsid w:val="00D936E7"/>
    <w:rsid w:val="00D9374C"/>
    <w:rsid w:val="00D93781"/>
    <w:rsid w:val="00D93920"/>
    <w:rsid w:val="00D9396D"/>
    <w:rsid w:val="00D93BB2"/>
    <w:rsid w:val="00D93BF9"/>
    <w:rsid w:val="00D93C95"/>
    <w:rsid w:val="00D93F67"/>
    <w:rsid w:val="00D940A2"/>
    <w:rsid w:val="00D941D5"/>
    <w:rsid w:val="00D941F0"/>
    <w:rsid w:val="00D94205"/>
    <w:rsid w:val="00D9424C"/>
    <w:rsid w:val="00D94341"/>
    <w:rsid w:val="00D94380"/>
    <w:rsid w:val="00D943AD"/>
    <w:rsid w:val="00D944B0"/>
    <w:rsid w:val="00D944E4"/>
    <w:rsid w:val="00D94541"/>
    <w:rsid w:val="00D9457E"/>
    <w:rsid w:val="00D94592"/>
    <w:rsid w:val="00D945D9"/>
    <w:rsid w:val="00D946A7"/>
    <w:rsid w:val="00D946C2"/>
    <w:rsid w:val="00D94730"/>
    <w:rsid w:val="00D947CB"/>
    <w:rsid w:val="00D9482B"/>
    <w:rsid w:val="00D94915"/>
    <w:rsid w:val="00D94941"/>
    <w:rsid w:val="00D94A67"/>
    <w:rsid w:val="00D94B34"/>
    <w:rsid w:val="00D94B36"/>
    <w:rsid w:val="00D94C0C"/>
    <w:rsid w:val="00D94C1B"/>
    <w:rsid w:val="00D94C3D"/>
    <w:rsid w:val="00D94C5A"/>
    <w:rsid w:val="00D94C9D"/>
    <w:rsid w:val="00D94DB6"/>
    <w:rsid w:val="00D94F7F"/>
    <w:rsid w:val="00D94FDD"/>
    <w:rsid w:val="00D94FFB"/>
    <w:rsid w:val="00D95081"/>
    <w:rsid w:val="00D950C8"/>
    <w:rsid w:val="00D95138"/>
    <w:rsid w:val="00D95240"/>
    <w:rsid w:val="00D952F1"/>
    <w:rsid w:val="00D9532F"/>
    <w:rsid w:val="00D953F2"/>
    <w:rsid w:val="00D95453"/>
    <w:rsid w:val="00D9556C"/>
    <w:rsid w:val="00D95774"/>
    <w:rsid w:val="00D958BE"/>
    <w:rsid w:val="00D958CB"/>
    <w:rsid w:val="00D95989"/>
    <w:rsid w:val="00D959A0"/>
    <w:rsid w:val="00D95A79"/>
    <w:rsid w:val="00D95A8F"/>
    <w:rsid w:val="00D95B4C"/>
    <w:rsid w:val="00D95B9A"/>
    <w:rsid w:val="00D95CF3"/>
    <w:rsid w:val="00D95F45"/>
    <w:rsid w:val="00D95F7A"/>
    <w:rsid w:val="00D96015"/>
    <w:rsid w:val="00D96085"/>
    <w:rsid w:val="00D9611B"/>
    <w:rsid w:val="00D96137"/>
    <w:rsid w:val="00D961AD"/>
    <w:rsid w:val="00D962B1"/>
    <w:rsid w:val="00D962BA"/>
    <w:rsid w:val="00D96341"/>
    <w:rsid w:val="00D963E8"/>
    <w:rsid w:val="00D9645E"/>
    <w:rsid w:val="00D964E1"/>
    <w:rsid w:val="00D9655F"/>
    <w:rsid w:val="00D9658C"/>
    <w:rsid w:val="00D96618"/>
    <w:rsid w:val="00D96727"/>
    <w:rsid w:val="00D96768"/>
    <w:rsid w:val="00D967BD"/>
    <w:rsid w:val="00D967C6"/>
    <w:rsid w:val="00D967DC"/>
    <w:rsid w:val="00D96824"/>
    <w:rsid w:val="00D96825"/>
    <w:rsid w:val="00D96909"/>
    <w:rsid w:val="00D96954"/>
    <w:rsid w:val="00D969CE"/>
    <w:rsid w:val="00D96AB7"/>
    <w:rsid w:val="00D96B01"/>
    <w:rsid w:val="00D96B29"/>
    <w:rsid w:val="00D96B3E"/>
    <w:rsid w:val="00D96D89"/>
    <w:rsid w:val="00D96DC1"/>
    <w:rsid w:val="00D96DF1"/>
    <w:rsid w:val="00D96E5C"/>
    <w:rsid w:val="00D96F49"/>
    <w:rsid w:val="00D96FD9"/>
    <w:rsid w:val="00D97013"/>
    <w:rsid w:val="00D97037"/>
    <w:rsid w:val="00D9703B"/>
    <w:rsid w:val="00D97047"/>
    <w:rsid w:val="00D9705E"/>
    <w:rsid w:val="00D970F7"/>
    <w:rsid w:val="00D970F9"/>
    <w:rsid w:val="00D97125"/>
    <w:rsid w:val="00D97165"/>
    <w:rsid w:val="00D97215"/>
    <w:rsid w:val="00D972C7"/>
    <w:rsid w:val="00D97341"/>
    <w:rsid w:val="00D97385"/>
    <w:rsid w:val="00D97454"/>
    <w:rsid w:val="00D975F4"/>
    <w:rsid w:val="00D975FF"/>
    <w:rsid w:val="00D9769D"/>
    <w:rsid w:val="00D9777A"/>
    <w:rsid w:val="00D9778A"/>
    <w:rsid w:val="00D978B8"/>
    <w:rsid w:val="00D97A12"/>
    <w:rsid w:val="00D97A23"/>
    <w:rsid w:val="00D97BBE"/>
    <w:rsid w:val="00D97BF9"/>
    <w:rsid w:val="00D97C6A"/>
    <w:rsid w:val="00D97C8C"/>
    <w:rsid w:val="00D97D62"/>
    <w:rsid w:val="00D97E33"/>
    <w:rsid w:val="00D97FE4"/>
    <w:rsid w:val="00DA00F2"/>
    <w:rsid w:val="00DA01BA"/>
    <w:rsid w:val="00DA020B"/>
    <w:rsid w:val="00DA02D8"/>
    <w:rsid w:val="00DA03C0"/>
    <w:rsid w:val="00DA0451"/>
    <w:rsid w:val="00DA0456"/>
    <w:rsid w:val="00DA063B"/>
    <w:rsid w:val="00DA06D2"/>
    <w:rsid w:val="00DA0C2B"/>
    <w:rsid w:val="00DA0C6C"/>
    <w:rsid w:val="00DA0C9B"/>
    <w:rsid w:val="00DA0D27"/>
    <w:rsid w:val="00DA0D72"/>
    <w:rsid w:val="00DA0D81"/>
    <w:rsid w:val="00DA0DC5"/>
    <w:rsid w:val="00DA0DDA"/>
    <w:rsid w:val="00DA0EA4"/>
    <w:rsid w:val="00DA0EBD"/>
    <w:rsid w:val="00DA1077"/>
    <w:rsid w:val="00DA10A6"/>
    <w:rsid w:val="00DA10EE"/>
    <w:rsid w:val="00DA1208"/>
    <w:rsid w:val="00DA12CD"/>
    <w:rsid w:val="00DA12DB"/>
    <w:rsid w:val="00DA139D"/>
    <w:rsid w:val="00DA1455"/>
    <w:rsid w:val="00DA14EB"/>
    <w:rsid w:val="00DA15D8"/>
    <w:rsid w:val="00DA16B9"/>
    <w:rsid w:val="00DA16D4"/>
    <w:rsid w:val="00DA16E8"/>
    <w:rsid w:val="00DA178A"/>
    <w:rsid w:val="00DA17A8"/>
    <w:rsid w:val="00DA17B4"/>
    <w:rsid w:val="00DA1927"/>
    <w:rsid w:val="00DA195E"/>
    <w:rsid w:val="00DA19EF"/>
    <w:rsid w:val="00DA19FC"/>
    <w:rsid w:val="00DA1A47"/>
    <w:rsid w:val="00DA1A9B"/>
    <w:rsid w:val="00DA1AA5"/>
    <w:rsid w:val="00DA1B92"/>
    <w:rsid w:val="00DA1BDA"/>
    <w:rsid w:val="00DA1C6B"/>
    <w:rsid w:val="00DA1E3C"/>
    <w:rsid w:val="00DA206D"/>
    <w:rsid w:val="00DA2088"/>
    <w:rsid w:val="00DA20C9"/>
    <w:rsid w:val="00DA20E1"/>
    <w:rsid w:val="00DA211A"/>
    <w:rsid w:val="00DA2334"/>
    <w:rsid w:val="00DA23B5"/>
    <w:rsid w:val="00DA23E7"/>
    <w:rsid w:val="00DA23F7"/>
    <w:rsid w:val="00DA23FA"/>
    <w:rsid w:val="00DA24A4"/>
    <w:rsid w:val="00DA24BE"/>
    <w:rsid w:val="00DA25DF"/>
    <w:rsid w:val="00DA2628"/>
    <w:rsid w:val="00DA267A"/>
    <w:rsid w:val="00DA27DD"/>
    <w:rsid w:val="00DA27F0"/>
    <w:rsid w:val="00DA28DC"/>
    <w:rsid w:val="00DA2981"/>
    <w:rsid w:val="00DA2B2B"/>
    <w:rsid w:val="00DA2DAB"/>
    <w:rsid w:val="00DA2F42"/>
    <w:rsid w:val="00DA2F48"/>
    <w:rsid w:val="00DA2F9E"/>
    <w:rsid w:val="00DA2FBF"/>
    <w:rsid w:val="00DA2FDB"/>
    <w:rsid w:val="00DA3018"/>
    <w:rsid w:val="00DA301E"/>
    <w:rsid w:val="00DA3036"/>
    <w:rsid w:val="00DA328D"/>
    <w:rsid w:val="00DA329D"/>
    <w:rsid w:val="00DA32B0"/>
    <w:rsid w:val="00DA33B9"/>
    <w:rsid w:val="00DA3464"/>
    <w:rsid w:val="00DA34D5"/>
    <w:rsid w:val="00DA356C"/>
    <w:rsid w:val="00DA3872"/>
    <w:rsid w:val="00DA3898"/>
    <w:rsid w:val="00DA3936"/>
    <w:rsid w:val="00DA395A"/>
    <w:rsid w:val="00DA39D0"/>
    <w:rsid w:val="00DA3A44"/>
    <w:rsid w:val="00DA3A4D"/>
    <w:rsid w:val="00DA3B76"/>
    <w:rsid w:val="00DA3B7F"/>
    <w:rsid w:val="00DA3BCD"/>
    <w:rsid w:val="00DA3C15"/>
    <w:rsid w:val="00DA3C57"/>
    <w:rsid w:val="00DA3CC9"/>
    <w:rsid w:val="00DA3DC1"/>
    <w:rsid w:val="00DA3EF2"/>
    <w:rsid w:val="00DA407B"/>
    <w:rsid w:val="00DA408B"/>
    <w:rsid w:val="00DA40AB"/>
    <w:rsid w:val="00DA4145"/>
    <w:rsid w:val="00DA41B2"/>
    <w:rsid w:val="00DA4268"/>
    <w:rsid w:val="00DA4382"/>
    <w:rsid w:val="00DA43E2"/>
    <w:rsid w:val="00DA462A"/>
    <w:rsid w:val="00DA473E"/>
    <w:rsid w:val="00DA4759"/>
    <w:rsid w:val="00DA4823"/>
    <w:rsid w:val="00DA4835"/>
    <w:rsid w:val="00DA4851"/>
    <w:rsid w:val="00DA4ADF"/>
    <w:rsid w:val="00DA4BB6"/>
    <w:rsid w:val="00DA4CDC"/>
    <w:rsid w:val="00DA4CF6"/>
    <w:rsid w:val="00DA4DB7"/>
    <w:rsid w:val="00DA4EED"/>
    <w:rsid w:val="00DA4F03"/>
    <w:rsid w:val="00DA5088"/>
    <w:rsid w:val="00DA509F"/>
    <w:rsid w:val="00DA5191"/>
    <w:rsid w:val="00DA5287"/>
    <w:rsid w:val="00DA539D"/>
    <w:rsid w:val="00DA5553"/>
    <w:rsid w:val="00DA5554"/>
    <w:rsid w:val="00DA55AC"/>
    <w:rsid w:val="00DA5720"/>
    <w:rsid w:val="00DA57C3"/>
    <w:rsid w:val="00DA5ABF"/>
    <w:rsid w:val="00DA5B11"/>
    <w:rsid w:val="00DA5B29"/>
    <w:rsid w:val="00DA5C50"/>
    <w:rsid w:val="00DA5EDF"/>
    <w:rsid w:val="00DA6218"/>
    <w:rsid w:val="00DA6303"/>
    <w:rsid w:val="00DA63C6"/>
    <w:rsid w:val="00DA6585"/>
    <w:rsid w:val="00DA65C0"/>
    <w:rsid w:val="00DA67EB"/>
    <w:rsid w:val="00DA6893"/>
    <w:rsid w:val="00DA68AE"/>
    <w:rsid w:val="00DA68BA"/>
    <w:rsid w:val="00DA68FF"/>
    <w:rsid w:val="00DA6922"/>
    <w:rsid w:val="00DA6B25"/>
    <w:rsid w:val="00DA6C33"/>
    <w:rsid w:val="00DA6C7D"/>
    <w:rsid w:val="00DA6CDA"/>
    <w:rsid w:val="00DA6D66"/>
    <w:rsid w:val="00DA6D70"/>
    <w:rsid w:val="00DA6E1D"/>
    <w:rsid w:val="00DA6E5B"/>
    <w:rsid w:val="00DA6E76"/>
    <w:rsid w:val="00DA6E93"/>
    <w:rsid w:val="00DA6EC2"/>
    <w:rsid w:val="00DA709A"/>
    <w:rsid w:val="00DA70EA"/>
    <w:rsid w:val="00DA7190"/>
    <w:rsid w:val="00DA7293"/>
    <w:rsid w:val="00DA733C"/>
    <w:rsid w:val="00DA733F"/>
    <w:rsid w:val="00DA7376"/>
    <w:rsid w:val="00DA73A4"/>
    <w:rsid w:val="00DA73D9"/>
    <w:rsid w:val="00DA7504"/>
    <w:rsid w:val="00DA750B"/>
    <w:rsid w:val="00DA757C"/>
    <w:rsid w:val="00DA76CE"/>
    <w:rsid w:val="00DA78F7"/>
    <w:rsid w:val="00DA797D"/>
    <w:rsid w:val="00DA79AA"/>
    <w:rsid w:val="00DA7A3F"/>
    <w:rsid w:val="00DA7A68"/>
    <w:rsid w:val="00DA7A98"/>
    <w:rsid w:val="00DA7BE4"/>
    <w:rsid w:val="00DA7BFE"/>
    <w:rsid w:val="00DA7C2D"/>
    <w:rsid w:val="00DA7D9B"/>
    <w:rsid w:val="00DB0160"/>
    <w:rsid w:val="00DB01B6"/>
    <w:rsid w:val="00DB022D"/>
    <w:rsid w:val="00DB0233"/>
    <w:rsid w:val="00DB02C4"/>
    <w:rsid w:val="00DB034F"/>
    <w:rsid w:val="00DB0424"/>
    <w:rsid w:val="00DB04B9"/>
    <w:rsid w:val="00DB05E2"/>
    <w:rsid w:val="00DB0615"/>
    <w:rsid w:val="00DB0666"/>
    <w:rsid w:val="00DB06D4"/>
    <w:rsid w:val="00DB07AF"/>
    <w:rsid w:val="00DB0919"/>
    <w:rsid w:val="00DB0A4C"/>
    <w:rsid w:val="00DB0AA3"/>
    <w:rsid w:val="00DB0B44"/>
    <w:rsid w:val="00DB0B4C"/>
    <w:rsid w:val="00DB0C04"/>
    <w:rsid w:val="00DB0C08"/>
    <w:rsid w:val="00DB0C2D"/>
    <w:rsid w:val="00DB0C50"/>
    <w:rsid w:val="00DB0D95"/>
    <w:rsid w:val="00DB0DC9"/>
    <w:rsid w:val="00DB0F1A"/>
    <w:rsid w:val="00DB0FDC"/>
    <w:rsid w:val="00DB106A"/>
    <w:rsid w:val="00DB10A0"/>
    <w:rsid w:val="00DB116F"/>
    <w:rsid w:val="00DB11A1"/>
    <w:rsid w:val="00DB11CE"/>
    <w:rsid w:val="00DB1287"/>
    <w:rsid w:val="00DB1299"/>
    <w:rsid w:val="00DB1322"/>
    <w:rsid w:val="00DB137B"/>
    <w:rsid w:val="00DB1401"/>
    <w:rsid w:val="00DB1480"/>
    <w:rsid w:val="00DB148B"/>
    <w:rsid w:val="00DB14EB"/>
    <w:rsid w:val="00DB14F5"/>
    <w:rsid w:val="00DB1507"/>
    <w:rsid w:val="00DB157A"/>
    <w:rsid w:val="00DB1588"/>
    <w:rsid w:val="00DB1593"/>
    <w:rsid w:val="00DB15EC"/>
    <w:rsid w:val="00DB1627"/>
    <w:rsid w:val="00DB1705"/>
    <w:rsid w:val="00DB173C"/>
    <w:rsid w:val="00DB17B0"/>
    <w:rsid w:val="00DB1836"/>
    <w:rsid w:val="00DB191A"/>
    <w:rsid w:val="00DB1926"/>
    <w:rsid w:val="00DB1A7E"/>
    <w:rsid w:val="00DB1A8C"/>
    <w:rsid w:val="00DB1B18"/>
    <w:rsid w:val="00DB1BF9"/>
    <w:rsid w:val="00DB1C3A"/>
    <w:rsid w:val="00DB1CC8"/>
    <w:rsid w:val="00DB1D40"/>
    <w:rsid w:val="00DB1E1C"/>
    <w:rsid w:val="00DB1E59"/>
    <w:rsid w:val="00DB1F55"/>
    <w:rsid w:val="00DB1FF1"/>
    <w:rsid w:val="00DB202E"/>
    <w:rsid w:val="00DB2040"/>
    <w:rsid w:val="00DB2058"/>
    <w:rsid w:val="00DB20C0"/>
    <w:rsid w:val="00DB223F"/>
    <w:rsid w:val="00DB22A8"/>
    <w:rsid w:val="00DB2352"/>
    <w:rsid w:val="00DB23BC"/>
    <w:rsid w:val="00DB23D1"/>
    <w:rsid w:val="00DB23FF"/>
    <w:rsid w:val="00DB2427"/>
    <w:rsid w:val="00DB24B1"/>
    <w:rsid w:val="00DB24D7"/>
    <w:rsid w:val="00DB24E8"/>
    <w:rsid w:val="00DB2576"/>
    <w:rsid w:val="00DB25D5"/>
    <w:rsid w:val="00DB2690"/>
    <w:rsid w:val="00DB2766"/>
    <w:rsid w:val="00DB27DC"/>
    <w:rsid w:val="00DB28B3"/>
    <w:rsid w:val="00DB2942"/>
    <w:rsid w:val="00DB294D"/>
    <w:rsid w:val="00DB2A09"/>
    <w:rsid w:val="00DB2B27"/>
    <w:rsid w:val="00DB2BA6"/>
    <w:rsid w:val="00DB2C04"/>
    <w:rsid w:val="00DB2C84"/>
    <w:rsid w:val="00DB2DA3"/>
    <w:rsid w:val="00DB2E2E"/>
    <w:rsid w:val="00DB2E71"/>
    <w:rsid w:val="00DB2F02"/>
    <w:rsid w:val="00DB2F1B"/>
    <w:rsid w:val="00DB2F7D"/>
    <w:rsid w:val="00DB30DE"/>
    <w:rsid w:val="00DB3108"/>
    <w:rsid w:val="00DB3193"/>
    <w:rsid w:val="00DB32D1"/>
    <w:rsid w:val="00DB3346"/>
    <w:rsid w:val="00DB33BE"/>
    <w:rsid w:val="00DB356A"/>
    <w:rsid w:val="00DB35E3"/>
    <w:rsid w:val="00DB35FF"/>
    <w:rsid w:val="00DB3603"/>
    <w:rsid w:val="00DB3884"/>
    <w:rsid w:val="00DB38AE"/>
    <w:rsid w:val="00DB393A"/>
    <w:rsid w:val="00DB3AC7"/>
    <w:rsid w:val="00DB3B43"/>
    <w:rsid w:val="00DB3C4D"/>
    <w:rsid w:val="00DB3CBC"/>
    <w:rsid w:val="00DB3DC3"/>
    <w:rsid w:val="00DB3DE1"/>
    <w:rsid w:val="00DB3EA1"/>
    <w:rsid w:val="00DB3F48"/>
    <w:rsid w:val="00DB4061"/>
    <w:rsid w:val="00DB4066"/>
    <w:rsid w:val="00DB4085"/>
    <w:rsid w:val="00DB40FA"/>
    <w:rsid w:val="00DB4141"/>
    <w:rsid w:val="00DB4261"/>
    <w:rsid w:val="00DB4279"/>
    <w:rsid w:val="00DB4290"/>
    <w:rsid w:val="00DB42F4"/>
    <w:rsid w:val="00DB42F9"/>
    <w:rsid w:val="00DB433A"/>
    <w:rsid w:val="00DB433C"/>
    <w:rsid w:val="00DB4385"/>
    <w:rsid w:val="00DB4661"/>
    <w:rsid w:val="00DB4675"/>
    <w:rsid w:val="00DB4679"/>
    <w:rsid w:val="00DB47B1"/>
    <w:rsid w:val="00DB4924"/>
    <w:rsid w:val="00DB4974"/>
    <w:rsid w:val="00DB49CF"/>
    <w:rsid w:val="00DB4A2E"/>
    <w:rsid w:val="00DB4A6C"/>
    <w:rsid w:val="00DB4A79"/>
    <w:rsid w:val="00DB4C3C"/>
    <w:rsid w:val="00DB4D0F"/>
    <w:rsid w:val="00DB4DAB"/>
    <w:rsid w:val="00DB4DD1"/>
    <w:rsid w:val="00DB4E08"/>
    <w:rsid w:val="00DB4E41"/>
    <w:rsid w:val="00DB4E5C"/>
    <w:rsid w:val="00DB4E80"/>
    <w:rsid w:val="00DB4F44"/>
    <w:rsid w:val="00DB4F92"/>
    <w:rsid w:val="00DB504E"/>
    <w:rsid w:val="00DB506F"/>
    <w:rsid w:val="00DB5130"/>
    <w:rsid w:val="00DB51BC"/>
    <w:rsid w:val="00DB520F"/>
    <w:rsid w:val="00DB5219"/>
    <w:rsid w:val="00DB52FB"/>
    <w:rsid w:val="00DB53D4"/>
    <w:rsid w:val="00DB55C8"/>
    <w:rsid w:val="00DB56E2"/>
    <w:rsid w:val="00DB5791"/>
    <w:rsid w:val="00DB57C9"/>
    <w:rsid w:val="00DB5898"/>
    <w:rsid w:val="00DB589C"/>
    <w:rsid w:val="00DB5928"/>
    <w:rsid w:val="00DB5A51"/>
    <w:rsid w:val="00DB5ABC"/>
    <w:rsid w:val="00DB5B97"/>
    <w:rsid w:val="00DB5C2C"/>
    <w:rsid w:val="00DB5C3A"/>
    <w:rsid w:val="00DB5C79"/>
    <w:rsid w:val="00DB5CE9"/>
    <w:rsid w:val="00DB5DA1"/>
    <w:rsid w:val="00DB5FA1"/>
    <w:rsid w:val="00DB60E9"/>
    <w:rsid w:val="00DB613A"/>
    <w:rsid w:val="00DB6241"/>
    <w:rsid w:val="00DB6281"/>
    <w:rsid w:val="00DB635B"/>
    <w:rsid w:val="00DB650C"/>
    <w:rsid w:val="00DB652A"/>
    <w:rsid w:val="00DB65C8"/>
    <w:rsid w:val="00DB6727"/>
    <w:rsid w:val="00DB6835"/>
    <w:rsid w:val="00DB684E"/>
    <w:rsid w:val="00DB6905"/>
    <w:rsid w:val="00DB6A02"/>
    <w:rsid w:val="00DB6A6E"/>
    <w:rsid w:val="00DB6AB6"/>
    <w:rsid w:val="00DB6B1D"/>
    <w:rsid w:val="00DB6BC3"/>
    <w:rsid w:val="00DB6C4D"/>
    <w:rsid w:val="00DB6C8E"/>
    <w:rsid w:val="00DB6F24"/>
    <w:rsid w:val="00DB7014"/>
    <w:rsid w:val="00DB7019"/>
    <w:rsid w:val="00DB717D"/>
    <w:rsid w:val="00DB7208"/>
    <w:rsid w:val="00DB72B1"/>
    <w:rsid w:val="00DB72C5"/>
    <w:rsid w:val="00DB72D6"/>
    <w:rsid w:val="00DB734F"/>
    <w:rsid w:val="00DB7389"/>
    <w:rsid w:val="00DB7419"/>
    <w:rsid w:val="00DB741F"/>
    <w:rsid w:val="00DB7515"/>
    <w:rsid w:val="00DB7539"/>
    <w:rsid w:val="00DB75F3"/>
    <w:rsid w:val="00DB75FE"/>
    <w:rsid w:val="00DB763A"/>
    <w:rsid w:val="00DB76AF"/>
    <w:rsid w:val="00DB7730"/>
    <w:rsid w:val="00DB776A"/>
    <w:rsid w:val="00DB7781"/>
    <w:rsid w:val="00DB77D6"/>
    <w:rsid w:val="00DB77F3"/>
    <w:rsid w:val="00DB7828"/>
    <w:rsid w:val="00DB7850"/>
    <w:rsid w:val="00DB7863"/>
    <w:rsid w:val="00DB78D3"/>
    <w:rsid w:val="00DB7923"/>
    <w:rsid w:val="00DB793F"/>
    <w:rsid w:val="00DB7C11"/>
    <w:rsid w:val="00DB7C84"/>
    <w:rsid w:val="00DB7D18"/>
    <w:rsid w:val="00DB7D23"/>
    <w:rsid w:val="00DB7D55"/>
    <w:rsid w:val="00DB7F85"/>
    <w:rsid w:val="00DC00AF"/>
    <w:rsid w:val="00DC013E"/>
    <w:rsid w:val="00DC018B"/>
    <w:rsid w:val="00DC020D"/>
    <w:rsid w:val="00DC0464"/>
    <w:rsid w:val="00DC0481"/>
    <w:rsid w:val="00DC04B5"/>
    <w:rsid w:val="00DC04C7"/>
    <w:rsid w:val="00DC051B"/>
    <w:rsid w:val="00DC0534"/>
    <w:rsid w:val="00DC0541"/>
    <w:rsid w:val="00DC055D"/>
    <w:rsid w:val="00DC05D9"/>
    <w:rsid w:val="00DC05E4"/>
    <w:rsid w:val="00DC06E3"/>
    <w:rsid w:val="00DC0945"/>
    <w:rsid w:val="00DC09FF"/>
    <w:rsid w:val="00DC0AF7"/>
    <w:rsid w:val="00DC0B99"/>
    <w:rsid w:val="00DC0BC0"/>
    <w:rsid w:val="00DC0C18"/>
    <w:rsid w:val="00DC0D9E"/>
    <w:rsid w:val="00DC0E3F"/>
    <w:rsid w:val="00DC0EC5"/>
    <w:rsid w:val="00DC124B"/>
    <w:rsid w:val="00DC12EE"/>
    <w:rsid w:val="00DC12F2"/>
    <w:rsid w:val="00DC12F7"/>
    <w:rsid w:val="00DC13C1"/>
    <w:rsid w:val="00DC144C"/>
    <w:rsid w:val="00DC1463"/>
    <w:rsid w:val="00DC14D0"/>
    <w:rsid w:val="00DC150F"/>
    <w:rsid w:val="00DC172E"/>
    <w:rsid w:val="00DC176A"/>
    <w:rsid w:val="00DC17FF"/>
    <w:rsid w:val="00DC1803"/>
    <w:rsid w:val="00DC1A18"/>
    <w:rsid w:val="00DC1A5E"/>
    <w:rsid w:val="00DC1AD4"/>
    <w:rsid w:val="00DC1B90"/>
    <w:rsid w:val="00DC1C4D"/>
    <w:rsid w:val="00DC1CCA"/>
    <w:rsid w:val="00DC1CCD"/>
    <w:rsid w:val="00DC1CCE"/>
    <w:rsid w:val="00DC1CD7"/>
    <w:rsid w:val="00DC1CEC"/>
    <w:rsid w:val="00DC1CEE"/>
    <w:rsid w:val="00DC1E91"/>
    <w:rsid w:val="00DC1EA7"/>
    <w:rsid w:val="00DC1EEF"/>
    <w:rsid w:val="00DC20B4"/>
    <w:rsid w:val="00DC21E7"/>
    <w:rsid w:val="00DC220E"/>
    <w:rsid w:val="00DC2234"/>
    <w:rsid w:val="00DC22F9"/>
    <w:rsid w:val="00DC2312"/>
    <w:rsid w:val="00DC2354"/>
    <w:rsid w:val="00DC24EA"/>
    <w:rsid w:val="00DC2534"/>
    <w:rsid w:val="00DC2543"/>
    <w:rsid w:val="00DC254E"/>
    <w:rsid w:val="00DC25BF"/>
    <w:rsid w:val="00DC25F6"/>
    <w:rsid w:val="00DC26FC"/>
    <w:rsid w:val="00DC2750"/>
    <w:rsid w:val="00DC27AA"/>
    <w:rsid w:val="00DC27AC"/>
    <w:rsid w:val="00DC27B1"/>
    <w:rsid w:val="00DC291E"/>
    <w:rsid w:val="00DC2A22"/>
    <w:rsid w:val="00DC2A4F"/>
    <w:rsid w:val="00DC2A95"/>
    <w:rsid w:val="00DC2B5A"/>
    <w:rsid w:val="00DC2C33"/>
    <w:rsid w:val="00DC2CC8"/>
    <w:rsid w:val="00DC2CCC"/>
    <w:rsid w:val="00DC2CF6"/>
    <w:rsid w:val="00DC2DFA"/>
    <w:rsid w:val="00DC30A2"/>
    <w:rsid w:val="00DC318A"/>
    <w:rsid w:val="00DC319D"/>
    <w:rsid w:val="00DC31E8"/>
    <w:rsid w:val="00DC3217"/>
    <w:rsid w:val="00DC323B"/>
    <w:rsid w:val="00DC32EF"/>
    <w:rsid w:val="00DC3430"/>
    <w:rsid w:val="00DC3522"/>
    <w:rsid w:val="00DC357C"/>
    <w:rsid w:val="00DC3610"/>
    <w:rsid w:val="00DC374D"/>
    <w:rsid w:val="00DC3784"/>
    <w:rsid w:val="00DC37D5"/>
    <w:rsid w:val="00DC383E"/>
    <w:rsid w:val="00DC384E"/>
    <w:rsid w:val="00DC3AE7"/>
    <w:rsid w:val="00DC3BF4"/>
    <w:rsid w:val="00DC3C8E"/>
    <w:rsid w:val="00DC3C9C"/>
    <w:rsid w:val="00DC3D53"/>
    <w:rsid w:val="00DC3D6E"/>
    <w:rsid w:val="00DC3E2C"/>
    <w:rsid w:val="00DC3EDC"/>
    <w:rsid w:val="00DC4028"/>
    <w:rsid w:val="00DC410E"/>
    <w:rsid w:val="00DC4162"/>
    <w:rsid w:val="00DC4241"/>
    <w:rsid w:val="00DC434C"/>
    <w:rsid w:val="00DC4372"/>
    <w:rsid w:val="00DC43E3"/>
    <w:rsid w:val="00DC4411"/>
    <w:rsid w:val="00DC44D4"/>
    <w:rsid w:val="00DC4544"/>
    <w:rsid w:val="00DC459B"/>
    <w:rsid w:val="00DC460C"/>
    <w:rsid w:val="00DC465E"/>
    <w:rsid w:val="00DC4677"/>
    <w:rsid w:val="00DC476B"/>
    <w:rsid w:val="00DC4800"/>
    <w:rsid w:val="00DC489D"/>
    <w:rsid w:val="00DC48B9"/>
    <w:rsid w:val="00DC497C"/>
    <w:rsid w:val="00DC49AB"/>
    <w:rsid w:val="00DC4A62"/>
    <w:rsid w:val="00DC4AB1"/>
    <w:rsid w:val="00DC4AC1"/>
    <w:rsid w:val="00DC4B9B"/>
    <w:rsid w:val="00DC4BC5"/>
    <w:rsid w:val="00DC4BCA"/>
    <w:rsid w:val="00DC4C19"/>
    <w:rsid w:val="00DC4EE8"/>
    <w:rsid w:val="00DC4F0E"/>
    <w:rsid w:val="00DC4F43"/>
    <w:rsid w:val="00DC4F45"/>
    <w:rsid w:val="00DC502F"/>
    <w:rsid w:val="00DC50C2"/>
    <w:rsid w:val="00DC50DF"/>
    <w:rsid w:val="00DC514C"/>
    <w:rsid w:val="00DC5198"/>
    <w:rsid w:val="00DC51DC"/>
    <w:rsid w:val="00DC522A"/>
    <w:rsid w:val="00DC5321"/>
    <w:rsid w:val="00DC5337"/>
    <w:rsid w:val="00DC534B"/>
    <w:rsid w:val="00DC5390"/>
    <w:rsid w:val="00DC542F"/>
    <w:rsid w:val="00DC5503"/>
    <w:rsid w:val="00DC5536"/>
    <w:rsid w:val="00DC554A"/>
    <w:rsid w:val="00DC554B"/>
    <w:rsid w:val="00DC5587"/>
    <w:rsid w:val="00DC5608"/>
    <w:rsid w:val="00DC5683"/>
    <w:rsid w:val="00DC56FB"/>
    <w:rsid w:val="00DC5781"/>
    <w:rsid w:val="00DC5786"/>
    <w:rsid w:val="00DC5880"/>
    <w:rsid w:val="00DC58F8"/>
    <w:rsid w:val="00DC59F9"/>
    <w:rsid w:val="00DC5AC8"/>
    <w:rsid w:val="00DC5B10"/>
    <w:rsid w:val="00DC5B6B"/>
    <w:rsid w:val="00DC5DED"/>
    <w:rsid w:val="00DC5EF0"/>
    <w:rsid w:val="00DC5F91"/>
    <w:rsid w:val="00DC600C"/>
    <w:rsid w:val="00DC6334"/>
    <w:rsid w:val="00DC6340"/>
    <w:rsid w:val="00DC63FA"/>
    <w:rsid w:val="00DC64FB"/>
    <w:rsid w:val="00DC663E"/>
    <w:rsid w:val="00DC669B"/>
    <w:rsid w:val="00DC66BD"/>
    <w:rsid w:val="00DC66E1"/>
    <w:rsid w:val="00DC6782"/>
    <w:rsid w:val="00DC6786"/>
    <w:rsid w:val="00DC67DF"/>
    <w:rsid w:val="00DC6854"/>
    <w:rsid w:val="00DC6910"/>
    <w:rsid w:val="00DC6941"/>
    <w:rsid w:val="00DC69BF"/>
    <w:rsid w:val="00DC6C95"/>
    <w:rsid w:val="00DC6CC3"/>
    <w:rsid w:val="00DC6D1D"/>
    <w:rsid w:val="00DC6DCC"/>
    <w:rsid w:val="00DC6E41"/>
    <w:rsid w:val="00DC6E4E"/>
    <w:rsid w:val="00DC6F30"/>
    <w:rsid w:val="00DC6FB0"/>
    <w:rsid w:val="00DC6FEB"/>
    <w:rsid w:val="00DC7075"/>
    <w:rsid w:val="00DC7248"/>
    <w:rsid w:val="00DC74B0"/>
    <w:rsid w:val="00DC758A"/>
    <w:rsid w:val="00DC7622"/>
    <w:rsid w:val="00DC763A"/>
    <w:rsid w:val="00DC774B"/>
    <w:rsid w:val="00DC7764"/>
    <w:rsid w:val="00DC778C"/>
    <w:rsid w:val="00DC7795"/>
    <w:rsid w:val="00DC7886"/>
    <w:rsid w:val="00DC78C1"/>
    <w:rsid w:val="00DC78DC"/>
    <w:rsid w:val="00DC79BF"/>
    <w:rsid w:val="00DC7B60"/>
    <w:rsid w:val="00DC7E68"/>
    <w:rsid w:val="00DC7EDA"/>
    <w:rsid w:val="00DC7F87"/>
    <w:rsid w:val="00DC7F8C"/>
    <w:rsid w:val="00DC7FA9"/>
    <w:rsid w:val="00DD006B"/>
    <w:rsid w:val="00DD00FE"/>
    <w:rsid w:val="00DD01C2"/>
    <w:rsid w:val="00DD0201"/>
    <w:rsid w:val="00DD0354"/>
    <w:rsid w:val="00DD052B"/>
    <w:rsid w:val="00DD05AB"/>
    <w:rsid w:val="00DD05D2"/>
    <w:rsid w:val="00DD05EA"/>
    <w:rsid w:val="00DD060A"/>
    <w:rsid w:val="00DD0651"/>
    <w:rsid w:val="00DD086C"/>
    <w:rsid w:val="00DD0AB7"/>
    <w:rsid w:val="00DD0AC3"/>
    <w:rsid w:val="00DD0B0A"/>
    <w:rsid w:val="00DD0C69"/>
    <w:rsid w:val="00DD0CF0"/>
    <w:rsid w:val="00DD0E1D"/>
    <w:rsid w:val="00DD0E55"/>
    <w:rsid w:val="00DD0E9C"/>
    <w:rsid w:val="00DD0EDB"/>
    <w:rsid w:val="00DD10DC"/>
    <w:rsid w:val="00DD1104"/>
    <w:rsid w:val="00DD117B"/>
    <w:rsid w:val="00DD124A"/>
    <w:rsid w:val="00DD12D7"/>
    <w:rsid w:val="00DD12E7"/>
    <w:rsid w:val="00DD1369"/>
    <w:rsid w:val="00DD13A9"/>
    <w:rsid w:val="00DD13DD"/>
    <w:rsid w:val="00DD13E3"/>
    <w:rsid w:val="00DD1598"/>
    <w:rsid w:val="00DD15D5"/>
    <w:rsid w:val="00DD1679"/>
    <w:rsid w:val="00DD16D5"/>
    <w:rsid w:val="00DD16F6"/>
    <w:rsid w:val="00DD1731"/>
    <w:rsid w:val="00DD1743"/>
    <w:rsid w:val="00DD175A"/>
    <w:rsid w:val="00DD17A4"/>
    <w:rsid w:val="00DD18CD"/>
    <w:rsid w:val="00DD192A"/>
    <w:rsid w:val="00DD1AB4"/>
    <w:rsid w:val="00DD1B7E"/>
    <w:rsid w:val="00DD1BF7"/>
    <w:rsid w:val="00DD1C14"/>
    <w:rsid w:val="00DD1CC5"/>
    <w:rsid w:val="00DD1CCF"/>
    <w:rsid w:val="00DD1D01"/>
    <w:rsid w:val="00DD1D5B"/>
    <w:rsid w:val="00DD1DEA"/>
    <w:rsid w:val="00DD1EDD"/>
    <w:rsid w:val="00DD1EF1"/>
    <w:rsid w:val="00DD1F35"/>
    <w:rsid w:val="00DD20D4"/>
    <w:rsid w:val="00DD20F1"/>
    <w:rsid w:val="00DD23EA"/>
    <w:rsid w:val="00DD2407"/>
    <w:rsid w:val="00DD2565"/>
    <w:rsid w:val="00DD2573"/>
    <w:rsid w:val="00DD25A8"/>
    <w:rsid w:val="00DD2699"/>
    <w:rsid w:val="00DD273C"/>
    <w:rsid w:val="00DD278F"/>
    <w:rsid w:val="00DD28B2"/>
    <w:rsid w:val="00DD2908"/>
    <w:rsid w:val="00DD2B3F"/>
    <w:rsid w:val="00DD2B51"/>
    <w:rsid w:val="00DD2B75"/>
    <w:rsid w:val="00DD2BE0"/>
    <w:rsid w:val="00DD2C27"/>
    <w:rsid w:val="00DD2C41"/>
    <w:rsid w:val="00DD2D2E"/>
    <w:rsid w:val="00DD2D3C"/>
    <w:rsid w:val="00DD2DC4"/>
    <w:rsid w:val="00DD2EAD"/>
    <w:rsid w:val="00DD2F59"/>
    <w:rsid w:val="00DD326B"/>
    <w:rsid w:val="00DD326C"/>
    <w:rsid w:val="00DD34F6"/>
    <w:rsid w:val="00DD35F7"/>
    <w:rsid w:val="00DD3647"/>
    <w:rsid w:val="00DD36F7"/>
    <w:rsid w:val="00DD3729"/>
    <w:rsid w:val="00DD3826"/>
    <w:rsid w:val="00DD38A3"/>
    <w:rsid w:val="00DD38B5"/>
    <w:rsid w:val="00DD38E0"/>
    <w:rsid w:val="00DD3914"/>
    <w:rsid w:val="00DD392A"/>
    <w:rsid w:val="00DD3AC4"/>
    <w:rsid w:val="00DD3B19"/>
    <w:rsid w:val="00DD3B45"/>
    <w:rsid w:val="00DD3BB5"/>
    <w:rsid w:val="00DD3BB6"/>
    <w:rsid w:val="00DD3BD5"/>
    <w:rsid w:val="00DD3E69"/>
    <w:rsid w:val="00DD3E9F"/>
    <w:rsid w:val="00DD3F0F"/>
    <w:rsid w:val="00DD3F4A"/>
    <w:rsid w:val="00DD3F8F"/>
    <w:rsid w:val="00DD3FDE"/>
    <w:rsid w:val="00DD40E3"/>
    <w:rsid w:val="00DD40F3"/>
    <w:rsid w:val="00DD411E"/>
    <w:rsid w:val="00DD4178"/>
    <w:rsid w:val="00DD41EE"/>
    <w:rsid w:val="00DD42B6"/>
    <w:rsid w:val="00DD4362"/>
    <w:rsid w:val="00DD43C6"/>
    <w:rsid w:val="00DD442B"/>
    <w:rsid w:val="00DD45B6"/>
    <w:rsid w:val="00DD462D"/>
    <w:rsid w:val="00DD46A9"/>
    <w:rsid w:val="00DD46EF"/>
    <w:rsid w:val="00DD473A"/>
    <w:rsid w:val="00DD497F"/>
    <w:rsid w:val="00DD49D1"/>
    <w:rsid w:val="00DD4A27"/>
    <w:rsid w:val="00DD4A5D"/>
    <w:rsid w:val="00DD4A93"/>
    <w:rsid w:val="00DD4D13"/>
    <w:rsid w:val="00DD4D36"/>
    <w:rsid w:val="00DD4E28"/>
    <w:rsid w:val="00DD4F05"/>
    <w:rsid w:val="00DD4F37"/>
    <w:rsid w:val="00DD4F53"/>
    <w:rsid w:val="00DD504B"/>
    <w:rsid w:val="00DD507B"/>
    <w:rsid w:val="00DD5091"/>
    <w:rsid w:val="00DD5119"/>
    <w:rsid w:val="00DD5206"/>
    <w:rsid w:val="00DD5269"/>
    <w:rsid w:val="00DD52A6"/>
    <w:rsid w:val="00DD52D2"/>
    <w:rsid w:val="00DD54DB"/>
    <w:rsid w:val="00DD54E3"/>
    <w:rsid w:val="00DD555A"/>
    <w:rsid w:val="00DD5631"/>
    <w:rsid w:val="00DD5833"/>
    <w:rsid w:val="00DD5930"/>
    <w:rsid w:val="00DD5948"/>
    <w:rsid w:val="00DD5A88"/>
    <w:rsid w:val="00DD5B06"/>
    <w:rsid w:val="00DD5B48"/>
    <w:rsid w:val="00DD5BC4"/>
    <w:rsid w:val="00DD5CC0"/>
    <w:rsid w:val="00DD5CF3"/>
    <w:rsid w:val="00DD5D93"/>
    <w:rsid w:val="00DD5DC8"/>
    <w:rsid w:val="00DD5E7E"/>
    <w:rsid w:val="00DD5F58"/>
    <w:rsid w:val="00DD609F"/>
    <w:rsid w:val="00DD60EA"/>
    <w:rsid w:val="00DD6151"/>
    <w:rsid w:val="00DD6161"/>
    <w:rsid w:val="00DD61B3"/>
    <w:rsid w:val="00DD6285"/>
    <w:rsid w:val="00DD62DE"/>
    <w:rsid w:val="00DD6319"/>
    <w:rsid w:val="00DD647B"/>
    <w:rsid w:val="00DD6590"/>
    <w:rsid w:val="00DD65A4"/>
    <w:rsid w:val="00DD668C"/>
    <w:rsid w:val="00DD66C7"/>
    <w:rsid w:val="00DD68B8"/>
    <w:rsid w:val="00DD6A2C"/>
    <w:rsid w:val="00DD6B52"/>
    <w:rsid w:val="00DD6B8E"/>
    <w:rsid w:val="00DD6D2A"/>
    <w:rsid w:val="00DD6D82"/>
    <w:rsid w:val="00DD6E5F"/>
    <w:rsid w:val="00DD6E8F"/>
    <w:rsid w:val="00DD6EFF"/>
    <w:rsid w:val="00DD6F4A"/>
    <w:rsid w:val="00DD7022"/>
    <w:rsid w:val="00DD70AC"/>
    <w:rsid w:val="00DD718B"/>
    <w:rsid w:val="00DD7220"/>
    <w:rsid w:val="00DD72A0"/>
    <w:rsid w:val="00DD7301"/>
    <w:rsid w:val="00DD73FC"/>
    <w:rsid w:val="00DD7710"/>
    <w:rsid w:val="00DD774B"/>
    <w:rsid w:val="00DD7952"/>
    <w:rsid w:val="00DD7985"/>
    <w:rsid w:val="00DD7A5F"/>
    <w:rsid w:val="00DD7AD5"/>
    <w:rsid w:val="00DD7B1E"/>
    <w:rsid w:val="00DD7B23"/>
    <w:rsid w:val="00DD7BA5"/>
    <w:rsid w:val="00DD7C2D"/>
    <w:rsid w:val="00DD7C8F"/>
    <w:rsid w:val="00DD7CB8"/>
    <w:rsid w:val="00DD7CC3"/>
    <w:rsid w:val="00DD7DAA"/>
    <w:rsid w:val="00DD7E06"/>
    <w:rsid w:val="00DD7F00"/>
    <w:rsid w:val="00DD7FE3"/>
    <w:rsid w:val="00DE0022"/>
    <w:rsid w:val="00DE0180"/>
    <w:rsid w:val="00DE01EC"/>
    <w:rsid w:val="00DE0376"/>
    <w:rsid w:val="00DE03CA"/>
    <w:rsid w:val="00DE05FE"/>
    <w:rsid w:val="00DE06D1"/>
    <w:rsid w:val="00DE0854"/>
    <w:rsid w:val="00DE09FA"/>
    <w:rsid w:val="00DE0A52"/>
    <w:rsid w:val="00DE0BBE"/>
    <w:rsid w:val="00DE0BE8"/>
    <w:rsid w:val="00DE0C23"/>
    <w:rsid w:val="00DE0C99"/>
    <w:rsid w:val="00DE0DF3"/>
    <w:rsid w:val="00DE0E56"/>
    <w:rsid w:val="00DE0F46"/>
    <w:rsid w:val="00DE0FB0"/>
    <w:rsid w:val="00DE0FB8"/>
    <w:rsid w:val="00DE0FD2"/>
    <w:rsid w:val="00DE1031"/>
    <w:rsid w:val="00DE1108"/>
    <w:rsid w:val="00DE113A"/>
    <w:rsid w:val="00DE1181"/>
    <w:rsid w:val="00DE122E"/>
    <w:rsid w:val="00DE1244"/>
    <w:rsid w:val="00DE12B3"/>
    <w:rsid w:val="00DE1357"/>
    <w:rsid w:val="00DE1385"/>
    <w:rsid w:val="00DE139F"/>
    <w:rsid w:val="00DE140A"/>
    <w:rsid w:val="00DE1446"/>
    <w:rsid w:val="00DE1466"/>
    <w:rsid w:val="00DE146A"/>
    <w:rsid w:val="00DE1484"/>
    <w:rsid w:val="00DE15B6"/>
    <w:rsid w:val="00DE166B"/>
    <w:rsid w:val="00DE16E4"/>
    <w:rsid w:val="00DE1751"/>
    <w:rsid w:val="00DE1892"/>
    <w:rsid w:val="00DE18D7"/>
    <w:rsid w:val="00DE18DD"/>
    <w:rsid w:val="00DE1951"/>
    <w:rsid w:val="00DE197B"/>
    <w:rsid w:val="00DE1B41"/>
    <w:rsid w:val="00DE1CC5"/>
    <w:rsid w:val="00DE1CD7"/>
    <w:rsid w:val="00DE1DD8"/>
    <w:rsid w:val="00DE1E9F"/>
    <w:rsid w:val="00DE1ECE"/>
    <w:rsid w:val="00DE1F3D"/>
    <w:rsid w:val="00DE1FDD"/>
    <w:rsid w:val="00DE200D"/>
    <w:rsid w:val="00DE2035"/>
    <w:rsid w:val="00DE21B1"/>
    <w:rsid w:val="00DE220F"/>
    <w:rsid w:val="00DE2252"/>
    <w:rsid w:val="00DE229F"/>
    <w:rsid w:val="00DE22EF"/>
    <w:rsid w:val="00DE237D"/>
    <w:rsid w:val="00DE23A3"/>
    <w:rsid w:val="00DE2460"/>
    <w:rsid w:val="00DE25D0"/>
    <w:rsid w:val="00DE2643"/>
    <w:rsid w:val="00DE272E"/>
    <w:rsid w:val="00DE278B"/>
    <w:rsid w:val="00DE279B"/>
    <w:rsid w:val="00DE2B5F"/>
    <w:rsid w:val="00DE2BC6"/>
    <w:rsid w:val="00DE2C0C"/>
    <w:rsid w:val="00DE2C83"/>
    <w:rsid w:val="00DE2D8B"/>
    <w:rsid w:val="00DE2DF4"/>
    <w:rsid w:val="00DE2E97"/>
    <w:rsid w:val="00DE2F63"/>
    <w:rsid w:val="00DE2FD6"/>
    <w:rsid w:val="00DE3026"/>
    <w:rsid w:val="00DE3090"/>
    <w:rsid w:val="00DE30F4"/>
    <w:rsid w:val="00DE30FC"/>
    <w:rsid w:val="00DE3145"/>
    <w:rsid w:val="00DE364F"/>
    <w:rsid w:val="00DE36FD"/>
    <w:rsid w:val="00DE3779"/>
    <w:rsid w:val="00DE3837"/>
    <w:rsid w:val="00DE3A4B"/>
    <w:rsid w:val="00DE3A6A"/>
    <w:rsid w:val="00DE3ABD"/>
    <w:rsid w:val="00DE3B01"/>
    <w:rsid w:val="00DE3B27"/>
    <w:rsid w:val="00DE3B2D"/>
    <w:rsid w:val="00DE3B64"/>
    <w:rsid w:val="00DE3C88"/>
    <w:rsid w:val="00DE3DDE"/>
    <w:rsid w:val="00DE3ED0"/>
    <w:rsid w:val="00DE3F94"/>
    <w:rsid w:val="00DE3FD2"/>
    <w:rsid w:val="00DE3FDA"/>
    <w:rsid w:val="00DE4004"/>
    <w:rsid w:val="00DE4082"/>
    <w:rsid w:val="00DE409D"/>
    <w:rsid w:val="00DE40CB"/>
    <w:rsid w:val="00DE4116"/>
    <w:rsid w:val="00DE418C"/>
    <w:rsid w:val="00DE419D"/>
    <w:rsid w:val="00DE4337"/>
    <w:rsid w:val="00DE4386"/>
    <w:rsid w:val="00DE4396"/>
    <w:rsid w:val="00DE445C"/>
    <w:rsid w:val="00DE44B2"/>
    <w:rsid w:val="00DE44F1"/>
    <w:rsid w:val="00DE452A"/>
    <w:rsid w:val="00DE4556"/>
    <w:rsid w:val="00DE45B1"/>
    <w:rsid w:val="00DE46D5"/>
    <w:rsid w:val="00DE47D0"/>
    <w:rsid w:val="00DE4902"/>
    <w:rsid w:val="00DE4934"/>
    <w:rsid w:val="00DE49C8"/>
    <w:rsid w:val="00DE49ED"/>
    <w:rsid w:val="00DE4A1D"/>
    <w:rsid w:val="00DE4A85"/>
    <w:rsid w:val="00DE4B13"/>
    <w:rsid w:val="00DE4BC1"/>
    <w:rsid w:val="00DE4C36"/>
    <w:rsid w:val="00DE4C84"/>
    <w:rsid w:val="00DE4CA9"/>
    <w:rsid w:val="00DE4CE9"/>
    <w:rsid w:val="00DE4D69"/>
    <w:rsid w:val="00DE4E7E"/>
    <w:rsid w:val="00DE4FE8"/>
    <w:rsid w:val="00DE5093"/>
    <w:rsid w:val="00DE50E7"/>
    <w:rsid w:val="00DE50EB"/>
    <w:rsid w:val="00DE5182"/>
    <w:rsid w:val="00DE521C"/>
    <w:rsid w:val="00DE5361"/>
    <w:rsid w:val="00DE53D1"/>
    <w:rsid w:val="00DE5425"/>
    <w:rsid w:val="00DE5432"/>
    <w:rsid w:val="00DE54BE"/>
    <w:rsid w:val="00DE550A"/>
    <w:rsid w:val="00DE5593"/>
    <w:rsid w:val="00DE561F"/>
    <w:rsid w:val="00DE5649"/>
    <w:rsid w:val="00DE5652"/>
    <w:rsid w:val="00DE575A"/>
    <w:rsid w:val="00DE5794"/>
    <w:rsid w:val="00DE57CB"/>
    <w:rsid w:val="00DE57E1"/>
    <w:rsid w:val="00DE585A"/>
    <w:rsid w:val="00DE5871"/>
    <w:rsid w:val="00DE5914"/>
    <w:rsid w:val="00DE5AE1"/>
    <w:rsid w:val="00DE5B69"/>
    <w:rsid w:val="00DE5C5E"/>
    <w:rsid w:val="00DE5C8F"/>
    <w:rsid w:val="00DE5CAF"/>
    <w:rsid w:val="00DE5D3F"/>
    <w:rsid w:val="00DE5D9D"/>
    <w:rsid w:val="00DE5E19"/>
    <w:rsid w:val="00DE5E81"/>
    <w:rsid w:val="00DE5E86"/>
    <w:rsid w:val="00DE5EB4"/>
    <w:rsid w:val="00DE5F15"/>
    <w:rsid w:val="00DE5FBB"/>
    <w:rsid w:val="00DE605B"/>
    <w:rsid w:val="00DE60D9"/>
    <w:rsid w:val="00DE6207"/>
    <w:rsid w:val="00DE622B"/>
    <w:rsid w:val="00DE62C0"/>
    <w:rsid w:val="00DE64E7"/>
    <w:rsid w:val="00DE654B"/>
    <w:rsid w:val="00DE66B5"/>
    <w:rsid w:val="00DE66DC"/>
    <w:rsid w:val="00DE66EE"/>
    <w:rsid w:val="00DE6731"/>
    <w:rsid w:val="00DE68A8"/>
    <w:rsid w:val="00DE68D5"/>
    <w:rsid w:val="00DE68F0"/>
    <w:rsid w:val="00DE69CB"/>
    <w:rsid w:val="00DE6A3D"/>
    <w:rsid w:val="00DE6B24"/>
    <w:rsid w:val="00DE6B65"/>
    <w:rsid w:val="00DE6BFF"/>
    <w:rsid w:val="00DE6C24"/>
    <w:rsid w:val="00DE6C39"/>
    <w:rsid w:val="00DE6C93"/>
    <w:rsid w:val="00DE6D46"/>
    <w:rsid w:val="00DE6ED1"/>
    <w:rsid w:val="00DE6F0E"/>
    <w:rsid w:val="00DE6F8A"/>
    <w:rsid w:val="00DE713A"/>
    <w:rsid w:val="00DE7209"/>
    <w:rsid w:val="00DE72A7"/>
    <w:rsid w:val="00DE7354"/>
    <w:rsid w:val="00DE748E"/>
    <w:rsid w:val="00DE760D"/>
    <w:rsid w:val="00DE762D"/>
    <w:rsid w:val="00DE7691"/>
    <w:rsid w:val="00DE769C"/>
    <w:rsid w:val="00DE76EF"/>
    <w:rsid w:val="00DE7789"/>
    <w:rsid w:val="00DE78AA"/>
    <w:rsid w:val="00DE78E6"/>
    <w:rsid w:val="00DE7958"/>
    <w:rsid w:val="00DE7964"/>
    <w:rsid w:val="00DE7A8A"/>
    <w:rsid w:val="00DE7AA9"/>
    <w:rsid w:val="00DE7B33"/>
    <w:rsid w:val="00DE7D6B"/>
    <w:rsid w:val="00DE7D71"/>
    <w:rsid w:val="00DE7DA6"/>
    <w:rsid w:val="00DE7DBB"/>
    <w:rsid w:val="00DE7E2A"/>
    <w:rsid w:val="00DE7EA4"/>
    <w:rsid w:val="00DE7EDA"/>
    <w:rsid w:val="00DE7F74"/>
    <w:rsid w:val="00DF00C0"/>
    <w:rsid w:val="00DF0230"/>
    <w:rsid w:val="00DF029E"/>
    <w:rsid w:val="00DF034E"/>
    <w:rsid w:val="00DF05E3"/>
    <w:rsid w:val="00DF06DC"/>
    <w:rsid w:val="00DF0716"/>
    <w:rsid w:val="00DF0892"/>
    <w:rsid w:val="00DF08D3"/>
    <w:rsid w:val="00DF08F7"/>
    <w:rsid w:val="00DF0918"/>
    <w:rsid w:val="00DF091E"/>
    <w:rsid w:val="00DF0972"/>
    <w:rsid w:val="00DF0A2F"/>
    <w:rsid w:val="00DF0A31"/>
    <w:rsid w:val="00DF0A37"/>
    <w:rsid w:val="00DF0B53"/>
    <w:rsid w:val="00DF0B8A"/>
    <w:rsid w:val="00DF0C41"/>
    <w:rsid w:val="00DF0C5B"/>
    <w:rsid w:val="00DF0D82"/>
    <w:rsid w:val="00DF0D97"/>
    <w:rsid w:val="00DF0DE6"/>
    <w:rsid w:val="00DF0E17"/>
    <w:rsid w:val="00DF0E8A"/>
    <w:rsid w:val="00DF0E8B"/>
    <w:rsid w:val="00DF1029"/>
    <w:rsid w:val="00DF10A2"/>
    <w:rsid w:val="00DF10BA"/>
    <w:rsid w:val="00DF11AD"/>
    <w:rsid w:val="00DF125D"/>
    <w:rsid w:val="00DF1292"/>
    <w:rsid w:val="00DF13F9"/>
    <w:rsid w:val="00DF14D3"/>
    <w:rsid w:val="00DF14DD"/>
    <w:rsid w:val="00DF1572"/>
    <w:rsid w:val="00DF15F7"/>
    <w:rsid w:val="00DF15F8"/>
    <w:rsid w:val="00DF1743"/>
    <w:rsid w:val="00DF1759"/>
    <w:rsid w:val="00DF1793"/>
    <w:rsid w:val="00DF1845"/>
    <w:rsid w:val="00DF185B"/>
    <w:rsid w:val="00DF1996"/>
    <w:rsid w:val="00DF19F2"/>
    <w:rsid w:val="00DF1A2C"/>
    <w:rsid w:val="00DF1A96"/>
    <w:rsid w:val="00DF1B37"/>
    <w:rsid w:val="00DF1B56"/>
    <w:rsid w:val="00DF1BD7"/>
    <w:rsid w:val="00DF1CB4"/>
    <w:rsid w:val="00DF1D43"/>
    <w:rsid w:val="00DF1D86"/>
    <w:rsid w:val="00DF1E41"/>
    <w:rsid w:val="00DF1F4E"/>
    <w:rsid w:val="00DF1FB0"/>
    <w:rsid w:val="00DF2014"/>
    <w:rsid w:val="00DF205F"/>
    <w:rsid w:val="00DF20C5"/>
    <w:rsid w:val="00DF23EE"/>
    <w:rsid w:val="00DF250B"/>
    <w:rsid w:val="00DF25E4"/>
    <w:rsid w:val="00DF266F"/>
    <w:rsid w:val="00DF26F6"/>
    <w:rsid w:val="00DF275B"/>
    <w:rsid w:val="00DF2769"/>
    <w:rsid w:val="00DF28C3"/>
    <w:rsid w:val="00DF28F9"/>
    <w:rsid w:val="00DF2942"/>
    <w:rsid w:val="00DF2A11"/>
    <w:rsid w:val="00DF2B17"/>
    <w:rsid w:val="00DF2D89"/>
    <w:rsid w:val="00DF2ECC"/>
    <w:rsid w:val="00DF2F09"/>
    <w:rsid w:val="00DF2F6D"/>
    <w:rsid w:val="00DF2F9B"/>
    <w:rsid w:val="00DF301B"/>
    <w:rsid w:val="00DF30E3"/>
    <w:rsid w:val="00DF3119"/>
    <w:rsid w:val="00DF3175"/>
    <w:rsid w:val="00DF31A2"/>
    <w:rsid w:val="00DF31E2"/>
    <w:rsid w:val="00DF31EB"/>
    <w:rsid w:val="00DF32C4"/>
    <w:rsid w:val="00DF32FB"/>
    <w:rsid w:val="00DF3381"/>
    <w:rsid w:val="00DF33CE"/>
    <w:rsid w:val="00DF34BC"/>
    <w:rsid w:val="00DF34D4"/>
    <w:rsid w:val="00DF35D6"/>
    <w:rsid w:val="00DF36B5"/>
    <w:rsid w:val="00DF3736"/>
    <w:rsid w:val="00DF37FD"/>
    <w:rsid w:val="00DF3A02"/>
    <w:rsid w:val="00DF3B06"/>
    <w:rsid w:val="00DF3B14"/>
    <w:rsid w:val="00DF3BFE"/>
    <w:rsid w:val="00DF3C84"/>
    <w:rsid w:val="00DF3D1E"/>
    <w:rsid w:val="00DF3D52"/>
    <w:rsid w:val="00DF3D62"/>
    <w:rsid w:val="00DF3D9F"/>
    <w:rsid w:val="00DF3DC6"/>
    <w:rsid w:val="00DF3EF8"/>
    <w:rsid w:val="00DF3FD9"/>
    <w:rsid w:val="00DF41CA"/>
    <w:rsid w:val="00DF42F0"/>
    <w:rsid w:val="00DF4386"/>
    <w:rsid w:val="00DF474C"/>
    <w:rsid w:val="00DF49DD"/>
    <w:rsid w:val="00DF4A03"/>
    <w:rsid w:val="00DF4A24"/>
    <w:rsid w:val="00DF4A3F"/>
    <w:rsid w:val="00DF4AD1"/>
    <w:rsid w:val="00DF4BA1"/>
    <w:rsid w:val="00DF4C7C"/>
    <w:rsid w:val="00DF4D3C"/>
    <w:rsid w:val="00DF4E0A"/>
    <w:rsid w:val="00DF4ECF"/>
    <w:rsid w:val="00DF5005"/>
    <w:rsid w:val="00DF50D7"/>
    <w:rsid w:val="00DF5206"/>
    <w:rsid w:val="00DF5247"/>
    <w:rsid w:val="00DF524C"/>
    <w:rsid w:val="00DF5309"/>
    <w:rsid w:val="00DF536C"/>
    <w:rsid w:val="00DF544A"/>
    <w:rsid w:val="00DF5494"/>
    <w:rsid w:val="00DF5518"/>
    <w:rsid w:val="00DF55F6"/>
    <w:rsid w:val="00DF5640"/>
    <w:rsid w:val="00DF5751"/>
    <w:rsid w:val="00DF586B"/>
    <w:rsid w:val="00DF587C"/>
    <w:rsid w:val="00DF58B8"/>
    <w:rsid w:val="00DF58F8"/>
    <w:rsid w:val="00DF5977"/>
    <w:rsid w:val="00DF59C6"/>
    <w:rsid w:val="00DF59F3"/>
    <w:rsid w:val="00DF5A27"/>
    <w:rsid w:val="00DF5D2F"/>
    <w:rsid w:val="00DF5E51"/>
    <w:rsid w:val="00DF5E95"/>
    <w:rsid w:val="00DF5FF3"/>
    <w:rsid w:val="00DF6056"/>
    <w:rsid w:val="00DF6111"/>
    <w:rsid w:val="00DF6197"/>
    <w:rsid w:val="00DF61EE"/>
    <w:rsid w:val="00DF6271"/>
    <w:rsid w:val="00DF6344"/>
    <w:rsid w:val="00DF636A"/>
    <w:rsid w:val="00DF63B1"/>
    <w:rsid w:val="00DF6401"/>
    <w:rsid w:val="00DF6457"/>
    <w:rsid w:val="00DF657F"/>
    <w:rsid w:val="00DF65B7"/>
    <w:rsid w:val="00DF669F"/>
    <w:rsid w:val="00DF66B3"/>
    <w:rsid w:val="00DF6868"/>
    <w:rsid w:val="00DF68F9"/>
    <w:rsid w:val="00DF69D4"/>
    <w:rsid w:val="00DF6A39"/>
    <w:rsid w:val="00DF6ABB"/>
    <w:rsid w:val="00DF6B93"/>
    <w:rsid w:val="00DF6C1B"/>
    <w:rsid w:val="00DF6CB3"/>
    <w:rsid w:val="00DF6CC2"/>
    <w:rsid w:val="00DF6D17"/>
    <w:rsid w:val="00DF6D90"/>
    <w:rsid w:val="00DF6E0A"/>
    <w:rsid w:val="00DF6EE2"/>
    <w:rsid w:val="00DF6EEE"/>
    <w:rsid w:val="00DF6F4D"/>
    <w:rsid w:val="00DF6F74"/>
    <w:rsid w:val="00DF7014"/>
    <w:rsid w:val="00DF70C5"/>
    <w:rsid w:val="00DF7205"/>
    <w:rsid w:val="00DF725C"/>
    <w:rsid w:val="00DF7261"/>
    <w:rsid w:val="00DF72FA"/>
    <w:rsid w:val="00DF733F"/>
    <w:rsid w:val="00DF7367"/>
    <w:rsid w:val="00DF739A"/>
    <w:rsid w:val="00DF75DD"/>
    <w:rsid w:val="00DF77F1"/>
    <w:rsid w:val="00DF7815"/>
    <w:rsid w:val="00DF7862"/>
    <w:rsid w:val="00DF787A"/>
    <w:rsid w:val="00DF78DA"/>
    <w:rsid w:val="00DF799F"/>
    <w:rsid w:val="00DF79EB"/>
    <w:rsid w:val="00DF7A4C"/>
    <w:rsid w:val="00DF7A90"/>
    <w:rsid w:val="00DF7AC7"/>
    <w:rsid w:val="00DF7C49"/>
    <w:rsid w:val="00DF7C5C"/>
    <w:rsid w:val="00DF7E73"/>
    <w:rsid w:val="00DF7F80"/>
    <w:rsid w:val="00DF7F98"/>
    <w:rsid w:val="00DF7F9F"/>
    <w:rsid w:val="00E000D2"/>
    <w:rsid w:val="00E000D6"/>
    <w:rsid w:val="00E00172"/>
    <w:rsid w:val="00E0021C"/>
    <w:rsid w:val="00E00264"/>
    <w:rsid w:val="00E0042D"/>
    <w:rsid w:val="00E0057C"/>
    <w:rsid w:val="00E005DE"/>
    <w:rsid w:val="00E006E4"/>
    <w:rsid w:val="00E0081D"/>
    <w:rsid w:val="00E008F6"/>
    <w:rsid w:val="00E009E2"/>
    <w:rsid w:val="00E009E3"/>
    <w:rsid w:val="00E00A47"/>
    <w:rsid w:val="00E00B0B"/>
    <w:rsid w:val="00E00D76"/>
    <w:rsid w:val="00E00DC2"/>
    <w:rsid w:val="00E00E43"/>
    <w:rsid w:val="00E00EEA"/>
    <w:rsid w:val="00E00F8D"/>
    <w:rsid w:val="00E00FAB"/>
    <w:rsid w:val="00E0121F"/>
    <w:rsid w:val="00E01224"/>
    <w:rsid w:val="00E01319"/>
    <w:rsid w:val="00E0134E"/>
    <w:rsid w:val="00E0138A"/>
    <w:rsid w:val="00E01525"/>
    <w:rsid w:val="00E01534"/>
    <w:rsid w:val="00E01556"/>
    <w:rsid w:val="00E015AE"/>
    <w:rsid w:val="00E01703"/>
    <w:rsid w:val="00E01737"/>
    <w:rsid w:val="00E018D7"/>
    <w:rsid w:val="00E018EA"/>
    <w:rsid w:val="00E01A58"/>
    <w:rsid w:val="00E01A65"/>
    <w:rsid w:val="00E01AE0"/>
    <w:rsid w:val="00E01B62"/>
    <w:rsid w:val="00E01B73"/>
    <w:rsid w:val="00E01D5A"/>
    <w:rsid w:val="00E01DDC"/>
    <w:rsid w:val="00E01E9B"/>
    <w:rsid w:val="00E01E9C"/>
    <w:rsid w:val="00E01EB1"/>
    <w:rsid w:val="00E01F51"/>
    <w:rsid w:val="00E01FC7"/>
    <w:rsid w:val="00E0202F"/>
    <w:rsid w:val="00E02295"/>
    <w:rsid w:val="00E02324"/>
    <w:rsid w:val="00E0238C"/>
    <w:rsid w:val="00E02392"/>
    <w:rsid w:val="00E02572"/>
    <w:rsid w:val="00E025BD"/>
    <w:rsid w:val="00E0262F"/>
    <w:rsid w:val="00E02644"/>
    <w:rsid w:val="00E0265E"/>
    <w:rsid w:val="00E02704"/>
    <w:rsid w:val="00E02780"/>
    <w:rsid w:val="00E027FB"/>
    <w:rsid w:val="00E0285B"/>
    <w:rsid w:val="00E0290F"/>
    <w:rsid w:val="00E02A1F"/>
    <w:rsid w:val="00E02B29"/>
    <w:rsid w:val="00E02BD8"/>
    <w:rsid w:val="00E02BDD"/>
    <w:rsid w:val="00E02BF0"/>
    <w:rsid w:val="00E02D59"/>
    <w:rsid w:val="00E02D7A"/>
    <w:rsid w:val="00E02D84"/>
    <w:rsid w:val="00E02D98"/>
    <w:rsid w:val="00E02E71"/>
    <w:rsid w:val="00E02E7C"/>
    <w:rsid w:val="00E02EB0"/>
    <w:rsid w:val="00E02F02"/>
    <w:rsid w:val="00E02F08"/>
    <w:rsid w:val="00E02F98"/>
    <w:rsid w:val="00E02FED"/>
    <w:rsid w:val="00E0307A"/>
    <w:rsid w:val="00E03191"/>
    <w:rsid w:val="00E0320B"/>
    <w:rsid w:val="00E03212"/>
    <w:rsid w:val="00E033A4"/>
    <w:rsid w:val="00E03499"/>
    <w:rsid w:val="00E03550"/>
    <w:rsid w:val="00E03615"/>
    <w:rsid w:val="00E0361F"/>
    <w:rsid w:val="00E03794"/>
    <w:rsid w:val="00E03810"/>
    <w:rsid w:val="00E0390F"/>
    <w:rsid w:val="00E03A42"/>
    <w:rsid w:val="00E03BD9"/>
    <w:rsid w:val="00E03C86"/>
    <w:rsid w:val="00E03CCE"/>
    <w:rsid w:val="00E03DEA"/>
    <w:rsid w:val="00E03EE8"/>
    <w:rsid w:val="00E03EFA"/>
    <w:rsid w:val="00E03F38"/>
    <w:rsid w:val="00E03F76"/>
    <w:rsid w:val="00E03F92"/>
    <w:rsid w:val="00E04065"/>
    <w:rsid w:val="00E04086"/>
    <w:rsid w:val="00E0408C"/>
    <w:rsid w:val="00E040B6"/>
    <w:rsid w:val="00E04174"/>
    <w:rsid w:val="00E04269"/>
    <w:rsid w:val="00E042BA"/>
    <w:rsid w:val="00E04377"/>
    <w:rsid w:val="00E04452"/>
    <w:rsid w:val="00E045A5"/>
    <w:rsid w:val="00E045C0"/>
    <w:rsid w:val="00E0462A"/>
    <w:rsid w:val="00E046BB"/>
    <w:rsid w:val="00E0476E"/>
    <w:rsid w:val="00E047D9"/>
    <w:rsid w:val="00E047F3"/>
    <w:rsid w:val="00E0483C"/>
    <w:rsid w:val="00E04977"/>
    <w:rsid w:val="00E049B0"/>
    <w:rsid w:val="00E04A5F"/>
    <w:rsid w:val="00E04C25"/>
    <w:rsid w:val="00E04C34"/>
    <w:rsid w:val="00E04CC3"/>
    <w:rsid w:val="00E04E60"/>
    <w:rsid w:val="00E04EEC"/>
    <w:rsid w:val="00E04F26"/>
    <w:rsid w:val="00E04F31"/>
    <w:rsid w:val="00E04F86"/>
    <w:rsid w:val="00E04F99"/>
    <w:rsid w:val="00E05008"/>
    <w:rsid w:val="00E05083"/>
    <w:rsid w:val="00E05211"/>
    <w:rsid w:val="00E0521F"/>
    <w:rsid w:val="00E052F6"/>
    <w:rsid w:val="00E0532B"/>
    <w:rsid w:val="00E0532E"/>
    <w:rsid w:val="00E05457"/>
    <w:rsid w:val="00E0557D"/>
    <w:rsid w:val="00E055C9"/>
    <w:rsid w:val="00E05628"/>
    <w:rsid w:val="00E057C6"/>
    <w:rsid w:val="00E058BA"/>
    <w:rsid w:val="00E0592E"/>
    <w:rsid w:val="00E05955"/>
    <w:rsid w:val="00E059C6"/>
    <w:rsid w:val="00E05A6D"/>
    <w:rsid w:val="00E05BF7"/>
    <w:rsid w:val="00E05D61"/>
    <w:rsid w:val="00E05E05"/>
    <w:rsid w:val="00E05F25"/>
    <w:rsid w:val="00E05FA4"/>
    <w:rsid w:val="00E06071"/>
    <w:rsid w:val="00E0607E"/>
    <w:rsid w:val="00E060B0"/>
    <w:rsid w:val="00E06171"/>
    <w:rsid w:val="00E061B8"/>
    <w:rsid w:val="00E062DA"/>
    <w:rsid w:val="00E0640B"/>
    <w:rsid w:val="00E0645F"/>
    <w:rsid w:val="00E06549"/>
    <w:rsid w:val="00E0674F"/>
    <w:rsid w:val="00E067DC"/>
    <w:rsid w:val="00E06937"/>
    <w:rsid w:val="00E0696C"/>
    <w:rsid w:val="00E06A4A"/>
    <w:rsid w:val="00E06ADF"/>
    <w:rsid w:val="00E06BD0"/>
    <w:rsid w:val="00E06BEF"/>
    <w:rsid w:val="00E06C51"/>
    <w:rsid w:val="00E06E36"/>
    <w:rsid w:val="00E06EDB"/>
    <w:rsid w:val="00E07076"/>
    <w:rsid w:val="00E070AA"/>
    <w:rsid w:val="00E070D2"/>
    <w:rsid w:val="00E070E9"/>
    <w:rsid w:val="00E07191"/>
    <w:rsid w:val="00E07214"/>
    <w:rsid w:val="00E07257"/>
    <w:rsid w:val="00E07430"/>
    <w:rsid w:val="00E0748F"/>
    <w:rsid w:val="00E075B7"/>
    <w:rsid w:val="00E075E6"/>
    <w:rsid w:val="00E07706"/>
    <w:rsid w:val="00E0772A"/>
    <w:rsid w:val="00E0778F"/>
    <w:rsid w:val="00E077D8"/>
    <w:rsid w:val="00E07995"/>
    <w:rsid w:val="00E079F1"/>
    <w:rsid w:val="00E07A33"/>
    <w:rsid w:val="00E07A47"/>
    <w:rsid w:val="00E07CAE"/>
    <w:rsid w:val="00E07DCC"/>
    <w:rsid w:val="00E07E75"/>
    <w:rsid w:val="00E07FAB"/>
    <w:rsid w:val="00E10006"/>
    <w:rsid w:val="00E10209"/>
    <w:rsid w:val="00E1020D"/>
    <w:rsid w:val="00E10221"/>
    <w:rsid w:val="00E102D4"/>
    <w:rsid w:val="00E10393"/>
    <w:rsid w:val="00E1039D"/>
    <w:rsid w:val="00E10427"/>
    <w:rsid w:val="00E10485"/>
    <w:rsid w:val="00E104F0"/>
    <w:rsid w:val="00E105BB"/>
    <w:rsid w:val="00E105BE"/>
    <w:rsid w:val="00E10691"/>
    <w:rsid w:val="00E106AD"/>
    <w:rsid w:val="00E1070C"/>
    <w:rsid w:val="00E10734"/>
    <w:rsid w:val="00E10806"/>
    <w:rsid w:val="00E1081F"/>
    <w:rsid w:val="00E10838"/>
    <w:rsid w:val="00E1092C"/>
    <w:rsid w:val="00E1095A"/>
    <w:rsid w:val="00E10980"/>
    <w:rsid w:val="00E10A04"/>
    <w:rsid w:val="00E10A62"/>
    <w:rsid w:val="00E10AF8"/>
    <w:rsid w:val="00E10B0A"/>
    <w:rsid w:val="00E10C4F"/>
    <w:rsid w:val="00E10C63"/>
    <w:rsid w:val="00E10C68"/>
    <w:rsid w:val="00E10C89"/>
    <w:rsid w:val="00E10D6B"/>
    <w:rsid w:val="00E10DC2"/>
    <w:rsid w:val="00E10FDB"/>
    <w:rsid w:val="00E11044"/>
    <w:rsid w:val="00E11059"/>
    <w:rsid w:val="00E110B0"/>
    <w:rsid w:val="00E11104"/>
    <w:rsid w:val="00E1127C"/>
    <w:rsid w:val="00E112CA"/>
    <w:rsid w:val="00E113E1"/>
    <w:rsid w:val="00E114A4"/>
    <w:rsid w:val="00E114C9"/>
    <w:rsid w:val="00E1153C"/>
    <w:rsid w:val="00E1155F"/>
    <w:rsid w:val="00E11659"/>
    <w:rsid w:val="00E116D6"/>
    <w:rsid w:val="00E11806"/>
    <w:rsid w:val="00E11902"/>
    <w:rsid w:val="00E11949"/>
    <w:rsid w:val="00E11BA5"/>
    <w:rsid w:val="00E11BA6"/>
    <w:rsid w:val="00E11C9D"/>
    <w:rsid w:val="00E11D05"/>
    <w:rsid w:val="00E11D32"/>
    <w:rsid w:val="00E11D66"/>
    <w:rsid w:val="00E11E17"/>
    <w:rsid w:val="00E11F60"/>
    <w:rsid w:val="00E11FD0"/>
    <w:rsid w:val="00E11FD6"/>
    <w:rsid w:val="00E11FEB"/>
    <w:rsid w:val="00E1201E"/>
    <w:rsid w:val="00E121A2"/>
    <w:rsid w:val="00E12215"/>
    <w:rsid w:val="00E12234"/>
    <w:rsid w:val="00E12333"/>
    <w:rsid w:val="00E12446"/>
    <w:rsid w:val="00E124EB"/>
    <w:rsid w:val="00E12504"/>
    <w:rsid w:val="00E127EF"/>
    <w:rsid w:val="00E127FD"/>
    <w:rsid w:val="00E12851"/>
    <w:rsid w:val="00E1296F"/>
    <w:rsid w:val="00E129C3"/>
    <w:rsid w:val="00E129F0"/>
    <w:rsid w:val="00E12A2B"/>
    <w:rsid w:val="00E12AF6"/>
    <w:rsid w:val="00E12C6B"/>
    <w:rsid w:val="00E12CCE"/>
    <w:rsid w:val="00E12F23"/>
    <w:rsid w:val="00E12FC3"/>
    <w:rsid w:val="00E13015"/>
    <w:rsid w:val="00E1304C"/>
    <w:rsid w:val="00E13265"/>
    <w:rsid w:val="00E1328D"/>
    <w:rsid w:val="00E132B9"/>
    <w:rsid w:val="00E1343E"/>
    <w:rsid w:val="00E13510"/>
    <w:rsid w:val="00E135C2"/>
    <w:rsid w:val="00E135FA"/>
    <w:rsid w:val="00E1370E"/>
    <w:rsid w:val="00E1374B"/>
    <w:rsid w:val="00E1379E"/>
    <w:rsid w:val="00E13802"/>
    <w:rsid w:val="00E138EE"/>
    <w:rsid w:val="00E13A1A"/>
    <w:rsid w:val="00E13A69"/>
    <w:rsid w:val="00E13AC3"/>
    <w:rsid w:val="00E13AE1"/>
    <w:rsid w:val="00E13BC7"/>
    <w:rsid w:val="00E13C39"/>
    <w:rsid w:val="00E13C85"/>
    <w:rsid w:val="00E13CEA"/>
    <w:rsid w:val="00E13D4F"/>
    <w:rsid w:val="00E13E3C"/>
    <w:rsid w:val="00E13E4C"/>
    <w:rsid w:val="00E13E86"/>
    <w:rsid w:val="00E13EA7"/>
    <w:rsid w:val="00E140A6"/>
    <w:rsid w:val="00E143EF"/>
    <w:rsid w:val="00E14434"/>
    <w:rsid w:val="00E14522"/>
    <w:rsid w:val="00E147E7"/>
    <w:rsid w:val="00E14955"/>
    <w:rsid w:val="00E14972"/>
    <w:rsid w:val="00E149B0"/>
    <w:rsid w:val="00E14A90"/>
    <w:rsid w:val="00E14B04"/>
    <w:rsid w:val="00E14B80"/>
    <w:rsid w:val="00E14C1A"/>
    <w:rsid w:val="00E14C33"/>
    <w:rsid w:val="00E14C5B"/>
    <w:rsid w:val="00E14C6F"/>
    <w:rsid w:val="00E14C81"/>
    <w:rsid w:val="00E14DBE"/>
    <w:rsid w:val="00E14DC0"/>
    <w:rsid w:val="00E14E17"/>
    <w:rsid w:val="00E14F43"/>
    <w:rsid w:val="00E14F49"/>
    <w:rsid w:val="00E1500B"/>
    <w:rsid w:val="00E150B0"/>
    <w:rsid w:val="00E150C5"/>
    <w:rsid w:val="00E150FC"/>
    <w:rsid w:val="00E15176"/>
    <w:rsid w:val="00E151FE"/>
    <w:rsid w:val="00E15204"/>
    <w:rsid w:val="00E15315"/>
    <w:rsid w:val="00E15399"/>
    <w:rsid w:val="00E1541E"/>
    <w:rsid w:val="00E1543E"/>
    <w:rsid w:val="00E15538"/>
    <w:rsid w:val="00E15546"/>
    <w:rsid w:val="00E1562F"/>
    <w:rsid w:val="00E15689"/>
    <w:rsid w:val="00E156A1"/>
    <w:rsid w:val="00E15775"/>
    <w:rsid w:val="00E157FB"/>
    <w:rsid w:val="00E15880"/>
    <w:rsid w:val="00E1588C"/>
    <w:rsid w:val="00E15923"/>
    <w:rsid w:val="00E15931"/>
    <w:rsid w:val="00E159EF"/>
    <w:rsid w:val="00E15A15"/>
    <w:rsid w:val="00E15A1A"/>
    <w:rsid w:val="00E15B03"/>
    <w:rsid w:val="00E15B77"/>
    <w:rsid w:val="00E15B7C"/>
    <w:rsid w:val="00E15CEF"/>
    <w:rsid w:val="00E15DA0"/>
    <w:rsid w:val="00E15F57"/>
    <w:rsid w:val="00E1607C"/>
    <w:rsid w:val="00E16198"/>
    <w:rsid w:val="00E1621F"/>
    <w:rsid w:val="00E16242"/>
    <w:rsid w:val="00E162CA"/>
    <w:rsid w:val="00E16433"/>
    <w:rsid w:val="00E16448"/>
    <w:rsid w:val="00E16455"/>
    <w:rsid w:val="00E1655D"/>
    <w:rsid w:val="00E16598"/>
    <w:rsid w:val="00E1673B"/>
    <w:rsid w:val="00E16925"/>
    <w:rsid w:val="00E1695C"/>
    <w:rsid w:val="00E169BA"/>
    <w:rsid w:val="00E16AE3"/>
    <w:rsid w:val="00E16BDB"/>
    <w:rsid w:val="00E16C98"/>
    <w:rsid w:val="00E16DCF"/>
    <w:rsid w:val="00E16E9D"/>
    <w:rsid w:val="00E16F40"/>
    <w:rsid w:val="00E16F69"/>
    <w:rsid w:val="00E16FFE"/>
    <w:rsid w:val="00E17003"/>
    <w:rsid w:val="00E1709D"/>
    <w:rsid w:val="00E170F2"/>
    <w:rsid w:val="00E17116"/>
    <w:rsid w:val="00E17130"/>
    <w:rsid w:val="00E17185"/>
    <w:rsid w:val="00E171E5"/>
    <w:rsid w:val="00E172E2"/>
    <w:rsid w:val="00E17301"/>
    <w:rsid w:val="00E17303"/>
    <w:rsid w:val="00E1740E"/>
    <w:rsid w:val="00E17418"/>
    <w:rsid w:val="00E174B4"/>
    <w:rsid w:val="00E174BF"/>
    <w:rsid w:val="00E1750C"/>
    <w:rsid w:val="00E175E3"/>
    <w:rsid w:val="00E176E1"/>
    <w:rsid w:val="00E1777F"/>
    <w:rsid w:val="00E1779E"/>
    <w:rsid w:val="00E17864"/>
    <w:rsid w:val="00E17913"/>
    <w:rsid w:val="00E17918"/>
    <w:rsid w:val="00E17997"/>
    <w:rsid w:val="00E17BF1"/>
    <w:rsid w:val="00E17C55"/>
    <w:rsid w:val="00E17C90"/>
    <w:rsid w:val="00E17E5C"/>
    <w:rsid w:val="00E20315"/>
    <w:rsid w:val="00E20341"/>
    <w:rsid w:val="00E20348"/>
    <w:rsid w:val="00E2051D"/>
    <w:rsid w:val="00E2056F"/>
    <w:rsid w:val="00E20584"/>
    <w:rsid w:val="00E2058D"/>
    <w:rsid w:val="00E20714"/>
    <w:rsid w:val="00E20738"/>
    <w:rsid w:val="00E207BD"/>
    <w:rsid w:val="00E207E6"/>
    <w:rsid w:val="00E20821"/>
    <w:rsid w:val="00E208DF"/>
    <w:rsid w:val="00E20A55"/>
    <w:rsid w:val="00E20B72"/>
    <w:rsid w:val="00E20EE7"/>
    <w:rsid w:val="00E20EEB"/>
    <w:rsid w:val="00E20F50"/>
    <w:rsid w:val="00E20F58"/>
    <w:rsid w:val="00E20FE7"/>
    <w:rsid w:val="00E2100B"/>
    <w:rsid w:val="00E21048"/>
    <w:rsid w:val="00E21085"/>
    <w:rsid w:val="00E210A8"/>
    <w:rsid w:val="00E21129"/>
    <w:rsid w:val="00E2118E"/>
    <w:rsid w:val="00E21198"/>
    <w:rsid w:val="00E21286"/>
    <w:rsid w:val="00E213ED"/>
    <w:rsid w:val="00E2143A"/>
    <w:rsid w:val="00E21443"/>
    <w:rsid w:val="00E2144D"/>
    <w:rsid w:val="00E2150A"/>
    <w:rsid w:val="00E21592"/>
    <w:rsid w:val="00E21600"/>
    <w:rsid w:val="00E2171D"/>
    <w:rsid w:val="00E21844"/>
    <w:rsid w:val="00E218D8"/>
    <w:rsid w:val="00E2196C"/>
    <w:rsid w:val="00E2199A"/>
    <w:rsid w:val="00E21A4C"/>
    <w:rsid w:val="00E21BA8"/>
    <w:rsid w:val="00E21BEE"/>
    <w:rsid w:val="00E21C42"/>
    <w:rsid w:val="00E21D07"/>
    <w:rsid w:val="00E21D4C"/>
    <w:rsid w:val="00E21D6D"/>
    <w:rsid w:val="00E21EE7"/>
    <w:rsid w:val="00E21F40"/>
    <w:rsid w:val="00E220C5"/>
    <w:rsid w:val="00E221C2"/>
    <w:rsid w:val="00E2226B"/>
    <w:rsid w:val="00E2227A"/>
    <w:rsid w:val="00E2228E"/>
    <w:rsid w:val="00E222F9"/>
    <w:rsid w:val="00E2243C"/>
    <w:rsid w:val="00E224ED"/>
    <w:rsid w:val="00E22676"/>
    <w:rsid w:val="00E22677"/>
    <w:rsid w:val="00E226DE"/>
    <w:rsid w:val="00E2280F"/>
    <w:rsid w:val="00E22811"/>
    <w:rsid w:val="00E22B52"/>
    <w:rsid w:val="00E22B8A"/>
    <w:rsid w:val="00E22BFF"/>
    <w:rsid w:val="00E22CD3"/>
    <w:rsid w:val="00E22CEE"/>
    <w:rsid w:val="00E22D19"/>
    <w:rsid w:val="00E22DA5"/>
    <w:rsid w:val="00E22E20"/>
    <w:rsid w:val="00E22E54"/>
    <w:rsid w:val="00E22EF1"/>
    <w:rsid w:val="00E22FDA"/>
    <w:rsid w:val="00E2306D"/>
    <w:rsid w:val="00E2324A"/>
    <w:rsid w:val="00E23299"/>
    <w:rsid w:val="00E232F9"/>
    <w:rsid w:val="00E23329"/>
    <w:rsid w:val="00E2342B"/>
    <w:rsid w:val="00E23462"/>
    <w:rsid w:val="00E234B6"/>
    <w:rsid w:val="00E2350A"/>
    <w:rsid w:val="00E23571"/>
    <w:rsid w:val="00E237B6"/>
    <w:rsid w:val="00E237C9"/>
    <w:rsid w:val="00E238B2"/>
    <w:rsid w:val="00E238FB"/>
    <w:rsid w:val="00E23A00"/>
    <w:rsid w:val="00E23AC8"/>
    <w:rsid w:val="00E23BAB"/>
    <w:rsid w:val="00E23C5B"/>
    <w:rsid w:val="00E23D00"/>
    <w:rsid w:val="00E23F32"/>
    <w:rsid w:val="00E23FC8"/>
    <w:rsid w:val="00E240BB"/>
    <w:rsid w:val="00E24190"/>
    <w:rsid w:val="00E241E8"/>
    <w:rsid w:val="00E2432C"/>
    <w:rsid w:val="00E243E5"/>
    <w:rsid w:val="00E24484"/>
    <w:rsid w:val="00E245CB"/>
    <w:rsid w:val="00E245DF"/>
    <w:rsid w:val="00E2464D"/>
    <w:rsid w:val="00E246E9"/>
    <w:rsid w:val="00E2470C"/>
    <w:rsid w:val="00E24799"/>
    <w:rsid w:val="00E247B9"/>
    <w:rsid w:val="00E247E0"/>
    <w:rsid w:val="00E24848"/>
    <w:rsid w:val="00E24A8F"/>
    <w:rsid w:val="00E24BF9"/>
    <w:rsid w:val="00E24D9E"/>
    <w:rsid w:val="00E24DA3"/>
    <w:rsid w:val="00E24EBD"/>
    <w:rsid w:val="00E2515C"/>
    <w:rsid w:val="00E25173"/>
    <w:rsid w:val="00E25210"/>
    <w:rsid w:val="00E2521D"/>
    <w:rsid w:val="00E25269"/>
    <w:rsid w:val="00E2528C"/>
    <w:rsid w:val="00E2538D"/>
    <w:rsid w:val="00E253B1"/>
    <w:rsid w:val="00E253CC"/>
    <w:rsid w:val="00E253D4"/>
    <w:rsid w:val="00E255A1"/>
    <w:rsid w:val="00E25681"/>
    <w:rsid w:val="00E256E6"/>
    <w:rsid w:val="00E25707"/>
    <w:rsid w:val="00E2586D"/>
    <w:rsid w:val="00E25885"/>
    <w:rsid w:val="00E2599E"/>
    <w:rsid w:val="00E25A49"/>
    <w:rsid w:val="00E25B38"/>
    <w:rsid w:val="00E25BE9"/>
    <w:rsid w:val="00E25CFA"/>
    <w:rsid w:val="00E25D01"/>
    <w:rsid w:val="00E25EDC"/>
    <w:rsid w:val="00E25F14"/>
    <w:rsid w:val="00E25F86"/>
    <w:rsid w:val="00E260E2"/>
    <w:rsid w:val="00E261B8"/>
    <w:rsid w:val="00E26236"/>
    <w:rsid w:val="00E26368"/>
    <w:rsid w:val="00E2638F"/>
    <w:rsid w:val="00E26498"/>
    <w:rsid w:val="00E266A7"/>
    <w:rsid w:val="00E2689C"/>
    <w:rsid w:val="00E26A22"/>
    <w:rsid w:val="00E26AB4"/>
    <w:rsid w:val="00E26ABD"/>
    <w:rsid w:val="00E26AD3"/>
    <w:rsid w:val="00E26B47"/>
    <w:rsid w:val="00E26BB9"/>
    <w:rsid w:val="00E26D00"/>
    <w:rsid w:val="00E26D41"/>
    <w:rsid w:val="00E26D58"/>
    <w:rsid w:val="00E26DD6"/>
    <w:rsid w:val="00E26E4F"/>
    <w:rsid w:val="00E26E5B"/>
    <w:rsid w:val="00E26F1F"/>
    <w:rsid w:val="00E26F4A"/>
    <w:rsid w:val="00E26F63"/>
    <w:rsid w:val="00E26FA2"/>
    <w:rsid w:val="00E26FD1"/>
    <w:rsid w:val="00E270A2"/>
    <w:rsid w:val="00E270D7"/>
    <w:rsid w:val="00E270F7"/>
    <w:rsid w:val="00E272FA"/>
    <w:rsid w:val="00E27305"/>
    <w:rsid w:val="00E27355"/>
    <w:rsid w:val="00E27539"/>
    <w:rsid w:val="00E2758C"/>
    <w:rsid w:val="00E275A2"/>
    <w:rsid w:val="00E27610"/>
    <w:rsid w:val="00E2762D"/>
    <w:rsid w:val="00E27630"/>
    <w:rsid w:val="00E2764C"/>
    <w:rsid w:val="00E278EC"/>
    <w:rsid w:val="00E279D2"/>
    <w:rsid w:val="00E27A10"/>
    <w:rsid w:val="00E27A58"/>
    <w:rsid w:val="00E27B44"/>
    <w:rsid w:val="00E27C83"/>
    <w:rsid w:val="00E27C90"/>
    <w:rsid w:val="00E27CFA"/>
    <w:rsid w:val="00E27E07"/>
    <w:rsid w:val="00E27F27"/>
    <w:rsid w:val="00E27FAE"/>
    <w:rsid w:val="00E27FEF"/>
    <w:rsid w:val="00E30202"/>
    <w:rsid w:val="00E30231"/>
    <w:rsid w:val="00E30295"/>
    <w:rsid w:val="00E303BA"/>
    <w:rsid w:val="00E3047B"/>
    <w:rsid w:val="00E30547"/>
    <w:rsid w:val="00E3056F"/>
    <w:rsid w:val="00E305E2"/>
    <w:rsid w:val="00E30639"/>
    <w:rsid w:val="00E30676"/>
    <w:rsid w:val="00E307AD"/>
    <w:rsid w:val="00E308DA"/>
    <w:rsid w:val="00E309F0"/>
    <w:rsid w:val="00E30AAE"/>
    <w:rsid w:val="00E30AB4"/>
    <w:rsid w:val="00E30ABA"/>
    <w:rsid w:val="00E30B65"/>
    <w:rsid w:val="00E30B71"/>
    <w:rsid w:val="00E30BE1"/>
    <w:rsid w:val="00E30E6B"/>
    <w:rsid w:val="00E30EC9"/>
    <w:rsid w:val="00E30F14"/>
    <w:rsid w:val="00E31074"/>
    <w:rsid w:val="00E310B2"/>
    <w:rsid w:val="00E310FC"/>
    <w:rsid w:val="00E3116C"/>
    <w:rsid w:val="00E311AE"/>
    <w:rsid w:val="00E311B9"/>
    <w:rsid w:val="00E31224"/>
    <w:rsid w:val="00E31370"/>
    <w:rsid w:val="00E31386"/>
    <w:rsid w:val="00E313D1"/>
    <w:rsid w:val="00E31419"/>
    <w:rsid w:val="00E314B5"/>
    <w:rsid w:val="00E31592"/>
    <w:rsid w:val="00E315A1"/>
    <w:rsid w:val="00E31646"/>
    <w:rsid w:val="00E3169C"/>
    <w:rsid w:val="00E31768"/>
    <w:rsid w:val="00E317B6"/>
    <w:rsid w:val="00E31823"/>
    <w:rsid w:val="00E318A4"/>
    <w:rsid w:val="00E318B6"/>
    <w:rsid w:val="00E31983"/>
    <w:rsid w:val="00E31AD5"/>
    <w:rsid w:val="00E31BAA"/>
    <w:rsid w:val="00E31BF3"/>
    <w:rsid w:val="00E31CFD"/>
    <w:rsid w:val="00E31D7A"/>
    <w:rsid w:val="00E31EEE"/>
    <w:rsid w:val="00E32048"/>
    <w:rsid w:val="00E32123"/>
    <w:rsid w:val="00E32144"/>
    <w:rsid w:val="00E321BD"/>
    <w:rsid w:val="00E321D5"/>
    <w:rsid w:val="00E3222C"/>
    <w:rsid w:val="00E323FD"/>
    <w:rsid w:val="00E325D9"/>
    <w:rsid w:val="00E325E5"/>
    <w:rsid w:val="00E326C6"/>
    <w:rsid w:val="00E3270F"/>
    <w:rsid w:val="00E328B6"/>
    <w:rsid w:val="00E3291E"/>
    <w:rsid w:val="00E329B9"/>
    <w:rsid w:val="00E32A19"/>
    <w:rsid w:val="00E32A21"/>
    <w:rsid w:val="00E32B34"/>
    <w:rsid w:val="00E32C0A"/>
    <w:rsid w:val="00E32C86"/>
    <w:rsid w:val="00E32CA1"/>
    <w:rsid w:val="00E32CB3"/>
    <w:rsid w:val="00E32D1B"/>
    <w:rsid w:val="00E32D6F"/>
    <w:rsid w:val="00E32D9B"/>
    <w:rsid w:val="00E32E10"/>
    <w:rsid w:val="00E32E5E"/>
    <w:rsid w:val="00E32EBF"/>
    <w:rsid w:val="00E32F0D"/>
    <w:rsid w:val="00E33076"/>
    <w:rsid w:val="00E330BA"/>
    <w:rsid w:val="00E33111"/>
    <w:rsid w:val="00E33244"/>
    <w:rsid w:val="00E332F7"/>
    <w:rsid w:val="00E33606"/>
    <w:rsid w:val="00E33619"/>
    <w:rsid w:val="00E33707"/>
    <w:rsid w:val="00E33794"/>
    <w:rsid w:val="00E337DA"/>
    <w:rsid w:val="00E33886"/>
    <w:rsid w:val="00E3392B"/>
    <w:rsid w:val="00E3394C"/>
    <w:rsid w:val="00E33A08"/>
    <w:rsid w:val="00E33BA6"/>
    <w:rsid w:val="00E33C22"/>
    <w:rsid w:val="00E33C85"/>
    <w:rsid w:val="00E33CDA"/>
    <w:rsid w:val="00E33D1D"/>
    <w:rsid w:val="00E33D46"/>
    <w:rsid w:val="00E33E97"/>
    <w:rsid w:val="00E33EDE"/>
    <w:rsid w:val="00E340FF"/>
    <w:rsid w:val="00E3419A"/>
    <w:rsid w:val="00E34341"/>
    <w:rsid w:val="00E34389"/>
    <w:rsid w:val="00E34404"/>
    <w:rsid w:val="00E34412"/>
    <w:rsid w:val="00E34549"/>
    <w:rsid w:val="00E345A1"/>
    <w:rsid w:val="00E345B0"/>
    <w:rsid w:val="00E345DC"/>
    <w:rsid w:val="00E3466A"/>
    <w:rsid w:val="00E346BB"/>
    <w:rsid w:val="00E346FC"/>
    <w:rsid w:val="00E34787"/>
    <w:rsid w:val="00E347A3"/>
    <w:rsid w:val="00E3483B"/>
    <w:rsid w:val="00E348CB"/>
    <w:rsid w:val="00E349EC"/>
    <w:rsid w:val="00E34A55"/>
    <w:rsid w:val="00E34A97"/>
    <w:rsid w:val="00E34B45"/>
    <w:rsid w:val="00E34BCB"/>
    <w:rsid w:val="00E34C09"/>
    <w:rsid w:val="00E34C8F"/>
    <w:rsid w:val="00E34CD0"/>
    <w:rsid w:val="00E34D05"/>
    <w:rsid w:val="00E34DEE"/>
    <w:rsid w:val="00E34E13"/>
    <w:rsid w:val="00E34E82"/>
    <w:rsid w:val="00E34F07"/>
    <w:rsid w:val="00E34FFC"/>
    <w:rsid w:val="00E35006"/>
    <w:rsid w:val="00E35065"/>
    <w:rsid w:val="00E35164"/>
    <w:rsid w:val="00E35169"/>
    <w:rsid w:val="00E35188"/>
    <w:rsid w:val="00E351A6"/>
    <w:rsid w:val="00E35240"/>
    <w:rsid w:val="00E35298"/>
    <w:rsid w:val="00E352A8"/>
    <w:rsid w:val="00E352C1"/>
    <w:rsid w:val="00E352EE"/>
    <w:rsid w:val="00E352EF"/>
    <w:rsid w:val="00E353D9"/>
    <w:rsid w:val="00E35443"/>
    <w:rsid w:val="00E3547B"/>
    <w:rsid w:val="00E35511"/>
    <w:rsid w:val="00E355D2"/>
    <w:rsid w:val="00E355E0"/>
    <w:rsid w:val="00E35643"/>
    <w:rsid w:val="00E356E6"/>
    <w:rsid w:val="00E3598C"/>
    <w:rsid w:val="00E35AD6"/>
    <w:rsid w:val="00E35AE7"/>
    <w:rsid w:val="00E35B24"/>
    <w:rsid w:val="00E35BF1"/>
    <w:rsid w:val="00E35C55"/>
    <w:rsid w:val="00E35CCF"/>
    <w:rsid w:val="00E35D24"/>
    <w:rsid w:val="00E35FFA"/>
    <w:rsid w:val="00E36076"/>
    <w:rsid w:val="00E360FA"/>
    <w:rsid w:val="00E3615A"/>
    <w:rsid w:val="00E361A4"/>
    <w:rsid w:val="00E36219"/>
    <w:rsid w:val="00E36228"/>
    <w:rsid w:val="00E36300"/>
    <w:rsid w:val="00E3650C"/>
    <w:rsid w:val="00E365A4"/>
    <w:rsid w:val="00E365DA"/>
    <w:rsid w:val="00E36659"/>
    <w:rsid w:val="00E36661"/>
    <w:rsid w:val="00E36740"/>
    <w:rsid w:val="00E36766"/>
    <w:rsid w:val="00E36790"/>
    <w:rsid w:val="00E367BD"/>
    <w:rsid w:val="00E3685B"/>
    <w:rsid w:val="00E36871"/>
    <w:rsid w:val="00E36876"/>
    <w:rsid w:val="00E36958"/>
    <w:rsid w:val="00E36985"/>
    <w:rsid w:val="00E369D4"/>
    <w:rsid w:val="00E36A37"/>
    <w:rsid w:val="00E36B0D"/>
    <w:rsid w:val="00E36F55"/>
    <w:rsid w:val="00E36F84"/>
    <w:rsid w:val="00E36FCB"/>
    <w:rsid w:val="00E370D8"/>
    <w:rsid w:val="00E37280"/>
    <w:rsid w:val="00E37284"/>
    <w:rsid w:val="00E3729F"/>
    <w:rsid w:val="00E372A5"/>
    <w:rsid w:val="00E3733C"/>
    <w:rsid w:val="00E373E5"/>
    <w:rsid w:val="00E37426"/>
    <w:rsid w:val="00E37469"/>
    <w:rsid w:val="00E374CB"/>
    <w:rsid w:val="00E37521"/>
    <w:rsid w:val="00E37558"/>
    <w:rsid w:val="00E375FB"/>
    <w:rsid w:val="00E37666"/>
    <w:rsid w:val="00E37690"/>
    <w:rsid w:val="00E37767"/>
    <w:rsid w:val="00E37770"/>
    <w:rsid w:val="00E377A1"/>
    <w:rsid w:val="00E37883"/>
    <w:rsid w:val="00E378DB"/>
    <w:rsid w:val="00E37A56"/>
    <w:rsid w:val="00E37A65"/>
    <w:rsid w:val="00E37AAD"/>
    <w:rsid w:val="00E37AE0"/>
    <w:rsid w:val="00E37AED"/>
    <w:rsid w:val="00E37AFB"/>
    <w:rsid w:val="00E37B2A"/>
    <w:rsid w:val="00E37B91"/>
    <w:rsid w:val="00E37BB3"/>
    <w:rsid w:val="00E37C3D"/>
    <w:rsid w:val="00E37D23"/>
    <w:rsid w:val="00E37D86"/>
    <w:rsid w:val="00E37D9A"/>
    <w:rsid w:val="00E37F02"/>
    <w:rsid w:val="00E4008A"/>
    <w:rsid w:val="00E4008F"/>
    <w:rsid w:val="00E400E0"/>
    <w:rsid w:val="00E4013E"/>
    <w:rsid w:val="00E40143"/>
    <w:rsid w:val="00E401B2"/>
    <w:rsid w:val="00E40216"/>
    <w:rsid w:val="00E40334"/>
    <w:rsid w:val="00E40344"/>
    <w:rsid w:val="00E40461"/>
    <w:rsid w:val="00E4058F"/>
    <w:rsid w:val="00E4072B"/>
    <w:rsid w:val="00E4077A"/>
    <w:rsid w:val="00E40931"/>
    <w:rsid w:val="00E4093F"/>
    <w:rsid w:val="00E40A4A"/>
    <w:rsid w:val="00E40B03"/>
    <w:rsid w:val="00E40F8F"/>
    <w:rsid w:val="00E41012"/>
    <w:rsid w:val="00E410A8"/>
    <w:rsid w:val="00E410B6"/>
    <w:rsid w:val="00E4119E"/>
    <w:rsid w:val="00E41234"/>
    <w:rsid w:val="00E412A4"/>
    <w:rsid w:val="00E412A5"/>
    <w:rsid w:val="00E4131B"/>
    <w:rsid w:val="00E4148A"/>
    <w:rsid w:val="00E414A9"/>
    <w:rsid w:val="00E415C7"/>
    <w:rsid w:val="00E416E6"/>
    <w:rsid w:val="00E417A5"/>
    <w:rsid w:val="00E4189A"/>
    <w:rsid w:val="00E418A6"/>
    <w:rsid w:val="00E41956"/>
    <w:rsid w:val="00E41957"/>
    <w:rsid w:val="00E41A87"/>
    <w:rsid w:val="00E41B15"/>
    <w:rsid w:val="00E41B28"/>
    <w:rsid w:val="00E41C49"/>
    <w:rsid w:val="00E41D12"/>
    <w:rsid w:val="00E41D78"/>
    <w:rsid w:val="00E41DFE"/>
    <w:rsid w:val="00E41E10"/>
    <w:rsid w:val="00E41E99"/>
    <w:rsid w:val="00E41EF7"/>
    <w:rsid w:val="00E41F5F"/>
    <w:rsid w:val="00E41F97"/>
    <w:rsid w:val="00E41FAE"/>
    <w:rsid w:val="00E42077"/>
    <w:rsid w:val="00E4209E"/>
    <w:rsid w:val="00E421A9"/>
    <w:rsid w:val="00E421C0"/>
    <w:rsid w:val="00E4220A"/>
    <w:rsid w:val="00E422A2"/>
    <w:rsid w:val="00E42323"/>
    <w:rsid w:val="00E42340"/>
    <w:rsid w:val="00E42395"/>
    <w:rsid w:val="00E42432"/>
    <w:rsid w:val="00E424A8"/>
    <w:rsid w:val="00E425CA"/>
    <w:rsid w:val="00E426BD"/>
    <w:rsid w:val="00E42829"/>
    <w:rsid w:val="00E4296A"/>
    <w:rsid w:val="00E42A19"/>
    <w:rsid w:val="00E42A32"/>
    <w:rsid w:val="00E42A42"/>
    <w:rsid w:val="00E42AA7"/>
    <w:rsid w:val="00E42B88"/>
    <w:rsid w:val="00E42C1E"/>
    <w:rsid w:val="00E42CC8"/>
    <w:rsid w:val="00E42D42"/>
    <w:rsid w:val="00E42DA6"/>
    <w:rsid w:val="00E42E3B"/>
    <w:rsid w:val="00E42F27"/>
    <w:rsid w:val="00E42F69"/>
    <w:rsid w:val="00E42FCF"/>
    <w:rsid w:val="00E430D4"/>
    <w:rsid w:val="00E4311F"/>
    <w:rsid w:val="00E4322D"/>
    <w:rsid w:val="00E433FD"/>
    <w:rsid w:val="00E43536"/>
    <w:rsid w:val="00E43667"/>
    <w:rsid w:val="00E436D6"/>
    <w:rsid w:val="00E4373C"/>
    <w:rsid w:val="00E437D3"/>
    <w:rsid w:val="00E437EF"/>
    <w:rsid w:val="00E43879"/>
    <w:rsid w:val="00E439B6"/>
    <w:rsid w:val="00E439F1"/>
    <w:rsid w:val="00E43A89"/>
    <w:rsid w:val="00E43AC1"/>
    <w:rsid w:val="00E43B73"/>
    <w:rsid w:val="00E43CB3"/>
    <w:rsid w:val="00E43D38"/>
    <w:rsid w:val="00E43D82"/>
    <w:rsid w:val="00E43DE2"/>
    <w:rsid w:val="00E4403E"/>
    <w:rsid w:val="00E440A1"/>
    <w:rsid w:val="00E440A4"/>
    <w:rsid w:val="00E440A5"/>
    <w:rsid w:val="00E44125"/>
    <w:rsid w:val="00E44171"/>
    <w:rsid w:val="00E44199"/>
    <w:rsid w:val="00E441F8"/>
    <w:rsid w:val="00E44211"/>
    <w:rsid w:val="00E4425B"/>
    <w:rsid w:val="00E444A7"/>
    <w:rsid w:val="00E444F3"/>
    <w:rsid w:val="00E44624"/>
    <w:rsid w:val="00E44754"/>
    <w:rsid w:val="00E448A6"/>
    <w:rsid w:val="00E44A48"/>
    <w:rsid w:val="00E44B0B"/>
    <w:rsid w:val="00E44B0E"/>
    <w:rsid w:val="00E44B83"/>
    <w:rsid w:val="00E44BE5"/>
    <w:rsid w:val="00E44CF4"/>
    <w:rsid w:val="00E44D4D"/>
    <w:rsid w:val="00E44DEE"/>
    <w:rsid w:val="00E44FC9"/>
    <w:rsid w:val="00E4501E"/>
    <w:rsid w:val="00E45094"/>
    <w:rsid w:val="00E45229"/>
    <w:rsid w:val="00E4523B"/>
    <w:rsid w:val="00E452E7"/>
    <w:rsid w:val="00E453D5"/>
    <w:rsid w:val="00E4547B"/>
    <w:rsid w:val="00E454B4"/>
    <w:rsid w:val="00E45513"/>
    <w:rsid w:val="00E4555F"/>
    <w:rsid w:val="00E45569"/>
    <w:rsid w:val="00E4568D"/>
    <w:rsid w:val="00E45703"/>
    <w:rsid w:val="00E45783"/>
    <w:rsid w:val="00E457B8"/>
    <w:rsid w:val="00E4582A"/>
    <w:rsid w:val="00E4592B"/>
    <w:rsid w:val="00E45995"/>
    <w:rsid w:val="00E45AAC"/>
    <w:rsid w:val="00E45B2B"/>
    <w:rsid w:val="00E45B57"/>
    <w:rsid w:val="00E45B85"/>
    <w:rsid w:val="00E45BF7"/>
    <w:rsid w:val="00E45C93"/>
    <w:rsid w:val="00E45D8A"/>
    <w:rsid w:val="00E45DE7"/>
    <w:rsid w:val="00E45E17"/>
    <w:rsid w:val="00E45F6E"/>
    <w:rsid w:val="00E45F90"/>
    <w:rsid w:val="00E45FBE"/>
    <w:rsid w:val="00E4604F"/>
    <w:rsid w:val="00E460C6"/>
    <w:rsid w:val="00E460CA"/>
    <w:rsid w:val="00E462B6"/>
    <w:rsid w:val="00E4630B"/>
    <w:rsid w:val="00E463A0"/>
    <w:rsid w:val="00E464ED"/>
    <w:rsid w:val="00E46503"/>
    <w:rsid w:val="00E4653C"/>
    <w:rsid w:val="00E4654E"/>
    <w:rsid w:val="00E46586"/>
    <w:rsid w:val="00E46655"/>
    <w:rsid w:val="00E466AD"/>
    <w:rsid w:val="00E46725"/>
    <w:rsid w:val="00E4678B"/>
    <w:rsid w:val="00E46850"/>
    <w:rsid w:val="00E468A1"/>
    <w:rsid w:val="00E468C4"/>
    <w:rsid w:val="00E468E9"/>
    <w:rsid w:val="00E46957"/>
    <w:rsid w:val="00E46A38"/>
    <w:rsid w:val="00E46BAE"/>
    <w:rsid w:val="00E46CA5"/>
    <w:rsid w:val="00E46CF0"/>
    <w:rsid w:val="00E46D38"/>
    <w:rsid w:val="00E46D45"/>
    <w:rsid w:val="00E46D50"/>
    <w:rsid w:val="00E46E54"/>
    <w:rsid w:val="00E46E80"/>
    <w:rsid w:val="00E46EAB"/>
    <w:rsid w:val="00E46EDB"/>
    <w:rsid w:val="00E46F46"/>
    <w:rsid w:val="00E470A6"/>
    <w:rsid w:val="00E470CC"/>
    <w:rsid w:val="00E47263"/>
    <w:rsid w:val="00E473CE"/>
    <w:rsid w:val="00E473D0"/>
    <w:rsid w:val="00E4741C"/>
    <w:rsid w:val="00E474B8"/>
    <w:rsid w:val="00E475EC"/>
    <w:rsid w:val="00E47A29"/>
    <w:rsid w:val="00E47AB1"/>
    <w:rsid w:val="00E47B33"/>
    <w:rsid w:val="00E47B98"/>
    <w:rsid w:val="00E47BA6"/>
    <w:rsid w:val="00E47BB9"/>
    <w:rsid w:val="00E47C2D"/>
    <w:rsid w:val="00E47D0C"/>
    <w:rsid w:val="00E47D0F"/>
    <w:rsid w:val="00E47ECC"/>
    <w:rsid w:val="00E47FD0"/>
    <w:rsid w:val="00E47FEF"/>
    <w:rsid w:val="00E4EEEB"/>
    <w:rsid w:val="00E50083"/>
    <w:rsid w:val="00E500D5"/>
    <w:rsid w:val="00E5016B"/>
    <w:rsid w:val="00E502D6"/>
    <w:rsid w:val="00E50340"/>
    <w:rsid w:val="00E5041B"/>
    <w:rsid w:val="00E504CE"/>
    <w:rsid w:val="00E50559"/>
    <w:rsid w:val="00E5063C"/>
    <w:rsid w:val="00E50743"/>
    <w:rsid w:val="00E507D4"/>
    <w:rsid w:val="00E5083E"/>
    <w:rsid w:val="00E50845"/>
    <w:rsid w:val="00E50895"/>
    <w:rsid w:val="00E50906"/>
    <w:rsid w:val="00E50A69"/>
    <w:rsid w:val="00E50B7E"/>
    <w:rsid w:val="00E50C30"/>
    <w:rsid w:val="00E50E2C"/>
    <w:rsid w:val="00E50E7A"/>
    <w:rsid w:val="00E50EBA"/>
    <w:rsid w:val="00E50F23"/>
    <w:rsid w:val="00E50F27"/>
    <w:rsid w:val="00E51110"/>
    <w:rsid w:val="00E51222"/>
    <w:rsid w:val="00E512A7"/>
    <w:rsid w:val="00E51355"/>
    <w:rsid w:val="00E51358"/>
    <w:rsid w:val="00E513E3"/>
    <w:rsid w:val="00E513FA"/>
    <w:rsid w:val="00E514E5"/>
    <w:rsid w:val="00E515CC"/>
    <w:rsid w:val="00E5163D"/>
    <w:rsid w:val="00E51647"/>
    <w:rsid w:val="00E51771"/>
    <w:rsid w:val="00E51797"/>
    <w:rsid w:val="00E518A9"/>
    <w:rsid w:val="00E518AF"/>
    <w:rsid w:val="00E518C3"/>
    <w:rsid w:val="00E519E7"/>
    <w:rsid w:val="00E51ABD"/>
    <w:rsid w:val="00E51C27"/>
    <w:rsid w:val="00E51C2B"/>
    <w:rsid w:val="00E51C3C"/>
    <w:rsid w:val="00E51C58"/>
    <w:rsid w:val="00E51DE4"/>
    <w:rsid w:val="00E51E53"/>
    <w:rsid w:val="00E51F55"/>
    <w:rsid w:val="00E520F2"/>
    <w:rsid w:val="00E5210D"/>
    <w:rsid w:val="00E5213F"/>
    <w:rsid w:val="00E52145"/>
    <w:rsid w:val="00E521D4"/>
    <w:rsid w:val="00E52207"/>
    <w:rsid w:val="00E52216"/>
    <w:rsid w:val="00E52284"/>
    <w:rsid w:val="00E52488"/>
    <w:rsid w:val="00E52529"/>
    <w:rsid w:val="00E525E4"/>
    <w:rsid w:val="00E52609"/>
    <w:rsid w:val="00E52647"/>
    <w:rsid w:val="00E5269B"/>
    <w:rsid w:val="00E52769"/>
    <w:rsid w:val="00E527CE"/>
    <w:rsid w:val="00E527D8"/>
    <w:rsid w:val="00E52816"/>
    <w:rsid w:val="00E5296B"/>
    <w:rsid w:val="00E5297C"/>
    <w:rsid w:val="00E5299F"/>
    <w:rsid w:val="00E52A47"/>
    <w:rsid w:val="00E52A67"/>
    <w:rsid w:val="00E52B0D"/>
    <w:rsid w:val="00E52B65"/>
    <w:rsid w:val="00E52D0C"/>
    <w:rsid w:val="00E52D68"/>
    <w:rsid w:val="00E52E58"/>
    <w:rsid w:val="00E52E7D"/>
    <w:rsid w:val="00E52E7E"/>
    <w:rsid w:val="00E52E8E"/>
    <w:rsid w:val="00E530B8"/>
    <w:rsid w:val="00E53103"/>
    <w:rsid w:val="00E531E4"/>
    <w:rsid w:val="00E53314"/>
    <w:rsid w:val="00E5332D"/>
    <w:rsid w:val="00E534A3"/>
    <w:rsid w:val="00E534E4"/>
    <w:rsid w:val="00E53554"/>
    <w:rsid w:val="00E53592"/>
    <w:rsid w:val="00E536E0"/>
    <w:rsid w:val="00E537C2"/>
    <w:rsid w:val="00E53819"/>
    <w:rsid w:val="00E5398F"/>
    <w:rsid w:val="00E539F7"/>
    <w:rsid w:val="00E53A65"/>
    <w:rsid w:val="00E53B91"/>
    <w:rsid w:val="00E53B96"/>
    <w:rsid w:val="00E53BB9"/>
    <w:rsid w:val="00E53CCB"/>
    <w:rsid w:val="00E53CE0"/>
    <w:rsid w:val="00E53DD2"/>
    <w:rsid w:val="00E53E10"/>
    <w:rsid w:val="00E53E30"/>
    <w:rsid w:val="00E53E56"/>
    <w:rsid w:val="00E53E89"/>
    <w:rsid w:val="00E54028"/>
    <w:rsid w:val="00E542C4"/>
    <w:rsid w:val="00E5435F"/>
    <w:rsid w:val="00E54397"/>
    <w:rsid w:val="00E5451C"/>
    <w:rsid w:val="00E54561"/>
    <w:rsid w:val="00E5457A"/>
    <w:rsid w:val="00E54727"/>
    <w:rsid w:val="00E54775"/>
    <w:rsid w:val="00E547A1"/>
    <w:rsid w:val="00E547A7"/>
    <w:rsid w:val="00E54892"/>
    <w:rsid w:val="00E548E6"/>
    <w:rsid w:val="00E54966"/>
    <w:rsid w:val="00E549EA"/>
    <w:rsid w:val="00E54A73"/>
    <w:rsid w:val="00E54ACB"/>
    <w:rsid w:val="00E54ADE"/>
    <w:rsid w:val="00E54B60"/>
    <w:rsid w:val="00E54BCC"/>
    <w:rsid w:val="00E54C57"/>
    <w:rsid w:val="00E54C64"/>
    <w:rsid w:val="00E54C77"/>
    <w:rsid w:val="00E54D46"/>
    <w:rsid w:val="00E54DD7"/>
    <w:rsid w:val="00E54DDE"/>
    <w:rsid w:val="00E54F5C"/>
    <w:rsid w:val="00E54FB7"/>
    <w:rsid w:val="00E55073"/>
    <w:rsid w:val="00E550C7"/>
    <w:rsid w:val="00E55134"/>
    <w:rsid w:val="00E55148"/>
    <w:rsid w:val="00E55190"/>
    <w:rsid w:val="00E5530B"/>
    <w:rsid w:val="00E55356"/>
    <w:rsid w:val="00E55395"/>
    <w:rsid w:val="00E55456"/>
    <w:rsid w:val="00E554BC"/>
    <w:rsid w:val="00E554EC"/>
    <w:rsid w:val="00E555BE"/>
    <w:rsid w:val="00E55648"/>
    <w:rsid w:val="00E556CC"/>
    <w:rsid w:val="00E5571E"/>
    <w:rsid w:val="00E55849"/>
    <w:rsid w:val="00E558F7"/>
    <w:rsid w:val="00E559BA"/>
    <w:rsid w:val="00E55B7B"/>
    <w:rsid w:val="00E55BF8"/>
    <w:rsid w:val="00E55C58"/>
    <w:rsid w:val="00E55CD0"/>
    <w:rsid w:val="00E55D4F"/>
    <w:rsid w:val="00E55DF6"/>
    <w:rsid w:val="00E55E1C"/>
    <w:rsid w:val="00E55F3D"/>
    <w:rsid w:val="00E5602D"/>
    <w:rsid w:val="00E561AF"/>
    <w:rsid w:val="00E562BF"/>
    <w:rsid w:val="00E5637C"/>
    <w:rsid w:val="00E5641C"/>
    <w:rsid w:val="00E564B5"/>
    <w:rsid w:val="00E565D9"/>
    <w:rsid w:val="00E565EF"/>
    <w:rsid w:val="00E567F4"/>
    <w:rsid w:val="00E568FC"/>
    <w:rsid w:val="00E56969"/>
    <w:rsid w:val="00E56A31"/>
    <w:rsid w:val="00E56A3E"/>
    <w:rsid w:val="00E56A64"/>
    <w:rsid w:val="00E56BCB"/>
    <w:rsid w:val="00E56C44"/>
    <w:rsid w:val="00E56C70"/>
    <w:rsid w:val="00E56DA0"/>
    <w:rsid w:val="00E56DFC"/>
    <w:rsid w:val="00E56FF1"/>
    <w:rsid w:val="00E57003"/>
    <w:rsid w:val="00E57206"/>
    <w:rsid w:val="00E572B6"/>
    <w:rsid w:val="00E57341"/>
    <w:rsid w:val="00E57360"/>
    <w:rsid w:val="00E573A7"/>
    <w:rsid w:val="00E573B5"/>
    <w:rsid w:val="00E57475"/>
    <w:rsid w:val="00E574D7"/>
    <w:rsid w:val="00E57528"/>
    <w:rsid w:val="00E57534"/>
    <w:rsid w:val="00E57556"/>
    <w:rsid w:val="00E57599"/>
    <w:rsid w:val="00E575B2"/>
    <w:rsid w:val="00E57673"/>
    <w:rsid w:val="00E576BF"/>
    <w:rsid w:val="00E576CE"/>
    <w:rsid w:val="00E57816"/>
    <w:rsid w:val="00E5785E"/>
    <w:rsid w:val="00E578E6"/>
    <w:rsid w:val="00E57A12"/>
    <w:rsid w:val="00E57AA4"/>
    <w:rsid w:val="00E57B28"/>
    <w:rsid w:val="00E57B7A"/>
    <w:rsid w:val="00E57DE1"/>
    <w:rsid w:val="00E57DE3"/>
    <w:rsid w:val="00E57EF7"/>
    <w:rsid w:val="00E57FF0"/>
    <w:rsid w:val="00E60040"/>
    <w:rsid w:val="00E600CE"/>
    <w:rsid w:val="00E603C1"/>
    <w:rsid w:val="00E60411"/>
    <w:rsid w:val="00E604D7"/>
    <w:rsid w:val="00E60575"/>
    <w:rsid w:val="00E605A3"/>
    <w:rsid w:val="00E605B7"/>
    <w:rsid w:val="00E60667"/>
    <w:rsid w:val="00E60694"/>
    <w:rsid w:val="00E606B4"/>
    <w:rsid w:val="00E60746"/>
    <w:rsid w:val="00E6079A"/>
    <w:rsid w:val="00E60968"/>
    <w:rsid w:val="00E6097D"/>
    <w:rsid w:val="00E609D5"/>
    <w:rsid w:val="00E609FA"/>
    <w:rsid w:val="00E60A53"/>
    <w:rsid w:val="00E60AD7"/>
    <w:rsid w:val="00E60AED"/>
    <w:rsid w:val="00E60AF0"/>
    <w:rsid w:val="00E60B4B"/>
    <w:rsid w:val="00E60C03"/>
    <w:rsid w:val="00E60C5A"/>
    <w:rsid w:val="00E60D6B"/>
    <w:rsid w:val="00E60D86"/>
    <w:rsid w:val="00E60E92"/>
    <w:rsid w:val="00E60F35"/>
    <w:rsid w:val="00E61069"/>
    <w:rsid w:val="00E610E1"/>
    <w:rsid w:val="00E6123E"/>
    <w:rsid w:val="00E61311"/>
    <w:rsid w:val="00E6145C"/>
    <w:rsid w:val="00E61506"/>
    <w:rsid w:val="00E61517"/>
    <w:rsid w:val="00E615D6"/>
    <w:rsid w:val="00E61692"/>
    <w:rsid w:val="00E616DB"/>
    <w:rsid w:val="00E61908"/>
    <w:rsid w:val="00E61A34"/>
    <w:rsid w:val="00E61A63"/>
    <w:rsid w:val="00E61AA4"/>
    <w:rsid w:val="00E61B07"/>
    <w:rsid w:val="00E61B86"/>
    <w:rsid w:val="00E61BCD"/>
    <w:rsid w:val="00E61C13"/>
    <w:rsid w:val="00E61C16"/>
    <w:rsid w:val="00E61C1C"/>
    <w:rsid w:val="00E61C85"/>
    <w:rsid w:val="00E61C8C"/>
    <w:rsid w:val="00E61DE6"/>
    <w:rsid w:val="00E61EDD"/>
    <w:rsid w:val="00E621B0"/>
    <w:rsid w:val="00E621CE"/>
    <w:rsid w:val="00E62272"/>
    <w:rsid w:val="00E622BF"/>
    <w:rsid w:val="00E62479"/>
    <w:rsid w:val="00E6251E"/>
    <w:rsid w:val="00E62549"/>
    <w:rsid w:val="00E625CB"/>
    <w:rsid w:val="00E625D9"/>
    <w:rsid w:val="00E62792"/>
    <w:rsid w:val="00E627B4"/>
    <w:rsid w:val="00E627C1"/>
    <w:rsid w:val="00E628CE"/>
    <w:rsid w:val="00E62939"/>
    <w:rsid w:val="00E62989"/>
    <w:rsid w:val="00E62996"/>
    <w:rsid w:val="00E629BC"/>
    <w:rsid w:val="00E62A32"/>
    <w:rsid w:val="00E62A6B"/>
    <w:rsid w:val="00E62B7F"/>
    <w:rsid w:val="00E62C28"/>
    <w:rsid w:val="00E62C67"/>
    <w:rsid w:val="00E62D38"/>
    <w:rsid w:val="00E62E5B"/>
    <w:rsid w:val="00E62ECB"/>
    <w:rsid w:val="00E62FCE"/>
    <w:rsid w:val="00E63019"/>
    <w:rsid w:val="00E6317F"/>
    <w:rsid w:val="00E63185"/>
    <w:rsid w:val="00E6318B"/>
    <w:rsid w:val="00E63195"/>
    <w:rsid w:val="00E6324E"/>
    <w:rsid w:val="00E6327C"/>
    <w:rsid w:val="00E6328A"/>
    <w:rsid w:val="00E63327"/>
    <w:rsid w:val="00E63352"/>
    <w:rsid w:val="00E6337D"/>
    <w:rsid w:val="00E63475"/>
    <w:rsid w:val="00E6358B"/>
    <w:rsid w:val="00E636AC"/>
    <w:rsid w:val="00E6375C"/>
    <w:rsid w:val="00E63769"/>
    <w:rsid w:val="00E63826"/>
    <w:rsid w:val="00E639A1"/>
    <w:rsid w:val="00E639BF"/>
    <w:rsid w:val="00E63B86"/>
    <w:rsid w:val="00E63B96"/>
    <w:rsid w:val="00E63BA2"/>
    <w:rsid w:val="00E63BDB"/>
    <w:rsid w:val="00E63C13"/>
    <w:rsid w:val="00E63C19"/>
    <w:rsid w:val="00E63CB6"/>
    <w:rsid w:val="00E63CBE"/>
    <w:rsid w:val="00E63CCF"/>
    <w:rsid w:val="00E63CF2"/>
    <w:rsid w:val="00E63D0E"/>
    <w:rsid w:val="00E63EBD"/>
    <w:rsid w:val="00E6403B"/>
    <w:rsid w:val="00E64070"/>
    <w:rsid w:val="00E64105"/>
    <w:rsid w:val="00E642EA"/>
    <w:rsid w:val="00E64344"/>
    <w:rsid w:val="00E643BE"/>
    <w:rsid w:val="00E6443B"/>
    <w:rsid w:val="00E644BB"/>
    <w:rsid w:val="00E6451D"/>
    <w:rsid w:val="00E6451E"/>
    <w:rsid w:val="00E645FC"/>
    <w:rsid w:val="00E64704"/>
    <w:rsid w:val="00E6475B"/>
    <w:rsid w:val="00E64827"/>
    <w:rsid w:val="00E6484D"/>
    <w:rsid w:val="00E64862"/>
    <w:rsid w:val="00E648FA"/>
    <w:rsid w:val="00E649A4"/>
    <w:rsid w:val="00E64A89"/>
    <w:rsid w:val="00E64AF6"/>
    <w:rsid w:val="00E64BC1"/>
    <w:rsid w:val="00E64BEA"/>
    <w:rsid w:val="00E64C16"/>
    <w:rsid w:val="00E64C52"/>
    <w:rsid w:val="00E64C91"/>
    <w:rsid w:val="00E64C97"/>
    <w:rsid w:val="00E64CD8"/>
    <w:rsid w:val="00E64D58"/>
    <w:rsid w:val="00E64D8E"/>
    <w:rsid w:val="00E64EC0"/>
    <w:rsid w:val="00E64F48"/>
    <w:rsid w:val="00E64FDC"/>
    <w:rsid w:val="00E65019"/>
    <w:rsid w:val="00E65109"/>
    <w:rsid w:val="00E65171"/>
    <w:rsid w:val="00E65247"/>
    <w:rsid w:val="00E652AB"/>
    <w:rsid w:val="00E654B9"/>
    <w:rsid w:val="00E654EF"/>
    <w:rsid w:val="00E65561"/>
    <w:rsid w:val="00E65679"/>
    <w:rsid w:val="00E65754"/>
    <w:rsid w:val="00E65788"/>
    <w:rsid w:val="00E658BA"/>
    <w:rsid w:val="00E65944"/>
    <w:rsid w:val="00E65B2B"/>
    <w:rsid w:val="00E65CE2"/>
    <w:rsid w:val="00E65D16"/>
    <w:rsid w:val="00E65EE1"/>
    <w:rsid w:val="00E660FA"/>
    <w:rsid w:val="00E6611B"/>
    <w:rsid w:val="00E6612F"/>
    <w:rsid w:val="00E66169"/>
    <w:rsid w:val="00E663DC"/>
    <w:rsid w:val="00E66500"/>
    <w:rsid w:val="00E66627"/>
    <w:rsid w:val="00E666EB"/>
    <w:rsid w:val="00E667A3"/>
    <w:rsid w:val="00E66A3A"/>
    <w:rsid w:val="00E66A55"/>
    <w:rsid w:val="00E66AB4"/>
    <w:rsid w:val="00E66BF7"/>
    <w:rsid w:val="00E66C14"/>
    <w:rsid w:val="00E66C69"/>
    <w:rsid w:val="00E66CE6"/>
    <w:rsid w:val="00E66DFE"/>
    <w:rsid w:val="00E66FC7"/>
    <w:rsid w:val="00E67096"/>
    <w:rsid w:val="00E6712B"/>
    <w:rsid w:val="00E6713A"/>
    <w:rsid w:val="00E672BB"/>
    <w:rsid w:val="00E67317"/>
    <w:rsid w:val="00E673E3"/>
    <w:rsid w:val="00E675B0"/>
    <w:rsid w:val="00E67631"/>
    <w:rsid w:val="00E6763C"/>
    <w:rsid w:val="00E6774E"/>
    <w:rsid w:val="00E67862"/>
    <w:rsid w:val="00E67865"/>
    <w:rsid w:val="00E6791D"/>
    <w:rsid w:val="00E6795B"/>
    <w:rsid w:val="00E67B3F"/>
    <w:rsid w:val="00E67B48"/>
    <w:rsid w:val="00E67B52"/>
    <w:rsid w:val="00E67B53"/>
    <w:rsid w:val="00E67B99"/>
    <w:rsid w:val="00E67BD5"/>
    <w:rsid w:val="00E67D07"/>
    <w:rsid w:val="00E67D3C"/>
    <w:rsid w:val="00E67D69"/>
    <w:rsid w:val="00E67D87"/>
    <w:rsid w:val="00E67F60"/>
    <w:rsid w:val="00E701F8"/>
    <w:rsid w:val="00E702BF"/>
    <w:rsid w:val="00E702E1"/>
    <w:rsid w:val="00E7039B"/>
    <w:rsid w:val="00E703E1"/>
    <w:rsid w:val="00E705F6"/>
    <w:rsid w:val="00E7060C"/>
    <w:rsid w:val="00E70613"/>
    <w:rsid w:val="00E706B1"/>
    <w:rsid w:val="00E70873"/>
    <w:rsid w:val="00E70901"/>
    <w:rsid w:val="00E70982"/>
    <w:rsid w:val="00E70B43"/>
    <w:rsid w:val="00E70B76"/>
    <w:rsid w:val="00E70BFA"/>
    <w:rsid w:val="00E70C26"/>
    <w:rsid w:val="00E70D8C"/>
    <w:rsid w:val="00E70E46"/>
    <w:rsid w:val="00E70F2D"/>
    <w:rsid w:val="00E70F4B"/>
    <w:rsid w:val="00E70F4E"/>
    <w:rsid w:val="00E70FEB"/>
    <w:rsid w:val="00E70FF6"/>
    <w:rsid w:val="00E710B4"/>
    <w:rsid w:val="00E710B7"/>
    <w:rsid w:val="00E71229"/>
    <w:rsid w:val="00E713DD"/>
    <w:rsid w:val="00E71514"/>
    <w:rsid w:val="00E715CA"/>
    <w:rsid w:val="00E7160F"/>
    <w:rsid w:val="00E716B7"/>
    <w:rsid w:val="00E716F3"/>
    <w:rsid w:val="00E71761"/>
    <w:rsid w:val="00E71799"/>
    <w:rsid w:val="00E71835"/>
    <w:rsid w:val="00E71837"/>
    <w:rsid w:val="00E71894"/>
    <w:rsid w:val="00E71934"/>
    <w:rsid w:val="00E71957"/>
    <w:rsid w:val="00E71A56"/>
    <w:rsid w:val="00E71AEB"/>
    <w:rsid w:val="00E71C8E"/>
    <w:rsid w:val="00E71CE7"/>
    <w:rsid w:val="00E71D75"/>
    <w:rsid w:val="00E71ED4"/>
    <w:rsid w:val="00E7203F"/>
    <w:rsid w:val="00E72040"/>
    <w:rsid w:val="00E7240A"/>
    <w:rsid w:val="00E72487"/>
    <w:rsid w:val="00E72492"/>
    <w:rsid w:val="00E724F2"/>
    <w:rsid w:val="00E7251D"/>
    <w:rsid w:val="00E7258A"/>
    <w:rsid w:val="00E725EC"/>
    <w:rsid w:val="00E7263D"/>
    <w:rsid w:val="00E72802"/>
    <w:rsid w:val="00E7294F"/>
    <w:rsid w:val="00E72987"/>
    <w:rsid w:val="00E729E8"/>
    <w:rsid w:val="00E72A55"/>
    <w:rsid w:val="00E72A9D"/>
    <w:rsid w:val="00E72B59"/>
    <w:rsid w:val="00E72B60"/>
    <w:rsid w:val="00E72BEA"/>
    <w:rsid w:val="00E72C67"/>
    <w:rsid w:val="00E72D25"/>
    <w:rsid w:val="00E72D4B"/>
    <w:rsid w:val="00E72D59"/>
    <w:rsid w:val="00E72D87"/>
    <w:rsid w:val="00E72E0B"/>
    <w:rsid w:val="00E72F02"/>
    <w:rsid w:val="00E72FAE"/>
    <w:rsid w:val="00E73030"/>
    <w:rsid w:val="00E73045"/>
    <w:rsid w:val="00E73160"/>
    <w:rsid w:val="00E731B4"/>
    <w:rsid w:val="00E732DA"/>
    <w:rsid w:val="00E73367"/>
    <w:rsid w:val="00E7336B"/>
    <w:rsid w:val="00E734FC"/>
    <w:rsid w:val="00E737D6"/>
    <w:rsid w:val="00E737E3"/>
    <w:rsid w:val="00E7387A"/>
    <w:rsid w:val="00E739AB"/>
    <w:rsid w:val="00E73A5A"/>
    <w:rsid w:val="00E73B16"/>
    <w:rsid w:val="00E73B17"/>
    <w:rsid w:val="00E73B7A"/>
    <w:rsid w:val="00E73C1D"/>
    <w:rsid w:val="00E73D0A"/>
    <w:rsid w:val="00E73DFB"/>
    <w:rsid w:val="00E73EE8"/>
    <w:rsid w:val="00E73F85"/>
    <w:rsid w:val="00E73FA8"/>
    <w:rsid w:val="00E73FE2"/>
    <w:rsid w:val="00E74030"/>
    <w:rsid w:val="00E74032"/>
    <w:rsid w:val="00E74098"/>
    <w:rsid w:val="00E741F1"/>
    <w:rsid w:val="00E7425E"/>
    <w:rsid w:val="00E742CE"/>
    <w:rsid w:val="00E7456C"/>
    <w:rsid w:val="00E74613"/>
    <w:rsid w:val="00E7469D"/>
    <w:rsid w:val="00E7469E"/>
    <w:rsid w:val="00E746E4"/>
    <w:rsid w:val="00E7471D"/>
    <w:rsid w:val="00E74791"/>
    <w:rsid w:val="00E7479F"/>
    <w:rsid w:val="00E74892"/>
    <w:rsid w:val="00E749CF"/>
    <w:rsid w:val="00E749FF"/>
    <w:rsid w:val="00E74B54"/>
    <w:rsid w:val="00E74C36"/>
    <w:rsid w:val="00E74C38"/>
    <w:rsid w:val="00E74CCC"/>
    <w:rsid w:val="00E74CD9"/>
    <w:rsid w:val="00E74E1A"/>
    <w:rsid w:val="00E74E8F"/>
    <w:rsid w:val="00E74ED5"/>
    <w:rsid w:val="00E74F5E"/>
    <w:rsid w:val="00E74F7A"/>
    <w:rsid w:val="00E7504D"/>
    <w:rsid w:val="00E7506D"/>
    <w:rsid w:val="00E75089"/>
    <w:rsid w:val="00E7510C"/>
    <w:rsid w:val="00E75136"/>
    <w:rsid w:val="00E7513E"/>
    <w:rsid w:val="00E75147"/>
    <w:rsid w:val="00E7514E"/>
    <w:rsid w:val="00E75171"/>
    <w:rsid w:val="00E751B4"/>
    <w:rsid w:val="00E75223"/>
    <w:rsid w:val="00E752AA"/>
    <w:rsid w:val="00E75364"/>
    <w:rsid w:val="00E75385"/>
    <w:rsid w:val="00E753B9"/>
    <w:rsid w:val="00E753F2"/>
    <w:rsid w:val="00E754D0"/>
    <w:rsid w:val="00E75533"/>
    <w:rsid w:val="00E75755"/>
    <w:rsid w:val="00E757BE"/>
    <w:rsid w:val="00E7582E"/>
    <w:rsid w:val="00E75858"/>
    <w:rsid w:val="00E7585A"/>
    <w:rsid w:val="00E758EC"/>
    <w:rsid w:val="00E75A9C"/>
    <w:rsid w:val="00E75ACE"/>
    <w:rsid w:val="00E75B40"/>
    <w:rsid w:val="00E75C2E"/>
    <w:rsid w:val="00E75D32"/>
    <w:rsid w:val="00E75DFF"/>
    <w:rsid w:val="00E75E42"/>
    <w:rsid w:val="00E75E76"/>
    <w:rsid w:val="00E75EEA"/>
    <w:rsid w:val="00E75F32"/>
    <w:rsid w:val="00E76043"/>
    <w:rsid w:val="00E76094"/>
    <w:rsid w:val="00E760A2"/>
    <w:rsid w:val="00E761B7"/>
    <w:rsid w:val="00E761C2"/>
    <w:rsid w:val="00E76348"/>
    <w:rsid w:val="00E7635B"/>
    <w:rsid w:val="00E763EF"/>
    <w:rsid w:val="00E7641E"/>
    <w:rsid w:val="00E7642A"/>
    <w:rsid w:val="00E7644B"/>
    <w:rsid w:val="00E764B1"/>
    <w:rsid w:val="00E764E3"/>
    <w:rsid w:val="00E76505"/>
    <w:rsid w:val="00E76604"/>
    <w:rsid w:val="00E7666A"/>
    <w:rsid w:val="00E76814"/>
    <w:rsid w:val="00E76840"/>
    <w:rsid w:val="00E768D6"/>
    <w:rsid w:val="00E76914"/>
    <w:rsid w:val="00E7693D"/>
    <w:rsid w:val="00E7698C"/>
    <w:rsid w:val="00E76ABB"/>
    <w:rsid w:val="00E76AEF"/>
    <w:rsid w:val="00E76B28"/>
    <w:rsid w:val="00E76DF3"/>
    <w:rsid w:val="00E76E03"/>
    <w:rsid w:val="00E76FCA"/>
    <w:rsid w:val="00E77045"/>
    <w:rsid w:val="00E77146"/>
    <w:rsid w:val="00E7718E"/>
    <w:rsid w:val="00E771E7"/>
    <w:rsid w:val="00E7727B"/>
    <w:rsid w:val="00E7738B"/>
    <w:rsid w:val="00E77533"/>
    <w:rsid w:val="00E775BA"/>
    <w:rsid w:val="00E775E4"/>
    <w:rsid w:val="00E7766C"/>
    <w:rsid w:val="00E77848"/>
    <w:rsid w:val="00E7795A"/>
    <w:rsid w:val="00E77A8B"/>
    <w:rsid w:val="00E77B66"/>
    <w:rsid w:val="00E77B7B"/>
    <w:rsid w:val="00E77BB0"/>
    <w:rsid w:val="00E77BDE"/>
    <w:rsid w:val="00E77D0A"/>
    <w:rsid w:val="00E77D0F"/>
    <w:rsid w:val="00E77D64"/>
    <w:rsid w:val="00E77D76"/>
    <w:rsid w:val="00E77EAD"/>
    <w:rsid w:val="00E77F89"/>
    <w:rsid w:val="00E77FE8"/>
    <w:rsid w:val="00E80002"/>
    <w:rsid w:val="00E8000C"/>
    <w:rsid w:val="00E80042"/>
    <w:rsid w:val="00E80078"/>
    <w:rsid w:val="00E80079"/>
    <w:rsid w:val="00E80128"/>
    <w:rsid w:val="00E80245"/>
    <w:rsid w:val="00E80283"/>
    <w:rsid w:val="00E80333"/>
    <w:rsid w:val="00E803E8"/>
    <w:rsid w:val="00E8049D"/>
    <w:rsid w:val="00E804B5"/>
    <w:rsid w:val="00E804F3"/>
    <w:rsid w:val="00E805A5"/>
    <w:rsid w:val="00E80634"/>
    <w:rsid w:val="00E8069E"/>
    <w:rsid w:val="00E8072A"/>
    <w:rsid w:val="00E807E8"/>
    <w:rsid w:val="00E80832"/>
    <w:rsid w:val="00E808E6"/>
    <w:rsid w:val="00E80ADF"/>
    <w:rsid w:val="00E80B04"/>
    <w:rsid w:val="00E80B08"/>
    <w:rsid w:val="00E80DEA"/>
    <w:rsid w:val="00E80FAA"/>
    <w:rsid w:val="00E80FDE"/>
    <w:rsid w:val="00E81007"/>
    <w:rsid w:val="00E81103"/>
    <w:rsid w:val="00E81133"/>
    <w:rsid w:val="00E811D3"/>
    <w:rsid w:val="00E8120F"/>
    <w:rsid w:val="00E812D4"/>
    <w:rsid w:val="00E8130B"/>
    <w:rsid w:val="00E8133B"/>
    <w:rsid w:val="00E813CB"/>
    <w:rsid w:val="00E813F7"/>
    <w:rsid w:val="00E81631"/>
    <w:rsid w:val="00E816AB"/>
    <w:rsid w:val="00E81743"/>
    <w:rsid w:val="00E8174C"/>
    <w:rsid w:val="00E81807"/>
    <w:rsid w:val="00E818C9"/>
    <w:rsid w:val="00E818EF"/>
    <w:rsid w:val="00E81967"/>
    <w:rsid w:val="00E819D3"/>
    <w:rsid w:val="00E81A03"/>
    <w:rsid w:val="00E81A18"/>
    <w:rsid w:val="00E81ABD"/>
    <w:rsid w:val="00E81AC4"/>
    <w:rsid w:val="00E81AE0"/>
    <w:rsid w:val="00E81BD5"/>
    <w:rsid w:val="00E81C1D"/>
    <w:rsid w:val="00E81C71"/>
    <w:rsid w:val="00E81D37"/>
    <w:rsid w:val="00E81E20"/>
    <w:rsid w:val="00E81E5A"/>
    <w:rsid w:val="00E82066"/>
    <w:rsid w:val="00E8214C"/>
    <w:rsid w:val="00E821E0"/>
    <w:rsid w:val="00E822FB"/>
    <w:rsid w:val="00E82365"/>
    <w:rsid w:val="00E82445"/>
    <w:rsid w:val="00E8248B"/>
    <w:rsid w:val="00E8278F"/>
    <w:rsid w:val="00E82793"/>
    <w:rsid w:val="00E827CD"/>
    <w:rsid w:val="00E82802"/>
    <w:rsid w:val="00E82996"/>
    <w:rsid w:val="00E829FD"/>
    <w:rsid w:val="00E82A5E"/>
    <w:rsid w:val="00E82A7A"/>
    <w:rsid w:val="00E82B50"/>
    <w:rsid w:val="00E82C44"/>
    <w:rsid w:val="00E82D0D"/>
    <w:rsid w:val="00E82D12"/>
    <w:rsid w:val="00E82D8B"/>
    <w:rsid w:val="00E82E19"/>
    <w:rsid w:val="00E82EA6"/>
    <w:rsid w:val="00E82F18"/>
    <w:rsid w:val="00E830C9"/>
    <w:rsid w:val="00E83104"/>
    <w:rsid w:val="00E8316E"/>
    <w:rsid w:val="00E83187"/>
    <w:rsid w:val="00E831B4"/>
    <w:rsid w:val="00E83203"/>
    <w:rsid w:val="00E83234"/>
    <w:rsid w:val="00E8333E"/>
    <w:rsid w:val="00E8339E"/>
    <w:rsid w:val="00E8347B"/>
    <w:rsid w:val="00E834F7"/>
    <w:rsid w:val="00E8350B"/>
    <w:rsid w:val="00E835C6"/>
    <w:rsid w:val="00E835D6"/>
    <w:rsid w:val="00E836B5"/>
    <w:rsid w:val="00E8372C"/>
    <w:rsid w:val="00E83968"/>
    <w:rsid w:val="00E83A33"/>
    <w:rsid w:val="00E83AA5"/>
    <w:rsid w:val="00E83AB1"/>
    <w:rsid w:val="00E83B56"/>
    <w:rsid w:val="00E83BDB"/>
    <w:rsid w:val="00E83C5D"/>
    <w:rsid w:val="00E83C9E"/>
    <w:rsid w:val="00E83F19"/>
    <w:rsid w:val="00E83FEA"/>
    <w:rsid w:val="00E84010"/>
    <w:rsid w:val="00E84055"/>
    <w:rsid w:val="00E840A3"/>
    <w:rsid w:val="00E840BC"/>
    <w:rsid w:val="00E84121"/>
    <w:rsid w:val="00E842CE"/>
    <w:rsid w:val="00E8438C"/>
    <w:rsid w:val="00E843F8"/>
    <w:rsid w:val="00E84420"/>
    <w:rsid w:val="00E84461"/>
    <w:rsid w:val="00E8455B"/>
    <w:rsid w:val="00E84580"/>
    <w:rsid w:val="00E84586"/>
    <w:rsid w:val="00E846B8"/>
    <w:rsid w:val="00E848E2"/>
    <w:rsid w:val="00E849BC"/>
    <w:rsid w:val="00E84ADF"/>
    <w:rsid w:val="00E84AE6"/>
    <w:rsid w:val="00E84C03"/>
    <w:rsid w:val="00E84CEE"/>
    <w:rsid w:val="00E84E8A"/>
    <w:rsid w:val="00E84E98"/>
    <w:rsid w:val="00E84F6A"/>
    <w:rsid w:val="00E84FD4"/>
    <w:rsid w:val="00E84FD9"/>
    <w:rsid w:val="00E8502A"/>
    <w:rsid w:val="00E85106"/>
    <w:rsid w:val="00E8513F"/>
    <w:rsid w:val="00E85194"/>
    <w:rsid w:val="00E851BF"/>
    <w:rsid w:val="00E85332"/>
    <w:rsid w:val="00E8533A"/>
    <w:rsid w:val="00E8533D"/>
    <w:rsid w:val="00E854B3"/>
    <w:rsid w:val="00E855C2"/>
    <w:rsid w:val="00E855F8"/>
    <w:rsid w:val="00E8562F"/>
    <w:rsid w:val="00E8564A"/>
    <w:rsid w:val="00E856D7"/>
    <w:rsid w:val="00E857A2"/>
    <w:rsid w:val="00E85961"/>
    <w:rsid w:val="00E859A0"/>
    <w:rsid w:val="00E859FF"/>
    <w:rsid w:val="00E85A10"/>
    <w:rsid w:val="00E85A58"/>
    <w:rsid w:val="00E85BEC"/>
    <w:rsid w:val="00E85C41"/>
    <w:rsid w:val="00E85D34"/>
    <w:rsid w:val="00E85E5C"/>
    <w:rsid w:val="00E85E7C"/>
    <w:rsid w:val="00E85EDA"/>
    <w:rsid w:val="00E85FB2"/>
    <w:rsid w:val="00E86078"/>
    <w:rsid w:val="00E860A3"/>
    <w:rsid w:val="00E860C6"/>
    <w:rsid w:val="00E86281"/>
    <w:rsid w:val="00E862B9"/>
    <w:rsid w:val="00E8632B"/>
    <w:rsid w:val="00E8637C"/>
    <w:rsid w:val="00E865ED"/>
    <w:rsid w:val="00E865FC"/>
    <w:rsid w:val="00E866E4"/>
    <w:rsid w:val="00E86779"/>
    <w:rsid w:val="00E8684A"/>
    <w:rsid w:val="00E868C0"/>
    <w:rsid w:val="00E868CD"/>
    <w:rsid w:val="00E868E0"/>
    <w:rsid w:val="00E86966"/>
    <w:rsid w:val="00E8696B"/>
    <w:rsid w:val="00E86A76"/>
    <w:rsid w:val="00E86B6C"/>
    <w:rsid w:val="00E86BA7"/>
    <w:rsid w:val="00E86BD2"/>
    <w:rsid w:val="00E86CD1"/>
    <w:rsid w:val="00E86D44"/>
    <w:rsid w:val="00E86E43"/>
    <w:rsid w:val="00E86ECD"/>
    <w:rsid w:val="00E86F23"/>
    <w:rsid w:val="00E86F7F"/>
    <w:rsid w:val="00E8702A"/>
    <w:rsid w:val="00E8706C"/>
    <w:rsid w:val="00E8707C"/>
    <w:rsid w:val="00E870B0"/>
    <w:rsid w:val="00E870FA"/>
    <w:rsid w:val="00E871CE"/>
    <w:rsid w:val="00E87372"/>
    <w:rsid w:val="00E8738A"/>
    <w:rsid w:val="00E87405"/>
    <w:rsid w:val="00E8775B"/>
    <w:rsid w:val="00E879B8"/>
    <w:rsid w:val="00E87B10"/>
    <w:rsid w:val="00E87B83"/>
    <w:rsid w:val="00E87D3C"/>
    <w:rsid w:val="00E87E54"/>
    <w:rsid w:val="00E87E77"/>
    <w:rsid w:val="00E87ED2"/>
    <w:rsid w:val="00E87F21"/>
    <w:rsid w:val="00E87F40"/>
    <w:rsid w:val="00E90028"/>
    <w:rsid w:val="00E90041"/>
    <w:rsid w:val="00E9006A"/>
    <w:rsid w:val="00E900A9"/>
    <w:rsid w:val="00E90100"/>
    <w:rsid w:val="00E9012C"/>
    <w:rsid w:val="00E90216"/>
    <w:rsid w:val="00E90223"/>
    <w:rsid w:val="00E90225"/>
    <w:rsid w:val="00E90235"/>
    <w:rsid w:val="00E90255"/>
    <w:rsid w:val="00E903F4"/>
    <w:rsid w:val="00E903F9"/>
    <w:rsid w:val="00E904AB"/>
    <w:rsid w:val="00E904F7"/>
    <w:rsid w:val="00E9050F"/>
    <w:rsid w:val="00E90619"/>
    <w:rsid w:val="00E906B7"/>
    <w:rsid w:val="00E9079F"/>
    <w:rsid w:val="00E907B9"/>
    <w:rsid w:val="00E90810"/>
    <w:rsid w:val="00E90910"/>
    <w:rsid w:val="00E9092D"/>
    <w:rsid w:val="00E90A25"/>
    <w:rsid w:val="00E90A59"/>
    <w:rsid w:val="00E90C21"/>
    <w:rsid w:val="00E90C97"/>
    <w:rsid w:val="00E90D48"/>
    <w:rsid w:val="00E90D92"/>
    <w:rsid w:val="00E90DF2"/>
    <w:rsid w:val="00E90E53"/>
    <w:rsid w:val="00E90F4D"/>
    <w:rsid w:val="00E90F5D"/>
    <w:rsid w:val="00E9103D"/>
    <w:rsid w:val="00E910B2"/>
    <w:rsid w:val="00E91115"/>
    <w:rsid w:val="00E912A1"/>
    <w:rsid w:val="00E9131F"/>
    <w:rsid w:val="00E91416"/>
    <w:rsid w:val="00E9144D"/>
    <w:rsid w:val="00E91656"/>
    <w:rsid w:val="00E91710"/>
    <w:rsid w:val="00E91884"/>
    <w:rsid w:val="00E918C3"/>
    <w:rsid w:val="00E91A0C"/>
    <w:rsid w:val="00E91AF4"/>
    <w:rsid w:val="00E91BCE"/>
    <w:rsid w:val="00E91DAE"/>
    <w:rsid w:val="00E91F17"/>
    <w:rsid w:val="00E91F41"/>
    <w:rsid w:val="00E91FC9"/>
    <w:rsid w:val="00E9218F"/>
    <w:rsid w:val="00E92270"/>
    <w:rsid w:val="00E92367"/>
    <w:rsid w:val="00E923A9"/>
    <w:rsid w:val="00E92609"/>
    <w:rsid w:val="00E92885"/>
    <w:rsid w:val="00E92996"/>
    <w:rsid w:val="00E92AC0"/>
    <w:rsid w:val="00E92B75"/>
    <w:rsid w:val="00E92BF1"/>
    <w:rsid w:val="00E92C7A"/>
    <w:rsid w:val="00E92CFF"/>
    <w:rsid w:val="00E92D70"/>
    <w:rsid w:val="00E92E70"/>
    <w:rsid w:val="00E92E9C"/>
    <w:rsid w:val="00E92EE8"/>
    <w:rsid w:val="00E93014"/>
    <w:rsid w:val="00E9318E"/>
    <w:rsid w:val="00E931B1"/>
    <w:rsid w:val="00E93545"/>
    <w:rsid w:val="00E9355B"/>
    <w:rsid w:val="00E93563"/>
    <w:rsid w:val="00E935E1"/>
    <w:rsid w:val="00E9367F"/>
    <w:rsid w:val="00E93711"/>
    <w:rsid w:val="00E9372D"/>
    <w:rsid w:val="00E937D8"/>
    <w:rsid w:val="00E93807"/>
    <w:rsid w:val="00E93831"/>
    <w:rsid w:val="00E93833"/>
    <w:rsid w:val="00E93839"/>
    <w:rsid w:val="00E93964"/>
    <w:rsid w:val="00E93A1A"/>
    <w:rsid w:val="00E93AD0"/>
    <w:rsid w:val="00E93AF2"/>
    <w:rsid w:val="00E93B5E"/>
    <w:rsid w:val="00E93BCC"/>
    <w:rsid w:val="00E93C14"/>
    <w:rsid w:val="00E93CD2"/>
    <w:rsid w:val="00E93D6F"/>
    <w:rsid w:val="00E93E53"/>
    <w:rsid w:val="00E93E69"/>
    <w:rsid w:val="00E93F26"/>
    <w:rsid w:val="00E93FC1"/>
    <w:rsid w:val="00E9403E"/>
    <w:rsid w:val="00E94153"/>
    <w:rsid w:val="00E941FB"/>
    <w:rsid w:val="00E943F0"/>
    <w:rsid w:val="00E94401"/>
    <w:rsid w:val="00E944BE"/>
    <w:rsid w:val="00E944EC"/>
    <w:rsid w:val="00E945CA"/>
    <w:rsid w:val="00E94737"/>
    <w:rsid w:val="00E9479D"/>
    <w:rsid w:val="00E947E2"/>
    <w:rsid w:val="00E94821"/>
    <w:rsid w:val="00E94B32"/>
    <w:rsid w:val="00E94B38"/>
    <w:rsid w:val="00E94BED"/>
    <w:rsid w:val="00E94C2E"/>
    <w:rsid w:val="00E94CF2"/>
    <w:rsid w:val="00E94D09"/>
    <w:rsid w:val="00E94D25"/>
    <w:rsid w:val="00E94D74"/>
    <w:rsid w:val="00E94DE6"/>
    <w:rsid w:val="00E94E55"/>
    <w:rsid w:val="00E94F8B"/>
    <w:rsid w:val="00E95007"/>
    <w:rsid w:val="00E9500E"/>
    <w:rsid w:val="00E9508C"/>
    <w:rsid w:val="00E951CD"/>
    <w:rsid w:val="00E951F4"/>
    <w:rsid w:val="00E952C4"/>
    <w:rsid w:val="00E95355"/>
    <w:rsid w:val="00E9537E"/>
    <w:rsid w:val="00E95486"/>
    <w:rsid w:val="00E9553D"/>
    <w:rsid w:val="00E9559C"/>
    <w:rsid w:val="00E95622"/>
    <w:rsid w:val="00E957C1"/>
    <w:rsid w:val="00E957FC"/>
    <w:rsid w:val="00E95902"/>
    <w:rsid w:val="00E95920"/>
    <w:rsid w:val="00E959BD"/>
    <w:rsid w:val="00E959C2"/>
    <w:rsid w:val="00E959FF"/>
    <w:rsid w:val="00E95A23"/>
    <w:rsid w:val="00E95BAA"/>
    <w:rsid w:val="00E95D14"/>
    <w:rsid w:val="00E95D17"/>
    <w:rsid w:val="00E95D57"/>
    <w:rsid w:val="00E95EA7"/>
    <w:rsid w:val="00E96304"/>
    <w:rsid w:val="00E96328"/>
    <w:rsid w:val="00E9638E"/>
    <w:rsid w:val="00E963E1"/>
    <w:rsid w:val="00E96490"/>
    <w:rsid w:val="00E966D8"/>
    <w:rsid w:val="00E967AD"/>
    <w:rsid w:val="00E967B7"/>
    <w:rsid w:val="00E96838"/>
    <w:rsid w:val="00E9686A"/>
    <w:rsid w:val="00E96883"/>
    <w:rsid w:val="00E96884"/>
    <w:rsid w:val="00E968E9"/>
    <w:rsid w:val="00E96952"/>
    <w:rsid w:val="00E969BB"/>
    <w:rsid w:val="00E96A3B"/>
    <w:rsid w:val="00E96A54"/>
    <w:rsid w:val="00E96A78"/>
    <w:rsid w:val="00E96AA5"/>
    <w:rsid w:val="00E96C48"/>
    <w:rsid w:val="00E96C5B"/>
    <w:rsid w:val="00E96C90"/>
    <w:rsid w:val="00E96CBA"/>
    <w:rsid w:val="00E96D21"/>
    <w:rsid w:val="00E96D68"/>
    <w:rsid w:val="00E96DCA"/>
    <w:rsid w:val="00E96E58"/>
    <w:rsid w:val="00E96E5E"/>
    <w:rsid w:val="00E96F54"/>
    <w:rsid w:val="00E970F5"/>
    <w:rsid w:val="00E97183"/>
    <w:rsid w:val="00E971D4"/>
    <w:rsid w:val="00E97298"/>
    <w:rsid w:val="00E974A9"/>
    <w:rsid w:val="00E975E3"/>
    <w:rsid w:val="00E97647"/>
    <w:rsid w:val="00E97691"/>
    <w:rsid w:val="00E9771F"/>
    <w:rsid w:val="00E97762"/>
    <w:rsid w:val="00E977EF"/>
    <w:rsid w:val="00E97820"/>
    <w:rsid w:val="00E978AF"/>
    <w:rsid w:val="00E9796B"/>
    <w:rsid w:val="00E97988"/>
    <w:rsid w:val="00E97991"/>
    <w:rsid w:val="00E979C6"/>
    <w:rsid w:val="00E979EE"/>
    <w:rsid w:val="00E97C49"/>
    <w:rsid w:val="00E97C95"/>
    <w:rsid w:val="00E97CAC"/>
    <w:rsid w:val="00E97D08"/>
    <w:rsid w:val="00E97DB6"/>
    <w:rsid w:val="00E97E3A"/>
    <w:rsid w:val="00EA001F"/>
    <w:rsid w:val="00EA0114"/>
    <w:rsid w:val="00EA0290"/>
    <w:rsid w:val="00EA0299"/>
    <w:rsid w:val="00EA036C"/>
    <w:rsid w:val="00EA03EB"/>
    <w:rsid w:val="00EA0474"/>
    <w:rsid w:val="00EA0478"/>
    <w:rsid w:val="00EA0598"/>
    <w:rsid w:val="00EA0696"/>
    <w:rsid w:val="00EA0736"/>
    <w:rsid w:val="00EA0759"/>
    <w:rsid w:val="00EA07C2"/>
    <w:rsid w:val="00EA07FA"/>
    <w:rsid w:val="00EA0820"/>
    <w:rsid w:val="00EA0831"/>
    <w:rsid w:val="00EA083C"/>
    <w:rsid w:val="00EA0857"/>
    <w:rsid w:val="00EA08D7"/>
    <w:rsid w:val="00EA094E"/>
    <w:rsid w:val="00EA0987"/>
    <w:rsid w:val="00EA09A4"/>
    <w:rsid w:val="00EA0CD9"/>
    <w:rsid w:val="00EA0D16"/>
    <w:rsid w:val="00EA0DC1"/>
    <w:rsid w:val="00EA0E6E"/>
    <w:rsid w:val="00EA0E85"/>
    <w:rsid w:val="00EA0ECE"/>
    <w:rsid w:val="00EA100A"/>
    <w:rsid w:val="00EA1143"/>
    <w:rsid w:val="00EA117F"/>
    <w:rsid w:val="00EA11B0"/>
    <w:rsid w:val="00EA1467"/>
    <w:rsid w:val="00EA14B9"/>
    <w:rsid w:val="00EA1720"/>
    <w:rsid w:val="00EA1A28"/>
    <w:rsid w:val="00EA1B0E"/>
    <w:rsid w:val="00EA1B62"/>
    <w:rsid w:val="00EA1BD2"/>
    <w:rsid w:val="00EA1BDD"/>
    <w:rsid w:val="00EA1CFB"/>
    <w:rsid w:val="00EA1D51"/>
    <w:rsid w:val="00EA1E3A"/>
    <w:rsid w:val="00EA1E52"/>
    <w:rsid w:val="00EA1E9E"/>
    <w:rsid w:val="00EA1F43"/>
    <w:rsid w:val="00EA1F48"/>
    <w:rsid w:val="00EA1F4A"/>
    <w:rsid w:val="00EA1F77"/>
    <w:rsid w:val="00EA2094"/>
    <w:rsid w:val="00EA212F"/>
    <w:rsid w:val="00EA219C"/>
    <w:rsid w:val="00EA21E9"/>
    <w:rsid w:val="00EA2212"/>
    <w:rsid w:val="00EA221C"/>
    <w:rsid w:val="00EA2280"/>
    <w:rsid w:val="00EA2305"/>
    <w:rsid w:val="00EA232C"/>
    <w:rsid w:val="00EA23E7"/>
    <w:rsid w:val="00EA24AD"/>
    <w:rsid w:val="00EA25F6"/>
    <w:rsid w:val="00EA2751"/>
    <w:rsid w:val="00EA288B"/>
    <w:rsid w:val="00EA28DD"/>
    <w:rsid w:val="00EA2935"/>
    <w:rsid w:val="00EA2997"/>
    <w:rsid w:val="00EA29BF"/>
    <w:rsid w:val="00EA2A13"/>
    <w:rsid w:val="00EA2A80"/>
    <w:rsid w:val="00EA2B23"/>
    <w:rsid w:val="00EA2BC6"/>
    <w:rsid w:val="00EA2BDB"/>
    <w:rsid w:val="00EA2C08"/>
    <w:rsid w:val="00EA2CF0"/>
    <w:rsid w:val="00EA2D7C"/>
    <w:rsid w:val="00EA2D9C"/>
    <w:rsid w:val="00EA2DD6"/>
    <w:rsid w:val="00EA2EEF"/>
    <w:rsid w:val="00EA2EFD"/>
    <w:rsid w:val="00EA2F21"/>
    <w:rsid w:val="00EA2F30"/>
    <w:rsid w:val="00EA2F85"/>
    <w:rsid w:val="00EA3021"/>
    <w:rsid w:val="00EA3147"/>
    <w:rsid w:val="00EA31DB"/>
    <w:rsid w:val="00EA3305"/>
    <w:rsid w:val="00EA3346"/>
    <w:rsid w:val="00EA3395"/>
    <w:rsid w:val="00EA33B5"/>
    <w:rsid w:val="00EA33FF"/>
    <w:rsid w:val="00EA3484"/>
    <w:rsid w:val="00EA34EA"/>
    <w:rsid w:val="00EA3594"/>
    <w:rsid w:val="00EA35BB"/>
    <w:rsid w:val="00EA3677"/>
    <w:rsid w:val="00EA3732"/>
    <w:rsid w:val="00EA3738"/>
    <w:rsid w:val="00EA394D"/>
    <w:rsid w:val="00EA3A08"/>
    <w:rsid w:val="00EA3ABB"/>
    <w:rsid w:val="00EA3AEA"/>
    <w:rsid w:val="00EA3C3A"/>
    <w:rsid w:val="00EA3D0A"/>
    <w:rsid w:val="00EA3F10"/>
    <w:rsid w:val="00EA3F5D"/>
    <w:rsid w:val="00EA3FC4"/>
    <w:rsid w:val="00EA4125"/>
    <w:rsid w:val="00EA412E"/>
    <w:rsid w:val="00EA4172"/>
    <w:rsid w:val="00EA4178"/>
    <w:rsid w:val="00EA41FF"/>
    <w:rsid w:val="00EA4301"/>
    <w:rsid w:val="00EA4376"/>
    <w:rsid w:val="00EA43AE"/>
    <w:rsid w:val="00EA445B"/>
    <w:rsid w:val="00EA44B0"/>
    <w:rsid w:val="00EA44E4"/>
    <w:rsid w:val="00EA450A"/>
    <w:rsid w:val="00EA4669"/>
    <w:rsid w:val="00EA4674"/>
    <w:rsid w:val="00EA4757"/>
    <w:rsid w:val="00EA47FC"/>
    <w:rsid w:val="00EA496A"/>
    <w:rsid w:val="00EA49F7"/>
    <w:rsid w:val="00EA4A7B"/>
    <w:rsid w:val="00EA4BBE"/>
    <w:rsid w:val="00EA4C45"/>
    <w:rsid w:val="00EA4D00"/>
    <w:rsid w:val="00EA4D1A"/>
    <w:rsid w:val="00EA4DF1"/>
    <w:rsid w:val="00EA4E21"/>
    <w:rsid w:val="00EA4E37"/>
    <w:rsid w:val="00EA4E43"/>
    <w:rsid w:val="00EA4E98"/>
    <w:rsid w:val="00EA4F03"/>
    <w:rsid w:val="00EA4FFC"/>
    <w:rsid w:val="00EA5033"/>
    <w:rsid w:val="00EA503F"/>
    <w:rsid w:val="00EA5056"/>
    <w:rsid w:val="00EA52FC"/>
    <w:rsid w:val="00EA532E"/>
    <w:rsid w:val="00EA5384"/>
    <w:rsid w:val="00EA549F"/>
    <w:rsid w:val="00EA5568"/>
    <w:rsid w:val="00EA55C7"/>
    <w:rsid w:val="00EA5611"/>
    <w:rsid w:val="00EA561E"/>
    <w:rsid w:val="00EA5657"/>
    <w:rsid w:val="00EA565E"/>
    <w:rsid w:val="00EA5665"/>
    <w:rsid w:val="00EA5670"/>
    <w:rsid w:val="00EA5716"/>
    <w:rsid w:val="00EA579E"/>
    <w:rsid w:val="00EA58CC"/>
    <w:rsid w:val="00EA58F9"/>
    <w:rsid w:val="00EA5A15"/>
    <w:rsid w:val="00EA5A1F"/>
    <w:rsid w:val="00EA5A65"/>
    <w:rsid w:val="00EA5AB9"/>
    <w:rsid w:val="00EA5AC6"/>
    <w:rsid w:val="00EA5B2B"/>
    <w:rsid w:val="00EA5B86"/>
    <w:rsid w:val="00EA5D4B"/>
    <w:rsid w:val="00EA5EFF"/>
    <w:rsid w:val="00EA5F1A"/>
    <w:rsid w:val="00EA6016"/>
    <w:rsid w:val="00EA6034"/>
    <w:rsid w:val="00EA6096"/>
    <w:rsid w:val="00EA60F0"/>
    <w:rsid w:val="00EA622C"/>
    <w:rsid w:val="00EA624D"/>
    <w:rsid w:val="00EA6348"/>
    <w:rsid w:val="00EA6387"/>
    <w:rsid w:val="00EA63C3"/>
    <w:rsid w:val="00EA64BC"/>
    <w:rsid w:val="00EA651A"/>
    <w:rsid w:val="00EA6590"/>
    <w:rsid w:val="00EA65F3"/>
    <w:rsid w:val="00EA661C"/>
    <w:rsid w:val="00EA665C"/>
    <w:rsid w:val="00EA6681"/>
    <w:rsid w:val="00EA66C4"/>
    <w:rsid w:val="00EA6810"/>
    <w:rsid w:val="00EA6841"/>
    <w:rsid w:val="00EA68EB"/>
    <w:rsid w:val="00EA6909"/>
    <w:rsid w:val="00EA6945"/>
    <w:rsid w:val="00EA69E7"/>
    <w:rsid w:val="00EA6AA2"/>
    <w:rsid w:val="00EA6AA3"/>
    <w:rsid w:val="00EA6AA7"/>
    <w:rsid w:val="00EA6B22"/>
    <w:rsid w:val="00EA6B28"/>
    <w:rsid w:val="00EA6BBE"/>
    <w:rsid w:val="00EA6C54"/>
    <w:rsid w:val="00EA6DB3"/>
    <w:rsid w:val="00EA6DE3"/>
    <w:rsid w:val="00EA6E98"/>
    <w:rsid w:val="00EA6EB0"/>
    <w:rsid w:val="00EA6EBB"/>
    <w:rsid w:val="00EA6F27"/>
    <w:rsid w:val="00EA6F4B"/>
    <w:rsid w:val="00EA6FDC"/>
    <w:rsid w:val="00EA7043"/>
    <w:rsid w:val="00EA7066"/>
    <w:rsid w:val="00EA7092"/>
    <w:rsid w:val="00EA7179"/>
    <w:rsid w:val="00EA723C"/>
    <w:rsid w:val="00EA725B"/>
    <w:rsid w:val="00EA729D"/>
    <w:rsid w:val="00EA7457"/>
    <w:rsid w:val="00EA757F"/>
    <w:rsid w:val="00EA768A"/>
    <w:rsid w:val="00EA7698"/>
    <w:rsid w:val="00EA76A2"/>
    <w:rsid w:val="00EA76AD"/>
    <w:rsid w:val="00EA7895"/>
    <w:rsid w:val="00EA7921"/>
    <w:rsid w:val="00EA7928"/>
    <w:rsid w:val="00EA7A86"/>
    <w:rsid w:val="00EA7A88"/>
    <w:rsid w:val="00EA7B9F"/>
    <w:rsid w:val="00EA7C22"/>
    <w:rsid w:val="00EA7C75"/>
    <w:rsid w:val="00EA7D16"/>
    <w:rsid w:val="00EA7D52"/>
    <w:rsid w:val="00EA7E22"/>
    <w:rsid w:val="00EA7E39"/>
    <w:rsid w:val="00EA7E66"/>
    <w:rsid w:val="00EA7EFD"/>
    <w:rsid w:val="00EA7F0F"/>
    <w:rsid w:val="00EB00C2"/>
    <w:rsid w:val="00EB00F0"/>
    <w:rsid w:val="00EB024C"/>
    <w:rsid w:val="00EB0285"/>
    <w:rsid w:val="00EB02EE"/>
    <w:rsid w:val="00EB0308"/>
    <w:rsid w:val="00EB0331"/>
    <w:rsid w:val="00EB0359"/>
    <w:rsid w:val="00EB037C"/>
    <w:rsid w:val="00EB038F"/>
    <w:rsid w:val="00EB04DB"/>
    <w:rsid w:val="00EB058F"/>
    <w:rsid w:val="00EB062C"/>
    <w:rsid w:val="00EB073E"/>
    <w:rsid w:val="00EB0756"/>
    <w:rsid w:val="00EB07CB"/>
    <w:rsid w:val="00EB0829"/>
    <w:rsid w:val="00EB085E"/>
    <w:rsid w:val="00EB0950"/>
    <w:rsid w:val="00EB099A"/>
    <w:rsid w:val="00EB0AB0"/>
    <w:rsid w:val="00EB0B2F"/>
    <w:rsid w:val="00EB0B99"/>
    <w:rsid w:val="00EB0CB8"/>
    <w:rsid w:val="00EB0CDE"/>
    <w:rsid w:val="00EB0CF9"/>
    <w:rsid w:val="00EB0DA0"/>
    <w:rsid w:val="00EB0DC6"/>
    <w:rsid w:val="00EB0DF2"/>
    <w:rsid w:val="00EB0E2A"/>
    <w:rsid w:val="00EB0E82"/>
    <w:rsid w:val="00EB0ECC"/>
    <w:rsid w:val="00EB0F4D"/>
    <w:rsid w:val="00EB0FE9"/>
    <w:rsid w:val="00EB1063"/>
    <w:rsid w:val="00EB1191"/>
    <w:rsid w:val="00EB1193"/>
    <w:rsid w:val="00EB11FE"/>
    <w:rsid w:val="00EB12A7"/>
    <w:rsid w:val="00EB1345"/>
    <w:rsid w:val="00EB13A5"/>
    <w:rsid w:val="00EB13FA"/>
    <w:rsid w:val="00EB1505"/>
    <w:rsid w:val="00EB155F"/>
    <w:rsid w:val="00EB173C"/>
    <w:rsid w:val="00EB1775"/>
    <w:rsid w:val="00EB1877"/>
    <w:rsid w:val="00EB18A5"/>
    <w:rsid w:val="00EB1901"/>
    <w:rsid w:val="00EB1B0C"/>
    <w:rsid w:val="00EB1D29"/>
    <w:rsid w:val="00EB1D31"/>
    <w:rsid w:val="00EB1D47"/>
    <w:rsid w:val="00EB1F8E"/>
    <w:rsid w:val="00EB1FDC"/>
    <w:rsid w:val="00EB206A"/>
    <w:rsid w:val="00EB20A3"/>
    <w:rsid w:val="00EB20CB"/>
    <w:rsid w:val="00EB2203"/>
    <w:rsid w:val="00EB228B"/>
    <w:rsid w:val="00EB2304"/>
    <w:rsid w:val="00EB2348"/>
    <w:rsid w:val="00EB23D1"/>
    <w:rsid w:val="00EB25FB"/>
    <w:rsid w:val="00EB264D"/>
    <w:rsid w:val="00EB2806"/>
    <w:rsid w:val="00EB2879"/>
    <w:rsid w:val="00EB2896"/>
    <w:rsid w:val="00EB2975"/>
    <w:rsid w:val="00EB2979"/>
    <w:rsid w:val="00EB2998"/>
    <w:rsid w:val="00EB29FC"/>
    <w:rsid w:val="00EB2A86"/>
    <w:rsid w:val="00EB2ADD"/>
    <w:rsid w:val="00EB2BB5"/>
    <w:rsid w:val="00EB2BC6"/>
    <w:rsid w:val="00EB2CC5"/>
    <w:rsid w:val="00EB2DEC"/>
    <w:rsid w:val="00EB2E1F"/>
    <w:rsid w:val="00EB2FC1"/>
    <w:rsid w:val="00EB307D"/>
    <w:rsid w:val="00EB3106"/>
    <w:rsid w:val="00EB3176"/>
    <w:rsid w:val="00EB333C"/>
    <w:rsid w:val="00EB345A"/>
    <w:rsid w:val="00EB357F"/>
    <w:rsid w:val="00EB35A6"/>
    <w:rsid w:val="00EB35CB"/>
    <w:rsid w:val="00EB361D"/>
    <w:rsid w:val="00EB3627"/>
    <w:rsid w:val="00EB369D"/>
    <w:rsid w:val="00EB371F"/>
    <w:rsid w:val="00EB3745"/>
    <w:rsid w:val="00EB37DF"/>
    <w:rsid w:val="00EB3810"/>
    <w:rsid w:val="00EB3AA9"/>
    <w:rsid w:val="00EB3B08"/>
    <w:rsid w:val="00EB3B0E"/>
    <w:rsid w:val="00EB3B60"/>
    <w:rsid w:val="00EB3B79"/>
    <w:rsid w:val="00EB3BD6"/>
    <w:rsid w:val="00EB3C24"/>
    <w:rsid w:val="00EB3C28"/>
    <w:rsid w:val="00EB3C79"/>
    <w:rsid w:val="00EB3E4C"/>
    <w:rsid w:val="00EB3EAB"/>
    <w:rsid w:val="00EB3EC5"/>
    <w:rsid w:val="00EB3EE8"/>
    <w:rsid w:val="00EB415E"/>
    <w:rsid w:val="00EB4205"/>
    <w:rsid w:val="00EB426E"/>
    <w:rsid w:val="00EB428F"/>
    <w:rsid w:val="00EB4345"/>
    <w:rsid w:val="00EB45B8"/>
    <w:rsid w:val="00EB45F2"/>
    <w:rsid w:val="00EB4633"/>
    <w:rsid w:val="00EB47AC"/>
    <w:rsid w:val="00EB4887"/>
    <w:rsid w:val="00EB4905"/>
    <w:rsid w:val="00EB4992"/>
    <w:rsid w:val="00EB4997"/>
    <w:rsid w:val="00EB49C2"/>
    <w:rsid w:val="00EB4A82"/>
    <w:rsid w:val="00EB4BA1"/>
    <w:rsid w:val="00EB4C4F"/>
    <w:rsid w:val="00EB4C6C"/>
    <w:rsid w:val="00EB4D1F"/>
    <w:rsid w:val="00EB4D44"/>
    <w:rsid w:val="00EB4D4B"/>
    <w:rsid w:val="00EB4DE3"/>
    <w:rsid w:val="00EB4E64"/>
    <w:rsid w:val="00EB4F44"/>
    <w:rsid w:val="00EB4F8F"/>
    <w:rsid w:val="00EB508F"/>
    <w:rsid w:val="00EB50AE"/>
    <w:rsid w:val="00EB5169"/>
    <w:rsid w:val="00EB5172"/>
    <w:rsid w:val="00EB5193"/>
    <w:rsid w:val="00EB52E1"/>
    <w:rsid w:val="00EB5323"/>
    <w:rsid w:val="00EB5355"/>
    <w:rsid w:val="00EB5369"/>
    <w:rsid w:val="00EB5408"/>
    <w:rsid w:val="00EB5475"/>
    <w:rsid w:val="00EB5525"/>
    <w:rsid w:val="00EB5597"/>
    <w:rsid w:val="00EB5683"/>
    <w:rsid w:val="00EB56B1"/>
    <w:rsid w:val="00EB56DD"/>
    <w:rsid w:val="00EB573A"/>
    <w:rsid w:val="00EB5750"/>
    <w:rsid w:val="00EB5869"/>
    <w:rsid w:val="00EB58C0"/>
    <w:rsid w:val="00EB59B9"/>
    <w:rsid w:val="00EB5A15"/>
    <w:rsid w:val="00EB5A4B"/>
    <w:rsid w:val="00EB5A6A"/>
    <w:rsid w:val="00EB5A95"/>
    <w:rsid w:val="00EB5BDC"/>
    <w:rsid w:val="00EB5C22"/>
    <w:rsid w:val="00EB5C96"/>
    <w:rsid w:val="00EB5DF7"/>
    <w:rsid w:val="00EB5E6C"/>
    <w:rsid w:val="00EB5E96"/>
    <w:rsid w:val="00EB5F52"/>
    <w:rsid w:val="00EB5F53"/>
    <w:rsid w:val="00EB5F8C"/>
    <w:rsid w:val="00EB6127"/>
    <w:rsid w:val="00EB6258"/>
    <w:rsid w:val="00EB626C"/>
    <w:rsid w:val="00EB62C0"/>
    <w:rsid w:val="00EB62E4"/>
    <w:rsid w:val="00EB6479"/>
    <w:rsid w:val="00EB64DC"/>
    <w:rsid w:val="00EB656D"/>
    <w:rsid w:val="00EB66F7"/>
    <w:rsid w:val="00EB6761"/>
    <w:rsid w:val="00EB684C"/>
    <w:rsid w:val="00EB686A"/>
    <w:rsid w:val="00EB68FE"/>
    <w:rsid w:val="00EB6914"/>
    <w:rsid w:val="00EB6963"/>
    <w:rsid w:val="00EB6A4D"/>
    <w:rsid w:val="00EB6B96"/>
    <w:rsid w:val="00EB6CD3"/>
    <w:rsid w:val="00EB6E28"/>
    <w:rsid w:val="00EB6E43"/>
    <w:rsid w:val="00EB6E67"/>
    <w:rsid w:val="00EB6FC5"/>
    <w:rsid w:val="00EB6FCD"/>
    <w:rsid w:val="00EB7069"/>
    <w:rsid w:val="00EB7082"/>
    <w:rsid w:val="00EB70BE"/>
    <w:rsid w:val="00EB7121"/>
    <w:rsid w:val="00EB7140"/>
    <w:rsid w:val="00EB71B5"/>
    <w:rsid w:val="00EB720C"/>
    <w:rsid w:val="00EB7288"/>
    <w:rsid w:val="00EB732D"/>
    <w:rsid w:val="00EB73B6"/>
    <w:rsid w:val="00EB7415"/>
    <w:rsid w:val="00EB7488"/>
    <w:rsid w:val="00EB74D3"/>
    <w:rsid w:val="00EB7553"/>
    <w:rsid w:val="00EB75B4"/>
    <w:rsid w:val="00EB75F8"/>
    <w:rsid w:val="00EB763B"/>
    <w:rsid w:val="00EB7673"/>
    <w:rsid w:val="00EB7826"/>
    <w:rsid w:val="00EB789B"/>
    <w:rsid w:val="00EB78B4"/>
    <w:rsid w:val="00EB78C1"/>
    <w:rsid w:val="00EB796D"/>
    <w:rsid w:val="00EB7B1C"/>
    <w:rsid w:val="00EB7B41"/>
    <w:rsid w:val="00EB7C09"/>
    <w:rsid w:val="00EB7CCF"/>
    <w:rsid w:val="00EB7E93"/>
    <w:rsid w:val="00EB7EBA"/>
    <w:rsid w:val="00EB7F70"/>
    <w:rsid w:val="00EB7FC6"/>
    <w:rsid w:val="00EC00F9"/>
    <w:rsid w:val="00EC0172"/>
    <w:rsid w:val="00EC019A"/>
    <w:rsid w:val="00EC0291"/>
    <w:rsid w:val="00EC031A"/>
    <w:rsid w:val="00EC033A"/>
    <w:rsid w:val="00EC03C8"/>
    <w:rsid w:val="00EC0421"/>
    <w:rsid w:val="00EC0428"/>
    <w:rsid w:val="00EC049D"/>
    <w:rsid w:val="00EC04B7"/>
    <w:rsid w:val="00EC0603"/>
    <w:rsid w:val="00EC06B7"/>
    <w:rsid w:val="00EC06F5"/>
    <w:rsid w:val="00EC0714"/>
    <w:rsid w:val="00EC0780"/>
    <w:rsid w:val="00EC0907"/>
    <w:rsid w:val="00EC0982"/>
    <w:rsid w:val="00EC0B14"/>
    <w:rsid w:val="00EC0B1F"/>
    <w:rsid w:val="00EC0BEE"/>
    <w:rsid w:val="00EC0C69"/>
    <w:rsid w:val="00EC0C75"/>
    <w:rsid w:val="00EC0CF4"/>
    <w:rsid w:val="00EC0D6D"/>
    <w:rsid w:val="00EC0D9D"/>
    <w:rsid w:val="00EC0DA4"/>
    <w:rsid w:val="00EC0E95"/>
    <w:rsid w:val="00EC0F57"/>
    <w:rsid w:val="00EC108F"/>
    <w:rsid w:val="00EC1099"/>
    <w:rsid w:val="00EC111F"/>
    <w:rsid w:val="00EC122D"/>
    <w:rsid w:val="00EC13DE"/>
    <w:rsid w:val="00EC1480"/>
    <w:rsid w:val="00EC14E4"/>
    <w:rsid w:val="00EC1587"/>
    <w:rsid w:val="00EC1600"/>
    <w:rsid w:val="00EC16BD"/>
    <w:rsid w:val="00EC1779"/>
    <w:rsid w:val="00EC1785"/>
    <w:rsid w:val="00EC188C"/>
    <w:rsid w:val="00EC18DF"/>
    <w:rsid w:val="00EC1979"/>
    <w:rsid w:val="00EC19D9"/>
    <w:rsid w:val="00EC19DC"/>
    <w:rsid w:val="00EC1A1C"/>
    <w:rsid w:val="00EC1D0B"/>
    <w:rsid w:val="00EC1E36"/>
    <w:rsid w:val="00EC1F62"/>
    <w:rsid w:val="00EC1F82"/>
    <w:rsid w:val="00EC2051"/>
    <w:rsid w:val="00EC20CE"/>
    <w:rsid w:val="00EC20E8"/>
    <w:rsid w:val="00EC21CC"/>
    <w:rsid w:val="00EC2257"/>
    <w:rsid w:val="00EC2446"/>
    <w:rsid w:val="00EC24E3"/>
    <w:rsid w:val="00EC25CF"/>
    <w:rsid w:val="00EC2643"/>
    <w:rsid w:val="00EC2691"/>
    <w:rsid w:val="00EC2768"/>
    <w:rsid w:val="00EC27E3"/>
    <w:rsid w:val="00EC27E8"/>
    <w:rsid w:val="00EC2981"/>
    <w:rsid w:val="00EC29D1"/>
    <w:rsid w:val="00EC29D5"/>
    <w:rsid w:val="00EC2A08"/>
    <w:rsid w:val="00EC2A4E"/>
    <w:rsid w:val="00EC2A5B"/>
    <w:rsid w:val="00EC2A83"/>
    <w:rsid w:val="00EC2AE2"/>
    <w:rsid w:val="00EC2B09"/>
    <w:rsid w:val="00EC2B1C"/>
    <w:rsid w:val="00EC2B20"/>
    <w:rsid w:val="00EC2DF3"/>
    <w:rsid w:val="00EC2E09"/>
    <w:rsid w:val="00EC2EC2"/>
    <w:rsid w:val="00EC2F33"/>
    <w:rsid w:val="00EC2FD0"/>
    <w:rsid w:val="00EC311C"/>
    <w:rsid w:val="00EC311F"/>
    <w:rsid w:val="00EC3121"/>
    <w:rsid w:val="00EC3280"/>
    <w:rsid w:val="00EC3369"/>
    <w:rsid w:val="00EC3485"/>
    <w:rsid w:val="00EC3531"/>
    <w:rsid w:val="00EC353B"/>
    <w:rsid w:val="00EC3540"/>
    <w:rsid w:val="00EC35DF"/>
    <w:rsid w:val="00EC3623"/>
    <w:rsid w:val="00EC36AF"/>
    <w:rsid w:val="00EC36C7"/>
    <w:rsid w:val="00EC385B"/>
    <w:rsid w:val="00EC38DF"/>
    <w:rsid w:val="00EC392B"/>
    <w:rsid w:val="00EC39E4"/>
    <w:rsid w:val="00EC3A4C"/>
    <w:rsid w:val="00EC3A96"/>
    <w:rsid w:val="00EC3BBA"/>
    <w:rsid w:val="00EC3C30"/>
    <w:rsid w:val="00EC3C72"/>
    <w:rsid w:val="00EC3CD0"/>
    <w:rsid w:val="00EC3D17"/>
    <w:rsid w:val="00EC3D6D"/>
    <w:rsid w:val="00EC3DEC"/>
    <w:rsid w:val="00EC3E1A"/>
    <w:rsid w:val="00EC3F37"/>
    <w:rsid w:val="00EC4038"/>
    <w:rsid w:val="00EC415A"/>
    <w:rsid w:val="00EC4201"/>
    <w:rsid w:val="00EC4214"/>
    <w:rsid w:val="00EC42C7"/>
    <w:rsid w:val="00EC4343"/>
    <w:rsid w:val="00EC46B2"/>
    <w:rsid w:val="00EC478D"/>
    <w:rsid w:val="00EC490F"/>
    <w:rsid w:val="00EC4A53"/>
    <w:rsid w:val="00EC4A70"/>
    <w:rsid w:val="00EC4A7A"/>
    <w:rsid w:val="00EC4AC0"/>
    <w:rsid w:val="00EC4B21"/>
    <w:rsid w:val="00EC4C2C"/>
    <w:rsid w:val="00EC4C9D"/>
    <w:rsid w:val="00EC4CA1"/>
    <w:rsid w:val="00EC4CCF"/>
    <w:rsid w:val="00EC4D61"/>
    <w:rsid w:val="00EC4D7A"/>
    <w:rsid w:val="00EC4E1E"/>
    <w:rsid w:val="00EC4F27"/>
    <w:rsid w:val="00EC4F7A"/>
    <w:rsid w:val="00EC4FD3"/>
    <w:rsid w:val="00EC4FF7"/>
    <w:rsid w:val="00EC51A9"/>
    <w:rsid w:val="00EC5214"/>
    <w:rsid w:val="00EC52AE"/>
    <w:rsid w:val="00EC52F5"/>
    <w:rsid w:val="00EC53D0"/>
    <w:rsid w:val="00EC5425"/>
    <w:rsid w:val="00EC5782"/>
    <w:rsid w:val="00EC5899"/>
    <w:rsid w:val="00EC58B4"/>
    <w:rsid w:val="00EC592C"/>
    <w:rsid w:val="00EC5946"/>
    <w:rsid w:val="00EC596C"/>
    <w:rsid w:val="00EC59D5"/>
    <w:rsid w:val="00EC5A95"/>
    <w:rsid w:val="00EC5B95"/>
    <w:rsid w:val="00EC5BB8"/>
    <w:rsid w:val="00EC5D9B"/>
    <w:rsid w:val="00EC5E53"/>
    <w:rsid w:val="00EC5F01"/>
    <w:rsid w:val="00EC5F83"/>
    <w:rsid w:val="00EC6035"/>
    <w:rsid w:val="00EC6271"/>
    <w:rsid w:val="00EC637A"/>
    <w:rsid w:val="00EC63DE"/>
    <w:rsid w:val="00EC6442"/>
    <w:rsid w:val="00EC644E"/>
    <w:rsid w:val="00EC64C9"/>
    <w:rsid w:val="00EC6533"/>
    <w:rsid w:val="00EC654A"/>
    <w:rsid w:val="00EC65E4"/>
    <w:rsid w:val="00EC65F1"/>
    <w:rsid w:val="00EC6628"/>
    <w:rsid w:val="00EC669C"/>
    <w:rsid w:val="00EC679D"/>
    <w:rsid w:val="00EC68E3"/>
    <w:rsid w:val="00EC69B0"/>
    <w:rsid w:val="00EC6A8C"/>
    <w:rsid w:val="00EC6AF0"/>
    <w:rsid w:val="00EC6B25"/>
    <w:rsid w:val="00EC6C12"/>
    <w:rsid w:val="00EC6CFF"/>
    <w:rsid w:val="00EC6D67"/>
    <w:rsid w:val="00EC6EFC"/>
    <w:rsid w:val="00EC706E"/>
    <w:rsid w:val="00EC70CA"/>
    <w:rsid w:val="00EC7113"/>
    <w:rsid w:val="00EC7180"/>
    <w:rsid w:val="00EC7221"/>
    <w:rsid w:val="00EC72E1"/>
    <w:rsid w:val="00EC72EF"/>
    <w:rsid w:val="00EC7450"/>
    <w:rsid w:val="00EC74EF"/>
    <w:rsid w:val="00EC75F3"/>
    <w:rsid w:val="00EC768D"/>
    <w:rsid w:val="00EC775C"/>
    <w:rsid w:val="00EC7926"/>
    <w:rsid w:val="00EC7AB6"/>
    <w:rsid w:val="00EC7B9F"/>
    <w:rsid w:val="00EC7BAD"/>
    <w:rsid w:val="00EC7C58"/>
    <w:rsid w:val="00EC7C5D"/>
    <w:rsid w:val="00EC7CAE"/>
    <w:rsid w:val="00EC7D54"/>
    <w:rsid w:val="00EC7E5D"/>
    <w:rsid w:val="00EC7E74"/>
    <w:rsid w:val="00EC7F1D"/>
    <w:rsid w:val="00EC7F32"/>
    <w:rsid w:val="00ED0107"/>
    <w:rsid w:val="00ED0117"/>
    <w:rsid w:val="00ED01E3"/>
    <w:rsid w:val="00ED023A"/>
    <w:rsid w:val="00ED0271"/>
    <w:rsid w:val="00ED034C"/>
    <w:rsid w:val="00ED0486"/>
    <w:rsid w:val="00ED073B"/>
    <w:rsid w:val="00ED0759"/>
    <w:rsid w:val="00ED079C"/>
    <w:rsid w:val="00ED07F8"/>
    <w:rsid w:val="00ED089B"/>
    <w:rsid w:val="00ED08E2"/>
    <w:rsid w:val="00ED0928"/>
    <w:rsid w:val="00ED0943"/>
    <w:rsid w:val="00ED094B"/>
    <w:rsid w:val="00ED09E5"/>
    <w:rsid w:val="00ED09F6"/>
    <w:rsid w:val="00ED0BF0"/>
    <w:rsid w:val="00ED0C85"/>
    <w:rsid w:val="00ED0CC2"/>
    <w:rsid w:val="00ED10D8"/>
    <w:rsid w:val="00ED10DA"/>
    <w:rsid w:val="00ED1252"/>
    <w:rsid w:val="00ED13F0"/>
    <w:rsid w:val="00ED1466"/>
    <w:rsid w:val="00ED1494"/>
    <w:rsid w:val="00ED15AA"/>
    <w:rsid w:val="00ED1627"/>
    <w:rsid w:val="00ED1748"/>
    <w:rsid w:val="00ED181F"/>
    <w:rsid w:val="00ED19E5"/>
    <w:rsid w:val="00ED1A67"/>
    <w:rsid w:val="00ED1A6B"/>
    <w:rsid w:val="00ED1AA3"/>
    <w:rsid w:val="00ED1ACC"/>
    <w:rsid w:val="00ED1B07"/>
    <w:rsid w:val="00ED1BEF"/>
    <w:rsid w:val="00ED1DB3"/>
    <w:rsid w:val="00ED1E7B"/>
    <w:rsid w:val="00ED1EC3"/>
    <w:rsid w:val="00ED1F11"/>
    <w:rsid w:val="00ED201C"/>
    <w:rsid w:val="00ED205D"/>
    <w:rsid w:val="00ED2071"/>
    <w:rsid w:val="00ED20C8"/>
    <w:rsid w:val="00ED213C"/>
    <w:rsid w:val="00ED2156"/>
    <w:rsid w:val="00ED229F"/>
    <w:rsid w:val="00ED242E"/>
    <w:rsid w:val="00ED2482"/>
    <w:rsid w:val="00ED2616"/>
    <w:rsid w:val="00ED268B"/>
    <w:rsid w:val="00ED2721"/>
    <w:rsid w:val="00ED27CE"/>
    <w:rsid w:val="00ED288A"/>
    <w:rsid w:val="00ED2A27"/>
    <w:rsid w:val="00ED2A33"/>
    <w:rsid w:val="00ED2A4A"/>
    <w:rsid w:val="00ED2A9F"/>
    <w:rsid w:val="00ED2AA8"/>
    <w:rsid w:val="00ED2B24"/>
    <w:rsid w:val="00ED2CBC"/>
    <w:rsid w:val="00ED2CC6"/>
    <w:rsid w:val="00ED2D39"/>
    <w:rsid w:val="00ED2E14"/>
    <w:rsid w:val="00ED2E33"/>
    <w:rsid w:val="00ED2E69"/>
    <w:rsid w:val="00ED30CD"/>
    <w:rsid w:val="00ED30D3"/>
    <w:rsid w:val="00ED30D8"/>
    <w:rsid w:val="00ED3207"/>
    <w:rsid w:val="00ED3281"/>
    <w:rsid w:val="00ED333D"/>
    <w:rsid w:val="00ED34A2"/>
    <w:rsid w:val="00ED34B8"/>
    <w:rsid w:val="00ED3585"/>
    <w:rsid w:val="00ED3595"/>
    <w:rsid w:val="00ED3663"/>
    <w:rsid w:val="00ED384B"/>
    <w:rsid w:val="00ED38C7"/>
    <w:rsid w:val="00ED38EB"/>
    <w:rsid w:val="00ED3912"/>
    <w:rsid w:val="00ED3991"/>
    <w:rsid w:val="00ED39B1"/>
    <w:rsid w:val="00ED3ACC"/>
    <w:rsid w:val="00ED3AEE"/>
    <w:rsid w:val="00ED3B38"/>
    <w:rsid w:val="00ED3B8F"/>
    <w:rsid w:val="00ED3BCE"/>
    <w:rsid w:val="00ED3C59"/>
    <w:rsid w:val="00ED3C96"/>
    <w:rsid w:val="00ED3CE3"/>
    <w:rsid w:val="00ED3DFB"/>
    <w:rsid w:val="00ED3E6A"/>
    <w:rsid w:val="00ED3E9B"/>
    <w:rsid w:val="00ED3FFB"/>
    <w:rsid w:val="00ED4013"/>
    <w:rsid w:val="00ED4041"/>
    <w:rsid w:val="00ED4069"/>
    <w:rsid w:val="00ED4171"/>
    <w:rsid w:val="00ED41B4"/>
    <w:rsid w:val="00ED4208"/>
    <w:rsid w:val="00ED425C"/>
    <w:rsid w:val="00ED42C2"/>
    <w:rsid w:val="00ED43F0"/>
    <w:rsid w:val="00ED4424"/>
    <w:rsid w:val="00ED4480"/>
    <w:rsid w:val="00ED44AA"/>
    <w:rsid w:val="00ED44DB"/>
    <w:rsid w:val="00ED4525"/>
    <w:rsid w:val="00ED4555"/>
    <w:rsid w:val="00ED4690"/>
    <w:rsid w:val="00ED4769"/>
    <w:rsid w:val="00ED4775"/>
    <w:rsid w:val="00ED47DC"/>
    <w:rsid w:val="00ED4989"/>
    <w:rsid w:val="00ED499A"/>
    <w:rsid w:val="00ED49E6"/>
    <w:rsid w:val="00ED4AA4"/>
    <w:rsid w:val="00ED4C61"/>
    <w:rsid w:val="00ED4DFB"/>
    <w:rsid w:val="00ED4EB8"/>
    <w:rsid w:val="00ED4EF5"/>
    <w:rsid w:val="00ED4FAA"/>
    <w:rsid w:val="00ED4FF4"/>
    <w:rsid w:val="00ED500D"/>
    <w:rsid w:val="00ED504D"/>
    <w:rsid w:val="00ED52DB"/>
    <w:rsid w:val="00ED5316"/>
    <w:rsid w:val="00ED537D"/>
    <w:rsid w:val="00ED5476"/>
    <w:rsid w:val="00ED5484"/>
    <w:rsid w:val="00ED5494"/>
    <w:rsid w:val="00ED5514"/>
    <w:rsid w:val="00ED55D3"/>
    <w:rsid w:val="00ED583B"/>
    <w:rsid w:val="00ED583E"/>
    <w:rsid w:val="00ED58D3"/>
    <w:rsid w:val="00ED58FC"/>
    <w:rsid w:val="00ED5D20"/>
    <w:rsid w:val="00ED5DBB"/>
    <w:rsid w:val="00ED5DD2"/>
    <w:rsid w:val="00ED5E3E"/>
    <w:rsid w:val="00ED5EC6"/>
    <w:rsid w:val="00ED5F9F"/>
    <w:rsid w:val="00ED6246"/>
    <w:rsid w:val="00ED6256"/>
    <w:rsid w:val="00ED6259"/>
    <w:rsid w:val="00ED62CE"/>
    <w:rsid w:val="00ED633A"/>
    <w:rsid w:val="00ED64E0"/>
    <w:rsid w:val="00ED65BD"/>
    <w:rsid w:val="00ED65D0"/>
    <w:rsid w:val="00ED6608"/>
    <w:rsid w:val="00ED6619"/>
    <w:rsid w:val="00ED6637"/>
    <w:rsid w:val="00ED6674"/>
    <w:rsid w:val="00ED6756"/>
    <w:rsid w:val="00ED67C1"/>
    <w:rsid w:val="00ED6883"/>
    <w:rsid w:val="00ED69CB"/>
    <w:rsid w:val="00ED6B21"/>
    <w:rsid w:val="00ED6B90"/>
    <w:rsid w:val="00ED6BD9"/>
    <w:rsid w:val="00ED6BE1"/>
    <w:rsid w:val="00ED6C5A"/>
    <w:rsid w:val="00ED6C5E"/>
    <w:rsid w:val="00ED6CAA"/>
    <w:rsid w:val="00ED6D13"/>
    <w:rsid w:val="00ED6D75"/>
    <w:rsid w:val="00ED6DB6"/>
    <w:rsid w:val="00ED6E25"/>
    <w:rsid w:val="00ED6EC0"/>
    <w:rsid w:val="00ED6F29"/>
    <w:rsid w:val="00ED6F91"/>
    <w:rsid w:val="00ED6FA6"/>
    <w:rsid w:val="00ED7103"/>
    <w:rsid w:val="00ED7140"/>
    <w:rsid w:val="00ED716B"/>
    <w:rsid w:val="00ED7195"/>
    <w:rsid w:val="00ED723B"/>
    <w:rsid w:val="00ED7266"/>
    <w:rsid w:val="00ED7269"/>
    <w:rsid w:val="00ED7477"/>
    <w:rsid w:val="00ED74F8"/>
    <w:rsid w:val="00ED76C8"/>
    <w:rsid w:val="00ED7709"/>
    <w:rsid w:val="00ED775D"/>
    <w:rsid w:val="00ED776F"/>
    <w:rsid w:val="00ED79B1"/>
    <w:rsid w:val="00ED79E3"/>
    <w:rsid w:val="00ED7A05"/>
    <w:rsid w:val="00ED7AFD"/>
    <w:rsid w:val="00ED7B5A"/>
    <w:rsid w:val="00ED7BE6"/>
    <w:rsid w:val="00ED7C4B"/>
    <w:rsid w:val="00ED7D43"/>
    <w:rsid w:val="00ED7D76"/>
    <w:rsid w:val="00ED7DB1"/>
    <w:rsid w:val="00ED7EB5"/>
    <w:rsid w:val="00ED7F3A"/>
    <w:rsid w:val="00ED7F7F"/>
    <w:rsid w:val="00EE02C9"/>
    <w:rsid w:val="00EE02F5"/>
    <w:rsid w:val="00EE035E"/>
    <w:rsid w:val="00EE037A"/>
    <w:rsid w:val="00EE0384"/>
    <w:rsid w:val="00EE03EA"/>
    <w:rsid w:val="00EE046B"/>
    <w:rsid w:val="00EE0485"/>
    <w:rsid w:val="00EE052D"/>
    <w:rsid w:val="00EE0535"/>
    <w:rsid w:val="00EE05F3"/>
    <w:rsid w:val="00EE074E"/>
    <w:rsid w:val="00EE0763"/>
    <w:rsid w:val="00EE0790"/>
    <w:rsid w:val="00EE0794"/>
    <w:rsid w:val="00EE0871"/>
    <w:rsid w:val="00EE0B72"/>
    <w:rsid w:val="00EE0BBA"/>
    <w:rsid w:val="00EE0D37"/>
    <w:rsid w:val="00EE0DEE"/>
    <w:rsid w:val="00EE0E07"/>
    <w:rsid w:val="00EE0E37"/>
    <w:rsid w:val="00EE0E38"/>
    <w:rsid w:val="00EE0E7F"/>
    <w:rsid w:val="00EE0F75"/>
    <w:rsid w:val="00EE103C"/>
    <w:rsid w:val="00EE1163"/>
    <w:rsid w:val="00EE1380"/>
    <w:rsid w:val="00EE13F8"/>
    <w:rsid w:val="00EE1402"/>
    <w:rsid w:val="00EE1448"/>
    <w:rsid w:val="00EE1471"/>
    <w:rsid w:val="00EE14DC"/>
    <w:rsid w:val="00EE14E1"/>
    <w:rsid w:val="00EE1556"/>
    <w:rsid w:val="00EE1616"/>
    <w:rsid w:val="00EE17E3"/>
    <w:rsid w:val="00EE1866"/>
    <w:rsid w:val="00EE188C"/>
    <w:rsid w:val="00EE1945"/>
    <w:rsid w:val="00EE1A92"/>
    <w:rsid w:val="00EE1B6F"/>
    <w:rsid w:val="00EE1BB6"/>
    <w:rsid w:val="00EE1C0B"/>
    <w:rsid w:val="00EE1C26"/>
    <w:rsid w:val="00EE1C45"/>
    <w:rsid w:val="00EE1CC3"/>
    <w:rsid w:val="00EE1DB1"/>
    <w:rsid w:val="00EE1F21"/>
    <w:rsid w:val="00EE1F4C"/>
    <w:rsid w:val="00EE1FEE"/>
    <w:rsid w:val="00EE20D0"/>
    <w:rsid w:val="00EE2162"/>
    <w:rsid w:val="00EE217D"/>
    <w:rsid w:val="00EE219C"/>
    <w:rsid w:val="00EE21C6"/>
    <w:rsid w:val="00EE21FE"/>
    <w:rsid w:val="00EE229F"/>
    <w:rsid w:val="00EE22E4"/>
    <w:rsid w:val="00EE2326"/>
    <w:rsid w:val="00EE2353"/>
    <w:rsid w:val="00EE23A7"/>
    <w:rsid w:val="00EE2433"/>
    <w:rsid w:val="00EE2438"/>
    <w:rsid w:val="00EE255C"/>
    <w:rsid w:val="00EE25B8"/>
    <w:rsid w:val="00EE2708"/>
    <w:rsid w:val="00EE2735"/>
    <w:rsid w:val="00EE2888"/>
    <w:rsid w:val="00EE2996"/>
    <w:rsid w:val="00EE2A3B"/>
    <w:rsid w:val="00EE2AA3"/>
    <w:rsid w:val="00EE2AF0"/>
    <w:rsid w:val="00EE2B1E"/>
    <w:rsid w:val="00EE2B41"/>
    <w:rsid w:val="00EE2B4F"/>
    <w:rsid w:val="00EE2BC3"/>
    <w:rsid w:val="00EE2CF0"/>
    <w:rsid w:val="00EE2D1B"/>
    <w:rsid w:val="00EE2DC5"/>
    <w:rsid w:val="00EE2E48"/>
    <w:rsid w:val="00EE2EBD"/>
    <w:rsid w:val="00EE2F46"/>
    <w:rsid w:val="00EE2FB2"/>
    <w:rsid w:val="00EE2FB9"/>
    <w:rsid w:val="00EE30A7"/>
    <w:rsid w:val="00EE3219"/>
    <w:rsid w:val="00EE3250"/>
    <w:rsid w:val="00EE326B"/>
    <w:rsid w:val="00EE337B"/>
    <w:rsid w:val="00EE339C"/>
    <w:rsid w:val="00EE33B9"/>
    <w:rsid w:val="00EE34AD"/>
    <w:rsid w:val="00EE34C4"/>
    <w:rsid w:val="00EE3570"/>
    <w:rsid w:val="00EE35AD"/>
    <w:rsid w:val="00EE379B"/>
    <w:rsid w:val="00EE37C4"/>
    <w:rsid w:val="00EE38B0"/>
    <w:rsid w:val="00EE38F9"/>
    <w:rsid w:val="00EE3938"/>
    <w:rsid w:val="00EE3A14"/>
    <w:rsid w:val="00EE3A18"/>
    <w:rsid w:val="00EE3A9F"/>
    <w:rsid w:val="00EE3AD6"/>
    <w:rsid w:val="00EE3B7F"/>
    <w:rsid w:val="00EE3B8C"/>
    <w:rsid w:val="00EE3C6E"/>
    <w:rsid w:val="00EE3D0A"/>
    <w:rsid w:val="00EE3EFE"/>
    <w:rsid w:val="00EE3F53"/>
    <w:rsid w:val="00EE3FB3"/>
    <w:rsid w:val="00EE3FD0"/>
    <w:rsid w:val="00EE40C9"/>
    <w:rsid w:val="00EE4135"/>
    <w:rsid w:val="00EE4175"/>
    <w:rsid w:val="00EE4263"/>
    <w:rsid w:val="00EE4277"/>
    <w:rsid w:val="00EE42DD"/>
    <w:rsid w:val="00EE4395"/>
    <w:rsid w:val="00EE457E"/>
    <w:rsid w:val="00EE4581"/>
    <w:rsid w:val="00EE4584"/>
    <w:rsid w:val="00EE45CD"/>
    <w:rsid w:val="00EE47FF"/>
    <w:rsid w:val="00EE4820"/>
    <w:rsid w:val="00EE48E3"/>
    <w:rsid w:val="00EE490C"/>
    <w:rsid w:val="00EE4AA4"/>
    <w:rsid w:val="00EE4AEB"/>
    <w:rsid w:val="00EE4B29"/>
    <w:rsid w:val="00EE4C1F"/>
    <w:rsid w:val="00EE4E25"/>
    <w:rsid w:val="00EE4ED2"/>
    <w:rsid w:val="00EE4FF7"/>
    <w:rsid w:val="00EE50F8"/>
    <w:rsid w:val="00EE5144"/>
    <w:rsid w:val="00EE525B"/>
    <w:rsid w:val="00EE525E"/>
    <w:rsid w:val="00EE5278"/>
    <w:rsid w:val="00EE5388"/>
    <w:rsid w:val="00EE53DC"/>
    <w:rsid w:val="00EE53F7"/>
    <w:rsid w:val="00EE546D"/>
    <w:rsid w:val="00EE54D1"/>
    <w:rsid w:val="00EE54F1"/>
    <w:rsid w:val="00EE55B7"/>
    <w:rsid w:val="00EE55E9"/>
    <w:rsid w:val="00EE5669"/>
    <w:rsid w:val="00EE57BE"/>
    <w:rsid w:val="00EE57CB"/>
    <w:rsid w:val="00EE58C8"/>
    <w:rsid w:val="00EE5938"/>
    <w:rsid w:val="00EE5B1E"/>
    <w:rsid w:val="00EE5C34"/>
    <w:rsid w:val="00EE5C49"/>
    <w:rsid w:val="00EE5CAC"/>
    <w:rsid w:val="00EE5CB6"/>
    <w:rsid w:val="00EE5CC9"/>
    <w:rsid w:val="00EE5CD6"/>
    <w:rsid w:val="00EE5EA4"/>
    <w:rsid w:val="00EE5FC7"/>
    <w:rsid w:val="00EE5FFF"/>
    <w:rsid w:val="00EE6026"/>
    <w:rsid w:val="00EE6210"/>
    <w:rsid w:val="00EE62F7"/>
    <w:rsid w:val="00EE62FA"/>
    <w:rsid w:val="00EE645D"/>
    <w:rsid w:val="00EE6493"/>
    <w:rsid w:val="00EE6573"/>
    <w:rsid w:val="00EE6594"/>
    <w:rsid w:val="00EE67DF"/>
    <w:rsid w:val="00EE6928"/>
    <w:rsid w:val="00EE696A"/>
    <w:rsid w:val="00EE69BE"/>
    <w:rsid w:val="00EE6AD0"/>
    <w:rsid w:val="00EE6AD5"/>
    <w:rsid w:val="00EE6B35"/>
    <w:rsid w:val="00EE6B46"/>
    <w:rsid w:val="00EE6B75"/>
    <w:rsid w:val="00EE6C52"/>
    <w:rsid w:val="00EE6D3F"/>
    <w:rsid w:val="00EE6DD8"/>
    <w:rsid w:val="00EE6DE7"/>
    <w:rsid w:val="00EE6E7E"/>
    <w:rsid w:val="00EE6F09"/>
    <w:rsid w:val="00EE6F33"/>
    <w:rsid w:val="00EE6FD9"/>
    <w:rsid w:val="00EE7068"/>
    <w:rsid w:val="00EE70EA"/>
    <w:rsid w:val="00EE71F5"/>
    <w:rsid w:val="00EE722F"/>
    <w:rsid w:val="00EE7249"/>
    <w:rsid w:val="00EE7265"/>
    <w:rsid w:val="00EE7291"/>
    <w:rsid w:val="00EE74AF"/>
    <w:rsid w:val="00EE74BC"/>
    <w:rsid w:val="00EE762D"/>
    <w:rsid w:val="00EE773E"/>
    <w:rsid w:val="00EE773F"/>
    <w:rsid w:val="00EE7786"/>
    <w:rsid w:val="00EE77E1"/>
    <w:rsid w:val="00EE78C4"/>
    <w:rsid w:val="00EE78CA"/>
    <w:rsid w:val="00EE7908"/>
    <w:rsid w:val="00EE7918"/>
    <w:rsid w:val="00EE7925"/>
    <w:rsid w:val="00EE7947"/>
    <w:rsid w:val="00EE79A8"/>
    <w:rsid w:val="00EE7AE0"/>
    <w:rsid w:val="00EE7BCD"/>
    <w:rsid w:val="00EE7DD2"/>
    <w:rsid w:val="00EE7E91"/>
    <w:rsid w:val="00EE7EC1"/>
    <w:rsid w:val="00EE7F0B"/>
    <w:rsid w:val="00EE7F36"/>
    <w:rsid w:val="00EF0001"/>
    <w:rsid w:val="00EF008F"/>
    <w:rsid w:val="00EF00E7"/>
    <w:rsid w:val="00EF01A7"/>
    <w:rsid w:val="00EF0203"/>
    <w:rsid w:val="00EF02FC"/>
    <w:rsid w:val="00EF0320"/>
    <w:rsid w:val="00EF035E"/>
    <w:rsid w:val="00EF03C7"/>
    <w:rsid w:val="00EF0439"/>
    <w:rsid w:val="00EF0442"/>
    <w:rsid w:val="00EF04EC"/>
    <w:rsid w:val="00EF0558"/>
    <w:rsid w:val="00EF05E0"/>
    <w:rsid w:val="00EF0729"/>
    <w:rsid w:val="00EF07D7"/>
    <w:rsid w:val="00EF0807"/>
    <w:rsid w:val="00EF0818"/>
    <w:rsid w:val="00EF0881"/>
    <w:rsid w:val="00EF0897"/>
    <w:rsid w:val="00EF0D9A"/>
    <w:rsid w:val="00EF0DB7"/>
    <w:rsid w:val="00EF0E0C"/>
    <w:rsid w:val="00EF0E2A"/>
    <w:rsid w:val="00EF0E70"/>
    <w:rsid w:val="00EF0E82"/>
    <w:rsid w:val="00EF0EA5"/>
    <w:rsid w:val="00EF0F3F"/>
    <w:rsid w:val="00EF0F8C"/>
    <w:rsid w:val="00EF106B"/>
    <w:rsid w:val="00EF1102"/>
    <w:rsid w:val="00EF115B"/>
    <w:rsid w:val="00EF1162"/>
    <w:rsid w:val="00EF1197"/>
    <w:rsid w:val="00EF11B0"/>
    <w:rsid w:val="00EF11CE"/>
    <w:rsid w:val="00EF11DF"/>
    <w:rsid w:val="00EF1331"/>
    <w:rsid w:val="00EF1342"/>
    <w:rsid w:val="00EF1355"/>
    <w:rsid w:val="00EF1371"/>
    <w:rsid w:val="00EF1479"/>
    <w:rsid w:val="00EF14E7"/>
    <w:rsid w:val="00EF1583"/>
    <w:rsid w:val="00EF1615"/>
    <w:rsid w:val="00EF16E3"/>
    <w:rsid w:val="00EF176B"/>
    <w:rsid w:val="00EF1800"/>
    <w:rsid w:val="00EF188F"/>
    <w:rsid w:val="00EF18BF"/>
    <w:rsid w:val="00EF1913"/>
    <w:rsid w:val="00EF1A29"/>
    <w:rsid w:val="00EF1B2A"/>
    <w:rsid w:val="00EF1B61"/>
    <w:rsid w:val="00EF1BFE"/>
    <w:rsid w:val="00EF1C3E"/>
    <w:rsid w:val="00EF1C53"/>
    <w:rsid w:val="00EF1CEC"/>
    <w:rsid w:val="00EF1D11"/>
    <w:rsid w:val="00EF1D17"/>
    <w:rsid w:val="00EF1D32"/>
    <w:rsid w:val="00EF1D44"/>
    <w:rsid w:val="00EF1E85"/>
    <w:rsid w:val="00EF1EE6"/>
    <w:rsid w:val="00EF1FB8"/>
    <w:rsid w:val="00EF2093"/>
    <w:rsid w:val="00EF2137"/>
    <w:rsid w:val="00EF2319"/>
    <w:rsid w:val="00EF2332"/>
    <w:rsid w:val="00EF247D"/>
    <w:rsid w:val="00EF258C"/>
    <w:rsid w:val="00EF25FA"/>
    <w:rsid w:val="00EF263E"/>
    <w:rsid w:val="00EF26C6"/>
    <w:rsid w:val="00EF26C7"/>
    <w:rsid w:val="00EF272A"/>
    <w:rsid w:val="00EF2793"/>
    <w:rsid w:val="00EF2862"/>
    <w:rsid w:val="00EF295B"/>
    <w:rsid w:val="00EF2982"/>
    <w:rsid w:val="00EF29FD"/>
    <w:rsid w:val="00EF2B39"/>
    <w:rsid w:val="00EF2C73"/>
    <w:rsid w:val="00EF2EB8"/>
    <w:rsid w:val="00EF3048"/>
    <w:rsid w:val="00EF3098"/>
    <w:rsid w:val="00EF3108"/>
    <w:rsid w:val="00EF321C"/>
    <w:rsid w:val="00EF328A"/>
    <w:rsid w:val="00EF3301"/>
    <w:rsid w:val="00EF33CF"/>
    <w:rsid w:val="00EF344B"/>
    <w:rsid w:val="00EF344C"/>
    <w:rsid w:val="00EF3510"/>
    <w:rsid w:val="00EF3557"/>
    <w:rsid w:val="00EF358F"/>
    <w:rsid w:val="00EF35EC"/>
    <w:rsid w:val="00EF366D"/>
    <w:rsid w:val="00EF3682"/>
    <w:rsid w:val="00EF3841"/>
    <w:rsid w:val="00EF3880"/>
    <w:rsid w:val="00EF3886"/>
    <w:rsid w:val="00EF3911"/>
    <w:rsid w:val="00EF3B60"/>
    <w:rsid w:val="00EF3B6B"/>
    <w:rsid w:val="00EF3D11"/>
    <w:rsid w:val="00EF3D1D"/>
    <w:rsid w:val="00EF3D2A"/>
    <w:rsid w:val="00EF3D6C"/>
    <w:rsid w:val="00EF3DCF"/>
    <w:rsid w:val="00EF3E2B"/>
    <w:rsid w:val="00EF3F4F"/>
    <w:rsid w:val="00EF3F57"/>
    <w:rsid w:val="00EF3F93"/>
    <w:rsid w:val="00EF3F98"/>
    <w:rsid w:val="00EF3FA6"/>
    <w:rsid w:val="00EF408F"/>
    <w:rsid w:val="00EF41BF"/>
    <w:rsid w:val="00EF41EF"/>
    <w:rsid w:val="00EF42C0"/>
    <w:rsid w:val="00EF4309"/>
    <w:rsid w:val="00EF434A"/>
    <w:rsid w:val="00EF442C"/>
    <w:rsid w:val="00EF45B4"/>
    <w:rsid w:val="00EF45B9"/>
    <w:rsid w:val="00EF45F0"/>
    <w:rsid w:val="00EF4668"/>
    <w:rsid w:val="00EF4B45"/>
    <w:rsid w:val="00EF4B6C"/>
    <w:rsid w:val="00EF4B72"/>
    <w:rsid w:val="00EF4B97"/>
    <w:rsid w:val="00EF4CC3"/>
    <w:rsid w:val="00EF4DAB"/>
    <w:rsid w:val="00EF4E56"/>
    <w:rsid w:val="00EF4E72"/>
    <w:rsid w:val="00EF4E82"/>
    <w:rsid w:val="00EF4EDF"/>
    <w:rsid w:val="00EF5038"/>
    <w:rsid w:val="00EF5097"/>
    <w:rsid w:val="00EF5127"/>
    <w:rsid w:val="00EF51FC"/>
    <w:rsid w:val="00EF5202"/>
    <w:rsid w:val="00EF52C5"/>
    <w:rsid w:val="00EF5305"/>
    <w:rsid w:val="00EF53C1"/>
    <w:rsid w:val="00EF53D2"/>
    <w:rsid w:val="00EF5576"/>
    <w:rsid w:val="00EF55D2"/>
    <w:rsid w:val="00EF5751"/>
    <w:rsid w:val="00EF5789"/>
    <w:rsid w:val="00EF583D"/>
    <w:rsid w:val="00EF5928"/>
    <w:rsid w:val="00EF5934"/>
    <w:rsid w:val="00EF59DF"/>
    <w:rsid w:val="00EF5A42"/>
    <w:rsid w:val="00EF5B20"/>
    <w:rsid w:val="00EF5B74"/>
    <w:rsid w:val="00EF5B77"/>
    <w:rsid w:val="00EF5C6D"/>
    <w:rsid w:val="00EF5D08"/>
    <w:rsid w:val="00EF5D4A"/>
    <w:rsid w:val="00EF5DB9"/>
    <w:rsid w:val="00EF5E4A"/>
    <w:rsid w:val="00EF5F36"/>
    <w:rsid w:val="00EF5FF3"/>
    <w:rsid w:val="00EF6031"/>
    <w:rsid w:val="00EF608E"/>
    <w:rsid w:val="00EF60A8"/>
    <w:rsid w:val="00EF60B6"/>
    <w:rsid w:val="00EF60DF"/>
    <w:rsid w:val="00EF61B9"/>
    <w:rsid w:val="00EF62B6"/>
    <w:rsid w:val="00EF639B"/>
    <w:rsid w:val="00EF63C5"/>
    <w:rsid w:val="00EF63F7"/>
    <w:rsid w:val="00EF653D"/>
    <w:rsid w:val="00EF6676"/>
    <w:rsid w:val="00EF66BB"/>
    <w:rsid w:val="00EF66D0"/>
    <w:rsid w:val="00EF6716"/>
    <w:rsid w:val="00EF6921"/>
    <w:rsid w:val="00EF692F"/>
    <w:rsid w:val="00EF6A81"/>
    <w:rsid w:val="00EF6ACC"/>
    <w:rsid w:val="00EF6B9E"/>
    <w:rsid w:val="00EF6BB3"/>
    <w:rsid w:val="00EF6C5D"/>
    <w:rsid w:val="00EF6C78"/>
    <w:rsid w:val="00EF6CBF"/>
    <w:rsid w:val="00EF6D76"/>
    <w:rsid w:val="00EF6D92"/>
    <w:rsid w:val="00EF6E31"/>
    <w:rsid w:val="00EF6E55"/>
    <w:rsid w:val="00EF6EBB"/>
    <w:rsid w:val="00EF6F00"/>
    <w:rsid w:val="00EF6F17"/>
    <w:rsid w:val="00EF710A"/>
    <w:rsid w:val="00EF71CE"/>
    <w:rsid w:val="00EF7218"/>
    <w:rsid w:val="00EF72EE"/>
    <w:rsid w:val="00EF7339"/>
    <w:rsid w:val="00EF7369"/>
    <w:rsid w:val="00EF747C"/>
    <w:rsid w:val="00EF753D"/>
    <w:rsid w:val="00EF7570"/>
    <w:rsid w:val="00EF75C3"/>
    <w:rsid w:val="00EF765A"/>
    <w:rsid w:val="00EF78B2"/>
    <w:rsid w:val="00EF78EA"/>
    <w:rsid w:val="00EF7958"/>
    <w:rsid w:val="00EF7967"/>
    <w:rsid w:val="00EF79AE"/>
    <w:rsid w:val="00EF7B3A"/>
    <w:rsid w:val="00EF7C2C"/>
    <w:rsid w:val="00EF7CAE"/>
    <w:rsid w:val="00F000B4"/>
    <w:rsid w:val="00F001F4"/>
    <w:rsid w:val="00F00424"/>
    <w:rsid w:val="00F004F6"/>
    <w:rsid w:val="00F0051D"/>
    <w:rsid w:val="00F0055F"/>
    <w:rsid w:val="00F0065B"/>
    <w:rsid w:val="00F007C8"/>
    <w:rsid w:val="00F00929"/>
    <w:rsid w:val="00F0096C"/>
    <w:rsid w:val="00F009BF"/>
    <w:rsid w:val="00F00A7B"/>
    <w:rsid w:val="00F00C3C"/>
    <w:rsid w:val="00F00C54"/>
    <w:rsid w:val="00F00CA6"/>
    <w:rsid w:val="00F00DB7"/>
    <w:rsid w:val="00F00E8A"/>
    <w:rsid w:val="00F00EED"/>
    <w:rsid w:val="00F00F21"/>
    <w:rsid w:val="00F01068"/>
    <w:rsid w:val="00F010DF"/>
    <w:rsid w:val="00F011BF"/>
    <w:rsid w:val="00F01231"/>
    <w:rsid w:val="00F013BF"/>
    <w:rsid w:val="00F0141E"/>
    <w:rsid w:val="00F01441"/>
    <w:rsid w:val="00F01463"/>
    <w:rsid w:val="00F014E4"/>
    <w:rsid w:val="00F01524"/>
    <w:rsid w:val="00F01581"/>
    <w:rsid w:val="00F0165C"/>
    <w:rsid w:val="00F016C4"/>
    <w:rsid w:val="00F016E1"/>
    <w:rsid w:val="00F01763"/>
    <w:rsid w:val="00F01776"/>
    <w:rsid w:val="00F017A2"/>
    <w:rsid w:val="00F0181C"/>
    <w:rsid w:val="00F01AA5"/>
    <w:rsid w:val="00F01C0E"/>
    <w:rsid w:val="00F01C65"/>
    <w:rsid w:val="00F01CD0"/>
    <w:rsid w:val="00F01D4E"/>
    <w:rsid w:val="00F01D8A"/>
    <w:rsid w:val="00F01DC0"/>
    <w:rsid w:val="00F01F5D"/>
    <w:rsid w:val="00F01F87"/>
    <w:rsid w:val="00F0202E"/>
    <w:rsid w:val="00F020B9"/>
    <w:rsid w:val="00F020F9"/>
    <w:rsid w:val="00F02125"/>
    <w:rsid w:val="00F0214C"/>
    <w:rsid w:val="00F021D3"/>
    <w:rsid w:val="00F02355"/>
    <w:rsid w:val="00F023DE"/>
    <w:rsid w:val="00F0249A"/>
    <w:rsid w:val="00F02552"/>
    <w:rsid w:val="00F0261E"/>
    <w:rsid w:val="00F0267D"/>
    <w:rsid w:val="00F026A2"/>
    <w:rsid w:val="00F02742"/>
    <w:rsid w:val="00F02746"/>
    <w:rsid w:val="00F027BA"/>
    <w:rsid w:val="00F02986"/>
    <w:rsid w:val="00F029F6"/>
    <w:rsid w:val="00F02B7B"/>
    <w:rsid w:val="00F02B7F"/>
    <w:rsid w:val="00F02BD7"/>
    <w:rsid w:val="00F02C40"/>
    <w:rsid w:val="00F02C5B"/>
    <w:rsid w:val="00F02DD0"/>
    <w:rsid w:val="00F02F47"/>
    <w:rsid w:val="00F02F9D"/>
    <w:rsid w:val="00F02FE0"/>
    <w:rsid w:val="00F0300F"/>
    <w:rsid w:val="00F0302D"/>
    <w:rsid w:val="00F03157"/>
    <w:rsid w:val="00F0329E"/>
    <w:rsid w:val="00F03669"/>
    <w:rsid w:val="00F03689"/>
    <w:rsid w:val="00F036A0"/>
    <w:rsid w:val="00F036EB"/>
    <w:rsid w:val="00F036FB"/>
    <w:rsid w:val="00F03809"/>
    <w:rsid w:val="00F03830"/>
    <w:rsid w:val="00F0384C"/>
    <w:rsid w:val="00F0384E"/>
    <w:rsid w:val="00F039AE"/>
    <w:rsid w:val="00F03A20"/>
    <w:rsid w:val="00F03A2B"/>
    <w:rsid w:val="00F03B86"/>
    <w:rsid w:val="00F03D0A"/>
    <w:rsid w:val="00F03D99"/>
    <w:rsid w:val="00F03DF3"/>
    <w:rsid w:val="00F03E3B"/>
    <w:rsid w:val="00F03F07"/>
    <w:rsid w:val="00F03F94"/>
    <w:rsid w:val="00F03FD5"/>
    <w:rsid w:val="00F040EC"/>
    <w:rsid w:val="00F042EE"/>
    <w:rsid w:val="00F04348"/>
    <w:rsid w:val="00F043DA"/>
    <w:rsid w:val="00F04423"/>
    <w:rsid w:val="00F044AF"/>
    <w:rsid w:val="00F0464E"/>
    <w:rsid w:val="00F046E5"/>
    <w:rsid w:val="00F04747"/>
    <w:rsid w:val="00F04771"/>
    <w:rsid w:val="00F047E9"/>
    <w:rsid w:val="00F0482C"/>
    <w:rsid w:val="00F0489B"/>
    <w:rsid w:val="00F04982"/>
    <w:rsid w:val="00F049C0"/>
    <w:rsid w:val="00F049CA"/>
    <w:rsid w:val="00F049F1"/>
    <w:rsid w:val="00F04A55"/>
    <w:rsid w:val="00F04B69"/>
    <w:rsid w:val="00F04BB4"/>
    <w:rsid w:val="00F04C14"/>
    <w:rsid w:val="00F04DFD"/>
    <w:rsid w:val="00F04E58"/>
    <w:rsid w:val="00F04F0E"/>
    <w:rsid w:val="00F04F43"/>
    <w:rsid w:val="00F04FAD"/>
    <w:rsid w:val="00F05005"/>
    <w:rsid w:val="00F050A6"/>
    <w:rsid w:val="00F0515B"/>
    <w:rsid w:val="00F051EC"/>
    <w:rsid w:val="00F05238"/>
    <w:rsid w:val="00F052CF"/>
    <w:rsid w:val="00F05339"/>
    <w:rsid w:val="00F05359"/>
    <w:rsid w:val="00F05496"/>
    <w:rsid w:val="00F055D0"/>
    <w:rsid w:val="00F05619"/>
    <w:rsid w:val="00F057B4"/>
    <w:rsid w:val="00F05822"/>
    <w:rsid w:val="00F05909"/>
    <w:rsid w:val="00F05A2F"/>
    <w:rsid w:val="00F05A79"/>
    <w:rsid w:val="00F05C1E"/>
    <w:rsid w:val="00F05C26"/>
    <w:rsid w:val="00F05C53"/>
    <w:rsid w:val="00F05D96"/>
    <w:rsid w:val="00F05E09"/>
    <w:rsid w:val="00F05E14"/>
    <w:rsid w:val="00F05EA1"/>
    <w:rsid w:val="00F05EFD"/>
    <w:rsid w:val="00F06011"/>
    <w:rsid w:val="00F06034"/>
    <w:rsid w:val="00F0607A"/>
    <w:rsid w:val="00F06154"/>
    <w:rsid w:val="00F0621C"/>
    <w:rsid w:val="00F0625A"/>
    <w:rsid w:val="00F06262"/>
    <w:rsid w:val="00F062E7"/>
    <w:rsid w:val="00F0637D"/>
    <w:rsid w:val="00F063AB"/>
    <w:rsid w:val="00F063CF"/>
    <w:rsid w:val="00F06557"/>
    <w:rsid w:val="00F06591"/>
    <w:rsid w:val="00F066A5"/>
    <w:rsid w:val="00F066D0"/>
    <w:rsid w:val="00F067D7"/>
    <w:rsid w:val="00F06A5A"/>
    <w:rsid w:val="00F06A7F"/>
    <w:rsid w:val="00F06C0B"/>
    <w:rsid w:val="00F06C6D"/>
    <w:rsid w:val="00F06D36"/>
    <w:rsid w:val="00F06D79"/>
    <w:rsid w:val="00F06DC7"/>
    <w:rsid w:val="00F06DCA"/>
    <w:rsid w:val="00F06DFF"/>
    <w:rsid w:val="00F06E4D"/>
    <w:rsid w:val="00F06E95"/>
    <w:rsid w:val="00F06FCC"/>
    <w:rsid w:val="00F0717C"/>
    <w:rsid w:val="00F07202"/>
    <w:rsid w:val="00F0728D"/>
    <w:rsid w:val="00F0729F"/>
    <w:rsid w:val="00F073DA"/>
    <w:rsid w:val="00F0742E"/>
    <w:rsid w:val="00F07528"/>
    <w:rsid w:val="00F0752D"/>
    <w:rsid w:val="00F075FB"/>
    <w:rsid w:val="00F076AF"/>
    <w:rsid w:val="00F076B8"/>
    <w:rsid w:val="00F07742"/>
    <w:rsid w:val="00F077A1"/>
    <w:rsid w:val="00F077A9"/>
    <w:rsid w:val="00F07852"/>
    <w:rsid w:val="00F078C0"/>
    <w:rsid w:val="00F0793F"/>
    <w:rsid w:val="00F07AF4"/>
    <w:rsid w:val="00F07B91"/>
    <w:rsid w:val="00F07B95"/>
    <w:rsid w:val="00F07D1C"/>
    <w:rsid w:val="00F07D5C"/>
    <w:rsid w:val="00F07EFC"/>
    <w:rsid w:val="00F07F75"/>
    <w:rsid w:val="00F10062"/>
    <w:rsid w:val="00F10111"/>
    <w:rsid w:val="00F10193"/>
    <w:rsid w:val="00F101D4"/>
    <w:rsid w:val="00F102A8"/>
    <w:rsid w:val="00F103E3"/>
    <w:rsid w:val="00F104E7"/>
    <w:rsid w:val="00F10597"/>
    <w:rsid w:val="00F105F1"/>
    <w:rsid w:val="00F1079F"/>
    <w:rsid w:val="00F10855"/>
    <w:rsid w:val="00F10863"/>
    <w:rsid w:val="00F10876"/>
    <w:rsid w:val="00F108E6"/>
    <w:rsid w:val="00F109A0"/>
    <w:rsid w:val="00F10A20"/>
    <w:rsid w:val="00F10AAC"/>
    <w:rsid w:val="00F10AEE"/>
    <w:rsid w:val="00F10BB7"/>
    <w:rsid w:val="00F10BC7"/>
    <w:rsid w:val="00F10C72"/>
    <w:rsid w:val="00F10D26"/>
    <w:rsid w:val="00F10D39"/>
    <w:rsid w:val="00F10D4A"/>
    <w:rsid w:val="00F10E0F"/>
    <w:rsid w:val="00F10EA8"/>
    <w:rsid w:val="00F10EE1"/>
    <w:rsid w:val="00F10F69"/>
    <w:rsid w:val="00F10F6B"/>
    <w:rsid w:val="00F11033"/>
    <w:rsid w:val="00F11058"/>
    <w:rsid w:val="00F110A0"/>
    <w:rsid w:val="00F110A1"/>
    <w:rsid w:val="00F112E9"/>
    <w:rsid w:val="00F114CE"/>
    <w:rsid w:val="00F1157A"/>
    <w:rsid w:val="00F11624"/>
    <w:rsid w:val="00F11634"/>
    <w:rsid w:val="00F116A2"/>
    <w:rsid w:val="00F116DA"/>
    <w:rsid w:val="00F1188F"/>
    <w:rsid w:val="00F119E7"/>
    <w:rsid w:val="00F11B4A"/>
    <w:rsid w:val="00F11B4E"/>
    <w:rsid w:val="00F11BF7"/>
    <w:rsid w:val="00F11C88"/>
    <w:rsid w:val="00F11D32"/>
    <w:rsid w:val="00F11EF3"/>
    <w:rsid w:val="00F11F02"/>
    <w:rsid w:val="00F11F5C"/>
    <w:rsid w:val="00F12042"/>
    <w:rsid w:val="00F1207F"/>
    <w:rsid w:val="00F121BF"/>
    <w:rsid w:val="00F12256"/>
    <w:rsid w:val="00F122EA"/>
    <w:rsid w:val="00F1238E"/>
    <w:rsid w:val="00F12397"/>
    <w:rsid w:val="00F123E5"/>
    <w:rsid w:val="00F124C1"/>
    <w:rsid w:val="00F125A1"/>
    <w:rsid w:val="00F125BD"/>
    <w:rsid w:val="00F125F0"/>
    <w:rsid w:val="00F1265F"/>
    <w:rsid w:val="00F1274B"/>
    <w:rsid w:val="00F127B9"/>
    <w:rsid w:val="00F1280D"/>
    <w:rsid w:val="00F12855"/>
    <w:rsid w:val="00F12882"/>
    <w:rsid w:val="00F12927"/>
    <w:rsid w:val="00F12C4E"/>
    <w:rsid w:val="00F12C8D"/>
    <w:rsid w:val="00F12CFD"/>
    <w:rsid w:val="00F12E48"/>
    <w:rsid w:val="00F12E64"/>
    <w:rsid w:val="00F12EC6"/>
    <w:rsid w:val="00F130C6"/>
    <w:rsid w:val="00F1314F"/>
    <w:rsid w:val="00F131DA"/>
    <w:rsid w:val="00F1322E"/>
    <w:rsid w:val="00F132EE"/>
    <w:rsid w:val="00F13304"/>
    <w:rsid w:val="00F13308"/>
    <w:rsid w:val="00F13316"/>
    <w:rsid w:val="00F13381"/>
    <w:rsid w:val="00F1343C"/>
    <w:rsid w:val="00F13458"/>
    <w:rsid w:val="00F134A9"/>
    <w:rsid w:val="00F135F5"/>
    <w:rsid w:val="00F136A2"/>
    <w:rsid w:val="00F1382B"/>
    <w:rsid w:val="00F1386B"/>
    <w:rsid w:val="00F138B0"/>
    <w:rsid w:val="00F138EC"/>
    <w:rsid w:val="00F13991"/>
    <w:rsid w:val="00F139D0"/>
    <w:rsid w:val="00F13A95"/>
    <w:rsid w:val="00F13B00"/>
    <w:rsid w:val="00F13B20"/>
    <w:rsid w:val="00F13B46"/>
    <w:rsid w:val="00F13E1F"/>
    <w:rsid w:val="00F13E48"/>
    <w:rsid w:val="00F13E50"/>
    <w:rsid w:val="00F13E8C"/>
    <w:rsid w:val="00F13F0F"/>
    <w:rsid w:val="00F13F12"/>
    <w:rsid w:val="00F14062"/>
    <w:rsid w:val="00F14092"/>
    <w:rsid w:val="00F140BF"/>
    <w:rsid w:val="00F14130"/>
    <w:rsid w:val="00F141D2"/>
    <w:rsid w:val="00F141D7"/>
    <w:rsid w:val="00F1427C"/>
    <w:rsid w:val="00F142FD"/>
    <w:rsid w:val="00F143C4"/>
    <w:rsid w:val="00F14414"/>
    <w:rsid w:val="00F144B3"/>
    <w:rsid w:val="00F145AB"/>
    <w:rsid w:val="00F14702"/>
    <w:rsid w:val="00F14841"/>
    <w:rsid w:val="00F1487F"/>
    <w:rsid w:val="00F14891"/>
    <w:rsid w:val="00F1494F"/>
    <w:rsid w:val="00F149F6"/>
    <w:rsid w:val="00F14A72"/>
    <w:rsid w:val="00F14AF8"/>
    <w:rsid w:val="00F14B59"/>
    <w:rsid w:val="00F14BA5"/>
    <w:rsid w:val="00F14C0C"/>
    <w:rsid w:val="00F14D86"/>
    <w:rsid w:val="00F14E18"/>
    <w:rsid w:val="00F14E37"/>
    <w:rsid w:val="00F14EE2"/>
    <w:rsid w:val="00F14F19"/>
    <w:rsid w:val="00F14F3E"/>
    <w:rsid w:val="00F15082"/>
    <w:rsid w:val="00F15152"/>
    <w:rsid w:val="00F153ED"/>
    <w:rsid w:val="00F155ED"/>
    <w:rsid w:val="00F155F2"/>
    <w:rsid w:val="00F1566E"/>
    <w:rsid w:val="00F1573C"/>
    <w:rsid w:val="00F157AD"/>
    <w:rsid w:val="00F157B2"/>
    <w:rsid w:val="00F15807"/>
    <w:rsid w:val="00F15918"/>
    <w:rsid w:val="00F15A1A"/>
    <w:rsid w:val="00F15A4E"/>
    <w:rsid w:val="00F15B92"/>
    <w:rsid w:val="00F15BC6"/>
    <w:rsid w:val="00F15D27"/>
    <w:rsid w:val="00F15E95"/>
    <w:rsid w:val="00F15EA4"/>
    <w:rsid w:val="00F15ED5"/>
    <w:rsid w:val="00F161E8"/>
    <w:rsid w:val="00F163F6"/>
    <w:rsid w:val="00F16467"/>
    <w:rsid w:val="00F1673D"/>
    <w:rsid w:val="00F167B1"/>
    <w:rsid w:val="00F16847"/>
    <w:rsid w:val="00F1690C"/>
    <w:rsid w:val="00F16B23"/>
    <w:rsid w:val="00F16D40"/>
    <w:rsid w:val="00F16DC7"/>
    <w:rsid w:val="00F16DDA"/>
    <w:rsid w:val="00F16E02"/>
    <w:rsid w:val="00F16F24"/>
    <w:rsid w:val="00F16F69"/>
    <w:rsid w:val="00F16FB7"/>
    <w:rsid w:val="00F17033"/>
    <w:rsid w:val="00F17085"/>
    <w:rsid w:val="00F170DC"/>
    <w:rsid w:val="00F171A1"/>
    <w:rsid w:val="00F1724E"/>
    <w:rsid w:val="00F172F1"/>
    <w:rsid w:val="00F17309"/>
    <w:rsid w:val="00F173D6"/>
    <w:rsid w:val="00F174EA"/>
    <w:rsid w:val="00F17651"/>
    <w:rsid w:val="00F176A8"/>
    <w:rsid w:val="00F176DE"/>
    <w:rsid w:val="00F176F5"/>
    <w:rsid w:val="00F17807"/>
    <w:rsid w:val="00F17839"/>
    <w:rsid w:val="00F1783A"/>
    <w:rsid w:val="00F179DE"/>
    <w:rsid w:val="00F179EC"/>
    <w:rsid w:val="00F17A20"/>
    <w:rsid w:val="00F17A9F"/>
    <w:rsid w:val="00F17AC1"/>
    <w:rsid w:val="00F17B89"/>
    <w:rsid w:val="00F17C1C"/>
    <w:rsid w:val="00F17CEC"/>
    <w:rsid w:val="00F17DD8"/>
    <w:rsid w:val="00F17E49"/>
    <w:rsid w:val="00F17E91"/>
    <w:rsid w:val="00F17F84"/>
    <w:rsid w:val="00F201B6"/>
    <w:rsid w:val="00F2022B"/>
    <w:rsid w:val="00F2022C"/>
    <w:rsid w:val="00F20309"/>
    <w:rsid w:val="00F20330"/>
    <w:rsid w:val="00F20344"/>
    <w:rsid w:val="00F2044C"/>
    <w:rsid w:val="00F2048F"/>
    <w:rsid w:val="00F204E3"/>
    <w:rsid w:val="00F20592"/>
    <w:rsid w:val="00F2066F"/>
    <w:rsid w:val="00F206CB"/>
    <w:rsid w:val="00F20705"/>
    <w:rsid w:val="00F20779"/>
    <w:rsid w:val="00F2080C"/>
    <w:rsid w:val="00F208A4"/>
    <w:rsid w:val="00F2097F"/>
    <w:rsid w:val="00F20991"/>
    <w:rsid w:val="00F20BAE"/>
    <w:rsid w:val="00F20C3C"/>
    <w:rsid w:val="00F20C99"/>
    <w:rsid w:val="00F20D87"/>
    <w:rsid w:val="00F20DE0"/>
    <w:rsid w:val="00F20E0F"/>
    <w:rsid w:val="00F20F02"/>
    <w:rsid w:val="00F20F6E"/>
    <w:rsid w:val="00F20FF9"/>
    <w:rsid w:val="00F2105D"/>
    <w:rsid w:val="00F2107B"/>
    <w:rsid w:val="00F210AF"/>
    <w:rsid w:val="00F21101"/>
    <w:rsid w:val="00F2110C"/>
    <w:rsid w:val="00F21155"/>
    <w:rsid w:val="00F211B2"/>
    <w:rsid w:val="00F211B8"/>
    <w:rsid w:val="00F213EC"/>
    <w:rsid w:val="00F213F5"/>
    <w:rsid w:val="00F2172F"/>
    <w:rsid w:val="00F21757"/>
    <w:rsid w:val="00F21767"/>
    <w:rsid w:val="00F21798"/>
    <w:rsid w:val="00F218D6"/>
    <w:rsid w:val="00F2190D"/>
    <w:rsid w:val="00F21915"/>
    <w:rsid w:val="00F21A04"/>
    <w:rsid w:val="00F21A0E"/>
    <w:rsid w:val="00F21A9C"/>
    <w:rsid w:val="00F21AC2"/>
    <w:rsid w:val="00F21AD6"/>
    <w:rsid w:val="00F21AE5"/>
    <w:rsid w:val="00F21B50"/>
    <w:rsid w:val="00F21B79"/>
    <w:rsid w:val="00F21C10"/>
    <w:rsid w:val="00F21D8E"/>
    <w:rsid w:val="00F21EC1"/>
    <w:rsid w:val="00F22174"/>
    <w:rsid w:val="00F22216"/>
    <w:rsid w:val="00F22259"/>
    <w:rsid w:val="00F222B9"/>
    <w:rsid w:val="00F223DC"/>
    <w:rsid w:val="00F22495"/>
    <w:rsid w:val="00F22513"/>
    <w:rsid w:val="00F2251F"/>
    <w:rsid w:val="00F22706"/>
    <w:rsid w:val="00F2277A"/>
    <w:rsid w:val="00F229C1"/>
    <w:rsid w:val="00F22AAA"/>
    <w:rsid w:val="00F22AEF"/>
    <w:rsid w:val="00F22B60"/>
    <w:rsid w:val="00F22BCF"/>
    <w:rsid w:val="00F22C4D"/>
    <w:rsid w:val="00F22C95"/>
    <w:rsid w:val="00F23004"/>
    <w:rsid w:val="00F2304C"/>
    <w:rsid w:val="00F230D6"/>
    <w:rsid w:val="00F2316F"/>
    <w:rsid w:val="00F2325E"/>
    <w:rsid w:val="00F23327"/>
    <w:rsid w:val="00F23333"/>
    <w:rsid w:val="00F233D0"/>
    <w:rsid w:val="00F233EF"/>
    <w:rsid w:val="00F2345B"/>
    <w:rsid w:val="00F23489"/>
    <w:rsid w:val="00F23490"/>
    <w:rsid w:val="00F2352D"/>
    <w:rsid w:val="00F23592"/>
    <w:rsid w:val="00F236BB"/>
    <w:rsid w:val="00F23716"/>
    <w:rsid w:val="00F2375C"/>
    <w:rsid w:val="00F237A0"/>
    <w:rsid w:val="00F23872"/>
    <w:rsid w:val="00F2387E"/>
    <w:rsid w:val="00F2394A"/>
    <w:rsid w:val="00F23988"/>
    <w:rsid w:val="00F239E3"/>
    <w:rsid w:val="00F23A27"/>
    <w:rsid w:val="00F23A50"/>
    <w:rsid w:val="00F23AA4"/>
    <w:rsid w:val="00F23ACF"/>
    <w:rsid w:val="00F23B86"/>
    <w:rsid w:val="00F23BDD"/>
    <w:rsid w:val="00F23C09"/>
    <w:rsid w:val="00F23D42"/>
    <w:rsid w:val="00F23EA1"/>
    <w:rsid w:val="00F23EDD"/>
    <w:rsid w:val="00F23FB0"/>
    <w:rsid w:val="00F240D0"/>
    <w:rsid w:val="00F24159"/>
    <w:rsid w:val="00F241EC"/>
    <w:rsid w:val="00F2422D"/>
    <w:rsid w:val="00F24254"/>
    <w:rsid w:val="00F24286"/>
    <w:rsid w:val="00F2428B"/>
    <w:rsid w:val="00F242B9"/>
    <w:rsid w:val="00F24315"/>
    <w:rsid w:val="00F2447A"/>
    <w:rsid w:val="00F245C9"/>
    <w:rsid w:val="00F2462E"/>
    <w:rsid w:val="00F2466F"/>
    <w:rsid w:val="00F2474E"/>
    <w:rsid w:val="00F24764"/>
    <w:rsid w:val="00F247F8"/>
    <w:rsid w:val="00F248BA"/>
    <w:rsid w:val="00F248C1"/>
    <w:rsid w:val="00F248D8"/>
    <w:rsid w:val="00F249C7"/>
    <w:rsid w:val="00F24A60"/>
    <w:rsid w:val="00F24B90"/>
    <w:rsid w:val="00F24BEF"/>
    <w:rsid w:val="00F24C6B"/>
    <w:rsid w:val="00F24C72"/>
    <w:rsid w:val="00F24D6E"/>
    <w:rsid w:val="00F24E5B"/>
    <w:rsid w:val="00F24ECA"/>
    <w:rsid w:val="00F24F52"/>
    <w:rsid w:val="00F24FC8"/>
    <w:rsid w:val="00F24FCE"/>
    <w:rsid w:val="00F25068"/>
    <w:rsid w:val="00F250DF"/>
    <w:rsid w:val="00F25138"/>
    <w:rsid w:val="00F251BD"/>
    <w:rsid w:val="00F25277"/>
    <w:rsid w:val="00F2527C"/>
    <w:rsid w:val="00F253AA"/>
    <w:rsid w:val="00F253FC"/>
    <w:rsid w:val="00F25439"/>
    <w:rsid w:val="00F257DF"/>
    <w:rsid w:val="00F2585C"/>
    <w:rsid w:val="00F259BF"/>
    <w:rsid w:val="00F25A2F"/>
    <w:rsid w:val="00F25A60"/>
    <w:rsid w:val="00F25A6D"/>
    <w:rsid w:val="00F25B0A"/>
    <w:rsid w:val="00F25B25"/>
    <w:rsid w:val="00F25D4E"/>
    <w:rsid w:val="00F25D75"/>
    <w:rsid w:val="00F25DB2"/>
    <w:rsid w:val="00F25DB5"/>
    <w:rsid w:val="00F25E68"/>
    <w:rsid w:val="00F25E73"/>
    <w:rsid w:val="00F25E82"/>
    <w:rsid w:val="00F25E9E"/>
    <w:rsid w:val="00F25EAC"/>
    <w:rsid w:val="00F26079"/>
    <w:rsid w:val="00F261C4"/>
    <w:rsid w:val="00F26352"/>
    <w:rsid w:val="00F26476"/>
    <w:rsid w:val="00F2652C"/>
    <w:rsid w:val="00F265D0"/>
    <w:rsid w:val="00F26661"/>
    <w:rsid w:val="00F266AC"/>
    <w:rsid w:val="00F268C6"/>
    <w:rsid w:val="00F26909"/>
    <w:rsid w:val="00F26916"/>
    <w:rsid w:val="00F2694F"/>
    <w:rsid w:val="00F26994"/>
    <w:rsid w:val="00F269B7"/>
    <w:rsid w:val="00F26A41"/>
    <w:rsid w:val="00F26AEE"/>
    <w:rsid w:val="00F26B19"/>
    <w:rsid w:val="00F26B7B"/>
    <w:rsid w:val="00F26C64"/>
    <w:rsid w:val="00F26C94"/>
    <w:rsid w:val="00F26DEF"/>
    <w:rsid w:val="00F26E5A"/>
    <w:rsid w:val="00F26F67"/>
    <w:rsid w:val="00F26F8B"/>
    <w:rsid w:val="00F26FA3"/>
    <w:rsid w:val="00F27093"/>
    <w:rsid w:val="00F27094"/>
    <w:rsid w:val="00F27096"/>
    <w:rsid w:val="00F27099"/>
    <w:rsid w:val="00F272A5"/>
    <w:rsid w:val="00F272C8"/>
    <w:rsid w:val="00F2730B"/>
    <w:rsid w:val="00F274D1"/>
    <w:rsid w:val="00F2757F"/>
    <w:rsid w:val="00F2770E"/>
    <w:rsid w:val="00F27738"/>
    <w:rsid w:val="00F277D4"/>
    <w:rsid w:val="00F277EE"/>
    <w:rsid w:val="00F27868"/>
    <w:rsid w:val="00F27902"/>
    <w:rsid w:val="00F27A5F"/>
    <w:rsid w:val="00F27A76"/>
    <w:rsid w:val="00F27AA8"/>
    <w:rsid w:val="00F27C2D"/>
    <w:rsid w:val="00F27CDD"/>
    <w:rsid w:val="00F27D97"/>
    <w:rsid w:val="00F27DC2"/>
    <w:rsid w:val="00F27DEB"/>
    <w:rsid w:val="00F27E8F"/>
    <w:rsid w:val="00F27E97"/>
    <w:rsid w:val="00F27F8F"/>
    <w:rsid w:val="00F27FE4"/>
    <w:rsid w:val="00F30010"/>
    <w:rsid w:val="00F3004D"/>
    <w:rsid w:val="00F30191"/>
    <w:rsid w:val="00F301B7"/>
    <w:rsid w:val="00F301E5"/>
    <w:rsid w:val="00F3028B"/>
    <w:rsid w:val="00F3034D"/>
    <w:rsid w:val="00F304CE"/>
    <w:rsid w:val="00F3051B"/>
    <w:rsid w:val="00F3062E"/>
    <w:rsid w:val="00F30799"/>
    <w:rsid w:val="00F30892"/>
    <w:rsid w:val="00F30946"/>
    <w:rsid w:val="00F30999"/>
    <w:rsid w:val="00F30A8C"/>
    <w:rsid w:val="00F30AA3"/>
    <w:rsid w:val="00F30C16"/>
    <w:rsid w:val="00F30DC4"/>
    <w:rsid w:val="00F30DF6"/>
    <w:rsid w:val="00F30F57"/>
    <w:rsid w:val="00F30F83"/>
    <w:rsid w:val="00F30FDF"/>
    <w:rsid w:val="00F3100F"/>
    <w:rsid w:val="00F310E2"/>
    <w:rsid w:val="00F31114"/>
    <w:rsid w:val="00F31165"/>
    <w:rsid w:val="00F31222"/>
    <w:rsid w:val="00F31261"/>
    <w:rsid w:val="00F31322"/>
    <w:rsid w:val="00F31396"/>
    <w:rsid w:val="00F31532"/>
    <w:rsid w:val="00F316DC"/>
    <w:rsid w:val="00F31702"/>
    <w:rsid w:val="00F3184F"/>
    <w:rsid w:val="00F31972"/>
    <w:rsid w:val="00F3197C"/>
    <w:rsid w:val="00F319B1"/>
    <w:rsid w:val="00F31A4C"/>
    <w:rsid w:val="00F31AC2"/>
    <w:rsid w:val="00F31B70"/>
    <w:rsid w:val="00F31BEE"/>
    <w:rsid w:val="00F31CA8"/>
    <w:rsid w:val="00F31CE4"/>
    <w:rsid w:val="00F31D75"/>
    <w:rsid w:val="00F31E54"/>
    <w:rsid w:val="00F321CC"/>
    <w:rsid w:val="00F32239"/>
    <w:rsid w:val="00F322B2"/>
    <w:rsid w:val="00F32471"/>
    <w:rsid w:val="00F32499"/>
    <w:rsid w:val="00F324BE"/>
    <w:rsid w:val="00F324CD"/>
    <w:rsid w:val="00F324F1"/>
    <w:rsid w:val="00F325B2"/>
    <w:rsid w:val="00F325C8"/>
    <w:rsid w:val="00F325F3"/>
    <w:rsid w:val="00F326EA"/>
    <w:rsid w:val="00F32795"/>
    <w:rsid w:val="00F327E7"/>
    <w:rsid w:val="00F32917"/>
    <w:rsid w:val="00F3293C"/>
    <w:rsid w:val="00F3299C"/>
    <w:rsid w:val="00F32A43"/>
    <w:rsid w:val="00F32DE4"/>
    <w:rsid w:val="00F32FF3"/>
    <w:rsid w:val="00F33069"/>
    <w:rsid w:val="00F3309B"/>
    <w:rsid w:val="00F330C1"/>
    <w:rsid w:val="00F330DE"/>
    <w:rsid w:val="00F33255"/>
    <w:rsid w:val="00F3331C"/>
    <w:rsid w:val="00F333C0"/>
    <w:rsid w:val="00F333E2"/>
    <w:rsid w:val="00F335D3"/>
    <w:rsid w:val="00F33627"/>
    <w:rsid w:val="00F33659"/>
    <w:rsid w:val="00F3367C"/>
    <w:rsid w:val="00F3378D"/>
    <w:rsid w:val="00F3382D"/>
    <w:rsid w:val="00F3386E"/>
    <w:rsid w:val="00F33885"/>
    <w:rsid w:val="00F338CD"/>
    <w:rsid w:val="00F339D5"/>
    <w:rsid w:val="00F33A23"/>
    <w:rsid w:val="00F33BB7"/>
    <w:rsid w:val="00F33C18"/>
    <w:rsid w:val="00F33C21"/>
    <w:rsid w:val="00F33C73"/>
    <w:rsid w:val="00F33CB8"/>
    <w:rsid w:val="00F33D43"/>
    <w:rsid w:val="00F33D44"/>
    <w:rsid w:val="00F33DA3"/>
    <w:rsid w:val="00F33F83"/>
    <w:rsid w:val="00F33FD1"/>
    <w:rsid w:val="00F33FE5"/>
    <w:rsid w:val="00F34043"/>
    <w:rsid w:val="00F34061"/>
    <w:rsid w:val="00F34251"/>
    <w:rsid w:val="00F3426D"/>
    <w:rsid w:val="00F34354"/>
    <w:rsid w:val="00F34374"/>
    <w:rsid w:val="00F3437C"/>
    <w:rsid w:val="00F343B3"/>
    <w:rsid w:val="00F343FE"/>
    <w:rsid w:val="00F344DF"/>
    <w:rsid w:val="00F3455F"/>
    <w:rsid w:val="00F346B5"/>
    <w:rsid w:val="00F346DF"/>
    <w:rsid w:val="00F34705"/>
    <w:rsid w:val="00F34841"/>
    <w:rsid w:val="00F34842"/>
    <w:rsid w:val="00F348B8"/>
    <w:rsid w:val="00F34A16"/>
    <w:rsid w:val="00F34AB9"/>
    <w:rsid w:val="00F34AC5"/>
    <w:rsid w:val="00F34AD6"/>
    <w:rsid w:val="00F34B13"/>
    <w:rsid w:val="00F34B38"/>
    <w:rsid w:val="00F34BA1"/>
    <w:rsid w:val="00F34BAF"/>
    <w:rsid w:val="00F34BE2"/>
    <w:rsid w:val="00F34BED"/>
    <w:rsid w:val="00F34BF3"/>
    <w:rsid w:val="00F34C3C"/>
    <w:rsid w:val="00F34C65"/>
    <w:rsid w:val="00F34D35"/>
    <w:rsid w:val="00F34DC7"/>
    <w:rsid w:val="00F34DF0"/>
    <w:rsid w:val="00F34EF6"/>
    <w:rsid w:val="00F34F06"/>
    <w:rsid w:val="00F34F5C"/>
    <w:rsid w:val="00F35030"/>
    <w:rsid w:val="00F350AE"/>
    <w:rsid w:val="00F350CC"/>
    <w:rsid w:val="00F35103"/>
    <w:rsid w:val="00F35118"/>
    <w:rsid w:val="00F35143"/>
    <w:rsid w:val="00F35171"/>
    <w:rsid w:val="00F3518E"/>
    <w:rsid w:val="00F35215"/>
    <w:rsid w:val="00F35297"/>
    <w:rsid w:val="00F352B7"/>
    <w:rsid w:val="00F352D4"/>
    <w:rsid w:val="00F35331"/>
    <w:rsid w:val="00F3533D"/>
    <w:rsid w:val="00F353CB"/>
    <w:rsid w:val="00F35432"/>
    <w:rsid w:val="00F357CC"/>
    <w:rsid w:val="00F35828"/>
    <w:rsid w:val="00F35886"/>
    <w:rsid w:val="00F35968"/>
    <w:rsid w:val="00F35A83"/>
    <w:rsid w:val="00F35AC7"/>
    <w:rsid w:val="00F35BB6"/>
    <w:rsid w:val="00F35BC2"/>
    <w:rsid w:val="00F35CC6"/>
    <w:rsid w:val="00F35CCF"/>
    <w:rsid w:val="00F35DCE"/>
    <w:rsid w:val="00F35DF8"/>
    <w:rsid w:val="00F36026"/>
    <w:rsid w:val="00F36032"/>
    <w:rsid w:val="00F3605D"/>
    <w:rsid w:val="00F3605E"/>
    <w:rsid w:val="00F360FF"/>
    <w:rsid w:val="00F36235"/>
    <w:rsid w:val="00F3635C"/>
    <w:rsid w:val="00F363A2"/>
    <w:rsid w:val="00F3640F"/>
    <w:rsid w:val="00F36418"/>
    <w:rsid w:val="00F3643D"/>
    <w:rsid w:val="00F364BA"/>
    <w:rsid w:val="00F3663E"/>
    <w:rsid w:val="00F36657"/>
    <w:rsid w:val="00F36662"/>
    <w:rsid w:val="00F366B1"/>
    <w:rsid w:val="00F366DC"/>
    <w:rsid w:val="00F367DB"/>
    <w:rsid w:val="00F36877"/>
    <w:rsid w:val="00F36894"/>
    <w:rsid w:val="00F368D1"/>
    <w:rsid w:val="00F368F9"/>
    <w:rsid w:val="00F368FF"/>
    <w:rsid w:val="00F36914"/>
    <w:rsid w:val="00F36C02"/>
    <w:rsid w:val="00F36CE7"/>
    <w:rsid w:val="00F36E20"/>
    <w:rsid w:val="00F36EDA"/>
    <w:rsid w:val="00F36F32"/>
    <w:rsid w:val="00F3703A"/>
    <w:rsid w:val="00F370A7"/>
    <w:rsid w:val="00F37153"/>
    <w:rsid w:val="00F37180"/>
    <w:rsid w:val="00F371E4"/>
    <w:rsid w:val="00F37484"/>
    <w:rsid w:val="00F374A8"/>
    <w:rsid w:val="00F376BF"/>
    <w:rsid w:val="00F3771B"/>
    <w:rsid w:val="00F3772C"/>
    <w:rsid w:val="00F37780"/>
    <w:rsid w:val="00F37822"/>
    <w:rsid w:val="00F37840"/>
    <w:rsid w:val="00F3788E"/>
    <w:rsid w:val="00F3790E"/>
    <w:rsid w:val="00F37932"/>
    <w:rsid w:val="00F37936"/>
    <w:rsid w:val="00F3795D"/>
    <w:rsid w:val="00F3796B"/>
    <w:rsid w:val="00F379D4"/>
    <w:rsid w:val="00F379E2"/>
    <w:rsid w:val="00F379E3"/>
    <w:rsid w:val="00F37A4E"/>
    <w:rsid w:val="00F37AE6"/>
    <w:rsid w:val="00F37B2D"/>
    <w:rsid w:val="00F37CA8"/>
    <w:rsid w:val="00F37E19"/>
    <w:rsid w:val="00F37E1C"/>
    <w:rsid w:val="00F37F55"/>
    <w:rsid w:val="00F40063"/>
    <w:rsid w:val="00F40093"/>
    <w:rsid w:val="00F400A3"/>
    <w:rsid w:val="00F400B1"/>
    <w:rsid w:val="00F40198"/>
    <w:rsid w:val="00F401B4"/>
    <w:rsid w:val="00F401E9"/>
    <w:rsid w:val="00F40420"/>
    <w:rsid w:val="00F404A4"/>
    <w:rsid w:val="00F405CC"/>
    <w:rsid w:val="00F40711"/>
    <w:rsid w:val="00F407D6"/>
    <w:rsid w:val="00F407F8"/>
    <w:rsid w:val="00F40890"/>
    <w:rsid w:val="00F4089A"/>
    <w:rsid w:val="00F4089D"/>
    <w:rsid w:val="00F408EA"/>
    <w:rsid w:val="00F40937"/>
    <w:rsid w:val="00F40BB9"/>
    <w:rsid w:val="00F40BDA"/>
    <w:rsid w:val="00F40D45"/>
    <w:rsid w:val="00F40D4E"/>
    <w:rsid w:val="00F40D52"/>
    <w:rsid w:val="00F40D72"/>
    <w:rsid w:val="00F40E96"/>
    <w:rsid w:val="00F40EB9"/>
    <w:rsid w:val="00F40EC3"/>
    <w:rsid w:val="00F40EF0"/>
    <w:rsid w:val="00F40F84"/>
    <w:rsid w:val="00F40FE6"/>
    <w:rsid w:val="00F41007"/>
    <w:rsid w:val="00F41103"/>
    <w:rsid w:val="00F41222"/>
    <w:rsid w:val="00F41238"/>
    <w:rsid w:val="00F4132C"/>
    <w:rsid w:val="00F4145C"/>
    <w:rsid w:val="00F41493"/>
    <w:rsid w:val="00F4158F"/>
    <w:rsid w:val="00F41867"/>
    <w:rsid w:val="00F4195C"/>
    <w:rsid w:val="00F419CA"/>
    <w:rsid w:val="00F41A23"/>
    <w:rsid w:val="00F41C00"/>
    <w:rsid w:val="00F41C66"/>
    <w:rsid w:val="00F41CBC"/>
    <w:rsid w:val="00F41CE3"/>
    <w:rsid w:val="00F41CFB"/>
    <w:rsid w:val="00F41D38"/>
    <w:rsid w:val="00F41D4C"/>
    <w:rsid w:val="00F41D53"/>
    <w:rsid w:val="00F41E4F"/>
    <w:rsid w:val="00F41F45"/>
    <w:rsid w:val="00F41F46"/>
    <w:rsid w:val="00F420E9"/>
    <w:rsid w:val="00F42183"/>
    <w:rsid w:val="00F421C4"/>
    <w:rsid w:val="00F42226"/>
    <w:rsid w:val="00F42328"/>
    <w:rsid w:val="00F4234D"/>
    <w:rsid w:val="00F423B1"/>
    <w:rsid w:val="00F423DD"/>
    <w:rsid w:val="00F42482"/>
    <w:rsid w:val="00F424BD"/>
    <w:rsid w:val="00F4252C"/>
    <w:rsid w:val="00F425B1"/>
    <w:rsid w:val="00F425DE"/>
    <w:rsid w:val="00F42654"/>
    <w:rsid w:val="00F4269B"/>
    <w:rsid w:val="00F42760"/>
    <w:rsid w:val="00F42909"/>
    <w:rsid w:val="00F42953"/>
    <w:rsid w:val="00F42977"/>
    <w:rsid w:val="00F4297B"/>
    <w:rsid w:val="00F42ACE"/>
    <w:rsid w:val="00F42AD3"/>
    <w:rsid w:val="00F42BC4"/>
    <w:rsid w:val="00F42C1B"/>
    <w:rsid w:val="00F42C28"/>
    <w:rsid w:val="00F42E31"/>
    <w:rsid w:val="00F42E51"/>
    <w:rsid w:val="00F430D1"/>
    <w:rsid w:val="00F43336"/>
    <w:rsid w:val="00F43462"/>
    <w:rsid w:val="00F43477"/>
    <w:rsid w:val="00F4352C"/>
    <w:rsid w:val="00F43605"/>
    <w:rsid w:val="00F43655"/>
    <w:rsid w:val="00F436A1"/>
    <w:rsid w:val="00F437CE"/>
    <w:rsid w:val="00F438D9"/>
    <w:rsid w:val="00F438E7"/>
    <w:rsid w:val="00F43986"/>
    <w:rsid w:val="00F43A3A"/>
    <w:rsid w:val="00F43BA8"/>
    <w:rsid w:val="00F43BCB"/>
    <w:rsid w:val="00F43BD6"/>
    <w:rsid w:val="00F43BEF"/>
    <w:rsid w:val="00F43C2D"/>
    <w:rsid w:val="00F43C32"/>
    <w:rsid w:val="00F43D20"/>
    <w:rsid w:val="00F43D29"/>
    <w:rsid w:val="00F43D76"/>
    <w:rsid w:val="00F43DAC"/>
    <w:rsid w:val="00F43E37"/>
    <w:rsid w:val="00F43E71"/>
    <w:rsid w:val="00F43F89"/>
    <w:rsid w:val="00F43FA1"/>
    <w:rsid w:val="00F43FAF"/>
    <w:rsid w:val="00F440C0"/>
    <w:rsid w:val="00F4418A"/>
    <w:rsid w:val="00F4427C"/>
    <w:rsid w:val="00F4440D"/>
    <w:rsid w:val="00F4445A"/>
    <w:rsid w:val="00F444C3"/>
    <w:rsid w:val="00F44531"/>
    <w:rsid w:val="00F44541"/>
    <w:rsid w:val="00F44617"/>
    <w:rsid w:val="00F44633"/>
    <w:rsid w:val="00F44668"/>
    <w:rsid w:val="00F446CA"/>
    <w:rsid w:val="00F446D0"/>
    <w:rsid w:val="00F44737"/>
    <w:rsid w:val="00F4479B"/>
    <w:rsid w:val="00F44866"/>
    <w:rsid w:val="00F44930"/>
    <w:rsid w:val="00F4495C"/>
    <w:rsid w:val="00F44987"/>
    <w:rsid w:val="00F44A8C"/>
    <w:rsid w:val="00F44AD4"/>
    <w:rsid w:val="00F44B0E"/>
    <w:rsid w:val="00F44B1D"/>
    <w:rsid w:val="00F44B84"/>
    <w:rsid w:val="00F44BA4"/>
    <w:rsid w:val="00F44BC8"/>
    <w:rsid w:val="00F44D51"/>
    <w:rsid w:val="00F44E63"/>
    <w:rsid w:val="00F44F52"/>
    <w:rsid w:val="00F4509F"/>
    <w:rsid w:val="00F450A4"/>
    <w:rsid w:val="00F450EE"/>
    <w:rsid w:val="00F451F9"/>
    <w:rsid w:val="00F45258"/>
    <w:rsid w:val="00F4536D"/>
    <w:rsid w:val="00F4539D"/>
    <w:rsid w:val="00F455E9"/>
    <w:rsid w:val="00F45644"/>
    <w:rsid w:val="00F456D3"/>
    <w:rsid w:val="00F45792"/>
    <w:rsid w:val="00F458B0"/>
    <w:rsid w:val="00F45925"/>
    <w:rsid w:val="00F459C5"/>
    <w:rsid w:val="00F45AC9"/>
    <w:rsid w:val="00F45C3F"/>
    <w:rsid w:val="00F45DEE"/>
    <w:rsid w:val="00F45EB6"/>
    <w:rsid w:val="00F45F56"/>
    <w:rsid w:val="00F45F8E"/>
    <w:rsid w:val="00F46185"/>
    <w:rsid w:val="00F46269"/>
    <w:rsid w:val="00F462C4"/>
    <w:rsid w:val="00F462F1"/>
    <w:rsid w:val="00F46363"/>
    <w:rsid w:val="00F463C3"/>
    <w:rsid w:val="00F46424"/>
    <w:rsid w:val="00F46491"/>
    <w:rsid w:val="00F465AB"/>
    <w:rsid w:val="00F466CC"/>
    <w:rsid w:val="00F46769"/>
    <w:rsid w:val="00F469FB"/>
    <w:rsid w:val="00F46A42"/>
    <w:rsid w:val="00F46AF6"/>
    <w:rsid w:val="00F46B0E"/>
    <w:rsid w:val="00F46BFA"/>
    <w:rsid w:val="00F46C97"/>
    <w:rsid w:val="00F46D24"/>
    <w:rsid w:val="00F46D81"/>
    <w:rsid w:val="00F46E99"/>
    <w:rsid w:val="00F46EE5"/>
    <w:rsid w:val="00F46F16"/>
    <w:rsid w:val="00F47047"/>
    <w:rsid w:val="00F47159"/>
    <w:rsid w:val="00F471A4"/>
    <w:rsid w:val="00F472A1"/>
    <w:rsid w:val="00F47381"/>
    <w:rsid w:val="00F473AC"/>
    <w:rsid w:val="00F47454"/>
    <w:rsid w:val="00F47471"/>
    <w:rsid w:val="00F475B7"/>
    <w:rsid w:val="00F47669"/>
    <w:rsid w:val="00F47753"/>
    <w:rsid w:val="00F477FC"/>
    <w:rsid w:val="00F479B3"/>
    <w:rsid w:val="00F47B0E"/>
    <w:rsid w:val="00F47BAD"/>
    <w:rsid w:val="00F47DC9"/>
    <w:rsid w:val="00F47E67"/>
    <w:rsid w:val="00F47F3B"/>
    <w:rsid w:val="00F50059"/>
    <w:rsid w:val="00F500E5"/>
    <w:rsid w:val="00F5018B"/>
    <w:rsid w:val="00F502A3"/>
    <w:rsid w:val="00F50389"/>
    <w:rsid w:val="00F503B1"/>
    <w:rsid w:val="00F503BA"/>
    <w:rsid w:val="00F503E9"/>
    <w:rsid w:val="00F5046C"/>
    <w:rsid w:val="00F505F1"/>
    <w:rsid w:val="00F505F6"/>
    <w:rsid w:val="00F50759"/>
    <w:rsid w:val="00F50768"/>
    <w:rsid w:val="00F50786"/>
    <w:rsid w:val="00F50800"/>
    <w:rsid w:val="00F508BA"/>
    <w:rsid w:val="00F508E0"/>
    <w:rsid w:val="00F50951"/>
    <w:rsid w:val="00F509AD"/>
    <w:rsid w:val="00F50A74"/>
    <w:rsid w:val="00F50AB3"/>
    <w:rsid w:val="00F50AE9"/>
    <w:rsid w:val="00F50C1E"/>
    <w:rsid w:val="00F50CDF"/>
    <w:rsid w:val="00F50CEE"/>
    <w:rsid w:val="00F50DC9"/>
    <w:rsid w:val="00F50F29"/>
    <w:rsid w:val="00F50FB7"/>
    <w:rsid w:val="00F51172"/>
    <w:rsid w:val="00F5117A"/>
    <w:rsid w:val="00F51246"/>
    <w:rsid w:val="00F512AF"/>
    <w:rsid w:val="00F512E1"/>
    <w:rsid w:val="00F512E4"/>
    <w:rsid w:val="00F51329"/>
    <w:rsid w:val="00F513E3"/>
    <w:rsid w:val="00F51541"/>
    <w:rsid w:val="00F5159E"/>
    <w:rsid w:val="00F51882"/>
    <w:rsid w:val="00F51A29"/>
    <w:rsid w:val="00F51A7F"/>
    <w:rsid w:val="00F51A82"/>
    <w:rsid w:val="00F51ABA"/>
    <w:rsid w:val="00F51AF7"/>
    <w:rsid w:val="00F51CFA"/>
    <w:rsid w:val="00F51EBF"/>
    <w:rsid w:val="00F51F94"/>
    <w:rsid w:val="00F5219C"/>
    <w:rsid w:val="00F522C5"/>
    <w:rsid w:val="00F524C6"/>
    <w:rsid w:val="00F524FD"/>
    <w:rsid w:val="00F52557"/>
    <w:rsid w:val="00F52579"/>
    <w:rsid w:val="00F5258A"/>
    <w:rsid w:val="00F525BD"/>
    <w:rsid w:val="00F527C9"/>
    <w:rsid w:val="00F527EA"/>
    <w:rsid w:val="00F5297F"/>
    <w:rsid w:val="00F5298D"/>
    <w:rsid w:val="00F52990"/>
    <w:rsid w:val="00F52AC8"/>
    <w:rsid w:val="00F52B9F"/>
    <w:rsid w:val="00F52C71"/>
    <w:rsid w:val="00F52CC5"/>
    <w:rsid w:val="00F52CC8"/>
    <w:rsid w:val="00F52D82"/>
    <w:rsid w:val="00F52D9D"/>
    <w:rsid w:val="00F52E2E"/>
    <w:rsid w:val="00F52F00"/>
    <w:rsid w:val="00F52F60"/>
    <w:rsid w:val="00F52FE8"/>
    <w:rsid w:val="00F5304E"/>
    <w:rsid w:val="00F530BF"/>
    <w:rsid w:val="00F53164"/>
    <w:rsid w:val="00F531AD"/>
    <w:rsid w:val="00F531B4"/>
    <w:rsid w:val="00F531FF"/>
    <w:rsid w:val="00F532A5"/>
    <w:rsid w:val="00F532E0"/>
    <w:rsid w:val="00F533ED"/>
    <w:rsid w:val="00F533FB"/>
    <w:rsid w:val="00F53428"/>
    <w:rsid w:val="00F534B2"/>
    <w:rsid w:val="00F5362C"/>
    <w:rsid w:val="00F536B1"/>
    <w:rsid w:val="00F536FC"/>
    <w:rsid w:val="00F5395D"/>
    <w:rsid w:val="00F539AB"/>
    <w:rsid w:val="00F539B3"/>
    <w:rsid w:val="00F53A96"/>
    <w:rsid w:val="00F53AC8"/>
    <w:rsid w:val="00F53B11"/>
    <w:rsid w:val="00F53B6A"/>
    <w:rsid w:val="00F53C33"/>
    <w:rsid w:val="00F53CE8"/>
    <w:rsid w:val="00F53CEF"/>
    <w:rsid w:val="00F53CF2"/>
    <w:rsid w:val="00F53D0F"/>
    <w:rsid w:val="00F53D22"/>
    <w:rsid w:val="00F53DD5"/>
    <w:rsid w:val="00F53F2A"/>
    <w:rsid w:val="00F53F35"/>
    <w:rsid w:val="00F53F86"/>
    <w:rsid w:val="00F53F9D"/>
    <w:rsid w:val="00F54079"/>
    <w:rsid w:val="00F540B8"/>
    <w:rsid w:val="00F542A7"/>
    <w:rsid w:val="00F5438D"/>
    <w:rsid w:val="00F54470"/>
    <w:rsid w:val="00F5450C"/>
    <w:rsid w:val="00F54607"/>
    <w:rsid w:val="00F546CA"/>
    <w:rsid w:val="00F547A2"/>
    <w:rsid w:val="00F54850"/>
    <w:rsid w:val="00F54885"/>
    <w:rsid w:val="00F54903"/>
    <w:rsid w:val="00F54983"/>
    <w:rsid w:val="00F54A3C"/>
    <w:rsid w:val="00F54A40"/>
    <w:rsid w:val="00F54ACA"/>
    <w:rsid w:val="00F54BF6"/>
    <w:rsid w:val="00F54C11"/>
    <w:rsid w:val="00F54DDB"/>
    <w:rsid w:val="00F54E47"/>
    <w:rsid w:val="00F54E9B"/>
    <w:rsid w:val="00F54EA6"/>
    <w:rsid w:val="00F54EE9"/>
    <w:rsid w:val="00F54F1F"/>
    <w:rsid w:val="00F54FBF"/>
    <w:rsid w:val="00F55084"/>
    <w:rsid w:val="00F550EE"/>
    <w:rsid w:val="00F5511E"/>
    <w:rsid w:val="00F55180"/>
    <w:rsid w:val="00F552CA"/>
    <w:rsid w:val="00F55304"/>
    <w:rsid w:val="00F55351"/>
    <w:rsid w:val="00F553A9"/>
    <w:rsid w:val="00F553FA"/>
    <w:rsid w:val="00F5541A"/>
    <w:rsid w:val="00F5562E"/>
    <w:rsid w:val="00F556E9"/>
    <w:rsid w:val="00F557B2"/>
    <w:rsid w:val="00F557DC"/>
    <w:rsid w:val="00F55815"/>
    <w:rsid w:val="00F558D5"/>
    <w:rsid w:val="00F5593A"/>
    <w:rsid w:val="00F55A2F"/>
    <w:rsid w:val="00F55C02"/>
    <w:rsid w:val="00F55C05"/>
    <w:rsid w:val="00F55C9C"/>
    <w:rsid w:val="00F55EDA"/>
    <w:rsid w:val="00F55F4C"/>
    <w:rsid w:val="00F55F6D"/>
    <w:rsid w:val="00F55FB8"/>
    <w:rsid w:val="00F560DE"/>
    <w:rsid w:val="00F56184"/>
    <w:rsid w:val="00F56279"/>
    <w:rsid w:val="00F562BA"/>
    <w:rsid w:val="00F563C9"/>
    <w:rsid w:val="00F5644C"/>
    <w:rsid w:val="00F56554"/>
    <w:rsid w:val="00F5656C"/>
    <w:rsid w:val="00F565E4"/>
    <w:rsid w:val="00F56611"/>
    <w:rsid w:val="00F56626"/>
    <w:rsid w:val="00F56630"/>
    <w:rsid w:val="00F566BB"/>
    <w:rsid w:val="00F566DB"/>
    <w:rsid w:val="00F5680B"/>
    <w:rsid w:val="00F5680D"/>
    <w:rsid w:val="00F56A8E"/>
    <w:rsid w:val="00F56AB6"/>
    <w:rsid w:val="00F56B4B"/>
    <w:rsid w:val="00F56B91"/>
    <w:rsid w:val="00F56BD4"/>
    <w:rsid w:val="00F56C8D"/>
    <w:rsid w:val="00F56CD7"/>
    <w:rsid w:val="00F56D79"/>
    <w:rsid w:val="00F56E55"/>
    <w:rsid w:val="00F56E6D"/>
    <w:rsid w:val="00F56FAF"/>
    <w:rsid w:val="00F56FE8"/>
    <w:rsid w:val="00F56FF8"/>
    <w:rsid w:val="00F571B2"/>
    <w:rsid w:val="00F571CC"/>
    <w:rsid w:val="00F5725B"/>
    <w:rsid w:val="00F574B2"/>
    <w:rsid w:val="00F574F2"/>
    <w:rsid w:val="00F5756A"/>
    <w:rsid w:val="00F575DA"/>
    <w:rsid w:val="00F57605"/>
    <w:rsid w:val="00F576D2"/>
    <w:rsid w:val="00F576E2"/>
    <w:rsid w:val="00F57725"/>
    <w:rsid w:val="00F5778B"/>
    <w:rsid w:val="00F57795"/>
    <w:rsid w:val="00F57919"/>
    <w:rsid w:val="00F579A3"/>
    <w:rsid w:val="00F57A1A"/>
    <w:rsid w:val="00F57A67"/>
    <w:rsid w:val="00F57AA5"/>
    <w:rsid w:val="00F57AC5"/>
    <w:rsid w:val="00F57B1D"/>
    <w:rsid w:val="00F57B6A"/>
    <w:rsid w:val="00F57CCF"/>
    <w:rsid w:val="00F57D47"/>
    <w:rsid w:val="00F57D6A"/>
    <w:rsid w:val="00F57D75"/>
    <w:rsid w:val="00F57E36"/>
    <w:rsid w:val="00F57EB1"/>
    <w:rsid w:val="00F57F07"/>
    <w:rsid w:val="00F57F9F"/>
    <w:rsid w:val="00F57FA1"/>
    <w:rsid w:val="00F57FC6"/>
    <w:rsid w:val="00F6004D"/>
    <w:rsid w:val="00F60082"/>
    <w:rsid w:val="00F600A5"/>
    <w:rsid w:val="00F600BD"/>
    <w:rsid w:val="00F60128"/>
    <w:rsid w:val="00F602B1"/>
    <w:rsid w:val="00F60326"/>
    <w:rsid w:val="00F60372"/>
    <w:rsid w:val="00F60438"/>
    <w:rsid w:val="00F60472"/>
    <w:rsid w:val="00F604A2"/>
    <w:rsid w:val="00F605C4"/>
    <w:rsid w:val="00F6062F"/>
    <w:rsid w:val="00F60730"/>
    <w:rsid w:val="00F607CC"/>
    <w:rsid w:val="00F607F3"/>
    <w:rsid w:val="00F607F5"/>
    <w:rsid w:val="00F60840"/>
    <w:rsid w:val="00F6085D"/>
    <w:rsid w:val="00F60951"/>
    <w:rsid w:val="00F60A09"/>
    <w:rsid w:val="00F60ACD"/>
    <w:rsid w:val="00F60B1F"/>
    <w:rsid w:val="00F60D59"/>
    <w:rsid w:val="00F60DB1"/>
    <w:rsid w:val="00F60DCA"/>
    <w:rsid w:val="00F60EA7"/>
    <w:rsid w:val="00F60EE9"/>
    <w:rsid w:val="00F60F38"/>
    <w:rsid w:val="00F60F9B"/>
    <w:rsid w:val="00F61082"/>
    <w:rsid w:val="00F61139"/>
    <w:rsid w:val="00F611BE"/>
    <w:rsid w:val="00F61290"/>
    <w:rsid w:val="00F61373"/>
    <w:rsid w:val="00F614DD"/>
    <w:rsid w:val="00F614E5"/>
    <w:rsid w:val="00F61570"/>
    <w:rsid w:val="00F6159F"/>
    <w:rsid w:val="00F616B8"/>
    <w:rsid w:val="00F6181F"/>
    <w:rsid w:val="00F61916"/>
    <w:rsid w:val="00F61944"/>
    <w:rsid w:val="00F61BF9"/>
    <w:rsid w:val="00F61C23"/>
    <w:rsid w:val="00F61D1D"/>
    <w:rsid w:val="00F61DCC"/>
    <w:rsid w:val="00F61E39"/>
    <w:rsid w:val="00F61E80"/>
    <w:rsid w:val="00F61EBD"/>
    <w:rsid w:val="00F61EF5"/>
    <w:rsid w:val="00F62193"/>
    <w:rsid w:val="00F6224D"/>
    <w:rsid w:val="00F6226F"/>
    <w:rsid w:val="00F62289"/>
    <w:rsid w:val="00F623C3"/>
    <w:rsid w:val="00F624A6"/>
    <w:rsid w:val="00F6250B"/>
    <w:rsid w:val="00F62559"/>
    <w:rsid w:val="00F62569"/>
    <w:rsid w:val="00F625E1"/>
    <w:rsid w:val="00F62655"/>
    <w:rsid w:val="00F62884"/>
    <w:rsid w:val="00F628A5"/>
    <w:rsid w:val="00F628EC"/>
    <w:rsid w:val="00F628FB"/>
    <w:rsid w:val="00F62987"/>
    <w:rsid w:val="00F62AF3"/>
    <w:rsid w:val="00F62CAE"/>
    <w:rsid w:val="00F62E0F"/>
    <w:rsid w:val="00F62FD7"/>
    <w:rsid w:val="00F630AA"/>
    <w:rsid w:val="00F631C1"/>
    <w:rsid w:val="00F631D4"/>
    <w:rsid w:val="00F631F4"/>
    <w:rsid w:val="00F63238"/>
    <w:rsid w:val="00F63239"/>
    <w:rsid w:val="00F632BE"/>
    <w:rsid w:val="00F632EF"/>
    <w:rsid w:val="00F63365"/>
    <w:rsid w:val="00F63396"/>
    <w:rsid w:val="00F63407"/>
    <w:rsid w:val="00F6342A"/>
    <w:rsid w:val="00F63560"/>
    <w:rsid w:val="00F63569"/>
    <w:rsid w:val="00F6357A"/>
    <w:rsid w:val="00F6370D"/>
    <w:rsid w:val="00F6371A"/>
    <w:rsid w:val="00F63816"/>
    <w:rsid w:val="00F6389A"/>
    <w:rsid w:val="00F63982"/>
    <w:rsid w:val="00F63A0E"/>
    <w:rsid w:val="00F63AA5"/>
    <w:rsid w:val="00F63B34"/>
    <w:rsid w:val="00F63B7C"/>
    <w:rsid w:val="00F63C2F"/>
    <w:rsid w:val="00F63C51"/>
    <w:rsid w:val="00F63D39"/>
    <w:rsid w:val="00F63EB9"/>
    <w:rsid w:val="00F63F35"/>
    <w:rsid w:val="00F63F52"/>
    <w:rsid w:val="00F64020"/>
    <w:rsid w:val="00F6412C"/>
    <w:rsid w:val="00F64147"/>
    <w:rsid w:val="00F641BD"/>
    <w:rsid w:val="00F64253"/>
    <w:rsid w:val="00F64389"/>
    <w:rsid w:val="00F643B5"/>
    <w:rsid w:val="00F6445F"/>
    <w:rsid w:val="00F645AC"/>
    <w:rsid w:val="00F646C7"/>
    <w:rsid w:val="00F646F8"/>
    <w:rsid w:val="00F64748"/>
    <w:rsid w:val="00F6482A"/>
    <w:rsid w:val="00F64836"/>
    <w:rsid w:val="00F648A2"/>
    <w:rsid w:val="00F648CF"/>
    <w:rsid w:val="00F649FB"/>
    <w:rsid w:val="00F64B1B"/>
    <w:rsid w:val="00F64B20"/>
    <w:rsid w:val="00F64BFB"/>
    <w:rsid w:val="00F64C27"/>
    <w:rsid w:val="00F64DA5"/>
    <w:rsid w:val="00F64E4E"/>
    <w:rsid w:val="00F650C0"/>
    <w:rsid w:val="00F65105"/>
    <w:rsid w:val="00F6514E"/>
    <w:rsid w:val="00F65227"/>
    <w:rsid w:val="00F65274"/>
    <w:rsid w:val="00F65281"/>
    <w:rsid w:val="00F652D7"/>
    <w:rsid w:val="00F6543F"/>
    <w:rsid w:val="00F654C7"/>
    <w:rsid w:val="00F65528"/>
    <w:rsid w:val="00F65617"/>
    <w:rsid w:val="00F656A7"/>
    <w:rsid w:val="00F65943"/>
    <w:rsid w:val="00F659BC"/>
    <w:rsid w:val="00F659D8"/>
    <w:rsid w:val="00F65A04"/>
    <w:rsid w:val="00F65A81"/>
    <w:rsid w:val="00F65A85"/>
    <w:rsid w:val="00F65A8D"/>
    <w:rsid w:val="00F65A9A"/>
    <w:rsid w:val="00F65BAF"/>
    <w:rsid w:val="00F65C14"/>
    <w:rsid w:val="00F65D71"/>
    <w:rsid w:val="00F65E43"/>
    <w:rsid w:val="00F65EE1"/>
    <w:rsid w:val="00F65EE4"/>
    <w:rsid w:val="00F65F80"/>
    <w:rsid w:val="00F65FEA"/>
    <w:rsid w:val="00F66069"/>
    <w:rsid w:val="00F660A1"/>
    <w:rsid w:val="00F660A9"/>
    <w:rsid w:val="00F66109"/>
    <w:rsid w:val="00F662E4"/>
    <w:rsid w:val="00F66347"/>
    <w:rsid w:val="00F6642C"/>
    <w:rsid w:val="00F66470"/>
    <w:rsid w:val="00F665A9"/>
    <w:rsid w:val="00F665F9"/>
    <w:rsid w:val="00F6671C"/>
    <w:rsid w:val="00F6678B"/>
    <w:rsid w:val="00F66799"/>
    <w:rsid w:val="00F66882"/>
    <w:rsid w:val="00F668A8"/>
    <w:rsid w:val="00F668DB"/>
    <w:rsid w:val="00F668EB"/>
    <w:rsid w:val="00F66A30"/>
    <w:rsid w:val="00F66A3A"/>
    <w:rsid w:val="00F66B0F"/>
    <w:rsid w:val="00F66B6A"/>
    <w:rsid w:val="00F66B6B"/>
    <w:rsid w:val="00F66BE7"/>
    <w:rsid w:val="00F66C55"/>
    <w:rsid w:val="00F66CAA"/>
    <w:rsid w:val="00F66D44"/>
    <w:rsid w:val="00F66D4B"/>
    <w:rsid w:val="00F66E6A"/>
    <w:rsid w:val="00F66EEF"/>
    <w:rsid w:val="00F66F37"/>
    <w:rsid w:val="00F66FC3"/>
    <w:rsid w:val="00F670C5"/>
    <w:rsid w:val="00F670D8"/>
    <w:rsid w:val="00F6710F"/>
    <w:rsid w:val="00F671BE"/>
    <w:rsid w:val="00F6722E"/>
    <w:rsid w:val="00F67366"/>
    <w:rsid w:val="00F6736C"/>
    <w:rsid w:val="00F6744D"/>
    <w:rsid w:val="00F6746D"/>
    <w:rsid w:val="00F67570"/>
    <w:rsid w:val="00F675A9"/>
    <w:rsid w:val="00F675AA"/>
    <w:rsid w:val="00F677DC"/>
    <w:rsid w:val="00F6782E"/>
    <w:rsid w:val="00F678E8"/>
    <w:rsid w:val="00F678EC"/>
    <w:rsid w:val="00F67908"/>
    <w:rsid w:val="00F6796F"/>
    <w:rsid w:val="00F679BC"/>
    <w:rsid w:val="00F679CB"/>
    <w:rsid w:val="00F67A37"/>
    <w:rsid w:val="00F67A68"/>
    <w:rsid w:val="00F67A71"/>
    <w:rsid w:val="00F67BAB"/>
    <w:rsid w:val="00F67BAE"/>
    <w:rsid w:val="00F67C44"/>
    <w:rsid w:val="00F67C70"/>
    <w:rsid w:val="00F67CC0"/>
    <w:rsid w:val="00F67CE3"/>
    <w:rsid w:val="00F67DD7"/>
    <w:rsid w:val="00F67DDF"/>
    <w:rsid w:val="00F67E33"/>
    <w:rsid w:val="00F67EEE"/>
    <w:rsid w:val="00F67F39"/>
    <w:rsid w:val="00F67F62"/>
    <w:rsid w:val="00F67F65"/>
    <w:rsid w:val="00F7002D"/>
    <w:rsid w:val="00F700E1"/>
    <w:rsid w:val="00F70130"/>
    <w:rsid w:val="00F7029D"/>
    <w:rsid w:val="00F70392"/>
    <w:rsid w:val="00F70394"/>
    <w:rsid w:val="00F7039B"/>
    <w:rsid w:val="00F703CE"/>
    <w:rsid w:val="00F7045C"/>
    <w:rsid w:val="00F70535"/>
    <w:rsid w:val="00F705CB"/>
    <w:rsid w:val="00F707B9"/>
    <w:rsid w:val="00F7084D"/>
    <w:rsid w:val="00F708A6"/>
    <w:rsid w:val="00F70907"/>
    <w:rsid w:val="00F709D1"/>
    <w:rsid w:val="00F70AA8"/>
    <w:rsid w:val="00F70B19"/>
    <w:rsid w:val="00F70B5B"/>
    <w:rsid w:val="00F70B7F"/>
    <w:rsid w:val="00F70BA6"/>
    <w:rsid w:val="00F70BAB"/>
    <w:rsid w:val="00F70BB2"/>
    <w:rsid w:val="00F70BF1"/>
    <w:rsid w:val="00F70C4C"/>
    <w:rsid w:val="00F70C97"/>
    <w:rsid w:val="00F70CA3"/>
    <w:rsid w:val="00F70D2D"/>
    <w:rsid w:val="00F70D65"/>
    <w:rsid w:val="00F70DF8"/>
    <w:rsid w:val="00F70E12"/>
    <w:rsid w:val="00F70F34"/>
    <w:rsid w:val="00F70F45"/>
    <w:rsid w:val="00F71033"/>
    <w:rsid w:val="00F7104B"/>
    <w:rsid w:val="00F71083"/>
    <w:rsid w:val="00F71102"/>
    <w:rsid w:val="00F71126"/>
    <w:rsid w:val="00F71168"/>
    <w:rsid w:val="00F71188"/>
    <w:rsid w:val="00F71357"/>
    <w:rsid w:val="00F713F3"/>
    <w:rsid w:val="00F7148A"/>
    <w:rsid w:val="00F714E8"/>
    <w:rsid w:val="00F71529"/>
    <w:rsid w:val="00F71544"/>
    <w:rsid w:val="00F715C9"/>
    <w:rsid w:val="00F71660"/>
    <w:rsid w:val="00F71737"/>
    <w:rsid w:val="00F717B6"/>
    <w:rsid w:val="00F71914"/>
    <w:rsid w:val="00F71987"/>
    <w:rsid w:val="00F71A7D"/>
    <w:rsid w:val="00F71ADD"/>
    <w:rsid w:val="00F71B0E"/>
    <w:rsid w:val="00F71B3F"/>
    <w:rsid w:val="00F71C71"/>
    <w:rsid w:val="00F71D1E"/>
    <w:rsid w:val="00F71E15"/>
    <w:rsid w:val="00F71EFC"/>
    <w:rsid w:val="00F71F79"/>
    <w:rsid w:val="00F72056"/>
    <w:rsid w:val="00F720BB"/>
    <w:rsid w:val="00F720BF"/>
    <w:rsid w:val="00F720D7"/>
    <w:rsid w:val="00F72127"/>
    <w:rsid w:val="00F721D9"/>
    <w:rsid w:val="00F722A1"/>
    <w:rsid w:val="00F722D3"/>
    <w:rsid w:val="00F72444"/>
    <w:rsid w:val="00F72471"/>
    <w:rsid w:val="00F72513"/>
    <w:rsid w:val="00F7256D"/>
    <w:rsid w:val="00F72623"/>
    <w:rsid w:val="00F72646"/>
    <w:rsid w:val="00F726C2"/>
    <w:rsid w:val="00F72761"/>
    <w:rsid w:val="00F72826"/>
    <w:rsid w:val="00F7297D"/>
    <w:rsid w:val="00F729E9"/>
    <w:rsid w:val="00F72A0D"/>
    <w:rsid w:val="00F72A99"/>
    <w:rsid w:val="00F72AA8"/>
    <w:rsid w:val="00F72AC2"/>
    <w:rsid w:val="00F72BF3"/>
    <w:rsid w:val="00F72C88"/>
    <w:rsid w:val="00F72CD5"/>
    <w:rsid w:val="00F72CD8"/>
    <w:rsid w:val="00F72D0D"/>
    <w:rsid w:val="00F72D45"/>
    <w:rsid w:val="00F72F04"/>
    <w:rsid w:val="00F72F3E"/>
    <w:rsid w:val="00F73059"/>
    <w:rsid w:val="00F73065"/>
    <w:rsid w:val="00F731AB"/>
    <w:rsid w:val="00F731F4"/>
    <w:rsid w:val="00F73264"/>
    <w:rsid w:val="00F732B7"/>
    <w:rsid w:val="00F732EF"/>
    <w:rsid w:val="00F73344"/>
    <w:rsid w:val="00F73362"/>
    <w:rsid w:val="00F733F8"/>
    <w:rsid w:val="00F73453"/>
    <w:rsid w:val="00F734E6"/>
    <w:rsid w:val="00F73704"/>
    <w:rsid w:val="00F73717"/>
    <w:rsid w:val="00F73802"/>
    <w:rsid w:val="00F7381A"/>
    <w:rsid w:val="00F73933"/>
    <w:rsid w:val="00F73959"/>
    <w:rsid w:val="00F73A13"/>
    <w:rsid w:val="00F73A22"/>
    <w:rsid w:val="00F73A46"/>
    <w:rsid w:val="00F73A93"/>
    <w:rsid w:val="00F73B2A"/>
    <w:rsid w:val="00F73B2B"/>
    <w:rsid w:val="00F73C7D"/>
    <w:rsid w:val="00F73D1C"/>
    <w:rsid w:val="00F73DC6"/>
    <w:rsid w:val="00F73E40"/>
    <w:rsid w:val="00F73EF3"/>
    <w:rsid w:val="00F73F13"/>
    <w:rsid w:val="00F73FC9"/>
    <w:rsid w:val="00F740A0"/>
    <w:rsid w:val="00F740EF"/>
    <w:rsid w:val="00F74163"/>
    <w:rsid w:val="00F742F5"/>
    <w:rsid w:val="00F743E3"/>
    <w:rsid w:val="00F74480"/>
    <w:rsid w:val="00F74503"/>
    <w:rsid w:val="00F74532"/>
    <w:rsid w:val="00F74546"/>
    <w:rsid w:val="00F746E1"/>
    <w:rsid w:val="00F74753"/>
    <w:rsid w:val="00F747AA"/>
    <w:rsid w:val="00F747B8"/>
    <w:rsid w:val="00F748FE"/>
    <w:rsid w:val="00F7490F"/>
    <w:rsid w:val="00F749A1"/>
    <w:rsid w:val="00F74AA0"/>
    <w:rsid w:val="00F74BC1"/>
    <w:rsid w:val="00F74BC7"/>
    <w:rsid w:val="00F74BD5"/>
    <w:rsid w:val="00F74CB1"/>
    <w:rsid w:val="00F74D4A"/>
    <w:rsid w:val="00F74D80"/>
    <w:rsid w:val="00F74EB1"/>
    <w:rsid w:val="00F74F11"/>
    <w:rsid w:val="00F74F54"/>
    <w:rsid w:val="00F7502D"/>
    <w:rsid w:val="00F7508D"/>
    <w:rsid w:val="00F75228"/>
    <w:rsid w:val="00F7530D"/>
    <w:rsid w:val="00F753D2"/>
    <w:rsid w:val="00F75405"/>
    <w:rsid w:val="00F754B7"/>
    <w:rsid w:val="00F75535"/>
    <w:rsid w:val="00F75571"/>
    <w:rsid w:val="00F7584C"/>
    <w:rsid w:val="00F75891"/>
    <w:rsid w:val="00F75979"/>
    <w:rsid w:val="00F75A5C"/>
    <w:rsid w:val="00F75A85"/>
    <w:rsid w:val="00F75AC2"/>
    <w:rsid w:val="00F75AF3"/>
    <w:rsid w:val="00F75BA5"/>
    <w:rsid w:val="00F75DA7"/>
    <w:rsid w:val="00F75DEB"/>
    <w:rsid w:val="00F75E6F"/>
    <w:rsid w:val="00F75F28"/>
    <w:rsid w:val="00F76090"/>
    <w:rsid w:val="00F76094"/>
    <w:rsid w:val="00F760C3"/>
    <w:rsid w:val="00F76144"/>
    <w:rsid w:val="00F761E7"/>
    <w:rsid w:val="00F76259"/>
    <w:rsid w:val="00F76261"/>
    <w:rsid w:val="00F763A9"/>
    <w:rsid w:val="00F76491"/>
    <w:rsid w:val="00F765D4"/>
    <w:rsid w:val="00F76616"/>
    <w:rsid w:val="00F7666F"/>
    <w:rsid w:val="00F76742"/>
    <w:rsid w:val="00F767EE"/>
    <w:rsid w:val="00F76823"/>
    <w:rsid w:val="00F76849"/>
    <w:rsid w:val="00F76A7D"/>
    <w:rsid w:val="00F76B20"/>
    <w:rsid w:val="00F76BD5"/>
    <w:rsid w:val="00F76BE4"/>
    <w:rsid w:val="00F76D01"/>
    <w:rsid w:val="00F76D24"/>
    <w:rsid w:val="00F76E06"/>
    <w:rsid w:val="00F76F6C"/>
    <w:rsid w:val="00F76FCE"/>
    <w:rsid w:val="00F76FF0"/>
    <w:rsid w:val="00F77121"/>
    <w:rsid w:val="00F7712E"/>
    <w:rsid w:val="00F774F5"/>
    <w:rsid w:val="00F776A2"/>
    <w:rsid w:val="00F77724"/>
    <w:rsid w:val="00F7778A"/>
    <w:rsid w:val="00F77839"/>
    <w:rsid w:val="00F779BA"/>
    <w:rsid w:val="00F77AE4"/>
    <w:rsid w:val="00F77BC5"/>
    <w:rsid w:val="00F77C6B"/>
    <w:rsid w:val="00F77C94"/>
    <w:rsid w:val="00F77CF8"/>
    <w:rsid w:val="00F77E39"/>
    <w:rsid w:val="00F77ED8"/>
    <w:rsid w:val="00F77EF6"/>
    <w:rsid w:val="00F80114"/>
    <w:rsid w:val="00F801A8"/>
    <w:rsid w:val="00F801AD"/>
    <w:rsid w:val="00F801D4"/>
    <w:rsid w:val="00F80275"/>
    <w:rsid w:val="00F8062C"/>
    <w:rsid w:val="00F80656"/>
    <w:rsid w:val="00F806F0"/>
    <w:rsid w:val="00F80703"/>
    <w:rsid w:val="00F80769"/>
    <w:rsid w:val="00F8077D"/>
    <w:rsid w:val="00F807FF"/>
    <w:rsid w:val="00F80831"/>
    <w:rsid w:val="00F80948"/>
    <w:rsid w:val="00F80966"/>
    <w:rsid w:val="00F809AD"/>
    <w:rsid w:val="00F80B61"/>
    <w:rsid w:val="00F80CA0"/>
    <w:rsid w:val="00F80CC5"/>
    <w:rsid w:val="00F80D62"/>
    <w:rsid w:val="00F80DE0"/>
    <w:rsid w:val="00F81050"/>
    <w:rsid w:val="00F8115F"/>
    <w:rsid w:val="00F8132D"/>
    <w:rsid w:val="00F813AC"/>
    <w:rsid w:val="00F813B9"/>
    <w:rsid w:val="00F81512"/>
    <w:rsid w:val="00F8151B"/>
    <w:rsid w:val="00F8152D"/>
    <w:rsid w:val="00F8153D"/>
    <w:rsid w:val="00F81543"/>
    <w:rsid w:val="00F817EA"/>
    <w:rsid w:val="00F8185A"/>
    <w:rsid w:val="00F819F1"/>
    <w:rsid w:val="00F819F6"/>
    <w:rsid w:val="00F81C37"/>
    <w:rsid w:val="00F81C6F"/>
    <w:rsid w:val="00F81C71"/>
    <w:rsid w:val="00F81C90"/>
    <w:rsid w:val="00F81CB0"/>
    <w:rsid w:val="00F81CE8"/>
    <w:rsid w:val="00F81DAF"/>
    <w:rsid w:val="00F81DCD"/>
    <w:rsid w:val="00F81E76"/>
    <w:rsid w:val="00F81FCA"/>
    <w:rsid w:val="00F81FCD"/>
    <w:rsid w:val="00F82025"/>
    <w:rsid w:val="00F82061"/>
    <w:rsid w:val="00F8207F"/>
    <w:rsid w:val="00F822A7"/>
    <w:rsid w:val="00F8230D"/>
    <w:rsid w:val="00F824D9"/>
    <w:rsid w:val="00F82555"/>
    <w:rsid w:val="00F82591"/>
    <w:rsid w:val="00F8267D"/>
    <w:rsid w:val="00F827AF"/>
    <w:rsid w:val="00F828C1"/>
    <w:rsid w:val="00F828FE"/>
    <w:rsid w:val="00F82951"/>
    <w:rsid w:val="00F829E2"/>
    <w:rsid w:val="00F829F1"/>
    <w:rsid w:val="00F82A1E"/>
    <w:rsid w:val="00F82B36"/>
    <w:rsid w:val="00F82C11"/>
    <w:rsid w:val="00F82DD5"/>
    <w:rsid w:val="00F82DDB"/>
    <w:rsid w:val="00F82E8E"/>
    <w:rsid w:val="00F82F3C"/>
    <w:rsid w:val="00F82FD9"/>
    <w:rsid w:val="00F83077"/>
    <w:rsid w:val="00F830A7"/>
    <w:rsid w:val="00F83154"/>
    <w:rsid w:val="00F8325C"/>
    <w:rsid w:val="00F832A5"/>
    <w:rsid w:val="00F832C0"/>
    <w:rsid w:val="00F83313"/>
    <w:rsid w:val="00F8339D"/>
    <w:rsid w:val="00F833AF"/>
    <w:rsid w:val="00F835E1"/>
    <w:rsid w:val="00F83607"/>
    <w:rsid w:val="00F83811"/>
    <w:rsid w:val="00F8384C"/>
    <w:rsid w:val="00F838ED"/>
    <w:rsid w:val="00F83908"/>
    <w:rsid w:val="00F83945"/>
    <w:rsid w:val="00F839DD"/>
    <w:rsid w:val="00F83B5D"/>
    <w:rsid w:val="00F83C1B"/>
    <w:rsid w:val="00F83C2A"/>
    <w:rsid w:val="00F83C85"/>
    <w:rsid w:val="00F83C86"/>
    <w:rsid w:val="00F83DCE"/>
    <w:rsid w:val="00F83E97"/>
    <w:rsid w:val="00F83EBE"/>
    <w:rsid w:val="00F83F8F"/>
    <w:rsid w:val="00F83FDD"/>
    <w:rsid w:val="00F83FEA"/>
    <w:rsid w:val="00F8400F"/>
    <w:rsid w:val="00F84018"/>
    <w:rsid w:val="00F84027"/>
    <w:rsid w:val="00F84065"/>
    <w:rsid w:val="00F841EE"/>
    <w:rsid w:val="00F84480"/>
    <w:rsid w:val="00F84495"/>
    <w:rsid w:val="00F844FE"/>
    <w:rsid w:val="00F84590"/>
    <w:rsid w:val="00F845B7"/>
    <w:rsid w:val="00F84674"/>
    <w:rsid w:val="00F846DD"/>
    <w:rsid w:val="00F84755"/>
    <w:rsid w:val="00F8481F"/>
    <w:rsid w:val="00F8486C"/>
    <w:rsid w:val="00F84898"/>
    <w:rsid w:val="00F849DD"/>
    <w:rsid w:val="00F84A28"/>
    <w:rsid w:val="00F84AB4"/>
    <w:rsid w:val="00F84AB6"/>
    <w:rsid w:val="00F84B38"/>
    <w:rsid w:val="00F84B8B"/>
    <w:rsid w:val="00F84BEC"/>
    <w:rsid w:val="00F84CA5"/>
    <w:rsid w:val="00F84D94"/>
    <w:rsid w:val="00F84E9B"/>
    <w:rsid w:val="00F84F30"/>
    <w:rsid w:val="00F84F4C"/>
    <w:rsid w:val="00F84FE2"/>
    <w:rsid w:val="00F850BD"/>
    <w:rsid w:val="00F850F5"/>
    <w:rsid w:val="00F8518F"/>
    <w:rsid w:val="00F852E0"/>
    <w:rsid w:val="00F852E4"/>
    <w:rsid w:val="00F852F3"/>
    <w:rsid w:val="00F853A4"/>
    <w:rsid w:val="00F85501"/>
    <w:rsid w:val="00F85581"/>
    <w:rsid w:val="00F85629"/>
    <w:rsid w:val="00F856E8"/>
    <w:rsid w:val="00F8577B"/>
    <w:rsid w:val="00F857A8"/>
    <w:rsid w:val="00F85800"/>
    <w:rsid w:val="00F85859"/>
    <w:rsid w:val="00F85939"/>
    <w:rsid w:val="00F85A7D"/>
    <w:rsid w:val="00F85B30"/>
    <w:rsid w:val="00F85B52"/>
    <w:rsid w:val="00F85D7B"/>
    <w:rsid w:val="00F85F5D"/>
    <w:rsid w:val="00F85F68"/>
    <w:rsid w:val="00F86023"/>
    <w:rsid w:val="00F86133"/>
    <w:rsid w:val="00F86284"/>
    <w:rsid w:val="00F8634C"/>
    <w:rsid w:val="00F86372"/>
    <w:rsid w:val="00F8638C"/>
    <w:rsid w:val="00F863B3"/>
    <w:rsid w:val="00F8659E"/>
    <w:rsid w:val="00F865EB"/>
    <w:rsid w:val="00F86607"/>
    <w:rsid w:val="00F86684"/>
    <w:rsid w:val="00F86689"/>
    <w:rsid w:val="00F866CF"/>
    <w:rsid w:val="00F869D0"/>
    <w:rsid w:val="00F86A63"/>
    <w:rsid w:val="00F86BB3"/>
    <w:rsid w:val="00F86BEE"/>
    <w:rsid w:val="00F86C22"/>
    <w:rsid w:val="00F86C24"/>
    <w:rsid w:val="00F86C7F"/>
    <w:rsid w:val="00F86CDC"/>
    <w:rsid w:val="00F86D45"/>
    <w:rsid w:val="00F86EF0"/>
    <w:rsid w:val="00F87015"/>
    <w:rsid w:val="00F8705E"/>
    <w:rsid w:val="00F87093"/>
    <w:rsid w:val="00F870D8"/>
    <w:rsid w:val="00F8712B"/>
    <w:rsid w:val="00F8719E"/>
    <w:rsid w:val="00F87369"/>
    <w:rsid w:val="00F873A7"/>
    <w:rsid w:val="00F874FE"/>
    <w:rsid w:val="00F87558"/>
    <w:rsid w:val="00F87585"/>
    <w:rsid w:val="00F875EC"/>
    <w:rsid w:val="00F8760E"/>
    <w:rsid w:val="00F87659"/>
    <w:rsid w:val="00F87778"/>
    <w:rsid w:val="00F878DC"/>
    <w:rsid w:val="00F87968"/>
    <w:rsid w:val="00F87A7D"/>
    <w:rsid w:val="00F87B5C"/>
    <w:rsid w:val="00F87B79"/>
    <w:rsid w:val="00F87B8B"/>
    <w:rsid w:val="00F87BCA"/>
    <w:rsid w:val="00F87BD5"/>
    <w:rsid w:val="00F87C8A"/>
    <w:rsid w:val="00F87CE6"/>
    <w:rsid w:val="00F87D50"/>
    <w:rsid w:val="00F900CC"/>
    <w:rsid w:val="00F90166"/>
    <w:rsid w:val="00F901C3"/>
    <w:rsid w:val="00F9052F"/>
    <w:rsid w:val="00F90556"/>
    <w:rsid w:val="00F905BB"/>
    <w:rsid w:val="00F905F4"/>
    <w:rsid w:val="00F905F9"/>
    <w:rsid w:val="00F906AB"/>
    <w:rsid w:val="00F90792"/>
    <w:rsid w:val="00F907A9"/>
    <w:rsid w:val="00F907C1"/>
    <w:rsid w:val="00F908A9"/>
    <w:rsid w:val="00F90A0A"/>
    <w:rsid w:val="00F90A4F"/>
    <w:rsid w:val="00F90BFD"/>
    <w:rsid w:val="00F90C5D"/>
    <w:rsid w:val="00F90CCD"/>
    <w:rsid w:val="00F90EBA"/>
    <w:rsid w:val="00F91109"/>
    <w:rsid w:val="00F911C1"/>
    <w:rsid w:val="00F91228"/>
    <w:rsid w:val="00F9127D"/>
    <w:rsid w:val="00F912F7"/>
    <w:rsid w:val="00F913D6"/>
    <w:rsid w:val="00F9141E"/>
    <w:rsid w:val="00F9144C"/>
    <w:rsid w:val="00F9147A"/>
    <w:rsid w:val="00F915E2"/>
    <w:rsid w:val="00F9162D"/>
    <w:rsid w:val="00F9162E"/>
    <w:rsid w:val="00F916FC"/>
    <w:rsid w:val="00F91700"/>
    <w:rsid w:val="00F9177E"/>
    <w:rsid w:val="00F91792"/>
    <w:rsid w:val="00F917AD"/>
    <w:rsid w:val="00F91800"/>
    <w:rsid w:val="00F91858"/>
    <w:rsid w:val="00F918AA"/>
    <w:rsid w:val="00F918D9"/>
    <w:rsid w:val="00F91911"/>
    <w:rsid w:val="00F919E4"/>
    <w:rsid w:val="00F919F5"/>
    <w:rsid w:val="00F91ABB"/>
    <w:rsid w:val="00F91B1E"/>
    <w:rsid w:val="00F91B50"/>
    <w:rsid w:val="00F91B7E"/>
    <w:rsid w:val="00F91BBF"/>
    <w:rsid w:val="00F91E29"/>
    <w:rsid w:val="00F91E31"/>
    <w:rsid w:val="00F91EBD"/>
    <w:rsid w:val="00F91F2F"/>
    <w:rsid w:val="00F91FC4"/>
    <w:rsid w:val="00F9211D"/>
    <w:rsid w:val="00F921C9"/>
    <w:rsid w:val="00F923C1"/>
    <w:rsid w:val="00F923C8"/>
    <w:rsid w:val="00F923C9"/>
    <w:rsid w:val="00F923EE"/>
    <w:rsid w:val="00F92514"/>
    <w:rsid w:val="00F925D6"/>
    <w:rsid w:val="00F925DA"/>
    <w:rsid w:val="00F92629"/>
    <w:rsid w:val="00F927CC"/>
    <w:rsid w:val="00F9288F"/>
    <w:rsid w:val="00F9292B"/>
    <w:rsid w:val="00F929CD"/>
    <w:rsid w:val="00F929DE"/>
    <w:rsid w:val="00F92A6C"/>
    <w:rsid w:val="00F92B48"/>
    <w:rsid w:val="00F92BF1"/>
    <w:rsid w:val="00F92C05"/>
    <w:rsid w:val="00F92C3C"/>
    <w:rsid w:val="00F92C79"/>
    <w:rsid w:val="00F92CB9"/>
    <w:rsid w:val="00F92D4E"/>
    <w:rsid w:val="00F92DCB"/>
    <w:rsid w:val="00F92F4B"/>
    <w:rsid w:val="00F9300D"/>
    <w:rsid w:val="00F93101"/>
    <w:rsid w:val="00F931EE"/>
    <w:rsid w:val="00F933A5"/>
    <w:rsid w:val="00F933EB"/>
    <w:rsid w:val="00F9348C"/>
    <w:rsid w:val="00F93668"/>
    <w:rsid w:val="00F937D3"/>
    <w:rsid w:val="00F93985"/>
    <w:rsid w:val="00F93A5D"/>
    <w:rsid w:val="00F93AB1"/>
    <w:rsid w:val="00F93B13"/>
    <w:rsid w:val="00F93BB5"/>
    <w:rsid w:val="00F93C0F"/>
    <w:rsid w:val="00F93C1B"/>
    <w:rsid w:val="00F93C35"/>
    <w:rsid w:val="00F93CC7"/>
    <w:rsid w:val="00F93DC8"/>
    <w:rsid w:val="00F93E92"/>
    <w:rsid w:val="00F9400C"/>
    <w:rsid w:val="00F9408B"/>
    <w:rsid w:val="00F94143"/>
    <w:rsid w:val="00F941A1"/>
    <w:rsid w:val="00F941A4"/>
    <w:rsid w:val="00F94315"/>
    <w:rsid w:val="00F94329"/>
    <w:rsid w:val="00F94358"/>
    <w:rsid w:val="00F94537"/>
    <w:rsid w:val="00F945BB"/>
    <w:rsid w:val="00F94613"/>
    <w:rsid w:val="00F94646"/>
    <w:rsid w:val="00F94657"/>
    <w:rsid w:val="00F9477F"/>
    <w:rsid w:val="00F947A3"/>
    <w:rsid w:val="00F9487E"/>
    <w:rsid w:val="00F9491F"/>
    <w:rsid w:val="00F94965"/>
    <w:rsid w:val="00F94A4F"/>
    <w:rsid w:val="00F94A9C"/>
    <w:rsid w:val="00F94B4B"/>
    <w:rsid w:val="00F94BD3"/>
    <w:rsid w:val="00F94C03"/>
    <w:rsid w:val="00F94C54"/>
    <w:rsid w:val="00F94CF8"/>
    <w:rsid w:val="00F94DBE"/>
    <w:rsid w:val="00F94DE9"/>
    <w:rsid w:val="00F94E11"/>
    <w:rsid w:val="00F94E55"/>
    <w:rsid w:val="00F94F2C"/>
    <w:rsid w:val="00F94FA2"/>
    <w:rsid w:val="00F9509D"/>
    <w:rsid w:val="00F950DE"/>
    <w:rsid w:val="00F95210"/>
    <w:rsid w:val="00F95291"/>
    <w:rsid w:val="00F9531A"/>
    <w:rsid w:val="00F95375"/>
    <w:rsid w:val="00F9538F"/>
    <w:rsid w:val="00F9539A"/>
    <w:rsid w:val="00F954CE"/>
    <w:rsid w:val="00F95601"/>
    <w:rsid w:val="00F9561F"/>
    <w:rsid w:val="00F956B0"/>
    <w:rsid w:val="00F95802"/>
    <w:rsid w:val="00F95913"/>
    <w:rsid w:val="00F95936"/>
    <w:rsid w:val="00F9595A"/>
    <w:rsid w:val="00F95986"/>
    <w:rsid w:val="00F959C2"/>
    <w:rsid w:val="00F95A31"/>
    <w:rsid w:val="00F95A75"/>
    <w:rsid w:val="00F95AF7"/>
    <w:rsid w:val="00F95B03"/>
    <w:rsid w:val="00F95B6A"/>
    <w:rsid w:val="00F95BE8"/>
    <w:rsid w:val="00F95BF0"/>
    <w:rsid w:val="00F95CC4"/>
    <w:rsid w:val="00F95D10"/>
    <w:rsid w:val="00F95D7F"/>
    <w:rsid w:val="00F95DBA"/>
    <w:rsid w:val="00F95E67"/>
    <w:rsid w:val="00F95FDD"/>
    <w:rsid w:val="00F9600A"/>
    <w:rsid w:val="00F96041"/>
    <w:rsid w:val="00F96171"/>
    <w:rsid w:val="00F961A1"/>
    <w:rsid w:val="00F961F2"/>
    <w:rsid w:val="00F962D0"/>
    <w:rsid w:val="00F9630C"/>
    <w:rsid w:val="00F96385"/>
    <w:rsid w:val="00F9647E"/>
    <w:rsid w:val="00F96485"/>
    <w:rsid w:val="00F96488"/>
    <w:rsid w:val="00F965CA"/>
    <w:rsid w:val="00F96632"/>
    <w:rsid w:val="00F966CF"/>
    <w:rsid w:val="00F967AD"/>
    <w:rsid w:val="00F967F3"/>
    <w:rsid w:val="00F96844"/>
    <w:rsid w:val="00F96878"/>
    <w:rsid w:val="00F969D6"/>
    <w:rsid w:val="00F96BD3"/>
    <w:rsid w:val="00F96D08"/>
    <w:rsid w:val="00F96D85"/>
    <w:rsid w:val="00F96DA5"/>
    <w:rsid w:val="00F96DE4"/>
    <w:rsid w:val="00F96EA1"/>
    <w:rsid w:val="00F96FDA"/>
    <w:rsid w:val="00F970EA"/>
    <w:rsid w:val="00F971A7"/>
    <w:rsid w:val="00F9727C"/>
    <w:rsid w:val="00F972C4"/>
    <w:rsid w:val="00F97373"/>
    <w:rsid w:val="00F973A3"/>
    <w:rsid w:val="00F97487"/>
    <w:rsid w:val="00F97490"/>
    <w:rsid w:val="00F974A1"/>
    <w:rsid w:val="00F9752B"/>
    <w:rsid w:val="00F97563"/>
    <w:rsid w:val="00F97633"/>
    <w:rsid w:val="00F9767B"/>
    <w:rsid w:val="00F976E1"/>
    <w:rsid w:val="00F977C8"/>
    <w:rsid w:val="00F97836"/>
    <w:rsid w:val="00F979B8"/>
    <w:rsid w:val="00F97A6F"/>
    <w:rsid w:val="00F97A84"/>
    <w:rsid w:val="00F97AC1"/>
    <w:rsid w:val="00F97ACF"/>
    <w:rsid w:val="00F97B5D"/>
    <w:rsid w:val="00F97B6B"/>
    <w:rsid w:val="00F97B78"/>
    <w:rsid w:val="00F97B94"/>
    <w:rsid w:val="00F97C19"/>
    <w:rsid w:val="00F97CF1"/>
    <w:rsid w:val="00F97DA0"/>
    <w:rsid w:val="00F97E3A"/>
    <w:rsid w:val="00F97EFC"/>
    <w:rsid w:val="00F97F5B"/>
    <w:rsid w:val="00F97FF2"/>
    <w:rsid w:val="00FA00F1"/>
    <w:rsid w:val="00FA00F9"/>
    <w:rsid w:val="00FA01EC"/>
    <w:rsid w:val="00FA021F"/>
    <w:rsid w:val="00FA02A7"/>
    <w:rsid w:val="00FA0396"/>
    <w:rsid w:val="00FA03A8"/>
    <w:rsid w:val="00FA048F"/>
    <w:rsid w:val="00FA04C4"/>
    <w:rsid w:val="00FA04D5"/>
    <w:rsid w:val="00FA05CE"/>
    <w:rsid w:val="00FA0671"/>
    <w:rsid w:val="00FA07C0"/>
    <w:rsid w:val="00FA08E5"/>
    <w:rsid w:val="00FA0A0E"/>
    <w:rsid w:val="00FA0A1D"/>
    <w:rsid w:val="00FA0B06"/>
    <w:rsid w:val="00FA0BB9"/>
    <w:rsid w:val="00FA0BCD"/>
    <w:rsid w:val="00FA0D75"/>
    <w:rsid w:val="00FA0E54"/>
    <w:rsid w:val="00FA0E5D"/>
    <w:rsid w:val="00FA0EA9"/>
    <w:rsid w:val="00FA0EE4"/>
    <w:rsid w:val="00FA0EFF"/>
    <w:rsid w:val="00FA0F22"/>
    <w:rsid w:val="00FA0F85"/>
    <w:rsid w:val="00FA0FFE"/>
    <w:rsid w:val="00FA101D"/>
    <w:rsid w:val="00FA103F"/>
    <w:rsid w:val="00FA1228"/>
    <w:rsid w:val="00FA12A9"/>
    <w:rsid w:val="00FA14EB"/>
    <w:rsid w:val="00FA14EC"/>
    <w:rsid w:val="00FA1521"/>
    <w:rsid w:val="00FA15B8"/>
    <w:rsid w:val="00FA15CB"/>
    <w:rsid w:val="00FA15F8"/>
    <w:rsid w:val="00FA1650"/>
    <w:rsid w:val="00FA165F"/>
    <w:rsid w:val="00FA1666"/>
    <w:rsid w:val="00FA1688"/>
    <w:rsid w:val="00FA1691"/>
    <w:rsid w:val="00FA16E4"/>
    <w:rsid w:val="00FA1715"/>
    <w:rsid w:val="00FA18C1"/>
    <w:rsid w:val="00FA192D"/>
    <w:rsid w:val="00FA1A96"/>
    <w:rsid w:val="00FA1AD3"/>
    <w:rsid w:val="00FA1BBD"/>
    <w:rsid w:val="00FA1BBE"/>
    <w:rsid w:val="00FA1C0D"/>
    <w:rsid w:val="00FA1C47"/>
    <w:rsid w:val="00FA1C5F"/>
    <w:rsid w:val="00FA1C76"/>
    <w:rsid w:val="00FA1E18"/>
    <w:rsid w:val="00FA1E25"/>
    <w:rsid w:val="00FA1F51"/>
    <w:rsid w:val="00FA2031"/>
    <w:rsid w:val="00FA228C"/>
    <w:rsid w:val="00FA22B0"/>
    <w:rsid w:val="00FA22D9"/>
    <w:rsid w:val="00FA2417"/>
    <w:rsid w:val="00FA2469"/>
    <w:rsid w:val="00FA24A8"/>
    <w:rsid w:val="00FA24F0"/>
    <w:rsid w:val="00FA2590"/>
    <w:rsid w:val="00FA25BB"/>
    <w:rsid w:val="00FA2606"/>
    <w:rsid w:val="00FA26AE"/>
    <w:rsid w:val="00FA277F"/>
    <w:rsid w:val="00FA2822"/>
    <w:rsid w:val="00FA28A6"/>
    <w:rsid w:val="00FA28C5"/>
    <w:rsid w:val="00FA28CF"/>
    <w:rsid w:val="00FA2965"/>
    <w:rsid w:val="00FA2AE4"/>
    <w:rsid w:val="00FA2AFC"/>
    <w:rsid w:val="00FA2CD3"/>
    <w:rsid w:val="00FA2DA7"/>
    <w:rsid w:val="00FA2F51"/>
    <w:rsid w:val="00FA2FE0"/>
    <w:rsid w:val="00FA31AD"/>
    <w:rsid w:val="00FA32F8"/>
    <w:rsid w:val="00FA3324"/>
    <w:rsid w:val="00FA340F"/>
    <w:rsid w:val="00FA34A6"/>
    <w:rsid w:val="00FA3506"/>
    <w:rsid w:val="00FA3573"/>
    <w:rsid w:val="00FA35B8"/>
    <w:rsid w:val="00FA35F1"/>
    <w:rsid w:val="00FA363C"/>
    <w:rsid w:val="00FA367F"/>
    <w:rsid w:val="00FA36B2"/>
    <w:rsid w:val="00FA374C"/>
    <w:rsid w:val="00FA378F"/>
    <w:rsid w:val="00FA37D1"/>
    <w:rsid w:val="00FA38CD"/>
    <w:rsid w:val="00FA39AE"/>
    <w:rsid w:val="00FA3A18"/>
    <w:rsid w:val="00FA3C4D"/>
    <w:rsid w:val="00FA3D62"/>
    <w:rsid w:val="00FA3DFB"/>
    <w:rsid w:val="00FA3E35"/>
    <w:rsid w:val="00FA3E43"/>
    <w:rsid w:val="00FA3E50"/>
    <w:rsid w:val="00FA3E5A"/>
    <w:rsid w:val="00FA3EFE"/>
    <w:rsid w:val="00FA3F7D"/>
    <w:rsid w:val="00FA3FCC"/>
    <w:rsid w:val="00FA3FF6"/>
    <w:rsid w:val="00FA4014"/>
    <w:rsid w:val="00FA40A7"/>
    <w:rsid w:val="00FA4337"/>
    <w:rsid w:val="00FA434E"/>
    <w:rsid w:val="00FA436F"/>
    <w:rsid w:val="00FA43BD"/>
    <w:rsid w:val="00FA4444"/>
    <w:rsid w:val="00FA4480"/>
    <w:rsid w:val="00FA4499"/>
    <w:rsid w:val="00FA449C"/>
    <w:rsid w:val="00FA44E0"/>
    <w:rsid w:val="00FA457E"/>
    <w:rsid w:val="00FA468F"/>
    <w:rsid w:val="00FA4758"/>
    <w:rsid w:val="00FA477D"/>
    <w:rsid w:val="00FA482D"/>
    <w:rsid w:val="00FA49E3"/>
    <w:rsid w:val="00FA4A45"/>
    <w:rsid w:val="00FA4A7D"/>
    <w:rsid w:val="00FA4A94"/>
    <w:rsid w:val="00FA4CED"/>
    <w:rsid w:val="00FA4CF7"/>
    <w:rsid w:val="00FA4D7E"/>
    <w:rsid w:val="00FA4DBB"/>
    <w:rsid w:val="00FA4DBE"/>
    <w:rsid w:val="00FA4E12"/>
    <w:rsid w:val="00FA4E8E"/>
    <w:rsid w:val="00FA5052"/>
    <w:rsid w:val="00FA5072"/>
    <w:rsid w:val="00FA50D5"/>
    <w:rsid w:val="00FA5183"/>
    <w:rsid w:val="00FA526B"/>
    <w:rsid w:val="00FA5272"/>
    <w:rsid w:val="00FA52CC"/>
    <w:rsid w:val="00FA534C"/>
    <w:rsid w:val="00FA53C3"/>
    <w:rsid w:val="00FA5429"/>
    <w:rsid w:val="00FA552A"/>
    <w:rsid w:val="00FA5588"/>
    <w:rsid w:val="00FA55B4"/>
    <w:rsid w:val="00FA55D2"/>
    <w:rsid w:val="00FA569B"/>
    <w:rsid w:val="00FA59AD"/>
    <w:rsid w:val="00FA59ED"/>
    <w:rsid w:val="00FA5ACB"/>
    <w:rsid w:val="00FA5B69"/>
    <w:rsid w:val="00FA5C37"/>
    <w:rsid w:val="00FA5D23"/>
    <w:rsid w:val="00FA5D30"/>
    <w:rsid w:val="00FA5DB1"/>
    <w:rsid w:val="00FA5E62"/>
    <w:rsid w:val="00FA5EF7"/>
    <w:rsid w:val="00FA5F47"/>
    <w:rsid w:val="00FA5FBE"/>
    <w:rsid w:val="00FA601F"/>
    <w:rsid w:val="00FA6032"/>
    <w:rsid w:val="00FA61BE"/>
    <w:rsid w:val="00FA62C6"/>
    <w:rsid w:val="00FA62F7"/>
    <w:rsid w:val="00FA63EE"/>
    <w:rsid w:val="00FA643D"/>
    <w:rsid w:val="00FA649B"/>
    <w:rsid w:val="00FA64D3"/>
    <w:rsid w:val="00FA6622"/>
    <w:rsid w:val="00FA6623"/>
    <w:rsid w:val="00FA667D"/>
    <w:rsid w:val="00FA66BB"/>
    <w:rsid w:val="00FA6745"/>
    <w:rsid w:val="00FA6792"/>
    <w:rsid w:val="00FA6837"/>
    <w:rsid w:val="00FA68A9"/>
    <w:rsid w:val="00FA6B0B"/>
    <w:rsid w:val="00FA6C10"/>
    <w:rsid w:val="00FA6CEB"/>
    <w:rsid w:val="00FA6D63"/>
    <w:rsid w:val="00FA6D88"/>
    <w:rsid w:val="00FA6D8F"/>
    <w:rsid w:val="00FA6E6E"/>
    <w:rsid w:val="00FA6EC1"/>
    <w:rsid w:val="00FA6F11"/>
    <w:rsid w:val="00FA6FF3"/>
    <w:rsid w:val="00FA71CE"/>
    <w:rsid w:val="00FA71DB"/>
    <w:rsid w:val="00FA72CF"/>
    <w:rsid w:val="00FA72F8"/>
    <w:rsid w:val="00FA7358"/>
    <w:rsid w:val="00FA7366"/>
    <w:rsid w:val="00FA739C"/>
    <w:rsid w:val="00FA7531"/>
    <w:rsid w:val="00FA759C"/>
    <w:rsid w:val="00FA75FB"/>
    <w:rsid w:val="00FA76B0"/>
    <w:rsid w:val="00FA7768"/>
    <w:rsid w:val="00FA778A"/>
    <w:rsid w:val="00FA77A5"/>
    <w:rsid w:val="00FA77EB"/>
    <w:rsid w:val="00FA7852"/>
    <w:rsid w:val="00FA78EB"/>
    <w:rsid w:val="00FA792A"/>
    <w:rsid w:val="00FA7A7A"/>
    <w:rsid w:val="00FA7BC3"/>
    <w:rsid w:val="00FA7C3F"/>
    <w:rsid w:val="00FA7D4D"/>
    <w:rsid w:val="00FA7D61"/>
    <w:rsid w:val="00FA7D76"/>
    <w:rsid w:val="00FA7E53"/>
    <w:rsid w:val="00FA7EFF"/>
    <w:rsid w:val="00FA7F92"/>
    <w:rsid w:val="00FB0016"/>
    <w:rsid w:val="00FB0088"/>
    <w:rsid w:val="00FB014B"/>
    <w:rsid w:val="00FB0248"/>
    <w:rsid w:val="00FB0263"/>
    <w:rsid w:val="00FB02E2"/>
    <w:rsid w:val="00FB034A"/>
    <w:rsid w:val="00FB03C3"/>
    <w:rsid w:val="00FB0402"/>
    <w:rsid w:val="00FB051C"/>
    <w:rsid w:val="00FB0523"/>
    <w:rsid w:val="00FB0539"/>
    <w:rsid w:val="00FB0568"/>
    <w:rsid w:val="00FB057B"/>
    <w:rsid w:val="00FB058A"/>
    <w:rsid w:val="00FB060F"/>
    <w:rsid w:val="00FB06B8"/>
    <w:rsid w:val="00FB0705"/>
    <w:rsid w:val="00FB072D"/>
    <w:rsid w:val="00FB0932"/>
    <w:rsid w:val="00FB0965"/>
    <w:rsid w:val="00FB09B7"/>
    <w:rsid w:val="00FB09F0"/>
    <w:rsid w:val="00FB0BE1"/>
    <w:rsid w:val="00FB0C8B"/>
    <w:rsid w:val="00FB0CA6"/>
    <w:rsid w:val="00FB0E9F"/>
    <w:rsid w:val="00FB0EBA"/>
    <w:rsid w:val="00FB0F19"/>
    <w:rsid w:val="00FB0F85"/>
    <w:rsid w:val="00FB10A2"/>
    <w:rsid w:val="00FB10EC"/>
    <w:rsid w:val="00FB1109"/>
    <w:rsid w:val="00FB1123"/>
    <w:rsid w:val="00FB118A"/>
    <w:rsid w:val="00FB1262"/>
    <w:rsid w:val="00FB12B8"/>
    <w:rsid w:val="00FB1395"/>
    <w:rsid w:val="00FB14B1"/>
    <w:rsid w:val="00FB14D3"/>
    <w:rsid w:val="00FB1690"/>
    <w:rsid w:val="00FB1809"/>
    <w:rsid w:val="00FB1B1B"/>
    <w:rsid w:val="00FB1BF7"/>
    <w:rsid w:val="00FB1C42"/>
    <w:rsid w:val="00FB1D3C"/>
    <w:rsid w:val="00FB1DE7"/>
    <w:rsid w:val="00FB1EF1"/>
    <w:rsid w:val="00FB1F52"/>
    <w:rsid w:val="00FB1F63"/>
    <w:rsid w:val="00FB2053"/>
    <w:rsid w:val="00FB20CA"/>
    <w:rsid w:val="00FB21DA"/>
    <w:rsid w:val="00FB21DF"/>
    <w:rsid w:val="00FB22C4"/>
    <w:rsid w:val="00FB22E4"/>
    <w:rsid w:val="00FB23BB"/>
    <w:rsid w:val="00FB2400"/>
    <w:rsid w:val="00FB2481"/>
    <w:rsid w:val="00FB2522"/>
    <w:rsid w:val="00FB2541"/>
    <w:rsid w:val="00FB256F"/>
    <w:rsid w:val="00FB264C"/>
    <w:rsid w:val="00FB268D"/>
    <w:rsid w:val="00FB2692"/>
    <w:rsid w:val="00FB276D"/>
    <w:rsid w:val="00FB27C7"/>
    <w:rsid w:val="00FB2B43"/>
    <w:rsid w:val="00FB2BED"/>
    <w:rsid w:val="00FB2CE7"/>
    <w:rsid w:val="00FB2E28"/>
    <w:rsid w:val="00FB2E87"/>
    <w:rsid w:val="00FB309D"/>
    <w:rsid w:val="00FB315E"/>
    <w:rsid w:val="00FB3179"/>
    <w:rsid w:val="00FB31DC"/>
    <w:rsid w:val="00FB3204"/>
    <w:rsid w:val="00FB3265"/>
    <w:rsid w:val="00FB32F9"/>
    <w:rsid w:val="00FB3300"/>
    <w:rsid w:val="00FB33C5"/>
    <w:rsid w:val="00FB33F2"/>
    <w:rsid w:val="00FB3414"/>
    <w:rsid w:val="00FB3466"/>
    <w:rsid w:val="00FB3693"/>
    <w:rsid w:val="00FB372E"/>
    <w:rsid w:val="00FB380B"/>
    <w:rsid w:val="00FB38A3"/>
    <w:rsid w:val="00FB3BD7"/>
    <w:rsid w:val="00FB3CBD"/>
    <w:rsid w:val="00FB3D38"/>
    <w:rsid w:val="00FB3D89"/>
    <w:rsid w:val="00FB3E05"/>
    <w:rsid w:val="00FB3E57"/>
    <w:rsid w:val="00FB3F06"/>
    <w:rsid w:val="00FB3F45"/>
    <w:rsid w:val="00FB3F94"/>
    <w:rsid w:val="00FB3FF9"/>
    <w:rsid w:val="00FB405B"/>
    <w:rsid w:val="00FB405C"/>
    <w:rsid w:val="00FB410E"/>
    <w:rsid w:val="00FB4120"/>
    <w:rsid w:val="00FB419E"/>
    <w:rsid w:val="00FB41BC"/>
    <w:rsid w:val="00FB42FA"/>
    <w:rsid w:val="00FB43CB"/>
    <w:rsid w:val="00FB43F1"/>
    <w:rsid w:val="00FB45BD"/>
    <w:rsid w:val="00FB4681"/>
    <w:rsid w:val="00FB4687"/>
    <w:rsid w:val="00FB469D"/>
    <w:rsid w:val="00FB4818"/>
    <w:rsid w:val="00FB4852"/>
    <w:rsid w:val="00FB48D3"/>
    <w:rsid w:val="00FB4A66"/>
    <w:rsid w:val="00FB4AB8"/>
    <w:rsid w:val="00FB4B4E"/>
    <w:rsid w:val="00FB4C33"/>
    <w:rsid w:val="00FB4C5D"/>
    <w:rsid w:val="00FB4C7D"/>
    <w:rsid w:val="00FB4CCB"/>
    <w:rsid w:val="00FB4DFC"/>
    <w:rsid w:val="00FB4E9B"/>
    <w:rsid w:val="00FB4F6A"/>
    <w:rsid w:val="00FB4F93"/>
    <w:rsid w:val="00FB4FE1"/>
    <w:rsid w:val="00FB519A"/>
    <w:rsid w:val="00FB52C7"/>
    <w:rsid w:val="00FB53D1"/>
    <w:rsid w:val="00FB5428"/>
    <w:rsid w:val="00FB5439"/>
    <w:rsid w:val="00FB5646"/>
    <w:rsid w:val="00FB582F"/>
    <w:rsid w:val="00FB5830"/>
    <w:rsid w:val="00FB584D"/>
    <w:rsid w:val="00FB58E7"/>
    <w:rsid w:val="00FB59F1"/>
    <w:rsid w:val="00FB5AD3"/>
    <w:rsid w:val="00FB5B48"/>
    <w:rsid w:val="00FB5B77"/>
    <w:rsid w:val="00FB5BDC"/>
    <w:rsid w:val="00FB5BDE"/>
    <w:rsid w:val="00FB5C1B"/>
    <w:rsid w:val="00FB5D4D"/>
    <w:rsid w:val="00FB5D91"/>
    <w:rsid w:val="00FB5E12"/>
    <w:rsid w:val="00FB5E8D"/>
    <w:rsid w:val="00FB5F30"/>
    <w:rsid w:val="00FB60E9"/>
    <w:rsid w:val="00FB6144"/>
    <w:rsid w:val="00FB619A"/>
    <w:rsid w:val="00FB61F7"/>
    <w:rsid w:val="00FB62BF"/>
    <w:rsid w:val="00FB6319"/>
    <w:rsid w:val="00FB637C"/>
    <w:rsid w:val="00FB638D"/>
    <w:rsid w:val="00FB63C7"/>
    <w:rsid w:val="00FB6422"/>
    <w:rsid w:val="00FB6682"/>
    <w:rsid w:val="00FB67A6"/>
    <w:rsid w:val="00FB6879"/>
    <w:rsid w:val="00FB68EF"/>
    <w:rsid w:val="00FB6998"/>
    <w:rsid w:val="00FB69AD"/>
    <w:rsid w:val="00FB69D8"/>
    <w:rsid w:val="00FB6AB7"/>
    <w:rsid w:val="00FB6B83"/>
    <w:rsid w:val="00FB6BAC"/>
    <w:rsid w:val="00FB6BB0"/>
    <w:rsid w:val="00FB6C40"/>
    <w:rsid w:val="00FB6CD5"/>
    <w:rsid w:val="00FB6DE3"/>
    <w:rsid w:val="00FB6EBF"/>
    <w:rsid w:val="00FB6ED0"/>
    <w:rsid w:val="00FB6FC6"/>
    <w:rsid w:val="00FB70BA"/>
    <w:rsid w:val="00FB70CA"/>
    <w:rsid w:val="00FB711A"/>
    <w:rsid w:val="00FB7148"/>
    <w:rsid w:val="00FB71BC"/>
    <w:rsid w:val="00FB72AD"/>
    <w:rsid w:val="00FB73AF"/>
    <w:rsid w:val="00FB7402"/>
    <w:rsid w:val="00FB74CF"/>
    <w:rsid w:val="00FB7518"/>
    <w:rsid w:val="00FB753A"/>
    <w:rsid w:val="00FB75D4"/>
    <w:rsid w:val="00FB7680"/>
    <w:rsid w:val="00FB76B5"/>
    <w:rsid w:val="00FB76FB"/>
    <w:rsid w:val="00FB7789"/>
    <w:rsid w:val="00FB7870"/>
    <w:rsid w:val="00FB7937"/>
    <w:rsid w:val="00FB7949"/>
    <w:rsid w:val="00FB7B4A"/>
    <w:rsid w:val="00FB7B99"/>
    <w:rsid w:val="00FB7C1A"/>
    <w:rsid w:val="00FB7CBD"/>
    <w:rsid w:val="00FB7D04"/>
    <w:rsid w:val="00FB7D44"/>
    <w:rsid w:val="00FB7D89"/>
    <w:rsid w:val="00FB7DB5"/>
    <w:rsid w:val="00FB7E1B"/>
    <w:rsid w:val="00FB7E26"/>
    <w:rsid w:val="00FB7ED9"/>
    <w:rsid w:val="00FB7F21"/>
    <w:rsid w:val="00FC004A"/>
    <w:rsid w:val="00FC009A"/>
    <w:rsid w:val="00FC0178"/>
    <w:rsid w:val="00FC017A"/>
    <w:rsid w:val="00FC0264"/>
    <w:rsid w:val="00FC02C7"/>
    <w:rsid w:val="00FC0302"/>
    <w:rsid w:val="00FC0359"/>
    <w:rsid w:val="00FC0392"/>
    <w:rsid w:val="00FC0411"/>
    <w:rsid w:val="00FC04B1"/>
    <w:rsid w:val="00FC04CE"/>
    <w:rsid w:val="00FC0599"/>
    <w:rsid w:val="00FC061E"/>
    <w:rsid w:val="00FC062C"/>
    <w:rsid w:val="00FC07F2"/>
    <w:rsid w:val="00FC080D"/>
    <w:rsid w:val="00FC0824"/>
    <w:rsid w:val="00FC0914"/>
    <w:rsid w:val="00FC093B"/>
    <w:rsid w:val="00FC09CD"/>
    <w:rsid w:val="00FC0ABB"/>
    <w:rsid w:val="00FC0B4B"/>
    <w:rsid w:val="00FC0C59"/>
    <w:rsid w:val="00FC0C72"/>
    <w:rsid w:val="00FC0C84"/>
    <w:rsid w:val="00FC0C85"/>
    <w:rsid w:val="00FC0CB2"/>
    <w:rsid w:val="00FC0E27"/>
    <w:rsid w:val="00FC0EFB"/>
    <w:rsid w:val="00FC0F46"/>
    <w:rsid w:val="00FC0FCF"/>
    <w:rsid w:val="00FC0FE0"/>
    <w:rsid w:val="00FC1051"/>
    <w:rsid w:val="00FC10E6"/>
    <w:rsid w:val="00FC111E"/>
    <w:rsid w:val="00FC1152"/>
    <w:rsid w:val="00FC12C2"/>
    <w:rsid w:val="00FC12F9"/>
    <w:rsid w:val="00FC1353"/>
    <w:rsid w:val="00FC13FE"/>
    <w:rsid w:val="00FC16F5"/>
    <w:rsid w:val="00FC1742"/>
    <w:rsid w:val="00FC17F9"/>
    <w:rsid w:val="00FC192E"/>
    <w:rsid w:val="00FC1930"/>
    <w:rsid w:val="00FC1955"/>
    <w:rsid w:val="00FC1960"/>
    <w:rsid w:val="00FC1AB8"/>
    <w:rsid w:val="00FC1AB9"/>
    <w:rsid w:val="00FC1C09"/>
    <w:rsid w:val="00FC1C83"/>
    <w:rsid w:val="00FC1D7B"/>
    <w:rsid w:val="00FC1D8A"/>
    <w:rsid w:val="00FC1DB1"/>
    <w:rsid w:val="00FC1E55"/>
    <w:rsid w:val="00FC1E9B"/>
    <w:rsid w:val="00FC1F8B"/>
    <w:rsid w:val="00FC20B4"/>
    <w:rsid w:val="00FC212F"/>
    <w:rsid w:val="00FC2142"/>
    <w:rsid w:val="00FC21DD"/>
    <w:rsid w:val="00FC226D"/>
    <w:rsid w:val="00FC22D5"/>
    <w:rsid w:val="00FC24F0"/>
    <w:rsid w:val="00FC262F"/>
    <w:rsid w:val="00FC2692"/>
    <w:rsid w:val="00FC2702"/>
    <w:rsid w:val="00FC28FA"/>
    <w:rsid w:val="00FC2919"/>
    <w:rsid w:val="00FC2940"/>
    <w:rsid w:val="00FC2941"/>
    <w:rsid w:val="00FC296E"/>
    <w:rsid w:val="00FC2B07"/>
    <w:rsid w:val="00FC2B2F"/>
    <w:rsid w:val="00FC2B94"/>
    <w:rsid w:val="00FC2C07"/>
    <w:rsid w:val="00FC2C2E"/>
    <w:rsid w:val="00FC2C31"/>
    <w:rsid w:val="00FC2C8A"/>
    <w:rsid w:val="00FC2E8A"/>
    <w:rsid w:val="00FC2EAE"/>
    <w:rsid w:val="00FC321A"/>
    <w:rsid w:val="00FC32A4"/>
    <w:rsid w:val="00FC3322"/>
    <w:rsid w:val="00FC3330"/>
    <w:rsid w:val="00FC33CA"/>
    <w:rsid w:val="00FC33E8"/>
    <w:rsid w:val="00FC34ED"/>
    <w:rsid w:val="00FC3588"/>
    <w:rsid w:val="00FC35E6"/>
    <w:rsid w:val="00FC366E"/>
    <w:rsid w:val="00FC3764"/>
    <w:rsid w:val="00FC38E2"/>
    <w:rsid w:val="00FC38FE"/>
    <w:rsid w:val="00FC3944"/>
    <w:rsid w:val="00FC3BD1"/>
    <w:rsid w:val="00FC3DE0"/>
    <w:rsid w:val="00FC3EFB"/>
    <w:rsid w:val="00FC3FC4"/>
    <w:rsid w:val="00FC4030"/>
    <w:rsid w:val="00FC405D"/>
    <w:rsid w:val="00FC406F"/>
    <w:rsid w:val="00FC40D3"/>
    <w:rsid w:val="00FC41FB"/>
    <w:rsid w:val="00FC431B"/>
    <w:rsid w:val="00FC43AA"/>
    <w:rsid w:val="00FC446A"/>
    <w:rsid w:val="00FC44F6"/>
    <w:rsid w:val="00FC4587"/>
    <w:rsid w:val="00FC4686"/>
    <w:rsid w:val="00FC46C8"/>
    <w:rsid w:val="00FC47AB"/>
    <w:rsid w:val="00FC47F6"/>
    <w:rsid w:val="00FC49C6"/>
    <w:rsid w:val="00FC4A37"/>
    <w:rsid w:val="00FC4A8B"/>
    <w:rsid w:val="00FC4AE4"/>
    <w:rsid w:val="00FC4AEB"/>
    <w:rsid w:val="00FC4B0F"/>
    <w:rsid w:val="00FC4B22"/>
    <w:rsid w:val="00FC4B32"/>
    <w:rsid w:val="00FC4B3C"/>
    <w:rsid w:val="00FC4B89"/>
    <w:rsid w:val="00FC4BDC"/>
    <w:rsid w:val="00FC4BDF"/>
    <w:rsid w:val="00FC4BF9"/>
    <w:rsid w:val="00FC4C99"/>
    <w:rsid w:val="00FC4D0C"/>
    <w:rsid w:val="00FC4D76"/>
    <w:rsid w:val="00FC4E16"/>
    <w:rsid w:val="00FC4EC1"/>
    <w:rsid w:val="00FC4F6D"/>
    <w:rsid w:val="00FC4FE7"/>
    <w:rsid w:val="00FC505A"/>
    <w:rsid w:val="00FC50E2"/>
    <w:rsid w:val="00FC51BF"/>
    <w:rsid w:val="00FC52AD"/>
    <w:rsid w:val="00FC53C7"/>
    <w:rsid w:val="00FC53EC"/>
    <w:rsid w:val="00FC5406"/>
    <w:rsid w:val="00FC545C"/>
    <w:rsid w:val="00FC546F"/>
    <w:rsid w:val="00FC54A7"/>
    <w:rsid w:val="00FC565E"/>
    <w:rsid w:val="00FC56C1"/>
    <w:rsid w:val="00FC572E"/>
    <w:rsid w:val="00FC5777"/>
    <w:rsid w:val="00FC5783"/>
    <w:rsid w:val="00FC57C3"/>
    <w:rsid w:val="00FC58F1"/>
    <w:rsid w:val="00FC59CE"/>
    <w:rsid w:val="00FC59E4"/>
    <w:rsid w:val="00FC5A6A"/>
    <w:rsid w:val="00FC5A8B"/>
    <w:rsid w:val="00FC5AFC"/>
    <w:rsid w:val="00FC5B37"/>
    <w:rsid w:val="00FC5B56"/>
    <w:rsid w:val="00FC5B9E"/>
    <w:rsid w:val="00FC5C1A"/>
    <w:rsid w:val="00FC5C44"/>
    <w:rsid w:val="00FC5C68"/>
    <w:rsid w:val="00FC5DF9"/>
    <w:rsid w:val="00FC5FFB"/>
    <w:rsid w:val="00FC6006"/>
    <w:rsid w:val="00FC600B"/>
    <w:rsid w:val="00FC6055"/>
    <w:rsid w:val="00FC60B4"/>
    <w:rsid w:val="00FC6103"/>
    <w:rsid w:val="00FC611D"/>
    <w:rsid w:val="00FC61A5"/>
    <w:rsid w:val="00FC61FE"/>
    <w:rsid w:val="00FC627D"/>
    <w:rsid w:val="00FC627F"/>
    <w:rsid w:val="00FC6297"/>
    <w:rsid w:val="00FC63BE"/>
    <w:rsid w:val="00FC64C8"/>
    <w:rsid w:val="00FC657B"/>
    <w:rsid w:val="00FC6643"/>
    <w:rsid w:val="00FC6677"/>
    <w:rsid w:val="00FC691D"/>
    <w:rsid w:val="00FC6975"/>
    <w:rsid w:val="00FC6B18"/>
    <w:rsid w:val="00FC6B22"/>
    <w:rsid w:val="00FC6C38"/>
    <w:rsid w:val="00FC6C4B"/>
    <w:rsid w:val="00FC6CA0"/>
    <w:rsid w:val="00FC6CE4"/>
    <w:rsid w:val="00FC6D4F"/>
    <w:rsid w:val="00FC6E5C"/>
    <w:rsid w:val="00FC6EB0"/>
    <w:rsid w:val="00FC6F42"/>
    <w:rsid w:val="00FC6F63"/>
    <w:rsid w:val="00FC6F87"/>
    <w:rsid w:val="00FC7035"/>
    <w:rsid w:val="00FC7058"/>
    <w:rsid w:val="00FC70DC"/>
    <w:rsid w:val="00FC712B"/>
    <w:rsid w:val="00FC727E"/>
    <w:rsid w:val="00FC72B6"/>
    <w:rsid w:val="00FC72F7"/>
    <w:rsid w:val="00FC744C"/>
    <w:rsid w:val="00FC7478"/>
    <w:rsid w:val="00FC74DE"/>
    <w:rsid w:val="00FC752C"/>
    <w:rsid w:val="00FC75DC"/>
    <w:rsid w:val="00FC7655"/>
    <w:rsid w:val="00FC768E"/>
    <w:rsid w:val="00FC76CA"/>
    <w:rsid w:val="00FC76EE"/>
    <w:rsid w:val="00FC77F9"/>
    <w:rsid w:val="00FC7834"/>
    <w:rsid w:val="00FC78A5"/>
    <w:rsid w:val="00FC7907"/>
    <w:rsid w:val="00FC7A9A"/>
    <w:rsid w:val="00FC7C23"/>
    <w:rsid w:val="00FC7C34"/>
    <w:rsid w:val="00FC7C87"/>
    <w:rsid w:val="00FC7DD9"/>
    <w:rsid w:val="00FC7E55"/>
    <w:rsid w:val="00FC7E76"/>
    <w:rsid w:val="00FC7F13"/>
    <w:rsid w:val="00FC7FD3"/>
    <w:rsid w:val="00FD0087"/>
    <w:rsid w:val="00FD00FB"/>
    <w:rsid w:val="00FD014B"/>
    <w:rsid w:val="00FD016D"/>
    <w:rsid w:val="00FD01E3"/>
    <w:rsid w:val="00FD03D9"/>
    <w:rsid w:val="00FD0482"/>
    <w:rsid w:val="00FD057A"/>
    <w:rsid w:val="00FD061C"/>
    <w:rsid w:val="00FD06C4"/>
    <w:rsid w:val="00FD06E2"/>
    <w:rsid w:val="00FD0769"/>
    <w:rsid w:val="00FD0779"/>
    <w:rsid w:val="00FD0800"/>
    <w:rsid w:val="00FD0838"/>
    <w:rsid w:val="00FD083C"/>
    <w:rsid w:val="00FD08D2"/>
    <w:rsid w:val="00FD0A05"/>
    <w:rsid w:val="00FD0AE0"/>
    <w:rsid w:val="00FD0B15"/>
    <w:rsid w:val="00FD0B4B"/>
    <w:rsid w:val="00FD0B68"/>
    <w:rsid w:val="00FD0BD6"/>
    <w:rsid w:val="00FD0D0A"/>
    <w:rsid w:val="00FD0D2D"/>
    <w:rsid w:val="00FD0D2E"/>
    <w:rsid w:val="00FD0D48"/>
    <w:rsid w:val="00FD0D8D"/>
    <w:rsid w:val="00FD0DE0"/>
    <w:rsid w:val="00FD0E3E"/>
    <w:rsid w:val="00FD0E55"/>
    <w:rsid w:val="00FD0EAC"/>
    <w:rsid w:val="00FD0EBD"/>
    <w:rsid w:val="00FD0F44"/>
    <w:rsid w:val="00FD0F50"/>
    <w:rsid w:val="00FD0F55"/>
    <w:rsid w:val="00FD1012"/>
    <w:rsid w:val="00FD1075"/>
    <w:rsid w:val="00FD10BE"/>
    <w:rsid w:val="00FD10C8"/>
    <w:rsid w:val="00FD1135"/>
    <w:rsid w:val="00FD1284"/>
    <w:rsid w:val="00FD130D"/>
    <w:rsid w:val="00FD1431"/>
    <w:rsid w:val="00FD14BB"/>
    <w:rsid w:val="00FD14BF"/>
    <w:rsid w:val="00FD1668"/>
    <w:rsid w:val="00FD1687"/>
    <w:rsid w:val="00FD16A6"/>
    <w:rsid w:val="00FD16D2"/>
    <w:rsid w:val="00FD1742"/>
    <w:rsid w:val="00FD1780"/>
    <w:rsid w:val="00FD17AA"/>
    <w:rsid w:val="00FD186F"/>
    <w:rsid w:val="00FD19DB"/>
    <w:rsid w:val="00FD1B7A"/>
    <w:rsid w:val="00FD1CF1"/>
    <w:rsid w:val="00FD1D7E"/>
    <w:rsid w:val="00FD1DFF"/>
    <w:rsid w:val="00FD1EF8"/>
    <w:rsid w:val="00FD1EFD"/>
    <w:rsid w:val="00FD1F0F"/>
    <w:rsid w:val="00FD1F3A"/>
    <w:rsid w:val="00FD1F3E"/>
    <w:rsid w:val="00FD1FE3"/>
    <w:rsid w:val="00FD2039"/>
    <w:rsid w:val="00FD206A"/>
    <w:rsid w:val="00FD20A5"/>
    <w:rsid w:val="00FD213C"/>
    <w:rsid w:val="00FD21AC"/>
    <w:rsid w:val="00FD21B5"/>
    <w:rsid w:val="00FD224C"/>
    <w:rsid w:val="00FD23BD"/>
    <w:rsid w:val="00FD23FA"/>
    <w:rsid w:val="00FD2407"/>
    <w:rsid w:val="00FD248F"/>
    <w:rsid w:val="00FD24DF"/>
    <w:rsid w:val="00FD24E7"/>
    <w:rsid w:val="00FD252D"/>
    <w:rsid w:val="00FD2553"/>
    <w:rsid w:val="00FD265F"/>
    <w:rsid w:val="00FD2673"/>
    <w:rsid w:val="00FD2676"/>
    <w:rsid w:val="00FD26DE"/>
    <w:rsid w:val="00FD2707"/>
    <w:rsid w:val="00FD2731"/>
    <w:rsid w:val="00FD27CF"/>
    <w:rsid w:val="00FD27D1"/>
    <w:rsid w:val="00FD28C4"/>
    <w:rsid w:val="00FD28ED"/>
    <w:rsid w:val="00FD28FA"/>
    <w:rsid w:val="00FD291C"/>
    <w:rsid w:val="00FD294F"/>
    <w:rsid w:val="00FD2967"/>
    <w:rsid w:val="00FD296B"/>
    <w:rsid w:val="00FD297F"/>
    <w:rsid w:val="00FD2B3B"/>
    <w:rsid w:val="00FD2C09"/>
    <w:rsid w:val="00FD2CAB"/>
    <w:rsid w:val="00FD2D0D"/>
    <w:rsid w:val="00FD2D81"/>
    <w:rsid w:val="00FD2D97"/>
    <w:rsid w:val="00FD2E21"/>
    <w:rsid w:val="00FD2E56"/>
    <w:rsid w:val="00FD2F56"/>
    <w:rsid w:val="00FD2FCD"/>
    <w:rsid w:val="00FD310A"/>
    <w:rsid w:val="00FD3189"/>
    <w:rsid w:val="00FD31BF"/>
    <w:rsid w:val="00FD3203"/>
    <w:rsid w:val="00FD321D"/>
    <w:rsid w:val="00FD3274"/>
    <w:rsid w:val="00FD32B6"/>
    <w:rsid w:val="00FD32C9"/>
    <w:rsid w:val="00FD32FC"/>
    <w:rsid w:val="00FD3378"/>
    <w:rsid w:val="00FD3579"/>
    <w:rsid w:val="00FD35A5"/>
    <w:rsid w:val="00FD35C5"/>
    <w:rsid w:val="00FD3678"/>
    <w:rsid w:val="00FD368A"/>
    <w:rsid w:val="00FD3699"/>
    <w:rsid w:val="00FD37E4"/>
    <w:rsid w:val="00FD38E3"/>
    <w:rsid w:val="00FD3914"/>
    <w:rsid w:val="00FD391D"/>
    <w:rsid w:val="00FD39BE"/>
    <w:rsid w:val="00FD3A2B"/>
    <w:rsid w:val="00FD3AA4"/>
    <w:rsid w:val="00FD3AD5"/>
    <w:rsid w:val="00FD3AEE"/>
    <w:rsid w:val="00FD3BEA"/>
    <w:rsid w:val="00FD3C66"/>
    <w:rsid w:val="00FD3E02"/>
    <w:rsid w:val="00FD3E1B"/>
    <w:rsid w:val="00FD3F37"/>
    <w:rsid w:val="00FD4003"/>
    <w:rsid w:val="00FD408B"/>
    <w:rsid w:val="00FD4231"/>
    <w:rsid w:val="00FD430C"/>
    <w:rsid w:val="00FD4361"/>
    <w:rsid w:val="00FD4362"/>
    <w:rsid w:val="00FD4517"/>
    <w:rsid w:val="00FD4597"/>
    <w:rsid w:val="00FD45BC"/>
    <w:rsid w:val="00FD4604"/>
    <w:rsid w:val="00FD4684"/>
    <w:rsid w:val="00FD4960"/>
    <w:rsid w:val="00FD498A"/>
    <w:rsid w:val="00FD49C3"/>
    <w:rsid w:val="00FD49E7"/>
    <w:rsid w:val="00FD4C7F"/>
    <w:rsid w:val="00FD4C83"/>
    <w:rsid w:val="00FD4CBE"/>
    <w:rsid w:val="00FD523A"/>
    <w:rsid w:val="00FD5288"/>
    <w:rsid w:val="00FD5354"/>
    <w:rsid w:val="00FD5372"/>
    <w:rsid w:val="00FD545C"/>
    <w:rsid w:val="00FD5467"/>
    <w:rsid w:val="00FD55B2"/>
    <w:rsid w:val="00FD5617"/>
    <w:rsid w:val="00FD564A"/>
    <w:rsid w:val="00FD5838"/>
    <w:rsid w:val="00FD58AE"/>
    <w:rsid w:val="00FD5948"/>
    <w:rsid w:val="00FD599C"/>
    <w:rsid w:val="00FD59FF"/>
    <w:rsid w:val="00FD5A18"/>
    <w:rsid w:val="00FD5A2B"/>
    <w:rsid w:val="00FD5AF8"/>
    <w:rsid w:val="00FD5B40"/>
    <w:rsid w:val="00FD5B6E"/>
    <w:rsid w:val="00FD5C2A"/>
    <w:rsid w:val="00FD5C55"/>
    <w:rsid w:val="00FD5C91"/>
    <w:rsid w:val="00FD5CD5"/>
    <w:rsid w:val="00FD5D12"/>
    <w:rsid w:val="00FD5D2A"/>
    <w:rsid w:val="00FD5D64"/>
    <w:rsid w:val="00FD600A"/>
    <w:rsid w:val="00FD6104"/>
    <w:rsid w:val="00FD618A"/>
    <w:rsid w:val="00FD61F0"/>
    <w:rsid w:val="00FD61FD"/>
    <w:rsid w:val="00FD622A"/>
    <w:rsid w:val="00FD628C"/>
    <w:rsid w:val="00FD6299"/>
    <w:rsid w:val="00FD6493"/>
    <w:rsid w:val="00FD655A"/>
    <w:rsid w:val="00FD664C"/>
    <w:rsid w:val="00FD66D5"/>
    <w:rsid w:val="00FD6727"/>
    <w:rsid w:val="00FD677A"/>
    <w:rsid w:val="00FD6A9C"/>
    <w:rsid w:val="00FD6ABE"/>
    <w:rsid w:val="00FD6B68"/>
    <w:rsid w:val="00FD6BA1"/>
    <w:rsid w:val="00FD6C0C"/>
    <w:rsid w:val="00FD6C26"/>
    <w:rsid w:val="00FD6CDC"/>
    <w:rsid w:val="00FD6D45"/>
    <w:rsid w:val="00FD6E01"/>
    <w:rsid w:val="00FD6F8D"/>
    <w:rsid w:val="00FD6FD8"/>
    <w:rsid w:val="00FD70DB"/>
    <w:rsid w:val="00FD718B"/>
    <w:rsid w:val="00FD7285"/>
    <w:rsid w:val="00FD72D3"/>
    <w:rsid w:val="00FD72E7"/>
    <w:rsid w:val="00FD73FB"/>
    <w:rsid w:val="00FD74EE"/>
    <w:rsid w:val="00FD7564"/>
    <w:rsid w:val="00FD7641"/>
    <w:rsid w:val="00FD7675"/>
    <w:rsid w:val="00FD778B"/>
    <w:rsid w:val="00FD7880"/>
    <w:rsid w:val="00FD788C"/>
    <w:rsid w:val="00FD7896"/>
    <w:rsid w:val="00FD7964"/>
    <w:rsid w:val="00FD7965"/>
    <w:rsid w:val="00FD7B3D"/>
    <w:rsid w:val="00FD7B99"/>
    <w:rsid w:val="00FD7BC4"/>
    <w:rsid w:val="00FD7CA8"/>
    <w:rsid w:val="00FD7D7E"/>
    <w:rsid w:val="00FD7F16"/>
    <w:rsid w:val="00FD7F80"/>
    <w:rsid w:val="00FE00CE"/>
    <w:rsid w:val="00FE023F"/>
    <w:rsid w:val="00FE033F"/>
    <w:rsid w:val="00FE03C6"/>
    <w:rsid w:val="00FE043B"/>
    <w:rsid w:val="00FE0456"/>
    <w:rsid w:val="00FE047A"/>
    <w:rsid w:val="00FE07D5"/>
    <w:rsid w:val="00FE0892"/>
    <w:rsid w:val="00FE0AAD"/>
    <w:rsid w:val="00FE0BA8"/>
    <w:rsid w:val="00FE0DF8"/>
    <w:rsid w:val="00FE0EEF"/>
    <w:rsid w:val="00FE0F1F"/>
    <w:rsid w:val="00FE0F25"/>
    <w:rsid w:val="00FE1019"/>
    <w:rsid w:val="00FE1053"/>
    <w:rsid w:val="00FE10A4"/>
    <w:rsid w:val="00FE1103"/>
    <w:rsid w:val="00FE1115"/>
    <w:rsid w:val="00FE1222"/>
    <w:rsid w:val="00FE125E"/>
    <w:rsid w:val="00FE1338"/>
    <w:rsid w:val="00FE1340"/>
    <w:rsid w:val="00FE135B"/>
    <w:rsid w:val="00FE13DA"/>
    <w:rsid w:val="00FE1435"/>
    <w:rsid w:val="00FE147F"/>
    <w:rsid w:val="00FE14AB"/>
    <w:rsid w:val="00FE14E8"/>
    <w:rsid w:val="00FE157F"/>
    <w:rsid w:val="00FE1951"/>
    <w:rsid w:val="00FE1A87"/>
    <w:rsid w:val="00FE1AB2"/>
    <w:rsid w:val="00FE1AD7"/>
    <w:rsid w:val="00FE1B6E"/>
    <w:rsid w:val="00FE1DD7"/>
    <w:rsid w:val="00FE1F0B"/>
    <w:rsid w:val="00FE1F13"/>
    <w:rsid w:val="00FE1F33"/>
    <w:rsid w:val="00FE2075"/>
    <w:rsid w:val="00FE22B8"/>
    <w:rsid w:val="00FE2446"/>
    <w:rsid w:val="00FE24F4"/>
    <w:rsid w:val="00FE24FA"/>
    <w:rsid w:val="00FE250C"/>
    <w:rsid w:val="00FE254A"/>
    <w:rsid w:val="00FE2550"/>
    <w:rsid w:val="00FE2711"/>
    <w:rsid w:val="00FE2833"/>
    <w:rsid w:val="00FE2877"/>
    <w:rsid w:val="00FE2ABB"/>
    <w:rsid w:val="00FE2BC7"/>
    <w:rsid w:val="00FE2BE3"/>
    <w:rsid w:val="00FE2BF5"/>
    <w:rsid w:val="00FE2C72"/>
    <w:rsid w:val="00FE2D86"/>
    <w:rsid w:val="00FE2E5C"/>
    <w:rsid w:val="00FE2F86"/>
    <w:rsid w:val="00FE2FA6"/>
    <w:rsid w:val="00FE2FC1"/>
    <w:rsid w:val="00FE3086"/>
    <w:rsid w:val="00FE30CF"/>
    <w:rsid w:val="00FE30F9"/>
    <w:rsid w:val="00FE3105"/>
    <w:rsid w:val="00FE318F"/>
    <w:rsid w:val="00FE340B"/>
    <w:rsid w:val="00FE345A"/>
    <w:rsid w:val="00FE34B3"/>
    <w:rsid w:val="00FE34B4"/>
    <w:rsid w:val="00FE34BA"/>
    <w:rsid w:val="00FE3539"/>
    <w:rsid w:val="00FE3576"/>
    <w:rsid w:val="00FE3626"/>
    <w:rsid w:val="00FE36D3"/>
    <w:rsid w:val="00FE377A"/>
    <w:rsid w:val="00FE3788"/>
    <w:rsid w:val="00FE3B04"/>
    <w:rsid w:val="00FE3BDC"/>
    <w:rsid w:val="00FE3E2A"/>
    <w:rsid w:val="00FE3F12"/>
    <w:rsid w:val="00FE41DC"/>
    <w:rsid w:val="00FE4300"/>
    <w:rsid w:val="00FE4572"/>
    <w:rsid w:val="00FE4635"/>
    <w:rsid w:val="00FE4674"/>
    <w:rsid w:val="00FE4684"/>
    <w:rsid w:val="00FE4734"/>
    <w:rsid w:val="00FE4808"/>
    <w:rsid w:val="00FE480A"/>
    <w:rsid w:val="00FE4AC1"/>
    <w:rsid w:val="00FE4AFA"/>
    <w:rsid w:val="00FE4AFE"/>
    <w:rsid w:val="00FE4CC2"/>
    <w:rsid w:val="00FE4CD4"/>
    <w:rsid w:val="00FE4CFF"/>
    <w:rsid w:val="00FE4D2B"/>
    <w:rsid w:val="00FE4D57"/>
    <w:rsid w:val="00FE4E3F"/>
    <w:rsid w:val="00FE4E5E"/>
    <w:rsid w:val="00FE4E79"/>
    <w:rsid w:val="00FE4E9E"/>
    <w:rsid w:val="00FE4F2F"/>
    <w:rsid w:val="00FE4FE5"/>
    <w:rsid w:val="00FE4FF3"/>
    <w:rsid w:val="00FE50F6"/>
    <w:rsid w:val="00FE5113"/>
    <w:rsid w:val="00FE515B"/>
    <w:rsid w:val="00FE5173"/>
    <w:rsid w:val="00FE51B8"/>
    <w:rsid w:val="00FE5212"/>
    <w:rsid w:val="00FE52FE"/>
    <w:rsid w:val="00FE5401"/>
    <w:rsid w:val="00FE55FF"/>
    <w:rsid w:val="00FE564E"/>
    <w:rsid w:val="00FE56FF"/>
    <w:rsid w:val="00FE5772"/>
    <w:rsid w:val="00FE5788"/>
    <w:rsid w:val="00FE57DC"/>
    <w:rsid w:val="00FE57EE"/>
    <w:rsid w:val="00FE5805"/>
    <w:rsid w:val="00FE582C"/>
    <w:rsid w:val="00FE5890"/>
    <w:rsid w:val="00FE5B02"/>
    <w:rsid w:val="00FE5CCD"/>
    <w:rsid w:val="00FE5CFE"/>
    <w:rsid w:val="00FE5E2F"/>
    <w:rsid w:val="00FE5E92"/>
    <w:rsid w:val="00FE5F52"/>
    <w:rsid w:val="00FE5FB1"/>
    <w:rsid w:val="00FE6048"/>
    <w:rsid w:val="00FE60A8"/>
    <w:rsid w:val="00FE61A4"/>
    <w:rsid w:val="00FE622E"/>
    <w:rsid w:val="00FE6400"/>
    <w:rsid w:val="00FE640D"/>
    <w:rsid w:val="00FE6454"/>
    <w:rsid w:val="00FE64EE"/>
    <w:rsid w:val="00FE6538"/>
    <w:rsid w:val="00FE66D0"/>
    <w:rsid w:val="00FE672C"/>
    <w:rsid w:val="00FE675E"/>
    <w:rsid w:val="00FE67BD"/>
    <w:rsid w:val="00FE6810"/>
    <w:rsid w:val="00FE6894"/>
    <w:rsid w:val="00FE69D3"/>
    <w:rsid w:val="00FE6A91"/>
    <w:rsid w:val="00FE6C06"/>
    <w:rsid w:val="00FE6CF3"/>
    <w:rsid w:val="00FE6D71"/>
    <w:rsid w:val="00FE6EF9"/>
    <w:rsid w:val="00FE6F99"/>
    <w:rsid w:val="00FE70BC"/>
    <w:rsid w:val="00FE715E"/>
    <w:rsid w:val="00FE71C5"/>
    <w:rsid w:val="00FE7283"/>
    <w:rsid w:val="00FE729E"/>
    <w:rsid w:val="00FE72AA"/>
    <w:rsid w:val="00FE72CD"/>
    <w:rsid w:val="00FE7322"/>
    <w:rsid w:val="00FE7461"/>
    <w:rsid w:val="00FE7498"/>
    <w:rsid w:val="00FE74EC"/>
    <w:rsid w:val="00FE7504"/>
    <w:rsid w:val="00FE753A"/>
    <w:rsid w:val="00FE769F"/>
    <w:rsid w:val="00FE7757"/>
    <w:rsid w:val="00FE77CA"/>
    <w:rsid w:val="00FE77D4"/>
    <w:rsid w:val="00FE77E7"/>
    <w:rsid w:val="00FE7923"/>
    <w:rsid w:val="00FE7934"/>
    <w:rsid w:val="00FE7965"/>
    <w:rsid w:val="00FE798C"/>
    <w:rsid w:val="00FE7A59"/>
    <w:rsid w:val="00FE7B0D"/>
    <w:rsid w:val="00FE7B27"/>
    <w:rsid w:val="00FE7B8C"/>
    <w:rsid w:val="00FE7D29"/>
    <w:rsid w:val="00FE7D4D"/>
    <w:rsid w:val="00FE7E8D"/>
    <w:rsid w:val="00FE7EEB"/>
    <w:rsid w:val="00FE7EF4"/>
    <w:rsid w:val="00FE7F0B"/>
    <w:rsid w:val="00FF0061"/>
    <w:rsid w:val="00FF010E"/>
    <w:rsid w:val="00FF018F"/>
    <w:rsid w:val="00FF0195"/>
    <w:rsid w:val="00FF0282"/>
    <w:rsid w:val="00FF02BB"/>
    <w:rsid w:val="00FF03E2"/>
    <w:rsid w:val="00FF04A5"/>
    <w:rsid w:val="00FF051E"/>
    <w:rsid w:val="00FF0537"/>
    <w:rsid w:val="00FF0647"/>
    <w:rsid w:val="00FF06A2"/>
    <w:rsid w:val="00FF086A"/>
    <w:rsid w:val="00FF09C9"/>
    <w:rsid w:val="00FF0A90"/>
    <w:rsid w:val="00FF0AAF"/>
    <w:rsid w:val="00FF0B2F"/>
    <w:rsid w:val="00FF0B30"/>
    <w:rsid w:val="00FF0B3B"/>
    <w:rsid w:val="00FF0BB7"/>
    <w:rsid w:val="00FF0C11"/>
    <w:rsid w:val="00FF0C4D"/>
    <w:rsid w:val="00FF0C73"/>
    <w:rsid w:val="00FF0CB7"/>
    <w:rsid w:val="00FF0D6C"/>
    <w:rsid w:val="00FF0D73"/>
    <w:rsid w:val="00FF0D79"/>
    <w:rsid w:val="00FF0D8C"/>
    <w:rsid w:val="00FF0E13"/>
    <w:rsid w:val="00FF0F7F"/>
    <w:rsid w:val="00FF0F86"/>
    <w:rsid w:val="00FF0F8F"/>
    <w:rsid w:val="00FF1008"/>
    <w:rsid w:val="00FF10A8"/>
    <w:rsid w:val="00FF1171"/>
    <w:rsid w:val="00FF11D9"/>
    <w:rsid w:val="00FF11ED"/>
    <w:rsid w:val="00FF1287"/>
    <w:rsid w:val="00FF1516"/>
    <w:rsid w:val="00FF1551"/>
    <w:rsid w:val="00FF155F"/>
    <w:rsid w:val="00FF1685"/>
    <w:rsid w:val="00FF16D8"/>
    <w:rsid w:val="00FF16FC"/>
    <w:rsid w:val="00FF175E"/>
    <w:rsid w:val="00FF17B0"/>
    <w:rsid w:val="00FF1868"/>
    <w:rsid w:val="00FF1975"/>
    <w:rsid w:val="00FF1A15"/>
    <w:rsid w:val="00FF1A60"/>
    <w:rsid w:val="00FF1A61"/>
    <w:rsid w:val="00FF1A99"/>
    <w:rsid w:val="00FF1D28"/>
    <w:rsid w:val="00FF1D31"/>
    <w:rsid w:val="00FF1D4F"/>
    <w:rsid w:val="00FF1F3C"/>
    <w:rsid w:val="00FF1F98"/>
    <w:rsid w:val="00FF2082"/>
    <w:rsid w:val="00FF20B2"/>
    <w:rsid w:val="00FF20C8"/>
    <w:rsid w:val="00FF2117"/>
    <w:rsid w:val="00FF2139"/>
    <w:rsid w:val="00FF2305"/>
    <w:rsid w:val="00FF232D"/>
    <w:rsid w:val="00FF239A"/>
    <w:rsid w:val="00FF24D5"/>
    <w:rsid w:val="00FF250A"/>
    <w:rsid w:val="00FF2557"/>
    <w:rsid w:val="00FF269C"/>
    <w:rsid w:val="00FF26B5"/>
    <w:rsid w:val="00FF26B8"/>
    <w:rsid w:val="00FF27A1"/>
    <w:rsid w:val="00FF2862"/>
    <w:rsid w:val="00FF28B3"/>
    <w:rsid w:val="00FF28E3"/>
    <w:rsid w:val="00FF29FC"/>
    <w:rsid w:val="00FF2B17"/>
    <w:rsid w:val="00FF2C4E"/>
    <w:rsid w:val="00FF2CC6"/>
    <w:rsid w:val="00FF2D6B"/>
    <w:rsid w:val="00FF2E89"/>
    <w:rsid w:val="00FF2E90"/>
    <w:rsid w:val="00FF2EE6"/>
    <w:rsid w:val="00FF2F90"/>
    <w:rsid w:val="00FF3061"/>
    <w:rsid w:val="00FF3067"/>
    <w:rsid w:val="00FF3182"/>
    <w:rsid w:val="00FF3227"/>
    <w:rsid w:val="00FF3269"/>
    <w:rsid w:val="00FF32BC"/>
    <w:rsid w:val="00FF3472"/>
    <w:rsid w:val="00FF3495"/>
    <w:rsid w:val="00FF35F5"/>
    <w:rsid w:val="00FF36A2"/>
    <w:rsid w:val="00FF36B0"/>
    <w:rsid w:val="00FF36EE"/>
    <w:rsid w:val="00FF3741"/>
    <w:rsid w:val="00FF37A5"/>
    <w:rsid w:val="00FF3892"/>
    <w:rsid w:val="00FF3908"/>
    <w:rsid w:val="00FF3918"/>
    <w:rsid w:val="00FF397A"/>
    <w:rsid w:val="00FF3B3E"/>
    <w:rsid w:val="00FF3B49"/>
    <w:rsid w:val="00FF3D2E"/>
    <w:rsid w:val="00FF3E7B"/>
    <w:rsid w:val="00FF3EC9"/>
    <w:rsid w:val="00FF3F1C"/>
    <w:rsid w:val="00FF3F63"/>
    <w:rsid w:val="00FF3FBB"/>
    <w:rsid w:val="00FF3FE5"/>
    <w:rsid w:val="00FF3FF6"/>
    <w:rsid w:val="00FF413D"/>
    <w:rsid w:val="00FF4140"/>
    <w:rsid w:val="00FF422D"/>
    <w:rsid w:val="00FF4245"/>
    <w:rsid w:val="00FF435D"/>
    <w:rsid w:val="00FF4473"/>
    <w:rsid w:val="00FF44F9"/>
    <w:rsid w:val="00FF4538"/>
    <w:rsid w:val="00FF456A"/>
    <w:rsid w:val="00FF457A"/>
    <w:rsid w:val="00FF45B2"/>
    <w:rsid w:val="00FF47F8"/>
    <w:rsid w:val="00FF49AD"/>
    <w:rsid w:val="00FF4A35"/>
    <w:rsid w:val="00FF4A71"/>
    <w:rsid w:val="00FF4A78"/>
    <w:rsid w:val="00FF4AA9"/>
    <w:rsid w:val="00FF4B06"/>
    <w:rsid w:val="00FF4BFC"/>
    <w:rsid w:val="00FF4C05"/>
    <w:rsid w:val="00FF4C46"/>
    <w:rsid w:val="00FF4DB3"/>
    <w:rsid w:val="00FF4DBE"/>
    <w:rsid w:val="00FF4E9C"/>
    <w:rsid w:val="00FF4EA5"/>
    <w:rsid w:val="00FF4F85"/>
    <w:rsid w:val="00FF4FFB"/>
    <w:rsid w:val="00FF5032"/>
    <w:rsid w:val="00FF5051"/>
    <w:rsid w:val="00FF50D2"/>
    <w:rsid w:val="00FF528C"/>
    <w:rsid w:val="00FF531F"/>
    <w:rsid w:val="00FF54FE"/>
    <w:rsid w:val="00FF5520"/>
    <w:rsid w:val="00FF5701"/>
    <w:rsid w:val="00FF5774"/>
    <w:rsid w:val="00FF5778"/>
    <w:rsid w:val="00FF577D"/>
    <w:rsid w:val="00FF57E6"/>
    <w:rsid w:val="00FF580D"/>
    <w:rsid w:val="00FF58EE"/>
    <w:rsid w:val="00FF5900"/>
    <w:rsid w:val="00FF5966"/>
    <w:rsid w:val="00FF5988"/>
    <w:rsid w:val="00FF59A9"/>
    <w:rsid w:val="00FF5AB0"/>
    <w:rsid w:val="00FF5B4D"/>
    <w:rsid w:val="00FF5B8A"/>
    <w:rsid w:val="00FF5C84"/>
    <w:rsid w:val="00FF5EDE"/>
    <w:rsid w:val="00FF5EFE"/>
    <w:rsid w:val="00FF5F2C"/>
    <w:rsid w:val="00FF5F71"/>
    <w:rsid w:val="00FF6013"/>
    <w:rsid w:val="00FF6086"/>
    <w:rsid w:val="00FF60C8"/>
    <w:rsid w:val="00FF6114"/>
    <w:rsid w:val="00FF6154"/>
    <w:rsid w:val="00FF616A"/>
    <w:rsid w:val="00FF628A"/>
    <w:rsid w:val="00FF62AF"/>
    <w:rsid w:val="00FF63B5"/>
    <w:rsid w:val="00FF640C"/>
    <w:rsid w:val="00FF66E8"/>
    <w:rsid w:val="00FF671C"/>
    <w:rsid w:val="00FF67A2"/>
    <w:rsid w:val="00FF6856"/>
    <w:rsid w:val="00FF68B3"/>
    <w:rsid w:val="00FF68C1"/>
    <w:rsid w:val="00FF68D1"/>
    <w:rsid w:val="00FF69E3"/>
    <w:rsid w:val="00FF6A73"/>
    <w:rsid w:val="00FF6AA6"/>
    <w:rsid w:val="00FF6CE6"/>
    <w:rsid w:val="00FF6D25"/>
    <w:rsid w:val="00FF6D35"/>
    <w:rsid w:val="00FF6D42"/>
    <w:rsid w:val="00FF6E21"/>
    <w:rsid w:val="00FF6E78"/>
    <w:rsid w:val="00FF6FD8"/>
    <w:rsid w:val="00FF7104"/>
    <w:rsid w:val="00FF728A"/>
    <w:rsid w:val="00FF7439"/>
    <w:rsid w:val="00FF7463"/>
    <w:rsid w:val="00FF74B8"/>
    <w:rsid w:val="00FF74F9"/>
    <w:rsid w:val="00FF75E0"/>
    <w:rsid w:val="00FF75FC"/>
    <w:rsid w:val="00FF7626"/>
    <w:rsid w:val="00FF775E"/>
    <w:rsid w:val="00FF7814"/>
    <w:rsid w:val="00FF7831"/>
    <w:rsid w:val="00FF7880"/>
    <w:rsid w:val="00FF7944"/>
    <w:rsid w:val="00FF7952"/>
    <w:rsid w:val="00FF79D0"/>
    <w:rsid w:val="00FF7A3C"/>
    <w:rsid w:val="00FF7A4B"/>
    <w:rsid w:val="00FF7A63"/>
    <w:rsid w:val="00FF7A80"/>
    <w:rsid w:val="00FF7B1A"/>
    <w:rsid w:val="00FF7BAD"/>
    <w:rsid w:val="00FF7BB0"/>
    <w:rsid w:val="00FF7C67"/>
    <w:rsid w:val="00FF7C74"/>
    <w:rsid w:val="00FF7D42"/>
    <w:rsid w:val="00FF7F6B"/>
    <w:rsid w:val="00FF7F89"/>
    <w:rsid w:val="00FF7FAF"/>
    <w:rsid w:val="00FF7FF8"/>
    <w:rsid w:val="012756C4"/>
    <w:rsid w:val="012BCC8E"/>
    <w:rsid w:val="0146DEC3"/>
    <w:rsid w:val="014BC64F"/>
    <w:rsid w:val="0159FCCF"/>
    <w:rsid w:val="015C5970"/>
    <w:rsid w:val="01637CE3"/>
    <w:rsid w:val="01BEC4DD"/>
    <w:rsid w:val="01F14E9E"/>
    <w:rsid w:val="02712C80"/>
    <w:rsid w:val="02BC6B41"/>
    <w:rsid w:val="02D5C6CF"/>
    <w:rsid w:val="0304B04E"/>
    <w:rsid w:val="030D8DBD"/>
    <w:rsid w:val="031D2549"/>
    <w:rsid w:val="03232321"/>
    <w:rsid w:val="03313538"/>
    <w:rsid w:val="035E7D43"/>
    <w:rsid w:val="037F6CD1"/>
    <w:rsid w:val="0389F5FB"/>
    <w:rsid w:val="03A0995E"/>
    <w:rsid w:val="03AD71E2"/>
    <w:rsid w:val="03BC8ED3"/>
    <w:rsid w:val="03F6F9EB"/>
    <w:rsid w:val="03FA3437"/>
    <w:rsid w:val="044912C8"/>
    <w:rsid w:val="049A9714"/>
    <w:rsid w:val="049DAB21"/>
    <w:rsid w:val="049F0E41"/>
    <w:rsid w:val="04A12410"/>
    <w:rsid w:val="04A7624E"/>
    <w:rsid w:val="04AFBCAE"/>
    <w:rsid w:val="04E7D40D"/>
    <w:rsid w:val="04EC1932"/>
    <w:rsid w:val="04FA183A"/>
    <w:rsid w:val="0501836B"/>
    <w:rsid w:val="052A60BB"/>
    <w:rsid w:val="05343546"/>
    <w:rsid w:val="054A5686"/>
    <w:rsid w:val="058420B1"/>
    <w:rsid w:val="05862165"/>
    <w:rsid w:val="05A9F13D"/>
    <w:rsid w:val="05BC26C3"/>
    <w:rsid w:val="05CE0E27"/>
    <w:rsid w:val="05E4F8AA"/>
    <w:rsid w:val="05F20BA4"/>
    <w:rsid w:val="05FE391A"/>
    <w:rsid w:val="06204725"/>
    <w:rsid w:val="062EA129"/>
    <w:rsid w:val="06511595"/>
    <w:rsid w:val="06635688"/>
    <w:rsid w:val="06AD3F3A"/>
    <w:rsid w:val="06AE1CB7"/>
    <w:rsid w:val="06BFCF3C"/>
    <w:rsid w:val="06CF6199"/>
    <w:rsid w:val="06F323E3"/>
    <w:rsid w:val="0712D459"/>
    <w:rsid w:val="072E6A3C"/>
    <w:rsid w:val="072F02D8"/>
    <w:rsid w:val="07477493"/>
    <w:rsid w:val="07596B05"/>
    <w:rsid w:val="079B2A28"/>
    <w:rsid w:val="07C0ABB5"/>
    <w:rsid w:val="07C35C46"/>
    <w:rsid w:val="07F908FF"/>
    <w:rsid w:val="086CF35F"/>
    <w:rsid w:val="0871235A"/>
    <w:rsid w:val="087C15E4"/>
    <w:rsid w:val="087FD6F2"/>
    <w:rsid w:val="08A59DFE"/>
    <w:rsid w:val="08C3FFE3"/>
    <w:rsid w:val="090769CB"/>
    <w:rsid w:val="093CF273"/>
    <w:rsid w:val="09408336"/>
    <w:rsid w:val="09479D25"/>
    <w:rsid w:val="095B478E"/>
    <w:rsid w:val="096A97E3"/>
    <w:rsid w:val="099F93E7"/>
    <w:rsid w:val="09A685A1"/>
    <w:rsid w:val="09AE463C"/>
    <w:rsid w:val="09B78BB1"/>
    <w:rsid w:val="09E2E1E1"/>
    <w:rsid w:val="0A0665FB"/>
    <w:rsid w:val="0A103A85"/>
    <w:rsid w:val="0A6CA17E"/>
    <w:rsid w:val="0A87BAE7"/>
    <w:rsid w:val="0AB07D0A"/>
    <w:rsid w:val="0AB18476"/>
    <w:rsid w:val="0ABEB04F"/>
    <w:rsid w:val="0ACA39AA"/>
    <w:rsid w:val="0ACA7E1F"/>
    <w:rsid w:val="0B01ED8E"/>
    <w:rsid w:val="0B10267D"/>
    <w:rsid w:val="0B3FE256"/>
    <w:rsid w:val="0B4DED7E"/>
    <w:rsid w:val="0BA33244"/>
    <w:rsid w:val="0BB8E83E"/>
    <w:rsid w:val="0BE1EFDA"/>
    <w:rsid w:val="0BF74240"/>
    <w:rsid w:val="0C02248D"/>
    <w:rsid w:val="0C0657F1"/>
    <w:rsid w:val="0C218AF0"/>
    <w:rsid w:val="0C46E46C"/>
    <w:rsid w:val="0C5F004D"/>
    <w:rsid w:val="0C9CCCEB"/>
    <w:rsid w:val="0CCDE220"/>
    <w:rsid w:val="0CE03115"/>
    <w:rsid w:val="0D139A20"/>
    <w:rsid w:val="0D1EE0BC"/>
    <w:rsid w:val="0D53B931"/>
    <w:rsid w:val="0D5A8266"/>
    <w:rsid w:val="0D94DD1E"/>
    <w:rsid w:val="0DDE0952"/>
    <w:rsid w:val="0DE7A907"/>
    <w:rsid w:val="0E0D0F44"/>
    <w:rsid w:val="0E29A63E"/>
    <w:rsid w:val="0E31A567"/>
    <w:rsid w:val="0E423A38"/>
    <w:rsid w:val="0E46A99D"/>
    <w:rsid w:val="0E5BC717"/>
    <w:rsid w:val="0E6C328F"/>
    <w:rsid w:val="0E7ECD25"/>
    <w:rsid w:val="0E93415D"/>
    <w:rsid w:val="0E9941DF"/>
    <w:rsid w:val="0E9DC7DA"/>
    <w:rsid w:val="0EAA9F1B"/>
    <w:rsid w:val="0EBC6D32"/>
    <w:rsid w:val="0ED0979E"/>
    <w:rsid w:val="0EE63E1A"/>
    <w:rsid w:val="0EEDF006"/>
    <w:rsid w:val="0F1B3F2B"/>
    <w:rsid w:val="0F1DE370"/>
    <w:rsid w:val="0F59DF82"/>
    <w:rsid w:val="0FBB28DE"/>
    <w:rsid w:val="0FC3EFC6"/>
    <w:rsid w:val="0FECE4AF"/>
    <w:rsid w:val="1007E0D2"/>
    <w:rsid w:val="100CC6FF"/>
    <w:rsid w:val="102E4E69"/>
    <w:rsid w:val="1049AC14"/>
    <w:rsid w:val="104FFEE6"/>
    <w:rsid w:val="1074A9CD"/>
    <w:rsid w:val="10859D2B"/>
    <w:rsid w:val="1093BD84"/>
    <w:rsid w:val="10E56744"/>
    <w:rsid w:val="10EAB9B6"/>
    <w:rsid w:val="1145877E"/>
    <w:rsid w:val="11718119"/>
    <w:rsid w:val="117D851E"/>
    <w:rsid w:val="11E3D649"/>
    <w:rsid w:val="1201CE4C"/>
    <w:rsid w:val="1213561F"/>
    <w:rsid w:val="12436EB1"/>
    <w:rsid w:val="12879DB3"/>
    <w:rsid w:val="128AF63E"/>
    <w:rsid w:val="12A361F0"/>
    <w:rsid w:val="12AF9D4D"/>
    <w:rsid w:val="12BC435F"/>
    <w:rsid w:val="12DFD842"/>
    <w:rsid w:val="12F03417"/>
    <w:rsid w:val="13031F63"/>
    <w:rsid w:val="131EB1CA"/>
    <w:rsid w:val="1323D7CA"/>
    <w:rsid w:val="13780832"/>
    <w:rsid w:val="1378F60F"/>
    <w:rsid w:val="137F96B0"/>
    <w:rsid w:val="1391DFF2"/>
    <w:rsid w:val="13A16F75"/>
    <w:rsid w:val="13AE0E83"/>
    <w:rsid w:val="13BEF5E0"/>
    <w:rsid w:val="13C1DD0A"/>
    <w:rsid w:val="13D484CC"/>
    <w:rsid w:val="1402023D"/>
    <w:rsid w:val="1402ECAE"/>
    <w:rsid w:val="14581CBA"/>
    <w:rsid w:val="147E7599"/>
    <w:rsid w:val="148456EF"/>
    <w:rsid w:val="14903AD3"/>
    <w:rsid w:val="1492043F"/>
    <w:rsid w:val="14976D45"/>
    <w:rsid w:val="14B06F7B"/>
    <w:rsid w:val="14DEDBD1"/>
    <w:rsid w:val="15592C3D"/>
    <w:rsid w:val="15725242"/>
    <w:rsid w:val="15ACB578"/>
    <w:rsid w:val="15EC242F"/>
    <w:rsid w:val="16126724"/>
    <w:rsid w:val="16322BCE"/>
    <w:rsid w:val="1675D54B"/>
    <w:rsid w:val="16D35C61"/>
    <w:rsid w:val="16DC1965"/>
    <w:rsid w:val="16EE74FC"/>
    <w:rsid w:val="17155756"/>
    <w:rsid w:val="17921323"/>
    <w:rsid w:val="17999140"/>
    <w:rsid w:val="17AB0AFB"/>
    <w:rsid w:val="17ACCB02"/>
    <w:rsid w:val="17B003C8"/>
    <w:rsid w:val="17B33B42"/>
    <w:rsid w:val="17B95349"/>
    <w:rsid w:val="17D0E0D3"/>
    <w:rsid w:val="17D180AC"/>
    <w:rsid w:val="17E9A457"/>
    <w:rsid w:val="17ED115C"/>
    <w:rsid w:val="1867BFD5"/>
    <w:rsid w:val="186B2BF9"/>
    <w:rsid w:val="189E1AD2"/>
    <w:rsid w:val="18BD6251"/>
    <w:rsid w:val="18D28CF3"/>
    <w:rsid w:val="18F9A6E6"/>
    <w:rsid w:val="19360F47"/>
    <w:rsid w:val="1947DBA5"/>
    <w:rsid w:val="19DAAE66"/>
    <w:rsid w:val="19DB8F42"/>
    <w:rsid w:val="19DBB30C"/>
    <w:rsid w:val="19F0FACA"/>
    <w:rsid w:val="1A0A2599"/>
    <w:rsid w:val="1A0B61A7"/>
    <w:rsid w:val="1A11C9C2"/>
    <w:rsid w:val="1A214AB9"/>
    <w:rsid w:val="1A3B5119"/>
    <w:rsid w:val="1A4E3B60"/>
    <w:rsid w:val="1A954426"/>
    <w:rsid w:val="1ACB22A2"/>
    <w:rsid w:val="1ACFBB3C"/>
    <w:rsid w:val="1B093C92"/>
    <w:rsid w:val="1B320184"/>
    <w:rsid w:val="1B56DE94"/>
    <w:rsid w:val="1B6BE06E"/>
    <w:rsid w:val="1B6C1AAA"/>
    <w:rsid w:val="1B734AE5"/>
    <w:rsid w:val="1B9150FC"/>
    <w:rsid w:val="1B98C645"/>
    <w:rsid w:val="1BCA45A7"/>
    <w:rsid w:val="1BF30CFD"/>
    <w:rsid w:val="1C18C065"/>
    <w:rsid w:val="1C199EE7"/>
    <w:rsid w:val="1C4C5148"/>
    <w:rsid w:val="1C5FEEE4"/>
    <w:rsid w:val="1C84F518"/>
    <w:rsid w:val="1C86751A"/>
    <w:rsid w:val="1CBCD0B6"/>
    <w:rsid w:val="1CDDC355"/>
    <w:rsid w:val="1CE2D0C2"/>
    <w:rsid w:val="1CE6DDEE"/>
    <w:rsid w:val="1CF683A4"/>
    <w:rsid w:val="1D1AA57C"/>
    <w:rsid w:val="1D32C6F3"/>
    <w:rsid w:val="1D5511DA"/>
    <w:rsid w:val="1D603EBC"/>
    <w:rsid w:val="1D6A2158"/>
    <w:rsid w:val="1D99E2D0"/>
    <w:rsid w:val="1E1102A4"/>
    <w:rsid w:val="1E4BAEA7"/>
    <w:rsid w:val="1E66C379"/>
    <w:rsid w:val="1E6FFBE9"/>
    <w:rsid w:val="1EE90C99"/>
    <w:rsid w:val="1F137979"/>
    <w:rsid w:val="1F2AEF57"/>
    <w:rsid w:val="1F351F51"/>
    <w:rsid w:val="1F5C7983"/>
    <w:rsid w:val="1F95F864"/>
    <w:rsid w:val="1FA23145"/>
    <w:rsid w:val="201AC218"/>
    <w:rsid w:val="2034EEC0"/>
    <w:rsid w:val="204D625A"/>
    <w:rsid w:val="208E5887"/>
    <w:rsid w:val="20B743B4"/>
    <w:rsid w:val="20B95A09"/>
    <w:rsid w:val="20D0F754"/>
    <w:rsid w:val="20E58A28"/>
    <w:rsid w:val="20F36F63"/>
    <w:rsid w:val="21147D9F"/>
    <w:rsid w:val="212226F5"/>
    <w:rsid w:val="2135BD46"/>
    <w:rsid w:val="216E8067"/>
    <w:rsid w:val="21816625"/>
    <w:rsid w:val="21E3DB66"/>
    <w:rsid w:val="21E61DA8"/>
    <w:rsid w:val="22204FAF"/>
    <w:rsid w:val="224A2678"/>
    <w:rsid w:val="22A48EF5"/>
    <w:rsid w:val="22B60887"/>
    <w:rsid w:val="22CEC7E4"/>
    <w:rsid w:val="22EF0AAA"/>
    <w:rsid w:val="22FA2454"/>
    <w:rsid w:val="22FA5007"/>
    <w:rsid w:val="233C3E95"/>
    <w:rsid w:val="237BCD2B"/>
    <w:rsid w:val="23833FD9"/>
    <w:rsid w:val="23A429CD"/>
    <w:rsid w:val="23DBB3AA"/>
    <w:rsid w:val="23E0FEB2"/>
    <w:rsid w:val="241BC631"/>
    <w:rsid w:val="242DD713"/>
    <w:rsid w:val="246F5AD0"/>
    <w:rsid w:val="24820AC0"/>
    <w:rsid w:val="24AA6866"/>
    <w:rsid w:val="24D81B10"/>
    <w:rsid w:val="24E9E6CE"/>
    <w:rsid w:val="2516501A"/>
    <w:rsid w:val="25283B88"/>
    <w:rsid w:val="256601B9"/>
    <w:rsid w:val="25BB4A87"/>
    <w:rsid w:val="25C348AB"/>
    <w:rsid w:val="25C544F0"/>
    <w:rsid w:val="25C76A7B"/>
    <w:rsid w:val="25F6FF74"/>
    <w:rsid w:val="260CB2F9"/>
    <w:rsid w:val="260D9F48"/>
    <w:rsid w:val="262BB561"/>
    <w:rsid w:val="263F3BD1"/>
    <w:rsid w:val="2652F70A"/>
    <w:rsid w:val="2685AE33"/>
    <w:rsid w:val="26DF1C7A"/>
    <w:rsid w:val="26EC3C7A"/>
    <w:rsid w:val="2727F20D"/>
    <w:rsid w:val="2759C59E"/>
    <w:rsid w:val="2759C8F5"/>
    <w:rsid w:val="2841CB70"/>
    <w:rsid w:val="2869A22D"/>
    <w:rsid w:val="287BB030"/>
    <w:rsid w:val="2885A741"/>
    <w:rsid w:val="28B4E2D1"/>
    <w:rsid w:val="28B593A2"/>
    <w:rsid w:val="28EA6040"/>
    <w:rsid w:val="28EABB92"/>
    <w:rsid w:val="2911B5AC"/>
    <w:rsid w:val="2911C63E"/>
    <w:rsid w:val="294785F2"/>
    <w:rsid w:val="295D53BE"/>
    <w:rsid w:val="296B0D54"/>
    <w:rsid w:val="2989A2BB"/>
    <w:rsid w:val="29B70216"/>
    <w:rsid w:val="29C3D5FB"/>
    <w:rsid w:val="29D6BDCE"/>
    <w:rsid w:val="29EE0D63"/>
    <w:rsid w:val="29F8035B"/>
    <w:rsid w:val="29FB4CDB"/>
    <w:rsid w:val="2A092792"/>
    <w:rsid w:val="2ABE06E4"/>
    <w:rsid w:val="2AC01779"/>
    <w:rsid w:val="2AC54620"/>
    <w:rsid w:val="2ACB9D81"/>
    <w:rsid w:val="2AD25F08"/>
    <w:rsid w:val="2AD3A73C"/>
    <w:rsid w:val="2ADDAB5D"/>
    <w:rsid w:val="2AF6609E"/>
    <w:rsid w:val="2B17585A"/>
    <w:rsid w:val="2B4824D7"/>
    <w:rsid w:val="2BA6B196"/>
    <w:rsid w:val="2BCA21E9"/>
    <w:rsid w:val="2BCE5FFE"/>
    <w:rsid w:val="2BDA6342"/>
    <w:rsid w:val="2BF3EBBD"/>
    <w:rsid w:val="2BFD073C"/>
    <w:rsid w:val="2C041440"/>
    <w:rsid w:val="2C07750A"/>
    <w:rsid w:val="2C310A2B"/>
    <w:rsid w:val="2C4A242E"/>
    <w:rsid w:val="2C4E7CA5"/>
    <w:rsid w:val="2C66243A"/>
    <w:rsid w:val="2C8FEF8F"/>
    <w:rsid w:val="2C9B3468"/>
    <w:rsid w:val="2CD6451D"/>
    <w:rsid w:val="2CE2F300"/>
    <w:rsid w:val="2CE96710"/>
    <w:rsid w:val="2D1062D8"/>
    <w:rsid w:val="2D213B9C"/>
    <w:rsid w:val="2D294AF3"/>
    <w:rsid w:val="2D40E556"/>
    <w:rsid w:val="2D5022D3"/>
    <w:rsid w:val="2D5C4A95"/>
    <w:rsid w:val="2D6CAA7B"/>
    <w:rsid w:val="2DB47690"/>
    <w:rsid w:val="2DDCFB34"/>
    <w:rsid w:val="2DE08D10"/>
    <w:rsid w:val="2E1E8D46"/>
    <w:rsid w:val="2E863E14"/>
    <w:rsid w:val="2E9A0A49"/>
    <w:rsid w:val="2E9DA0AD"/>
    <w:rsid w:val="2ECD509D"/>
    <w:rsid w:val="2F0E80D5"/>
    <w:rsid w:val="2F3D4216"/>
    <w:rsid w:val="2F5547BA"/>
    <w:rsid w:val="2F60BB4D"/>
    <w:rsid w:val="2FB11292"/>
    <w:rsid w:val="2FB5F347"/>
    <w:rsid w:val="2FCC0C2A"/>
    <w:rsid w:val="2FFAD6C2"/>
    <w:rsid w:val="3017A059"/>
    <w:rsid w:val="3022FA7E"/>
    <w:rsid w:val="3055D0E1"/>
    <w:rsid w:val="307BD7F6"/>
    <w:rsid w:val="307F2A98"/>
    <w:rsid w:val="30842CD8"/>
    <w:rsid w:val="309097C1"/>
    <w:rsid w:val="30DB3ED5"/>
    <w:rsid w:val="30DBFE56"/>
    <w:rsid w:val="311DDD0E"/>
    <w:rsid w:val="313C32FC"/>
    <w:rsid w:val="314AD759"/>
    <w:rsid w:val="315DC0D4"/>
    <w:rsid w:val="318D444F"/>
    <w:rsid w:val="3192B90F"/>
    <w:rsid w:val="3194BE00"/>
    <w:rsid w:val="31AE6F8A"/>
    <w:rsid w:val="31DEF83B"/>
    <w:rsid w:val="32095BA5"/>
    <w:rsid w:val="321A99DB"/>
    <w:rsid w:val="32613BC5"/>
    <w:rsid w:val="326EC0C1"/>
    <w:rsid w:val="3280BE48"/>
    <w:rsid w:val="32C0BDA5"/>
    <w:rsid w:val="32F08315"/>
    <w:rsid w:val="33070E91"/>
    <w:rsid w:val="330767DF"/>
    <w:rsid w:val="330C1C2C"/>
    <w:rsid w:val="33522A42"/>
    <w:rsid w:val="339C9F1E"/>
    <w:rsid w:val="33ACB1F2"/>
    <w:rsid w:val="33AEDB25"/>
    <w:rsid w:val="33C2F556"/>
    <w:rsid w:val="33CCA46B"/>
    <w:rsid w:val="33E8C351"/>
    <w:rsid w:val="3417BD18"/>
    <w:rsid w:val="347E9EE8"/>
    <w:rsid w:val="34B80FDE"/>
    <w:rsid w:val="34BDC083"/>
    <w:rsid w:val="34CF3381"/>
    <w:rsid w:val="353972DD"/>
    <w:rsid w:val="35466BBD"/>
    <w:rsid w:val="35607D24"/>
    <w:rsid w:val="35667B99"/>
    <w:rsid w:val="35A4189E"/>
    <w:rsid w:val="35BA5757"/>
    <w:rsid w:val="35BC376A"/>
    <w:rsid w:val="35C74596"/>
    <w:rsid w:val="360795F1"/>
    <w:rsid w:val="36693411"/>
    <w:rsid w:val="36754EDC"/>
    <w:rsid w:val="36885739"/>
    <w:rsid w:val="371E9FD1"/>
    <w:rsid w:val="37364E0F"/>
    <w:rsid w:val="373CB866"/>
    <w:rsid w:val="37644945"/>
    <w:rsid w:val="376FB664"/>
    <w:rsid w:val="378CF386"/>
    <w:rsid w:val="3793AF35"/>
    <w:rsid w:val="379DFDB0"/>
    <w:rsid w:val="37C0AD37"/>
    <w:rsid w:val="37E028A5"/>
    <w:rsid w:val="37F3D5BF"/>
    <w:rsid w:val="38160698"/>
    <w:rsid w:val="381FD258"/>
    <w:rsid w:val="3841BD81"/>
    <w:rsid w:val="385AB1BC"/>
    <w:rsid w:val="385B2272"/>
    <w:rsid w:val="3867891B"/>
    <w:rsid w:val="386A1C8E"/>
    <w:rsid w:val="38715625"/>
    <w:rsid w:val="38749A7F"/>
    <w:rsid w:val="387AB65D"/>
    <w:rsid w:val="38840D3B"/>
    <w:rsid w:val="3899EDA9"/>
    <w:rsid w:val="38BDBB40"/>
    <w:rsid w:val="38DF1F8C"/>
    <w:rsid w:val="38F82E25"/>
    <w:rsid w:val="38F9FFDF"/>
    <w:rsid w:val="38FED567"/>
    <w:rsid w:val="390D371B"/>
    <w:rsid w:val="39215EC5"/>
    <w:rsid w:val="3937F350"/>
    <w:rsid w:val="395625C5"/>
    <w:rsid w:val="3959E8FB"/>
    <w:rsid w:val="3962D56C"/>
    <w:rsid w:val="39B7508C"/>
    <w:rsid w:val="39BBCFA4"/>
    <w:rsid w:val="39BE6C16"/>
    <w:rsid w:val="39D4D9A6"/>
    <w:rsid w:val="39D726E1"/>
    <w:rsid w:val="3A0C4A83"/>
    <w:rsid w:val="3A169EB9"/>
    <w:rsid w:val="3A2A6D00"/>
    <w:rsid w:val="3A3695F4"/>
    <w:rsid w:val="3A490BBB"/>
    <w:rsid w:val="3A583173"/>
    <w:rsid w:val="3A70CA4F"/>
    <w:rsid w:val="3A75FB67"/>
    <w:rsid w:val="3A927B3C"/>
    <w:rsid w:val="3A9F2096"/>
    <w:rsid w:val="3AA0BFBE"/>
    <w:rsid w:val="3ADB155E"/>
    <w:rsid w:val="3B0AD72E"/>
    <w:rsid w:val="3B2F6129"/>
    <w:rsid w:val="3B52338A"/>
    <w:rsid w:val="3B7A20E4"/>
    <w:rsid w:val="3B7DF9A9"/>
    <w:rsid w:val="3B9665A2"/>
    <w:rsid w:val="3BC0AF2D"/>
    <w:rsid w:val="3BEFA910"/>
    <w:rsid w:val="3BF23497"/>
    <w:rsid w:val="3BF90B5F"/>
    <w:rsid w:val="3C0F59C0"/>
    <w:rsid w:val="3C2786C2"/>
    <w:rsid w:val="3C2FBD01"/>
    <w:rsid w:val="3C4067CB"/>
    <w:rsid w:val="3C434AE3"/>
    <w:rsid w:val="3C48B27F"/>
    <w:rsid w:val="3C6887BE"/>
    <w:rsid w:val="3C6B7B1D"/>
    <w:rsid w:val="3C75D484"/>
    <w:rsid w:val="3C7B0E84"/>
    <w:rsid w:val="3CA7B1F8"/>
    <w:rsid w:val="3CAE853C"/>
    <w:rsid w:val="3CB7946A"/>
    <w:rsid w:val="3CE1E97A"/>
    <w:rsid w:val="3CE28362"/>
    <w:rsid w:val="3D459EB5"/>
    <w:rsid w:val="3D4655DD"/>
    <w:rsid w:val="3D61B42E"/>
    <w:rsid w:val="3D8B4A7F"/>
    <w:rsid w:val="3D904EB4"/>
    <w:rsid w:val="3DCB919D"/>
    <w:rsid w:val="3DEDB7A5"/>
    <w:rsid w:val="3E03FBD6"/>
    <w:rsid w:val="3E11D2FF"/>
    <w:rsid w:val="3E444045"/>
    <w:rsid w:val="3E63871F"/>
    <w:rsid w:val="3E670E4C"/>
    <w:rsid w:val="3E73B9C8"/>
    <w:rsid w:val="3E791789"/>
    <w:rsid w:val="3E7E16C8"/>
    <w:rsid w:val="3E8DEC64"/>
    <w:rsid w:val="3EB8CC62"/>
    <w:rsid w:val="3F1589AC"/>
    <w:rsid w:val="3F21709A"/>
    <w:rsid w:val="3F4B76EB"/>
    <w:rsid w:val="3F61924C"/>
    <w:rsid w:val="3FC88470"/>
    <w:rsid w:val="3FDC56F4"/>
    <w:rsid w:val="40173474"/>
    <w:rsid w:val="4017FC86"/>
    <w:rsid w:val="4073730B"/>
    <w:rsid w:val="409D96ED"/>
    <w:rsid w:val="40B77629"/>
    <w:rsid w:val="40D1D4CF"/>
    <w:rsid w:val="40DF7DFA"/>
    <w:rsid w:val="410E7F81"/>
    <w:rsid w:val="4145ADDF"/>
    <w:rsid w:val="41C6A297"/>
    <w:rsid w:val="41C91EFA"/>
    <w:rsid w:val="422F289F"/>
    <w:rsid w:val="4238821B"/>
    <w:rsid w:val="4290487F"/>
    <w:rsid w:val="429A7342"/>
    <w:rsid w:val="429D74C0"/>
    <w:rsid w:val="42A72783"/>
    <w:rsid w:val="42D3DAF8"/>
    <w:rsid w:val="42ECC2CF"/>
    <w:rsid w:val="43108AFD"/>
    <w:rsid w:val="431B9658"/>
    <w:rsid w:val="4324DD1C"/>
    <w:rsid w:val="4353DEA1"/>
    <w:rsid w:val="43845DCA"/>
    <w:rsid w:val="43C61A9D"/>
    <w:rsid w:val="43FD7904"/>
    <w:rsid w:val="44174FF7"/>
    <w:rsid w:val="442D73BA"/>
    <w:rsid w:val="445F332B"/>
    <w:rsid w:val="44BA1371"/>
    <w:rsid w:val="44C26194"/>
    <w:rsid w:val="44CF3B9F"/>
    <w:rsid w:val="44E76B00"/>
    <w:rsid w:val="44FDBB1F"/>
    <w:rsid w:val="45213366"/>
    <w:rsid w:val="453A57A1"/>
    <w:rsid w:val="453D71BE"/>
    <w:rsid w:val="4569CF6F"/>
    <w:rsid w:val="458714C8"/>
    <w:rsid w:val="4593552B"/>
    <w:rsid w:val="45CD44B5"/>
    <w:rsid w:val="45CFEDE6"/>
    <w:rsid w:val="45D43DCD"/>
    <w:rsid w:val="45F4B79A"/>
    <w:rsid w:val="45FF0C4D"/>
    <w:rsid w:val="46001183"/>
    <w:rsid w:val="46172FA4"/>
    <w:rsid w:val="461A5AAA"/>
    <w:rsid w:val="464636F6"/>
    <w:rsid w:val="46E46E99"/>
    <w:rsid w:val="46E714C9"/>
    <w:rsid w:val="46EFF25B"/>
    <w:rsid w:val="46F661A2"/>
    <w:rsid w:val="4706D5E4"/>
    <w:rsid w:val="470F6F81"/>
    <w:rsid w:val="4757276F"/>
    <w:rsid w:val="478DC73D"/>
    <w:rsid w:val="47B309A1"/>
    <w:rsid w:val="47F8719E"/>
    <w:rsid w:val="47FC97CF"/>
    <w:rsid w:val="4809B6F9"/>
    <w:rsid w:val="482340D0"/>
    <w:rsid w:val="484467A6"/>
    <w:rsid w:val="48779F06"/>
    <w:rsid w:val="487A097A"/>
    <w:rsid w:val="488AC18F"/>
    <w:rsid w:val="488C2E2D"/>
    <w:rsid w:val="48BA4F07"/>
    <w:rsid w:val="49387AB6"/>
    <w:rsid w:val="4939B44E"/>
    <w:rsid w:val="49403E16"/>
    <w:rsid w:val="4979AEB5"/>
    <w:rsid w:val="497C5ED4"/>
    <w:rsid w:val="49AA30EB"/>
    <w:rsid w:val="49B1CDE9"/>
    <w:rsid w:val="4A3041BE"/>
    <w:rsid w:val="4A3C0279"/>
    <w:rsid w:val="4A407697"/>
    <w:rsid w:val="4A4C74D7"/>
    <w:rsid w:val="4A51B040"/>
    <w:rsid w:val="4A5C13AC"/>
    <w:rsid w:val="4A8CFD6A"/>
    <w:rsid w:val="4AFFA095"/>
    <w:rsid w:val="4B3E27E4"/>
    <w:rsid w:val="4B59122A"/>
    <w:rsid w:val="4B76DBBB"/>
    <w:rsid w:val="4BACAF01"/>
    <w:rsid w:val="4BC7BFF6"/>
    <w:rsid w:val="4BCFA139"/>
    <w:rsid w:val="4BDF5BA1"/>
    <w:rsid w:val="4BEC562D"/>
    <w:rsid w:val="4C1A67EA"/>
    <w:rsid w:val="4C2D46DF"/>
    <w:rsid w:val="4C3AA2CA"/>
    <w:rsid w:val="4C44148C"/>
    <w:rsid w:val="4C55CD2B"/>
    <w:rsid w:val="4C6A08D8"/>
    <w:rsid w:val="4C75B808"/>
    <w:rsid w:val="4CD993F2"/>
    <w:rsid w:val="4D04D6CF"/>
    <w:rsid w:val="4D233E89"/>
    <w:rsid w:val="4D304534"/>
    <w:rsid w:val="4D323A10"/>
    <w:rsid w:val="4D904280"/>
    <w:rsid w:val="4DBB01B5"/>
    <w:rsid w:val="4DFA829A"/>
    <w:rsid w:val="4E14DBE8"/>
    <w:rsid w:val="4E1A450F"/>
    <w:rsid w:val="4E212A7F"/>
    <w:rsid w:val="4E3C19D4"/>
    <w:rsid w:val="4E41B6F4"/>
    <w:rsid w:val="4E65EFEC"/>
    <w:rsid w:val="4E72CC4D"/>
    <w:rsid w:val="4E9C52A0"/>
    <w:rsid w:val="4EC220DA"/>
    <w:rsid w:val="4ECD38E3"/>
    <w:rsid w:val="4ED29033"/>
    <w:rsid w:val="4F48C793"/>
    <w:rsid w:val="4F500792"/>
    <w:rsid w:val="4F6E49E2"/>
    <w:rsid w:val="4FA2ED88"/>
    <w:rsid w:val="4FB3731E"/>
    <w:rsid w:val="4FDD16E4"/>
    <w:rsid w:val="4FEA7D89"/>
    <w:rsid w:val="501ABE8E"/>
    <w:rsid w:val="5025AED9"/>
    <w:rsid w:val="503C41FF"/>
    <w:rsid w:val="503FE6E6"/>
    <w:rsid w:val="505ADF12"/>
    <w:rsid w:val="50890265"/>
    <w:rsid w:val="50A3FD4A"/>
    <w:rsid w:val="50ACBF48"/>
    <w:rsid w:val="50C02AD6"/>
    <w:rsid w:val="50CB6886"/>
    <w:rsid w:val="50CCE750"/>
    <w:rsid w:val="50FCB82B"/>
    <w:rsid w:val="5125B73F"/>
    <w:rsid w:val="51273573"/>
    <w:rsid w:val="5146B776"/>
    <w:rsid w:val="51512CFB"/>
    <w:rsid w:val="51941BD9"/>
    <w:rsid w:val="51E609F5"/>
    <w:rsid w:val="520D828E"/>
    <w:rsid w:val="52AFC170"/>
    <w:rsid w:val="530A1C6F"/>
    <w:rsid w:val="531C9BC1"/>
    <w:rsid w:val="532A1DBA"/>
    <w:rsid w:val="532BCCA9"/>
    <w:rsid w:val="534612DC"/>
    <w:rsid w:val="5348D469"/>
    <w:rsid w:val="5355D20F"/>
    <w:rsid w:val="536200E8"/>
    <w:rsid w:val="53658B5E"/>
    <w:rsid w:val="53906AF6"/>
    <w:rsid w:val="539C6E8E"/>
    <w:rsid w:val="539E0E1F"/>
    <w:rsid w:val="539F41A4"/>
    <w:rsid w:val="53B72779"/>
    <w:rsid w:val="53BEEC29"/>
    <w:rsid w:val="53C78B5F"/>
    <w:rsid w:val="5423EA69"/>
    <w:rsid w:val="54803B7A"/>
    <w:rsid w:val="54891D84"/>
    <w:rsid w:val="5496F783"/>
    <w:rsid w:val="54C5BDFC"/>
    <w:rsid w:val="54D5C632"/>
    <w:rsid w:val="54D8804B"/>
    <w:rsid w:val="54EE18C4"/>
    <w:rsid w:val="54F8985A"/>
    <w:rsid w:val="54FD35E9"/>
    <w:rsid w:val="551C9B81"/>
    <w:rsid w:val="551EEAF8"/>
    <w:rsid w:val="552C7196"/>
    <w:rsid w:val="55340094"/>
    <w:rsid w:val="55443144"/>
    <w:rsid w:val="557E10A0"/>
    <w:rsid w:val="55939ECC"/>
    <w:rsid w:val="5596CA05"/>
    <w:rsid w:val="55C9244A"/>
    <w:rsid w:val="55CCFD27"/>
    <w:rsid w:val="55F27BA6"/>
    <w:rsid w:val="562DF477"/>
    <w:rsid w:val="562F784C"/>
    <w:rsid w:val="564E04FE"/>
    <w:rsid w:val="564F6243"/>
    <w:rsid w:val="56534A01"/>
    <w:rsid w:val="5655E4EA"/>
    <w:rsid w:val="56A0E337"/>
    <w:rsid w:val="56A43942"/>
    <w:rsid w:val="56C566B2"/>
    <w:rsid w:val="56D0309F"/>
    <w:rsid w:val="56D718D0"/>
    <w:rsid w:val="56E6FE5A"/>
    <w:rsid w:val="571DADAD"/>
    <w:rsid w:val="572B3885"/>
    <w:rsid w:val="5739FB50"/>
    <w:rsid w:val="574FE098"/>
    <w:rsid w:val="57718CA8"/>
    <w:rsid w:val="57B9EFF9"/>
    <w:rsid w:val="57BFE784"/>
    <w:rsid w:val="57D813F8"/>
    <w:rsid w:val="57DF576F"/>
    <w:rsid w:val="57EE2683"/>
    <w:rsid w:val="57F5F284"/>
    <w:rsid w:val="57FCBC64"/>
    <w:rsid w:val="581B2683"/>
    <w:rsid w:val="581EE709"/>
    <w:rsid w:val="58575ABC"/>
    <w:rsid w:val="58868C83"/>
    <w:rsid w:val="588EEAEE"/>
    <w:rsid w:val="58D9D3BC"/>
    <w:rsid w:val="5920A26C"/>
    <w:rsid w:val="592787E8"/>
    <w:rsid w:val="592C0272"/>
    <w:rsid w:val="594AD424"/>
    <w:rsid w:val="59576CA2"/>
    <w:rsid w:val="595BDEBF"/>
    <w:rsid w:val="599F51FF"/>
    <w:rsid w:val="59D7A416"/>
    <w:rsid w:val="59DB747E"/>
    <w:rsid w:val="59E1EF43"/>
    <w:rsid w:val="59FE0E21"/>
    <w:rsid w:val="5A1A916D"/>
    <w:rsid w:val="5A29A664"/>
    <w:rsid w:val="5A2DDDC0"/>
    <w:rsid w:val="5A70D0F4"/>
    <w:rsid w:val="5ACB570B"/>
    <w:rsid w:val="5AD8A678"/>
    <w:rsid w:val="5ADD0D5A"/>
    <w:rsid w:val="5B786B44"/>
    <w:rsid w:val="5B897DED"/>
    <w:rsid w:val="5BB217A7"/>
    <w:rsid w:val="5BB3F325"/>
    <w:rsid w:val="5BF353FB"/>
    <w:rsid w:val="5C17CF45"/>
    <w:rsid w:val="5C2BAC9A"/>
    <w:rsid w:val="5C2C0EEB"/>
    <w:rsid w:val="5C486AF5"/>
    <w:rsid w:val="5C5EE56F"/>
    <w:rsid w:val="5C62BB16"/>
    <w:rsid w:val="5C818AD4"/>
    <w:rsid w:val="5CD091F7"/>
    <w:rsid w:val="5CDC4431"/>
    <w:rsid w:val="5CF585E1"/>
    <w:rsid w:val="5D0B32D4"/>
    <w:rsid w:val="5D127110"/>
    <w:rsid w:val="5D336F5E"/>
    <w:rsid w:val="5DA543AD"/>
    <w:rsid w:val="5DA9DBA9"/>
    <w:rsid w:val="5DB5B885"/>
    <w:rsid w:val="5DD36459"/>
    <w:rsid w:val="5DD78643"/>
    <w:rsid w:val="5DE60E28"/>
    <w:rsid w:val="5E0BA9E6"/>
    <w:rsid w:val="5E5EB479"/>
    <w:rsid w:val="5E7AE134"/>
    <w:rsid w:val="5E7FF7D7"/>
    <w:rsid w:val="5E83ADBB"/>
    <w:rsid w:val="5ED5C1B1"/>
    <w:rsid w:val="5EF4F18E"/>
    <w:rsid w:val="5EF58345"/>
    <w:rsid w:val="5F2C2849"/>
    <w:rsid w:val="5F2F3D16"/>
    <w:rsid w:val="5F71443E"/>
    <w:rsid w:val="5F7C17DB"/>
    <w:rsid w:val="5F991474"/>
    <w:rsid w:val="5FB1E721"/>
    <w:rsid w:val="605B1DC9"/>
    <w:rsid w:val="605DBC5B"/>
    <w:rsid w:val="607F89D9"/>
    <w:rsid w:val="6081B8C1"/>
    <w:rsid w:val="60857621"/>
    <w:rsid w:val="6087E658"/>
    <w:rsid w:val="609F248B"/>
    <w:rsid w:val="60ACEFB9"/>
    <w:rsid w:val="60C864EB"/>
    <w:rsid w:val="60D33E51"/>
    <w:rsid w:val="61677E5D"/>
    <w:rsid w:val="616FEC39"/>
    <w:rsid w:val="6170566A"/>
    <w:rsid w:val="617C119C"/>
    <w:rsid w:val="617E0836"/>
    <w:rsid w:val="618F919A"/>
    <w:rsid w:val="61B33B86"/>
    <w:rsid w:val="61CF01CB"/>
    <w:rsid w:val="61D1A967"/>
    <w:rsid w:val="61E6A912"/>
    <w:rsid w:val="61F5D104"/>
    <w:rsid w:val="62040858"/>
    <w:rsid w:val="621764E8"/>
    <w:rsid w:val="623405DE"/>
    <w:rsid w:val="624A694E"/>
    <w:rsid w:val="625A6EF1"/>
    <w:rsid w:val="62685EF2"/>
    <w:rsid w:val="62BF41EE"/>
    <w:rsid w:val="62C209BA"/>
    <w:rsid w:val="62D6DCB5"/>
    <w:rsid w:val="6339E9CA"/>
    <w:rsid w:val="6356D366"/>
    <w:rsid w:val="63681BF3"/>
    <w:rsid w:val="638C7C8C"/>
    <w:rsid w:val="63E68C7C"/>
    <w:rsid w:val="645D7FEF"/>
    <w:rsid w:val="6485B1C4"/>
    <w:rsid w:val="648769CB"/>
    <w:rsid w:val="648CEF55"/>
    <w:rsid w:val="64968F54"/>
    <w:rsid w:val="64A1C2A5"/>
    <w:rsid w:val="64A81804"/>
    <w:rsid w:val="64BEB701"/>
    <w:rsid w:val="64C9FB64"/>
    <w:rsid w:val="64DBACFA"/>
    <w:rsid w:val="64FB6AC5"/>
    <w:rsid w:val="650AF447"/>
    <w:rsid w:val="653107FB"/>
    <w:rsid w:val="6561D860"/>
    <w:rsid w:val="65A0286F"/>
    <w:rsid w:val="65BA6E86"/>
    <w:rsid w:val="65C06763"/>
    <w:rsid w:val="65CA0A64"/>
    <w:rsid w:val="65F86628"/>
    <w:rsid w:val="660C3526"/>
    <w:rsid w:val="662568C0"/>
    <w:rsid w:val="66283D3C"/>
    <w:rsid w:val="66306E74"/>
    <w:rsid w:val="6647C5E7"/>
    <w:rsid w:val="6658AEFE"/>
    <w:rsid w:val="6693017A"/>
    <w:rsid w:val="66CED9F8"/>
    <w:rsid w:val="66EFF72A"/>
    <w:rsid w:val="67084BAF"/>
    <w:rsid w:val="670B5237"/>
    <w:rsid w:val="6710992F"/>
    <w:rsid w:val="6718AA76"/>
    <w:rsid w:val="674A02DE"/>
    <w:rsid w:val="6768C43F"/>
    <w:rsid w:val="676975E2"/>
    <w:rsid w:val="67AFA93A"/>
    <w:rsid w:val="680042D4"/>
    <w:rsid w:val="680E94CF"/>
    <w:rsid w:val="68586D0A"/>
    <w:rsid w:val="68607591"/>
    <w:rsid w:val="6873F9D1"/>
    <w:rsid w:val="6879D019"/>
    <w:rsid w:val="68F4B0CA"/>
    <w:rsid w:val="69093895"/>
    <w:rsid w:val="69125A7D"/>
    <w:rsid w:val="6914C569"/>
    <w:rsid w:val="6936BD96"/>
    <w:rsid w:val="694396CF"/>
    <w:rsid w:val="694B5017"/>
    <w:rsid w:val="6950A535"/>
    <w:rsid w:val="698ADB39"/>
    <w:rsid w:val="69A06547"/>
    <w:rsid w:val="69A81123"/>
    <w:rsid w:val="69C78743"/>
    <w:rsid w:val="69FD8CB0"/>
    <w:rsid w:val="6A282EA4"/>
    <w:rsid w:val="6A2F042A"/>
    <w:rsid w:val="6A2F0462"/>
    <w:rsid w:val="6A4EF992"/>
    <w:rsid w:val="6A8A43B7"/>
    <w:rsid w:val="6AFCD21F"/>
    <w:rsid w:val="6B12E013"/>
    <w:rsid w:val="6B24377F"/>
    <w:rsid w:val="6B353EE4"/>
    <w:rsid w:val="6B375E49"/>
    <w:rsid w:val="6B469F20"/>
    <w:rsid w:val="6B613B32"/>
    <w:rsid w:val="6B660BE9"/>
    <w:rsid w:val="6B6D2568"/>
    <w:rsid w:val="6BAB7937"/>
    <w:rsid w:val="6BC69F67"/>
    <w:rsid w:val="6BEB27AD"/>
    <w:rsid w:val="6BF9D83C"/>
    <w:rsid w:val="6C00C7C4"/>
    <w:rsid w:val="6C06885B"/>
    <w:rsid w:val="6C3D1067"/>
    <w:rsid w:val="6C68BB8A"/>
    <w:rsid w:val="6C9C4CFF"/>
    <w:rsid w:val="6CFF72E4"/>
    <w:rsid w:val="6D78213A"/>
    <w:rsid w:val="6D915A1E"/>
    <w:rsid w:val="6DC1B04B"/>
    <w:rsid w:val="6E083CCF"/>
    <w:rsid w:val="6E1BB015"/>
    <w:rsid w:val="6E27EA60"/>
    <w:rsid w:val="6E5DC921"/>
    <w:rsid w:val="6E66DCF4"/>
    <w:rsid w:val="6E810A93"/>
    <w:rsid w:val="6EC2998A"/>
    <w:rsid w:val="6EDFA690"/>
    <w:rsid w:val="6F0422C0"/>
    <w:rsid w:val="6F77A265"/>
    <w:rsid w:val="6F78C747"/>
    <w:rsid w:val="70106BEF"/>
    <w:rsid w:val="702093F1"/>
    <w:rsid w:val="70243EA2"/>
    <w:rsid w:val="702757A2"/>
    <w:rsid w:val="702CC3D9"/>
    <w:rsid w:val="703BD17E"/>
    <w:rsid w:val="706E25F5"/>
    <w:rsid w:val="707691BD"/>
    <w:rsid w:val="70D3F52C"/>
    <w:rsid w:val="70DC0101"/>
    <w:rsid w:val="70E10630"/>
    <w:rsid w:val="71145D75"/>
    <w:rsid w:val="71564FD5"/>
    <w:rsid w:val="7157792D"/>
    <w:rsid w:val="71799F21"/>
    <w:rsid w:val="7193B9B0"/>
    <w:rsid w:val="71C5A06A"/>
    <w:rsid w:val="71DACF8F"/>
    <w:rsid w:val="720F6731"/>
    <w:rsid w:val="721DB759"/>
    <w:rsid w:val="722208B5"/>
    <w:rsid w:val="7238A606"/>
    <w:rsid w:val="72584DBF"/>
    <w:rsid w:val="726499A1"/>
    <w:rsid w:val="726AA69F"/>
    <w:rsid w:val="7282C6A4"/>
    <w:rsid w:val="72C3A380"/>
    <w:rsid w:val="72C5538E"/>
    <w:rsid w:val="72C71C4F"/>
    <w:rsid w:val="72FE79AF"/>
    <w:rsid w:val="730B8E0A"/>
    <w:rsid w:val="733884EE"/>
    <w:rsid w:val="734003F3"/>
    <w:rsid w:val="734B9EAA"/>
    <w:rsid w:val="736AEE4B"/>
    <w:rsid w:val="7373B426"/>
    <w:rsid w:val="739483AD"/>
    <w:rsid w:val="73BEE0B3"/>
    <w:rsid w:val="73CC9B30"/>
    <w:rsid w:val="73D64E6C"/>
    <w:rsid w:val="73D7F5AE"/>
    <w:rsid w:val="73FD7ACF"/>
    <w:rsid w:val="7407F9B7"/>
    <w:rsid w:val="741F2259"/>
    <w:rsid w:val="74582608"/>
    <w:rsid w:val="746C6BA8"/>
    <w:rsid w:val="74B6E42A"/>
    <w:rsid w:val="74B96808"/>
    <w:rsid w:val="74DA1110"/>
    <w:rsid w:val="74FAED31"/>
    <w:rsid w:val="7502A480"/>
    <w:rsid w:val="750E4BB1"/>
    <w:rsid w:val="7535F886"/>
    <w:rsid w:val="755EE694"/>
    <w:rsid w:val="756A7E88"/>
    <w:rsid w:val="7579F7E4"/>
    <w:rsid w:val="75A1AA72"/>
    <w:rsid w:val="75B86132"/>
    <w:rsid w:val="76273D14"/>
    <w:rsid w:val="762A7175"/>
    <w:rsid w:val="763B6894"/>
    <w:rsid w:val="764BCDC2"/>
    <w:rsid w:val="765E37E2"/>
    <w:rsid w:val="76705FAE"/>
    <w:rsid w:val="767E039E"/>
    <w:rsid w:val="7684F7F0"/>
    <w:rsid w:val="7699A57A"/>
    <w:rsid w:val="769CC543"/>
    <w:rsid w:val="76BF53E0"/>
    <w:rsid w:val="76C43B5A"/>
    <w:rsid w:val="76D3220C"/>
    <w:rsid w:val="76E2C8ED"/>
    <w:rsid w:val="76E3C39B"/>
    <w:rsid w:val="76EA3AFE"/>
    <w:rsid w:val="7704CFE4"/>
    <w:rsid w:val="77243EE9"/>
    <w:rsid w:val="77296CFB"/>
    <w:rsid w:val="773A5EEA"/>
    <w:rsid w:val="774C5735"/>
    <w:rsid w:val="7751FB02"/>
    <w:rsid w:val="778A69A2"/>
    <w:rsid w:val="77C5EFCC"/>
    <w:rsid w:val="781A52D0"/>
    <w:rsid w:val="7820F38B"/>
    <w:rsid w:val="7829B20E"/>
    <w:rsid w:val="78512821"/>
    <w:rsid w:val="789E1F73"/>
    <w:rsid w:val="78AD95CA"/>
    <w:rsid w:val="78B9CD3A"/>
    <w:rsid w:val="78BDF869"/>
    <w:rsid w:val="797B010A"/>
    <w:rsid w:val="798DBB41"/>
    <w:rsid w:val="79ED1A90"/>
    <w:rsid w:val="79FA8B1B"/>
    <w:rsid w:val="7A009648"/>
    <w:rsid w:val="7A062B73"/>
    <w:rsid w:val="7A1DD940"/>
    <w:rsid w:val="7A2214E0"/>
    <w:rsid w:val="7A24D444"/>
    <w:rsid w:val="7A460E1E"/>
    <w:rsid w:val="7A516792"/>
    <w:rsid w:val="7AD6A63E"/>
    <w:rsid w:val="7AE35FF6"/>
    <w:rsid w:val="7B043C9D"/>
    <w:rsid w:val="7B154E32"/>
    <w:rsid w:val="7B348657"/>
    <w:rsid w:val="7B6F3052"/>
    <w:rsid w:val="7B8D197C"/>
    <w:rsid w:val="7BAB1D5F"/>
    <w:rsid w:val="7BAD82BC"/>
    <w:rsid w:val="7BB49756"/>
    <w:rsid w:val="7BB90B4E"/>
    <w:rsid w:val="7BF41BD4"/>
    <w:rsid w:val="7C2EFE18"/>
    <w:rsid w:val="7C6E21C3"/>
    <w:rsid w:val="7CB17E83"/>
    <w:rsid w:val="7CEBDC85"/>
    <w:rsid w:val="7CF194E6"/>
    <w:rsid w:val="7D0F58F5"/>
    <w:rsid w:val="7D299AA4"/>
    <w:rsid w:val="7D2DA44E"/>
    <w:rsid w:val="7DB83F19"/>
    <w:rsid w:val="7DE12272"/>
    <w:rsid w:val="7DEE84DB"/>
    <w:rsid w:val="7E3491D7"/>
    <w:rsid w:val="7E364FAA"/>
    <w:rsid w:val="7E610E1E"/>
    <w:rsid w:val="7E6F7DCA"/>
    <w:rsid w:val="7EBF9DD1"/>
    <w:rsid w:val="7EEF7AEC"/>
    <w:rsid w:val="7F3A6ECF"/>
    <w:rsid w:val="7F3BBD46"/>
    <w:rsid w:val="7F833243"/>
    <w:rsid w:val="7F87C8A8"/>
    <w:rsid w:val="7FA76AE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0557"/>
  <w15:chartTrackingRefBased/>
  <w15:docId w15:val="{19C053B1-80E5-42F5-A44B-053FBE20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7CC6"/>
    <w:pPr>
      <w:keepNext/>
      <w:keepLines/>
      <w:pBdr>
        <w:bottom w:val="single" w:sz="4" w:space="1" w:color="auto"/>
      </w:pBdr>
      <w:spacing w:before="24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B7CC6"/>
    <w:pPr>
      <w:keepNext/>
      <w:keepLines/>
      <w:spacing w:before="240" w:after="120"/>
      <w:ind w:left="17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3D1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000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000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000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000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000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1A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DF37FD"/>
    <w:pPr>
      <w:ind w:left="720"/>
      <w:contextualSpacing/>
    </w:pPr>
  </w:style>
  <w:style w:type="character" w:customStyle="1" w:styleId="Heading1Char">
    <w:name w:val="Heading 1 Char"/>
    <w:basedOn w:val="DefaultParagraphFont"/>
    <w:link w:val="Heading1"/>
    <w:uiPriority w:val="9"/>
    <w:rsid w:val="003B7CC6"/>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973658"/>
    <w:pPr>
      <w:outlineLvl w:val="9"/>
    </w:pPr>
    <w:rPr>
      <w:lang w:val="en-US"/>
    </w:rPr>
  </w:style>
  <w:style w:type="paragraph" w:styleId="TOC2">
    <w:name w:val="toc 2"/>
    <w:basedOn w:val="Normal"/>
    <w:next w:val="Normal"/>
    <w:autoRedefine/>
    <w:uiPriority w:val="39"/>
    <w:unhideWhenUsed/>
    <w:rsid w:val="009449E1"/>
    <w:pPr>
      <w:spacing w:after="0"/>
      <w:ind w:left="220"/>
    </w:pPr>
    <w:rPr>
      <w:rFonts w:cstheme="minorHAnsi"/>
      <w:smallCaps/>
      <w:sz w:val="20"/>
      <w:szCs w:val="24"/>
    </w:rPr>
  </w:style>
  <w:style w:type="paragraph" w:styleId="TOC1">
    <w:name w:val="toc 1"/>
    <w:basedOn w:val="Normal"/>
    <w:next w:val="Normal"/>
    <w:autoRedefine/>
    <w:uiPriority w:val="39"/>
    <w:unhideWhenUsed/>
    <w:rsid w:val="00487503"/>
    <w:pPr>
      <w:tabs>
        <w:tab w:val="right" w:leader="dot" w:pos="9016"/>
      </w:tabs>
      <w:spacing w:before="60" w:after="60"/>
    </w:pPr>
    <w:rPr>
      <w:rFonts w:cstheme="minorHAnsi"/>
      <w:b/>
      <w:bCs/>
      <w:caps/>
      <w:sz w:val="20"/>
      <w:szCs w:val="24"/>
    </w:rPr>
  </w:style>
  <w:style w:type="paragraph" w:styleId="TOC3">
    <w:name w:val="toc 3"/>
    <w:basedOn w:val="Normal"/>
    <w:next w:val="Normal"/>
    <w:autoRedefine/>
    <w:uiPriority w:val="39"/>
    <w:unhideWhenUsed/>
    <w:rsid w:val="00973658"/>
    <w:pPr>
      <w:spacing w:after="0"/>
      <w:ind w:left="440"/>
    </w:pPr>
    <w:rPr>
      <w:rFonts w:cstheme="minorHAnsi"/>
      <w:i/>
      <w:iCs/>
      <w:sz w:val="20"/>
      <w:szCs w:val="24"/>
    </w:rPr>
  </w:style>
  <w:style w:type="character" w:styleId="Hyperlink">
    <w:name w:val="Hyperlink"/>
    <w:basedOn w:val="DefaultParagraphFont"/>
    <w:uiPriority w:val="99"/>
    <w:unhideWhenUsed/>
    <w:rsid w:val="003D1EC6"/>
    <w:rPr>
      <w:color w:val="0563C1" w:themeColor="hyperlink"/>
      <w:u w:val="single"/>
    </w:rPr>
  </w:style>
  <w:style w:type="character" w:customStyle="1" w:styleId="Heading2Char">
    <w:name w:val="Heading 2 Char"/>
    <w:basedOn w:val="DefaultParagraphFont"/>
    <w:link w:val="Heading2"/>
    <w:uiPriority w:val="9"/>
    <w:rsid w:val="003B7CC6"/>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3D1EC6"/>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97215"/>
    <w:rPr>
      <w:color w:val="605E5C"/>
      <w:shd w:val="clear" w:color="auto" w:fill="E1DFDD"/>
    </w:rPr>
  </w:style>
  <w:style w:type="paragraph" w:styleId="NoSpacing">
    <w:name w:val="No Spacing"/>
    <w:link w:val="NoSpacingChar"/>
    <w:uiPriority w:val="1"/>
    <w:qFormat/>
    <w:rsid w:val="00BF31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3199"/>
    <w:rPr>
      <w:rFonts w:eastAsiaTheme="minorEastAsia"/>
      <w:lang w:val="en-US"/>
    </w:rPr>
  </w:style>
  <w:style w:type="paragraph" w:styleId="Revision">
    <w:name w:val="Revision"/>
    <w:hidden/>
    <w:uiPriority w:val="99"/>
    <w:semiHidden/>
    <w:rsid w:val="00E12C6B"/>
    <w:pPr>
      <w:spacing w:after="0" w:line="240" w:lineRule="auto"/>
    </w:pPr>
  </w:style>
  <w:style w:type="paragraph" w:styleId="BodyText">
    <w:name w:val="Body Text"/>
    <w:basedOn w:val="Normal"/>
    <w:link w:val="BodyTextChar"/>
    <w:uiPriority w:val="99"/>
    <w:rsid w:val="006D5F6F"/>
    <w:pPr>
      <w:framePr w:w="2196" w:h="223" w:wrap="auto" w:vAnchor="page" w:hAnchor="page" w:x="1701" w:y="9634"/>
      <w:widowControl w:val="0"/>
      <w:autoSpaceDE w:val="0"/>
      <w:autoSpaceDN w:val="0"/>
      <w:adjustRightInd w:val="0"/>
      <w:spacing w:after="0" w:line="240" w:lineRule="auto"/>
    </w:pPr>
    <w:rPr>
      <w:rFonts w:ascii="Arial" w:eastAsia="Times New Roman" w:hAnsi="Arial" w:cs="Arial"/>
      <w:color w:val="000000"/>
      <w:sz w:val="19"/>
      <w:szCs w:val="19"/>
    </w:rPr>
  </w:style>
  <w:style w:type="character" w:customStyle="1" w:styleId="BodyTextChar">
    <w:name w:val="Body Text Char"/>
    <w:basedOn w:val="DefaultParagraphFont"/>
    <w:link w:val="BodyText"/>
    <w:uiPriority w:val="99"/>
    <w:rsid w:val="006D5F6F"/>
    <w:rPr>
      <w:rFonts w:ascii="Arial" w:eastAsia="Times New Roman" w:hAnsi="Arial" w:cs="Arial"/>
      <w:color w:val="000000"/>
      <w:sz w:val="19"/>
      <w:szCs w:val="19"/>
    </w:rPr>
  </w:style>
  <w:style w:type="character" w:customStyle="1" w:styleId="Heading9Char">
    <w:name w:val="Heading 9 Char"/>
    <w:basedOn w:val="DefaultParagraphFont"/>
    <w:link w:val="Heading9"/>
    <w:uiPriority w:val="9"/>
    <w:semiHidden/>
    <w:rsid w:val="00ED1AC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B6C23"/>
    <w:rPr>
      <w:color w:val="954F72" w:themeColor="followedHyperlink"/>
      <w:u w:val="single"/>
    </w:rPr>
  </w:style>
  <w:style w:type="paragraph" w:styleId="Title">
    <w:name w:val="Title"/>
    <w:basedOn w:val="Normal"/>
    <w:next w:val="Normal"/>
    <w:link w:val="TitleChar"/>
    <w:uiPriority w:val="10"/>
    <w:qFormat/>
    <w:rsid w:val="00070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6E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semiHidden/>
    <w:unhideWhenUsed/>
    <w:rsid w:val="00601AA8"/>
    <w:rPr>
      <w:sz w:val="16"/>
      <w:szCs w:val="16"/>
    </w:rPr>
  </w:style>
  <w:style w:type="paragraph" w:styleId="CommentText">
    <w:name w:val="annotation text"/>
    <w:basedOn w:val="Normal"/>
    <w:link w:val="CommentTextChar"/>
    <w:uiPriority w:val="99"/>
    <w:unhideWhenUsed/>
    <w:rsid w:val="00601AA8"/>
    <w:pPr>
      <w:spacing w:line="240" w:lineRule="auto"/>
    </w:pPr>
    <w:rPr>
      <w:sz w:val="20"/>
      <w:szCs w:val="20"/>
    </w:rPr>
  </w:style>
  <w:style w:type="character" w:customStyle="1" w:styleId="CommentTextChar">
    <w:name w:val="Comment Text Char"/>
    <w:basedOn w:val="DefaultParagraphFont"/>
    <w:link w:val="CommentText"/>
    <w:uiPriority w:val="99"/>
    <w:rsid w:val="00601AA8"/>
    <w:rPr>
      <w:sz w:val="20"/>
      <w:szCs w:val="20"/>
    </w:rPr>
  </w:style>
  <w:style w:type="paragraph" w:styleId="CommentSubject">
    <w:name w:val="annotation subject"/>
    <w:basedOn w:val="CommentText"/>
    <w:next w:val="CommentText"/>
    <w:link w:val="CommentSubjectChar"/>
    <w:uiPriority w:val="99"/>
    <w:semiHidden/>
    <w:unhideWhenUsed/>
    <w:rsid w:val="00601AA8"/>
    <w:rPr>
      <w:b/>
      <w:bCs/>
    </w:rPr>
  </w:style>
  <w:style w:type="character" w:customStyle="1" w:styleId="CommentSubjectChar">
    <w:name w:val="Comment Subject Char"/>
    <w:basedOn w:val="CommentTextChar"/>
    <w:link w:val="CommentSubject"/>
    <w:uiPriority w:val="99"/>
    <w:semiHidden/>
    <w:rsid w:val="00601AA8"/>
    <w:rPr>
      <w:b/>
      <w:bCs/>
      <w:sz w:val="20"/>
      <w:szCs w:val="20"/>
    </w:rPr>
  </w:style>
  <w:style w:type="paragraph" w:customStyle="1" w:styleId="Default">
    <w:name w:val="Default"/>
    <w:rsid w:val="00A3097C"/>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9E2C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E2C43"/>
    <w:rPr>
      <w:rFonts w:ascii="Segoe UI" w:hAnsi="Segoe UI" w:cs="Segoe UI" w:hint="default"/>
      <w:b/>
      <w:bCs/>
      <w:sz w:val="18"/>
      <w:szCs w:val="18"/>
    </w:rPr>
  </w:style>
  <w:style w:type="character" w:customStyle="1" w:styleId="cf21">
    <w:name w:val="cf21"/>
    <w:basedOn w:val="DefaultParagraphFont"/>
    <w:rsid w:val="009E2C43"/>
    <w:rPr>
      <w:rFonts w:ascii="Segoe UI" w:hAnsi="Segoe UI" w:cs="Segoe UI" w:hint="default"/>
      <w:sz w:val="18"/>
      <w:szCs w:val="18"/>
    </w:rPr>
  </w:style>
  <w:style w:type="character" w:customStyle="1" w:styleId="cf31">
    <w:name w:val="cf31"/>
    <w:basedOn w:val="DefaultParagraphFont"/>
    <w:rsid w:val="009E2C43"/>
    <w:rPr>
      <w:rFonts w:ascii="Segoe UI" w:hAnsi="Segoe UI" w:cs="Segoe UI" w:hint="default"/>
      <w:i/>
      <w:iCs/>
      <w:sz w:val="18"/>
      <w:szCs w:val="18"/>
    </w:rPr>
  </w:style>
  <w:style w:type="paragraph" w:styleId="FootnoteText">
    <w:name w:val="footnote text"/>
    <w:basedOn w:val="Normal"/>
    <w:link w:val="FootnoteTextChar"/>
    <w:uiPriority w:val="99"/>
    <w:unhideWhenUsed/>
    <w:rsid w:val="00B91365"/>
    <w:pPr>
      <w:spacing w:after="0" w:line="240" w:lineRule="auto"/>
    </w:pPr>
    <w:rPr>
      <w:sz w:val="20"/>
      <w:szCs w:val="20"/>
    </w:rPr>
  </w:style>
  <w:style w:type="character" w:customStyle="1" w:styleId="FootnoteTextChar">
    <w:name w:val="Footnote Text Char"/>
    <w:basedOn w:val="DefaultParagraphFont"/>
    <w:link w:val="FootnoteText"/>
    <w:uiPriority w:val="99"/>
    <w:rsid w:val="00B91365"/>
    <w:rPr>
      <w:sz w:val="20"/>
      <w:szCs w:val="20"/>
    </w:rPr>
  </w:style>
  <w:style w:type="character" w:styleId="FootnoteReference">
    <w:name w:val="footnote reference"/>
    <w:basedOn w:val="DefaultParagraphFont"/>
    <w:uiPriority w:val="99"/>
    <w:unhideWhenUsed/>
    <w:rsid w:val="00B91365"/>
    <w:rPr>
      <w:vertAlign w:val="superscript"/>
    </w:rPr>
  </w:style>
  <w:style w:type="paragraph" w:styleId="Header">
    <w:name w:val="header"/>
    <w:basedOn w:val="Normal"/>
    <w:link w:val="HeaderChar"/>
    <w:uiPriority w:val="99"/>
    <w:unhideWhenUsed/>
    <w:rsid w:val="00B91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365"/>
  </w:style>
  <w:style w:type="paragraph" w:styleId="Footer">
    <w:name w:val="footer"/>
    <w:basedOn w:val="Normal"/>
    <w:link w:val="FooterChar"/>
    <w:uiPriority w:val="99"/>
    <w:unhideWhenUsed/>
    <w:rsid w:val="00B91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365"/>
  </w:style>
  <w:style w:type="paragraph" w:styleId="TOC4">
    <w:name w:val="toc 4"/>
    <w:basedOn w:val="Normal"/>
    <w:next w:val="Normal"/>
    <w:autoRedefine/>
    <w:uiPriority w:val="39"/>
    <w:unhideWhenUsed/>
    <w:rsid w:val="000E77BE"/>
    <w:pPr>
      <w:spacing w:after="0"/>
      <w:ind w:left="660"/>
    </w:pPr>
    <w:rPr>
      <w:rFonts w:cstheme="minorHAnsi"/>
      <w:sz w:val="18"/>
      <w:szCs w:val="21"/>
    </w:rPr>
  </w:style>
  <w:style w:type="paragraph" w:styleId="TOC5">
    <w:name w:val="toc 5"/>
    <w:basedOn w:val="Normal"/>
    <w:next w:val="Normal"/>
    <w:autoRedefine/>
    <w:uiPriority w:val="39"/>
    <w:unhideWhenUsed/>
    <w:rsid w:val="000E77BE"/>
    <w:pPr>
      <w:spacing w:after="0"/>
      <w:ind w:left="880"/>
    </w:pPr>
    <w:rPr>
      <w:rFonts w:cstheme="minorHAnsi"/>
      <w:sz w:val="18"/>
      <w:szCs w:val="21"/>
    </w:rPr>
  </w:style>
  <w:style w:type="paragraph" w:styleId="TOC6">
    <w:name w:val="toc 6"/>
    <w:basedOn w:val="Normal"/>
    <w:next w:val="Normal"/>
    <w:autoRedefine/>
    <w:uiPriority w:val="39"/>
    <w:unhideWhenUsed/>
    <w:rsid w:val="000E77BE"/>
    <w:pPr>
      <w:spacing w:after="0"/>
      <w:ind w:left="1100"/>
    </w:pPr>
    <w:rPr>
      <w:rFonts w:cstheme="minorHAnsi"/>
      <w:sz w:val="18"/>
      <w:szCs w:val="21"/>
    </w:rPr>
  </w:style>
  <w:style w:type="paragraph" w:styleId="TOC7">
    <w:name w:val="toc 7"/>
    <w:basedOn w:val="Normal"/>
    <w:next w:val="Normal"/>
    <w:autoRedefine/>
    <w:uiPriority w:val="39"/>
    <w:unhideWhenUsed/>
    <w:rsid w:val="000E77BE"/>
    <w:pPr>
      <w:spacing w:after="0"/>
      <w:ind w:left="1320"/>
    </w:pPr>
    <w:rPr>
      <w:rFonts w:cstheme="minorHAnsi"/>
      <w:sz w:val="18"/>
      <w:szCs w:val="21"/>
    </w:rPr>
  </w:style>
  <w:style w:type="paragraph" w:styleId="TOC8">
    <w:name w:val="toc 8"/>
    <w:basedOn w:val="Normal"/>
    <w:next w:val="Normal"/>
    <w:autoRedefine/>
    <w:uiPriority w:val="39"/>
    <w:unhideWhenUsed/>
    <w:rsid w:val="000E77BE"/>
    <w:pPr>
      <w:spacing w:after="0"/>
      <w:ind w:left="1540"/>
    </w:pPr>
    <w:rPr>
      <w:rFonts w:cstheme="minorHAnsi"/>
      <w:sz w:val="18"/>
      <w:szCs w:val="21"/>
    </w:rPr>
  </w:style>
  <w:style w:type="paragraph" w:styleId="TOC9">
    <w:name w:val="toc 9"/>
    <w:basedOn w:val="Normal"/>
    <w:next w:val="Normal"/>
    <w:autoRedefine/>
    <w:uiPriority w:val="39"/>
    <w:unhideWhenUsed/>
    <w:rsid w:val="000E77BE"/>
    <w:pPr>
      <w:spacing w:after="0"/>
      <w:ind w:left="1760"/>
    </w:pPr>
    <w:rPr>
      <w:rFonts w:cstheme="minorHAnsi"/>
      <w:sz w:val="18"/>
      <w:szCs w:val="21"/>
    </w:rPr>
  </w:style>
  <w:style w:type="table" w:styleId="TableGrid">
    <w:name w:val="Table Grid"/>
    <w:basedOn w:val="TableNormal"/>
    <w:uiPriority w:val="39"/>
    <w:rsid w:val="00AE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CE70F8"/>
    <w:pPr>
      <w:spacing w:after="0" w:line="240" w:lineRule="auto"/>
      <w:ind w:left="720"/>
    </w:pPr>
    <w:rPr>
      <w:rFonts w:ascii="Calibri" w:hAnsi="Calibri" w:cs="Calibri"/>
      <w:lang w:eastAsia="en-AU"/>
    </w:rPr>
  </w:style>
  <w:style w:type="paragraph" w:customStyle="1" w:styleId="TableText">
    <w:name w:val="TableText"/>
    <w:basedOn w:val="Normal"/>
    <w:qFormat/>
    <w:rsid w:val="00E93807"/>
    <w:pPr>
      <w:spacing w:before="60" w:after="60" w:line="240" w:lineRule="auto"/>
    </w:pPr>
    <w:rPr>
      <w:rFonts w:ascii="Calibri" w:eastAsia="Calibri" w:hAnsi="Calibri" w:cs="Times New Roman"/>
      <w:color w:val="000000"/>
      <w:sz w:val="18"/>
      <w:lang w:eastAsia="en-AU"/>
    </w:rPr>
  </w:style>
  <w:style w:type="paragraph" w:styleId="Caption">
    <w:name w:val="caption"/>
    <w:basedOn w:val="BodyText"/>
    <w:next w:val="BodyText"/>
    <w:link w:val="CaptionChar"/>
    <w:uiPriority w:val="35"/>
    <w:qFormat/>
    <w:rsid w:val="00E93807"/>
    <w:pPr>
      <w:framePr w:w="0" w:hRule="auto" w:wrap="auto" w:vAnchor="margin" w:hAnchor="text" w:xAlign="left" w:yAlign="inline"/>
      <w:widowControl/>
      <w:autoSpaceDE/>
      <w:autoSpaceDN/>
      <w:adjustRightInd/>
      <w:spacing w:before="180" w:after="180"/>
      <w:contextualSpacing/>
    </w:pPr>
    <w:rPr>
      <w:rFonts w:ascii="Calibri" w:eastAsia="Calibri" w:hAnsi="Calibri" w:cs="Times New Roman"/>
      <w:b/>
      <w:bCs/>
      <w:color w:val="2F5496" w:themeColor="accent1" w:themeShade="BF"/>
      <w:sz w:val="20"/>
      <w:szCs w:val="18"/>
      <w:lang w:eastAsia="en-AU"/>
    </w:rPr>
  </w:style>
  <w:style w:type="character" w:customStyle="1" w:styleId="CaptionChar">
    <w:name w:val="Caption Char"/>
    <w:link w:val="Caption"/>
    <w:uiPriority w:val="35"/>
    <w:rsid w:val="00E93807"/>
    <w:rPr>
      <w:rFonts w:ascii="Calibri" w:eastAsia="Calibri" w:hAnsi="Calibri" w:cs="Times New Roman"/>
      <w:b/>
      <w:bCs/>
      <w:color w:val="2F5496" w:themeColor="accent1" w:themeShade="BF"/>
      <w:sz w:val="20"/>
      <w:szCs w:val="18"/>
      <w:lang w:eastAsia="en-AU"/>
    </w:rPr>
  </w:style>
  <w:style w:type="table" w:styleId="ListTable3-Accent2">
    <w:name w:val="List Table 3 Accent 2"/>
    <w:basedOn w:val="TableNormal"/>
    <w:uiPriority w:val="48"/>
    <w:rsid w:val="00E93807"/>
    <w:pPr>
      <w:spacing w:after="0" w:line="240" w:lineRule="auto"/>
    </w:pPr>
    <w:rPr>
      <w:rFonts w:ascii="Calibri" w:hAnsi="Calibri" w:cs="Times New Roman"/>
      <w:lang w:eastAsia="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AFMA-default">
    <w:name w:val="AFMA - default"/>
    <w:basedOn w:val="TableNormal"/>
    <w:uiPriority w:val="99"/>
    <w:rsid w:val="00EF366D"/>
    <w:pPr>
      <w:spacing w:before="60" w:after="60" w:line="240" w:lineRule="auto"/>
    </w:pPr>
    <w:rPr>
      <w:rFonts w:ascii="Arial" w:hAnsi="Arial"/>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paragraph" w:styleId="NormalWeb">
    <w:name w:val="Normal (Web)"/>
    <w:basedOn w:val="Normal"/>
    <w:uiPriority w:val="99"/>
    <w:semiHidden/>
    <w:unhideWhenUsed/>
    <w:rsid w:val="007119F0"/>
    <w:rPr>
      <w:rFonts w:ascii="Times New Roman" w:hAnsi="Times New Roman" w:cs="Times New Roman"/>
      <w:sz w:val="24"/>
      <w:szCs w:val="24"/>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qFormat/>
    <w:rsid w:val="00F326EA"/>
  </w:style>
  <w:style w:type="character" w:customStyle="1" w:styleId="small">
    <w:name w:val="small"/>
    <w:basedOn w:val="DefaultParagraphFont"/>
    <w:rsid w:val="00A02453"/>
  </w:style>
  <w:style w:type="paragraph" w:customStyle="1" w:styleId="AFMANormal">
    <w:name w:val="AFMA Normal"/>
    <w:rsid w:val="003E3291"/>
    <w:pPr>
      <w:keepLines/>
      <w:spacing w:before="240" w:after="0" w:line="240" w:lineRule="auto"/>
      <w:jc w:val="both"/>
    </w:pPr>
    <w:rPr>
      <w:rFonts w:ascii="Times New Roman" w:eastAsia="Times New Roman" w:hAnsi="Times New Roman" w:cs="Times New Roman"/>
      <w:kern w:val="20"/>
      <w:sz w:val="24"/>
      <w:szCs w:val="20"/>
    </w:rPr>
  </w:style>
  <w:style w:type="character" w:styleId="Mention">
    <w:name w:val="Mention"/>
    <w:basedOn w:val="DefaultParagraphFont"/>
    <w:uiPriority w:val="99"/>
    <w:unhideWhenUsed/>
    <w:rsid w:val="009244C9"/>
    <w:rPr>
      <w:color w:val="2B579A"/>
      <w:shd w:val="clear" w:color="auto" w:fill="E1DFDD"/>
    </w:rPr>
  </w:style>
  <w:style w:type="paragraph" w:customStyle="1" w:styleId="AFMAbodytext">
    <w:name w:val="AFMA body text"/>
    <w:link w:val="AFMAbodytextChar"/>
    <w:rsid w:val="00ED30D3"/>
    <w:pPr>
      <w:tabs>
        <w:tab w:val="left" w:pos="284"/>
        <w:tab w:val="left" w:pos="567"/>
        <w:tab w:val="left" w:pos="851"/>
      </w:tabs>
      <w:spacing w:before="220" w:after="0" w:line="280" w:lineRule="exact"/>
    </w:pPr>
    <w:rPr>
      <w:rFonts w:ascii="Arial" w:eastAsia="Times" w:hAnsi="Arial" w:cs="Times New Roman"/>
      <w:szCs w:val="20"/>
    </w:rPr>
  </w:style>
  <w:style w:type="character" w:customStyle="1" w:styleId="AFMAbodytextChar">
    <w:name w:val="AFMA body text Char"/>
    <w:link w:val="AFMAbodytext"/>
    <w:rsid w:val="00ED30D3"/>
    <w:rPr>
      <w:rFonts w:ascii="Arial" w:eastAsia="Times" w:hAnsi="Arial" w:cs="Times New Roman"/>
      <w:szCs w:val="20"/>
    </w:rPr>
  </w:style>
  <w:style w:type="paragraph" w:customStyle="1" w:styleId="Instructiontext">
    <w:name w:val="Instruction text"/>
    <w:basedOn w:val="CommentText"/>
    <w:qFormat/>
    <w:rsid w:val="005A5CA1"/>
    <w:pPr>
      <w:spacing w:before="120" w:after="120"/>
    </w:pPr>
    <w:rPr>
      <w:rFonts w:ascii="Calibri" w:eastAsia="Calibri" w:hAnsi="Calibri" w:cs="Arial"/>
      <w:color w:val="44546A" w:themeColor="text2"/>
      <w:sz w:val="22"/>
      <w:szCs w:val="22"/>
    </w:rPr>
  </w:style>
  <w:style w:type="character" w:customStyle="1" w:styleId="Heading4Char">
    <w:name w:val="Heading 4 Char"/>
    <w:basedOn w:val="DefaultParagraphFont"/>
    <w:link w:val="Heading4"/>
    <w:uiPriority w:val="9"/>
    <w:rsid w:val="000C000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000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0002"/>
    <w:rPr>
      <w:rFonts w:asciiTheme="majorHAnsi" w:eastAsiaTheme="majorEastAsia" w:hAnsiTheme="majorHAnsi" w:cstheme="majorBidi"/>
      <w:color w:val="272727" w:themeColor="text1" w:themeTint="D8"/>
      <w:sz w:val="21"/>
      <w:szCs w:val="21"/>
    </w:rPr>
  </w:style>
  <w:style w:type="paragraph" w:customStyle="1" w:styleId="AFMAText1">
    <w:name w:val="AFMA Text 1"/>
    <w:basedOn w:val="Normal"/>
    <w:link w:val="AFMAText1Char"/>
    <w:autoRedefine/>
    <w:qFormat/>
    <w:rsid w:val="000C0002"/>
    <w:pPr>
      <w:spacing w:before="60" w:afterLines="60" w:after="144" w:line="240" w:lineRule="auto"/>
      <w:jc w:val="both"/>
      <w:textAlignment w:val="baseline"/>
    </w:pPr>
    <w:rPr>
      <w:rFonts w:cstheme="minorHAnsi"/>
      <w:b/>
      <w:sz w:val="20"/>
      <w:szCs w:val="20"/>
      <w:lang w:val="en-US"/>
    </w:rPr>
  </w:style>
  <w:style w:type="character" w:customStyle="1" w:styleId="AFMAText1Char">
    <w:name w:val="AFMA Text 1 Char"/>
    <w:basedOn w:val="DefaultParagraphFont"/>
    <w:link w:val="AFMAText1"/>
    <w:rsid w:val="000C0002"/>
    <w:rPr>
      <w:rFonts w:cstheme="minorHAnsi"/>
      <w:b/>
      <w:sz w:val="20"/>
      <w:szCs w:val="20"/>
      <w:lang w:val="en-US"/>
    </w:rPr>
  </w:style>
  <w:style w:type="paragraph" w:customStyle="1" w:styleId="msonormal0">
    <w:name w:val="msonormal"/>
    <w:basedOn w:val="Normal"/>
    <w:rsid w:val="000C0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0C0002"/>
    <w:pPr>
      <w:pBdr>
        <w:top w:val="single" w:sz="8" w:space="0" w:color="auto"/>
        <w:left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66">
    <w:name w:val="xl66"/>
    <w:basedOn w:val="Normal"/>
    <w:rsid w:val="000C0002"/>
    <w:pPr>
      <w:pBdr>
        <w:top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67">
    <w:name w:val="xl67"/>
    <w:basedOn w:val="Normal"/>
    <w:rsid w:val="000C0002"/>
    <w:pPr>
      <w:pBdr>
        <w:top w:val="single" w:sz="8" w:space="0" w:color="auto"/>
        <w:right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68">
    <w:name w:val="xl68"/>
    <w:basedOn w:val="Normal"/>
    <w:rsid w:val="000C0002"/>
    <w:pPr>
      <w:pBdr>
        <w:left w:val="single" w:sz="8" w:space="0" w:color="auto"/>
        <w:bottom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69">
    <w:name w:val="xl69"/>
    <w:basedOn w:val="Normal"/>
    <w:rsid w:val="000C0002"/>
    <w:pPr>
      <w:pBdr>
        <w:top w:val="single" w:sz="8" w:space="0" w:color="auto"/>
        <w:left w:val="single" w:sz="8" w:space="0" w:color="auto"/>
      </w:pBdr>
      <w:shd w:val="clear" w:color="000000" w:fill="D1F5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0">
    <w:name w:val="xl70"/>
    <w:basedOn w:val="Normal"/>
    <w:rsid w:val="000C0002"/>
    <w:pPr>
      <w:pBdr>
        <w:top w:val="single" w:sz="8" w:space="0" w:color="auto"/>
      </w:pBdr>
      <w:shd w:val="clear" w:color="000000" w:fill="D1F5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1">
    <w:name w:val="xl71"/>
    <w:basedOn w:val="Normal"/>
    <w:rsid w:val="000C0002"/>
    <w:pPr>
      <w:pBdr>
        <w:top w:val="single" w:sz="8" w:space="0" w:color="auto"/>
        <w:right w:val="single" w:sz="8" w:space="0" w:color="auto"/>
      </w:pBdr>
      <w:shd w:val="clear" w:color="000000" w:fill="D1F5FF"/>
      <w:spacing w:before="100" w:beforeAutospacing="1" w:after="100" w:afterAutospacing="1" w:line="240" w:lineRule="auto"/>
      <w:ind w:left="1584" w:hanging="1584"/>
    </w:pPr>
    <w:rPr>
      <w:rFonts w:ascii="Times New Roman" w:eastAsia="Times New Roman" w:hAnsi="Times New Roman" w:cs="Times New Roman"/>
      <w:b/>
      <w:bCs/>
      <w:sz w:val="24"/>
      <w:szCs w:val="24"/>
      <w:lang w:eastAsia="en-AU"/>
    </w:rPr>
  </w:style>
  <w:style w:type="paragraph" w:customStyle="1" w:styleId="xl72">
    <w:name w:val="xl72"/>
    <w:basedOn w:val="Normal"/>
    <w:rsid w:val="000C0002"/>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0C000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4">
    <w:name w:val="xl74"/>
    <w:basedOn w:val="Normal"/>
    <w:rsid w:val="000C000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5">
    <w:name w:val="xl75"/>
    <w:basedOn w:val="Normal"/>
    <w:rsid w:val="000C0002"/>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6">
    <w:name w:val="xl76"/>
    <w:basedOn w:val="Normal"/>
    <w:rsid w:val="000C000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7">
    <w:name w:val="xl77"/>
    <w:basedOn w:val="Normal"/>
    <w:rsid w:val="000C0002"/>
    <w:pPr>
      <w:pBdr>
        <w:left w:val="single" w:sz="8" w:space="0" w:color="auto"/>
      </w:pBdr>
      <w:shd w:val="clear" w:color="000000" w:fill="D1F5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8">
    <w:name w:val="xl78"/>
    <w:basedOn w:val="Normal"/>
    <w:rsid w:val="000C0002"/>
    <w:pPr>
      <w:shd w:val="clear" w:color="000000" w:fill="D1F5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9">
    <w:name w:val="xl79"/>
    <w:basedOn w:val="Normal"/>
    <w:rsid w:val="000C0002"/>
    <w:pPr>
      <w:pBdr>
        <w:right w:val="single" w:sz="8" w:space="0" w:color="auto"/>
      </w:pBdr>
      <w:shd w:val="clear" w:color="000000" w:fill="D1F5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0">
    <w:name w:val="xl80"/>
    <w:basedOn w:val="Normal"/>
    <w:rsid w:val="000C0002"/>
    <w:pPr>
      <w:pBdr>
        <w:bottom w:val="single" w:sz="8" w:space="0" w:color="auto"/>
      </w:pBdr>
      <w:shd w:val="clear" w:color="000000" w:fill="00B5E6"/>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81">
    <w:name w:val="xl81"/>
    <w:basedOn w:val="Normal"/>
    <w:rsid w:val="000C0002"/>
    <w:pPr>
      <w:pBdr>
        <w:bottom w:val="single" w:sz="8" w:space="0" w:color="auto"/>
        <w:right w:val="single" w:sz="8" w:space="0" w:color="auto"/>
      </w:pBdr>
      <w:shd w:val="clear" w:color="000000" w:fill="00B5E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AU"/>
    </w:rPr>
  </w:style>
  <w:style w:type="paragraph" w:customStyle="1" w:styleId="xl82">
    <w:name w:val="xl82"/>
    <w:basedOn w:val="Normal"/>
    <w:rsid w:val="000C0002"/>
    <w:pPr>
      <w:pBdr>
        <w:top w:val="single" w:sz="8" w:space="0" w:color="auto"/>
        <w:left w:val="single" w:sz="8" w:space="0" w:color="auto"/>
        <w:bottom w:val="single" w:sz="8" w:space="0" w:color="auto"/>
      </w:pBdr>
      <w:shd w:val="clear" w:color="000000" w:fill="00B5E6"/>
      <w:spacing w:before="100" w:beforeAutospacing="1" w:after="100" w:afterAutospacing="1" w:line="240" w:lineRule="auto"/>
      <w:ind w:left="576" w:hanging="576"/>
      <w:textAlignment w:val="center"/>
    </w:pPr>
    <w:rPr>
      <w:rFonts w:ascii="Times New Roman" w:eastAsia="Times New Roman" w:hAnsi="Times New Roman" w:cs="Times New Roman"/>
      <w:b/>
      <w:bCs/>
      <w:sz w:val="24"/>
      <w:szCs w:val="24"/>
      <w:lang w:eastAsia="en-AU"/>
    </w:rPr>
  </w:style>
  <w:style w:type="paragraph" w:customStyle="1" w:styleId="xl83">
    <w:name w:val="xl83"/>
    <w:basedOn w:val="Normal"/>
    <w:rsid w:val="000C0002"/>
    <w:pPr>
      <w:pBdr>
        <w:top w:val="single" w:sz="8" w:space="0" w:color="auto"/>
        <w:bottom w:val="single" w:sz="8" w:space="0" w:color="auto"/>
      </w:pBdr>
      <w:shd w:val="clear" w:color="000000" w:fill="00B5E6"/>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84">
    <w:name w:val="xl84"/>
    <w:basedOn w:val="Normal"/>
    <w:rsid w:val="000C0002"/>
    <w:pPr>
      <w:pBdr>
        <w:top w:val="single" w:sz="8" w:space="0" w:color="auto"/>
        <w:bottom w:val="single" w:sz="8" w:space="0" w:color="auto"/>
        <w:right w:val="single" w:sz="8" w:space="0" w:color="auto"/>
      </w:pBdr>
      <w:shd w:val="clear" w:color="000000" w:fill="00B5E6"/>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85">
    <w:name w:val="xl85"/>
    <w:basedOn w:val="Normal"/>
    <w:rsid w:val="000C0002"/>
    <w:pPr>
      <w:pBdr>
        <w:left w:val="single" w:sz="8" w:space="0" w:color="auto"/>
      </w:pBdr>
      <w:shd w:val="clear" w:color="000000" w:fill="FFFF00"/>
      <w:spacing w:before="100" w:beforeAutospacing="1" w:after="100" w:afterAutospacing="1" w:line="240" w:lineRule="auto"/>
      <w:ind w:left="2001" w:hanging="1008"/>
    </w:pPr>
    <w:rPr>
      <w:rFonts w:ascii="Times New Roman" w:eastAsia="Times New Roman" w:hAnsi="Times New Roman" w:cs="Times New Roman"/>
      <w:sz w:val="24"/>
      <w:szCs w:val="24"/>
      <w:lang w:eastAsia="en-AU"/>
    </w:rPr>
  </w:style>
  <w:style w:type="paragraph" w:customStyle="1" w:styleId="xl86">
    <w:name w:val="xl86"/>
    <w:basedOn w:val="Normal"/>
    <w:rsid w:val="000C0002"/>
    <w:pPr>
      <w:pBdr>
        <w:left w:val="single" w:sz="8" w:space="0" w:color="auto"/>
        <w:bottom w:val="single" w:sz="8" w:space="0" w:color="auto"/>
      </w:pBdr>
      <w:shd w:val="clear" w:color="000000" w:fill="FFFF00"/>
      <w:spacing w:before="100" w:beforeAutospacing="1" w:after="100" w:afterAutospacing="1" w:line="240" w:lineRule="auto"/>
      <w:ind w:left="1152" w:hanging="1152"/>
    </w:pPr>
    <w:rPr>
      <w:rFonts w:ascii="Times New Roman" w:eastAsia="Times New Roman" w:hAnsi="Times New Roman" w:cs="Times New Roman"/>
      <w:sz w:val="24"/>
      <w:szCs w:val="24"/>
      <w:lang w:eastAsia="en-AU"/>
    </w:rPr>
  </w:style>
  <w:style w:type="paragraph" w:customStyle="1" w:styleId="xl87">
    <w:name w:val="xl87"/>
    <w:basedOn w:val="Normal"/>
    <w:rsid w:val="000C0002"/>
    <w:pPr>
      <w:pBdr>
        <w:left w:val="single" w:sz="8" w:space="0" w:color="auto"/>
        <w:bottom w:val="single" w:sz="8" w:space="0" w:color="auto"/>
      </w:pBdr>
      <w:shd w:val="clear" w:color="000000" w:fill="00B5E6"/>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3">
    <w:name w:val="xl63"/>
    <w:basedOn w:val="Normal"/>
    <w:rsid w:val="000C0002"/>
    <w:pPr>
      <w:pBdr>
        <w:top w:val="single" w:sz="8" w:space="0" w:color="auto"/>
        <w:left w:val="single" w:sz="8" w:space="0" w:color="auto"/>
        <w:right w:val="single" w:sz="8" w:space="0" w:color="auto"/>
      </w:pBdr>
      <w:shd w:val="clear" w:color="000000" w:fill="006C8B"/>
      <w:spacing w:before="100" w:beforeAutospacing="1" w:after="100" w:afterAutospacing="1" w:line="240" w:lineRule="auto"/>
      <w:ind w:left="1296" w:hanging="1296"/>
      <w:jc w:val="center"/>
      <w:textAlignment w:val="center"/>
    </w:pPr>
    <w:rPr>
      <w:rFonts w:ascii="Times New Roman" w:eastAsia="Times New Roman" w:hAnsi="Times New Roman" w:cs="Times New Roman"/>
      <w:b/>
      <w:bCs/>
      <w:color w:val="FFFFFF"/>
      <w:sz w:val="24"/>
      <w:szCs w:val="24"/>
      <w:lang w:eastAsia="en-AU"/>
    </w:rPr>
  </w:style>
  <w:style w:type="paragraph" w:customStyle="1" w:styleId="xl64">
    <w:name w:val="xl64"/>
    <w:basedOn w:val="Normal"/>
    <w:rsid w:val="000C0002"/>
    <w:pPr>
      <w:pBdr>
        <w:left w:val="single" w:sz="8" w:space="0" w:color="auto"/>
        <w:bottom w:val="single" w:sz="8" w:space="0" w:color="auto"/>
        <w:right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Heading2-Numbered">
    <w:name w:val="Heading 2 - Numbered"/>
    <w:basedOn w:val="Heading2"/>
    <w:next w:val="Normal"/>
    <w:autoRedefine/>
    <w:qFormat/>
    <w:rsid w:val="000C0002"/>
    <w:pPr>
      <w:suppressAutoHyphens/>
      <w:spacing w:before="720" w:after="360" w:line="300" w:lineRule="atLeast"/>
      <w:ind w:left="578" w:hanging="578"/>
      <w:contextualSpacing/>
    </w:pPr>
    <w:rPr>
      <w:rFonts w:ascii="Arial" w:hAnsi="Arial" w:cstheme="majorHAnsi"/>
      <w:bCs/>
      <w:color w:val="00467F"/>
      <w:spacing w:val="-4"/>
      <w:sz w:val="44"/>
      <w:szCs w:val="32"/>
    </w:rPr>
  </w:style>
  <w:style w:type="paragraph" w:customStyle="1" w:styleId="Heading3-Numbered">
    <w:name w:val="Heading 3  - Numbered"/>
    <w:basedOn w:val="Heading3"/>
    <w:next w:val="Normal"/>
    <w:autoRedefine/>
    <w:qFormat/>
    <w:rsid w:val="000C0002"/>
    <w:pPr>
      <w:suppressAutoHyphens/>
      <w:spacing w:before="480" w:after="240" w:line="280" w:lineRule="atLeast"/>
      <w:ind w:left="720" w:hanging="720"/>
      <w:contextualSpacing/>
    </w:pPr>
    <w:rPr>
      <w:rFonts w:ascii="Arial" w:hAnsi="Arial"/>
      <w:bCs/>
      <w:color w:val="1B818F"/>
      <w:spacing w:val="-4"/>
      <w:sz w:val="36"/>
      <w:szCs w:val="28"/>
    </w:rPr>
  </w:style>
  <w:style w:type="paragraph" w:customStyle="1" w:styleId="Heading4-Numbered">
    <w:name w:val="Heading 4 - Numbered"/>
    <w:basedOn w:val="Heading4"/>
    <w:next w:val="Normal"/>
    <w:autoRedefine/>
    <w:qFormat/>
    <w:rsid w:val="000C0002"/>
    <w:pPr>
      <w:suppressAutoHyphens/>
      <w:spacing w:before="180" w:after="120" w:line="280" w:lineRule="atLeast"/>
      <w:ind w:left="864" w:hanging="864"/>
    </w:pPr>
    <w:rPr>
      <w:rFonts w:ascii="Arial" w:hAnsi="Arial"/>
      <w:b/>
      <w:i w:val="0"/>
      <w:color w:val="auto"/>
      <w:spacing w:val="-4"/>
      <w:sz w:val="28"/>
      <w:szCs w:val="26"/>
    </w:rPr>
  </w:style>
  <w:style w:type="paragraph" w:customStyle="1" w:styleId="Heading5-Numbered">
    <w:name w:val="Heading 5 - Numbered"/>
    <w:basedOn w:val="Heading5"/>
    <w:next w:val="Normal"/>
    <w:qFormat/>
    <w:rsid w:val="000C0002"/>
    <w:pPr>
      <w:suppressAutoHyphens/>
      <w:spacing w:before="240" w:after="120" w:line="280" w:lineRule="atLeast"/>
      <w:ind w:left="1008" w:hanging="360"/>
    </w:pPr>
    <w:rPr>
      <w:rFonts w:ascii="Arial" w:hAnsi="Arial"/>
      <w:b/>
      <w:color w:val="00467F"/>
      <w:spacing w:val="-4"/>
      <w:sz w:val="28"/>
      <w:szCs w:val="24"/>
    </w:rPr>
  </w:style>
  <w:style w:type="paragraph" w:customStyle="1" w:styleId="Heading6-Numbered">
    <w:name w:val="Heading 6 - Numbered"/>
    <w:basedOn w:val="Heading6"/>
    <w:next w:val="Normal"/>
    <w:qFormat/>
    <w:rsid w:val="000C0002"/>
    <w:pPr>
      <w:suppressAutoHyphens/>
      <w:spacing w:before="240" w:after="120" w:line="280" w:lineRule="atLeast"/>
      <w:ind w:left="4320" w:hanging="180"/>
    </w:pPr>
    <w:rPr>
      <w:rFonts w:ascii="Arial" w:hAnsi="Arial"/>
      <w:b/>
      <w:i/>
      <w:iCs/>
      <w:color w:val="1B818F"/>
      <w:spacing w:val="-4"/>
    </w:rPr>
  </w:style>
  <w:style w:type="paragraph" w:customStyle="1" w:styleId="Heading7-Numbered">
    <w:name w:val="Heading 7 - Numbered"/>
    <w:basedOn w:val="Heading7"/>
    <w:next w:val="Normal"/>
    <w:qFormat/>
    <w:rsid w:val="000C0002"/>
    <w:pPr>
      <w:suppressAutoHyphens/>
      <w:spacing w:before="200" w:line="280" w:lineRule="atLeast"/>
      <w:ind w:left="5040" w:hanging="360"/>
    </w:pPr>
    <w:rPr>
      <w:rFonts w:ascii="Arial" w:hAnsi="Arial"/>
      <w:color w:val="00467F"/>
      <w:spacing w:val="-4"/>
    </w:rPr>
  </w:style>
  <w:style w:type="paragraph" w:customStyle="1" w:styleId="Heading8-Numbered">
    <w:name w:val="Heading 8 - Numbered"/>
    <w:basedOn w:val="Heading8"/>
    <w:next w:val="Normal"/>
    <w:qFormat/>
    <w:rsid w:val="000C0002"/>
    <w:pPr>
      <w:suppressAutoHyphens/>
      <w:spacing w:before="200" w:line="280" w:lineRule="atLeast"/>
      <w:ind w:left="5760" w:hanging="360"/>
    </w:pPr>
    <w:rPr>
      <w:rFonts w:ascii="Arial" w:hAnsi="Arial"/>
      <w:color w:val="00467F"/>
      <w:spacing w:val="-4"/>
      <w:sz w:val="22"/>
      <w:szCs w:val="20"/>
    </w:rPr>
  </w:style>
  <w:style w:type="paragraph" w:customStyle="1" w:styleId="Heading9-Numbered">
    <w:name w:val="Heading 9 - Numbered"/>
    <w:basedOn w:val="Heading9"/>
    <w:next w:val="Normal"/>
    <w:qFormat/>
    <w:rsid w:val="000C0002"/>
    <w:pPr>
      <w:suppressAutoHyphens/>
      <w:spacing w:before="200" w:line="280" w:lineRule="atLeast"/>
      <w:ind w:left="1584" w:hanging="1584"/>
    </w:pPr>
    <w:rPr>
      <w:rFonts w:ascii="Arial" w:hAnsi="Arial"/>
      <w:color w:val="00467F"/>
      <w:spacing w:val="-4"/>
      <w:sz w:val="20"/>
      <w:szCs w:val="20"/>
    </w:rPr>
  </w:style>
  <w:style w:type="character" w:styleId="Strong">
    <w:name w:val="Strong"/>
    <w:basedOn w:val="DefaultParagraphFont"/>
    <w:uiPriority w:val="22"/>
    <w:qFormat/>
    <w:rsid w:val="000C0002"/>
    <w:rPr>
      <w:b/>
      <w:bCs/>
    </w:rPr>
  </w:style>
  <w:style w:type="character" w:styleId="SubtleReference">
    <w:name w:val="Subtle Reference"/>
    <w:basedOn w:val="DefaultParagraphFont"/>
    <w:uiPriority w:val="31"/>
    <w:qFormat/>
    <w:rsid w:val="000C0002"/>
    <w:rPr>
      <w:smallCaps/>
      <w:color w:val="5A5A5A" w:themeColor="text1" w:themeTint="A5"/>
    </w:rPr>
  </w:style>
  <w:style w:type="table" w:customStyle="1" w:styleId="AFMA-default1">
    <w:name w:val="AFMA - default1"/>
    <w:basedOn w:val="TableNormal"/>
    <w:uiPriority w:val="99"/>
    <w:rsid w:val="000C0002"/>
    <w:pPr>
      <w:spacing w:before="60" w:after="60" w:line="240" w:lineRule="auto"/>
    </w:pPr>
    <w:rPr>
      <w:rFonts w:ascii="Arial Narrow" w:eastAsia="Calibri" w:hAnsi="Arial Narrow" w:cs="Calibri"/>
      <w:color w:val="333333"/>
      <w:sz w:val="20"/>
      <w:szCs w:val="20"/>
      <w:lang w:eastAsia="en-AU"/>
    </w:rPr>
    <w:tblPr>
      <w:tblStyleRow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FFFFFF"/>
        <w:sz w:val="24"/>
        <w:szCs w:val="24"/>
      </w:rPr>
      <w:tblPr/>
      <w:tcPr>
        <w:shd w:val="clear" w:color="auto" w:fill="006C8B"/>
      </w:tcPr>
    </w:tblStylePr>
    <w:tblStylePr w:type="band2Horz">
      <w:tblPr/>
      <w:tcPr>
        <w:shd w:val="clear" w:color="auto" w:fill="F2F2F2"/>
      </w:tcPr>
    </w:tblStylePr>
  </w:style>
  <w:style w:type="paragraph" w:styleId="Bibliography">
    <w:name w:val="Bibliography"/>
    <w:basedOn w:val="Normal"/>
    <w:next w:val="Normal"/>
    <w:uiPriority w:val="37"/>
    <w:unhideWhenUsed/>
    <w:rsid w:val="000C0002"/>
  </w:style>
  <w:style w:type="paragraph" w:customStyle="1" w:styleId="footerfieldtext">
    <w:name w:val="footer field text"/>
    <w:basedOn w:val="Footer"/>
    <w:link w:val="footerfieldtextChar"/>
    <w:qFormat/>
    <w:rsid w:val="000C0002"/>
    <w:pPr>
      <w:tabs>
        <w:tab w:val="clear" w:pos="4513"/>
        <w:tab w:val="clear" w:pos="9026"/>
        <w:tab w:val="right" w:pos="9639"/>
      </w:tabs>
      <w:suppressAutoHyphens/>
      <w:spacing w:before="240" w:line="200" w:lineRule="atLeast"/>
    </w:pPr>
    <w:rPr>
      <w:rFonts w:ascii="Arial" w:hAnsi="Arial"/>
      <w:b/>
      <w:bCs/>
      <w:noProof/>
      <w:color w:val="333333"/>
      <w:spacing w:val="-4"/>
      <w:sz w:val="16"/>
      <w:lang w:val="en-US"/>
    </w:rPr>
  </w:style>
  <w:style w:type="character" w:customStyle="1" w:styleId="footerfieldtextChar">
    <w:name w:val="footer field text Char"/>
    <w:basedOn w:val="FooterChar"/>
    <w:link w:val="footerfieldtext"/>
    <w:rsid w:val="000C0002"/>
    <w:rPr>
      <w:rFonts w:ascii="Arial" w:hAnsi="Arial"/>
      <w:b/>
      <w:bCs/>
      <w:noProof/>
      <w:color w:val="333333"/>
      <w:spacing w:val="-4"/>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4527">
      <w:bodyDiv w:val="1"/>
      <w:marLeft w:val="0"/>
      <w:marRight w:val="0"/>
      <w:marTop w:val="0"/>
      <w:marBottom w:val="0"/>
      <w:divBdr>
        <w:top w:val="none" w:sz="0" w:space="0" w:color="auto"/>
        <w:left w:val="none" w:sz="0" w:space="0" w:color="auto"/>
        <w:bottom w:val="none" w:sz="0" w:space="0" w:color="auto"/>
        <w:right w:val="none" w:sz="0" w:space="0" w:color="auto"/>
      </w:divBdr>
    </w:div>
    <w:div w:id="55009553">
      <w:bodyDiv w:val="1"/>
      <w:marLeft w:val="0"/>
      <w:marRight w:val="0"/>
      <w:marTop w:val="0"/>
      <w:marBottom w:val="0"/>
      <w:divBdr>
        <w:top w:val="none" w:sz="0" w:space="0" w:color="auto"/>
        <w:left w:val="none" w:sz="0" w:space="0" w:color="auto"/>
        <w:bottom w:val="none" w:sz="0" w:space="0" w:color="auto"/>
        <w:right w:val="none" w:sz="0" w:space="0" w:color="auto"/>
      </w:divBdr>
    </w:div>
    <w:div w:id="93138431">
      <w:bodyDiv w:val="1"/>
      <w:marLeft w:val="0"/>
      <w:marRight w:val="0"/>
      <w:marTop w:val="0"/>
      <w:marBottom w:val="0"/>
      <w:divBdr>
        <w:top w:val="none" w:sz="0" w:space="0" w:color="auto"/>
        <w:left w:val="none" w:sz="0" w:space="0" w:color="auto"/>
        <w:bottom w:val="none" w:sz="0" w:space="0" w:color="auto"/>
        <w:right w:val="none" w:sz="0" w:space="0" w:color="auto"/>
      </w:divBdr>
    </w:div>
    <w:div w:id="118258513">
      <w:bodyDiv w:val="1"/>
      <w:marLeft w:val="0"/>
      <w:marRight w:val="0"/>
      <w:marTop w:val="0"/>
      <w:marBottom w:val="0"/>
      <w:divBdr>
        <w:top w:val="none" w:sz="0" w:space="0" w:color="auto"/>
        <w:left w:val="none" w:sz="0" w:space="0" w:color="auto"/>
        <w:bottom w:val="none" w:sz="0" w:space="0" w:color="auto"/>
        <w:right w:val="none" w:sz="0" w:space="0" w:color="auto"/>
      </w:divBdr>
    </w:div>
    <w:div w:id="126052674">
      <w:bodyDiv w:val="1"/>
      <w:marLeft w:val="0"/>
      <w:marRight w:val="0"/>
      <w:marTop w:val="0"/>
      <w:marBottom w:val="0"/>
      <w:divBdr>
        <w:top w:val="none" w:sz="0" w:space="0" w:color="auto"/>
        <w:left w:val="none" w:sz="0" w:space="0" w:color="auto"/>
        <w:bottom w:val="none" w:sz="0" w:space="0" w:color="auto"/>
        <w:right w:val="none" w:sz="0" w:space="0" w:color="auto"/>
      </w:divBdr>
    </w:div>
    <w:div w:id="148055261">
      <w:bodyDiv w:val="1"/>
      <w:marLeft w:val="0"/>
      <w:marRight w:val="0"/>
      <w:marTop w:val="0"/>
      <w:marBottom w:val="0"/>
      <w:divBdr>
        <w:top w:val="none" w:sz="0" w:space="0" w:color="auto"/>
        <w:left w:val="none" w:sz="0" w:space="0" w:color="auto"/>
        <w:bottom w:val="none" w:sz="0" w:space="0" w:color="auto"/>
        <w:right w:val="none" w:sz="0" w:space="0" w:color="auto"/>
      </w:divBdr>
    </w:div>
    <w:div w:id="161088194">
      <w:bodyDiv w:val="1"/>
      <w:marLeft w:val="0"/>
      <w:marRight w:val="0"/>
      <w:marTop w:val="0"/>
      <w:marBottom w:val="0"/>
      <w:divBdr>
        <w:top w:val="none" w:sz="0" w:space="0" w:color="auto"/>
        <w:left w:val="none" w:sz="0" w:space="0" w:color="auto"/>
        <w:bottom w:val="none" w:sz="0" w:space="0" w:color="auto"/>
        <w:right w:val="none" w:sz="0" w:space="0" w:color="auto"/>
      </w:divBdr>
      <w:divsChild>
        <w:div w:id="1023484446">
          <w:marLeft w:val="0"/>
          <w:marRight w:val="0"/>
          <w:marTop w:val="0"/>
          <w:marBottom w:val="0"/>
          <w:divBdr>
            <w:top w:val="none" w:sz="0" w:space="0" w:color="auto"/>
            <w:left w:val="none" w:sz="0" w:space="0" w:color="auto"/>
            <w:bottom w:val="none" w:sz="0" w:space="0" w:color="auto"/>
            <w:right w:val="none" w:sz="0" w:space="0" w:color="auto"/>
          </w:divBdr>
        </w:div>
        <w:div w:id="1040787629">
          <w:marLeft w:val="0"/>
          <w:marRight w:val="0"/>
          <w:marTop w:val="0"/>
          <w:marBottom w:val="0"/>
          <w:divBdr>
            <w:top w:val="none" w:sz="0" w:space="0" w:color="auto"/>
            <w:left w:val="none" w:sz="0" w:space="0" w:color="auto"/>
            <w:bottom w:val="none" w:sz="0" w:space="0" w:color="auto"/>
            <w:right w:val="none" w:sz="0" w:space="0" w:color="auto"/>
          </w:divBdr>
        </w:div>
        <w:div w:id="1524516937">
          <w:marLeft w:val="0"/>
          <w:marRight w:val="0"/>
          <w:marTop w:val="0"/>
          <w:marBottom w:val="0"/>
          <w:divBdr>
            <w:top w:val="none" w:sz="0" w:space="0" w:color="auto"/>
            <w:left w:val="none" w:sz="0" w:space="0" w:color="auto"/>
            <w:bottom w:val="none" w:sz="0" w:space="0" w:color="auto"/>
            <w:right w:val="none" w:sz="0" w:space="0" w:color="auto"/>
          </w:divBdr>
        </w:div>
      </w:divsChild>
    </w:div>
    <w:div w:id="173540700">
      <w:bodyDiv w:val="1"/>
      <w:marLeft w:val="0"/>
      <w:marRight w:val="0"/>
      <w:marTop w:val="0"/>
      <w:marBottom w:val="0"/>
      <w:divBdr>
        <w:top w:val="none" w:sz="0" w:space="0" w:color="auto"/>
        <w:left w:val="none" w:sz="0" w:space="0" w:color="auto"/>
        <w:bottom w:val="none" w:sz="0" w:space="0" w:color="auto"/>
        <w:right w:val="none" w:sz="0" w:space="0" w:color="auto"/>
      </w:divBdr>
    </w:div>
    <w:div w:id="180121175">
      <w:bodyDiv w:val="1"/>
      <w:marLeft w:val="0"/>
      <w:marRight w:val="0"/>
      <w:marTop w:val="0"/>
      <w:marBottom w:val="0"/>
      <w:divBdr>
        <w:top w:val="none" w:sz="0" w:space="0" w:color="auto"/>
        <w:left w:val="none" w:sz="0" w:space="0" w:color="auto"/>
        <w:bottom w:val="none" w:sz="0" w:space="0" w:color="auto"/>
        <w:right w:val="none" w:sz="0" w:space="0" w:color="auto"/>
      </w:divBdr>
    </w:div>
    <w:div w:id="212010222">
      <w:bodyDiv w:val="1"/>
      <w:marLeft w:val="0"/>
      <w:marRight w:val="0"/>
      <w:marTop w:val="0"/>
      <w:marBottom w:val="0"/>
      <w:divBdr>
        <w:top w:val="none" w:sz="0" w:space="0" w:color="auto"/>
        <w:left w:val="none" w:sz="0" w:space="0" w:color="auto"/>
        <w:bottom w:val="none" w:sz="0" w:space="0" w:color="auto"/>
        <w:right w:val="none" w:sz="0" w:space="0" w:color="auto"/>
      </w:divBdr>
    </w:div>
    <w:div w:id="261376320">
      <w:bodyDiv w:val="1"/>
      <w:marLeft w:val="0"/>
      <w:marRight w:val="0"/>
      <w:marTop w:val="0"/>
      <w:marBottom w:val="0"/>
      <w:divBdr>
        <w:top w:val="none" w:sz="0" w:space="0" w:color="auto"/>
        <w:left w:val="none" w:sz="0" w:space="0" w:color="auto"/>
        <w:bottom w:val="none" w:sz="0" w:space="0" w:color="auto"/>
        <w:right w:val="none" w:sz="0" w:space="0" w:color="auto"/>
      </w:divBdr>
    </w:div>
    <w:div w:id="271479322">
      <w:bodyDiv w:val="1"/>
      <w:marLeft w:val="0"/>
      <w:marRight w:val="0"/>
      <w:marTop w:val="0"/>
      <w:marBottom w:val="0"/>
      <w:divBdr>
        <w:top w:val="none" w:sz="0" w:space="0" w:color="auto"/>
        <w:left w:val="none" w:sz="0" w:space="0" w:color="auto"/>
        <w:bottom w:val="none" w:sz="0" w:space="0" w:color="auto"/>
        <w:right w:val="none" w:sz="0" w:space="0" w:color="auto"/>
      </w:divBdr>
    </w:div>
    <w:div w:id="310908658">
      <w:bodyDiv w:val="1"/>
      <w:marLeft w:val="0"/>
      <w:marRight w:val="0"/>
      <w:marTop w:val="0"/>
      <w:marBottom w:val="0"/>
      <w:divBdr>
        <w:top w:val="none" w:sz="0" w:space="0" w:color="auto"/>
        <w:left w:val="none" w:sz="0" w:space="0" w:color="auto"/>
        <w:bottom w:val="none" w:sz="0" w:space="0" w:color="auto"/>
        <w:right w:val="none" w:sz="0" w:space="0" w:color="auto"/>
      </w:divBdr>
    </w:div>
    <w:div w:id="327751055">
      <w:bodyDiv w:val="1"/>
      <w:marLeft w:val="0"/>
      <w:marRight w:val="0"/>
      <w:marTop w:val="0"/>
      <w:marBottom w:val="0"/>
      <w:divBdr>
        <w:top w:val="none" w:sz="0" w:space="0" w:color="auto"/>
        <w:left w:val="none" w:sz="0" w:space="0" w:color="auto"/>
        <w:bottom w:val="none" w:sz="0" w:space="0" w:color="auto"/>
        <w:right w:val="none" w:sz="0" w:space="0" w:color="auto"/>
      </w:divBdr>
    </w:div>
    <w:div w:id="352919120">
      <w:bodyDiv w:val="1"/>
      <w:marLeft w:val="0"/>
      <w:marRight w:val="0"/>
      <w:marTop w:val="0"/>
      <w:marBottom w:val="0"/>
      <w:divBdr>
        <w:top w:val="none" w:sz="0" w:space="0" w:color="auto"/>
        <w:left w:val="none" w:sz="0" w:space="0" w:color="auto"/>
        <w:bottom w:val="none" w:sz="0" w:space="0" w:color="auto"/>
        <w:right w:val="none" w:sz="0" w:space="0" w:color="auto"/>
      </w:divBdr>
    </w:div>
    <w:div w:id="363479971">
      <w:bodyDiv w:val="1"/>
      <w:marLeft w:val="0"/>
      <w:marRight w:val="0"/>
      <w:marTop w:val="0"/>
      <w:marBottom w:val="0"/>
      <w:divBdr>
        <w:top w:val="none" w:sz="0" w:space="0" w:color="auto"/>
        <w:left w:val="none" w:sz="0" w:space="0" w:color="auto"/>
        <w:bottom w:val="none" w:sz="0" w:space="0" w:color="auto"/>
        <w:right w:val="none" w:sz="0" w:space="0" w:color="auto"/>
      </w:divBdr>
    </w:div>
    <w:div w:id="397828020">
      <w:bodyDiv w:val="1"/>
      <w:marLeft w:val="0"/>
      <w:marRight w:val="0"/>
      <w:marTop w:val="0"/>
      <w:marBottom w:val="0"/>
      <w:divBdr>
        <w:top w:val="none" w:sz="0" w:space="0" w:color="auto"/>
        <w:left w:val="none" w:sz="0" w:space="0" w:color="auto"/>
        <w:bottom w:val="none" w:sz="0" w:space="0" w:color="auto"/>
        <w:right w:val="none" w:sz="0" w:space="0" w:color="auto"/>
      </w:divBdr>
    </w:div>
    <w:div w:id="402991484">
      <w:bodyDiv w:val="1"/>
      <w:marLeft w:val="0"/>
      <w:marRight w:val="0"/>
      <w:marTop w:val="0"/>
      <w:marBottom w:val="0"/>
      <w:divBdr>
        <w:top w:val="none" w:sz="0" w:space="0" w:color="auto"/>
        <w:left w:val="none" w:sz="0" w:space="0" w:color="auto"/>
        <w:bottom w:val="none" w:sz="0" w:space="0" w:color="auto"/>
        <w:right w:val="none" w:sz="0" w:space="0" w:color="auto"/>
      </w:divBdr>
    </w:div>
    <w:div w:id="406534796">
      <w:bodyDiv w:val="1"/>
      <w:marLeft w:val="0"/>
      <w:marRight w:val="0"/>
      <w:marTop w:val="0"/>
      <w:marBottom w:val="0"/>
      <w:divBdr>
        <w:top w:val="none" w:sz="0" w:space="0" w:color="auto"/>
        <w:left w:val="none" w:sz="0" w:space="0" w:color="auto"/>
        <w:bottom w:val="none" w:sz="0" w:space="0" w:color="auto"/>
        <w:right w:val="none" w:sz="0" w:space="0" w:color="auto"/>
      </w:divBdr>
    </w:div>
    <w:div w:id="459542510">
      <w:bodyDiv w:val="1"/>
      <w:marLeft w:val="0"/>
      <w:marRight w:val="0"/>
      <w:marTop w:val="0"/>
      <w:marBottom w:val="0"/>
      <w:divBdr>
        <w:top w:val="none" w:sz="0" w:space="0" w:color="auto"/>
        <w:left w:val="none" w:sz="0" w:space="0" w:color="auto"/>
        <w:bottom w:val="none" w:sz="0" w:space="0" w:color="auto"/>
        <w:right w:val="none" w:sz="0" w:space="0" w:color="auto"/>
      </w:divBdr>
    </w:div>
    <w:div w:id="462163837">
      <w:bodyDiv w:val="1"/>
      <w:marLeft w:val="0"/>
      <w:marRight w:val="0"/>
      <w:marTop w:val="0"/>
      <w:marBottom w:val="0"/>
      <w:divBdr>
        <w:top w:val="none" w:sz="0" w:space="0" w:color="auto"/>
        <w:left w:val="none" w:sz="0" w:space="0" w:color="auto"/>
        <w:bottom w:val="none" w:sz="0" w:space="0" w:color="auto"/>
        <w:right w:val="none" w:sz="0" w:space="0" w:color="auto"/>
      </w:divBdr>
    </w:div>
    <w:div w:id="478544493">
      <w:bodyDiv w:val="1"/>
      <w:marLeft w:val="0"/>
      <w:marRight w:val="0"/>
      <w:marTop w:val="0"/>
      <w:marBottom w:val="0"/>
      <w:divBdr>
        <w:top w:val="none" w:sz="0" w:space="0" w:color="auto"/>
        <w:left w:val="none" w:sz="0" w:space="0" w:color="auto"/>
        <w:bottom w:val="none" w:sz="0" w:space="0" w:color="auto"/>
        <w:right w:val="none" w:sz="0" w:space="0" w:color="auto"/>
      </w:divBdr>
    </w:div>
    <w:div w:id="495077311">
      <w:bodyDiv w:val="1"/>
      <w:marLeft w:val="0"/>
      <w:marRight w:val="0"/>
      <w:marTop w:val="0"/>
      <w:marBottom w:val="0"/>
      <w:divBdr>
        <w:top w:val="none" w:sz="0" w:space="0" w:color="auto"/>
        <w:left w:val="none" w:sz="0" w:space="0" w:color="auto"/>
        <w:bottom w:val="none" w:sz="0" w:space="0" w:color="auto"/>
        <w:right w:val="none" w:sz="0" w:space="0" w:color="auto"/>
      </w:divBdr>
    </w:div>
    <w:div w:id="510686339">
      <w:bodyDiv w:val="1"/>
      <w:marLeft w:val="0"/>
      <w:marRight w:val="0"/>
      <w:marTop w:val="0"/>
      <w:marBottom w:val="0"/>
      <w:divBdr>
        <w:top w:val="none" w:sz="0" w:space="0" w:color="auto"/>
        <w:left w:val="none" w:sz="0" w:space="0" w:color="auto"/>
        <w:bottom w:val="none" w:sz="0" w:space="0" w:color="auto"/>
        <w:right w:val="none" w:sz="0" w:space="0" w:color="auto"/>
      </w:divBdr>
    </w:div>
    <w:div w:id="545796057">
      <w:bodyDiv w:val="1"/>
      <w:marLeft w:val="0"/>
      <w:marRight w:val="0"/>
      <w:marTop w:val="0"/>
      <w:marBottom w:val="0"/>
      <w:divBdr>
        <w:top w:val="none" w:sz="0" w:space="0" w:color="auto"/>
        <w:left w:val="none" w:sz="0" w:space="0" w:color="auto"/>
        <w:bottom w:val="none" w:sz="0" w:space="0" w:color="auto"/>
        <w:right w:val="none" w:sz="0" w:space="0" w:color="auto"/>
      </w:divBdr>
      <w:divsChild>
        <w:div w:id="66459909">
          <w:marLeft w:val="0"/>
          <w:marRight w:val="0"/>
          <w:marTop w:val="0"/>
          <w:marBottom w:val="0"/>
          <w:divBdr>
            <w:top w:val="none" w:sz="0" w:space="0" w:color="auto"/>
            <w:left w:val="none" w:sz="0" w:space="0" w:color="auto"/>
            <w:bottom w:val="none" w:sz="0" w:space="0" w:color="auto"/>
            <w:right w:val="none" w:sz="0" w:space="0" w:color="auto"/>
          </w:divBdr>
        </w:div>
        <w:div w:id="1920827067">
          <w:marLeft w:val="0"/>
          <w:marRight w:val="0"/>
          <w:marTop w:val="0"/>
          <w:marBottom w:val="0"/>
          <w:divBdr>
            <w:top w:val="none" w:sz="0" w:space="0" w:color="auto"/>
            <w:left w:val="none" w:sz="0" w:space="0" w:color="auto"/>
            <w:bottom w:val="none" w:sz="0" w:space="0" w:color="auto"/>
            <w:right w:val="none" w:sz="0" w:space="0" w:color="auto"/>
          </w:divBdr>
        </w:div>
        <w:div w:id="1997026819">
          <w:marLeft w:val="0"/>
          <w:marRight w:val="0"/>
          <w:marTop w:val="0"/>
          <w:marBottom w:val="0"/>
          <w:divBdr>
            <w:top w:val="none" w:sz="0" w:space="0" w:color="auto"/>
            <w:left w:val="none" w:sz="0" w:space="0" w:color="auto"/>
            <w:bottom w:val="none" w:sz="0" w:space="0" w:color="auto"/>
            <w:right w:val="none" w:sz="0" w:space="0" w:color="auto"/>
          </w:divBdr>
        </w:div>
      </w:divsChild>
    </w:div>
    <w:div w:id="548612005">
      <w:bodyDiv w:val="1"/>
      <w:marLeft w:val="0"/>
      <w:marRight w:val="0"/>
      <w:marTop w:val="0"/>
      <w:marBottom w:val="0"/>
      <w:divBdr>
        <w:top w:val="none" w:sz="0" w:space="0" w:color="auto"/>
        <w:left w:val="none" w:sz="0" w:space="0" w:color="auto"/>
        <w:bottom w:val="none" w:sz="0" w:space="0" w:color="auto"/>
        <w:right w:val="none" w:sz="0" w:space="0" w:color="auto"/>
      </w:divBdr>
    </w:div>
    <w:div w:id="563758850">
      <w:bodyDiv w:val="1"/>
      <w:marLeft w:val="0"/>
      <w:marRight w:val="0"/>
      <w:marTop w:val="0"/>
      <w:marBottom w:val="0"/>
      <w:divBdr>
        <w:top w:val="none" w:sz="0" w:space="0" w:color="auto"/>
        <w:left w:val="none" w:sz="0" w:space="0" w:color="auto"/>
        <w:bottom w:val="none" w:sz="0" w:space="0" w:color="auto"/>
        <w:right w:val="none" w:sz="0" w:space="0" w:color="auto"/>
      </w:divBdr>
    </w:div>
    <w:div w:id="587736560">
      <w:bodyDiv w:val="1"/>
      <w:marLeft w:val="0"/>
      <w:marRight w:val="0"/>
      <w:marTop w:val="0"/>
      <w:marBottom w:val="0"/>
      <w:divBdr>
        <w:top w:val="none" w:sz="0" w:space="0" w:color="auto"/>
        <w:left w:val="none" w:sz="0" w:space="0" w:color="auto"/>
        <w:bottom w:val="none" w:sz="0" w:space="0" w:color="auto"/>
        <w:right w:val="none" w:sz="0" w:space="0" w:color="auto"/>
      </w:divBdr>
      <w:divsChild>
        <w:div w:id="236523375">
          <w:marLeft w:val="0"/>
          <w:marRight w:val="0"/>
          <w:marTop w:val="0"/>
          <w:marBottom w:val="0"/>
          <w:divBdr>
            <w:top w:val="none" w:sz="0" w:space="0" w:color="auto"/>
            <w:left w:val="none" w:sz="0" w:space="0" w:color="auto"/>
            <w:bottom w:val="none" w:sz="0" w:space="0" w:color="auto"/>
            <w:right w:val="none" w:sz="0" w:space="0" w:color="auto"/>
          </w:divBdr>
        </w:div>
        <w:div w:id="472871815">
          <w:marLeft w:val="0"/>
          <w:marRight w:val="0"/>
          <w:marTop w:val="0"/>
          <w:marBottom w:val="0"/>
          <w:divBdr>
            <w:top w:val="none" w:sz="0" w:space="0" w:color="auto"/>
            <w:left w:val="none" w:sz="0" w:space="0" w:color="auto"/>
            <w:bottom w:val="none" w:sz="0" w:space="0" w:color="auto"/>
            <w:right w:val="none" w:sz="0" w:space="0" w:color="auto"/>
          </w:divBdr>
        </w:div>
        <w:div w:id="1426030127">
          <w:marLeft w:val="0"/>
          <w:marRight w:val="0"/>
          <w:marTop w:val="0"/>
          <w:marBottom w:val="0"/>
          <w:divBdr>
            <w:top w:val="none" w:sz="0" w:space="0" w:color="auto"/>
            <w:left w:val="none" w:sz="0" w:space="0" w:color="auto"/>
            <w:bottom w:val="none" w:sz="0" w:space="0" w:color="auto"/>
            <w:right w:val="none" w:sz="0" w:space="0" w:color="auto"/>
          </w:divBdr>
        </w:div>
      </w:divsChild>
    </w:div>
    <w:div w:id="588739823">
      <w:bodyDiv w:val="1"/>
      <w:marLeft w:val="0"/>
      <w:marRight w:val="0"/>
      <w:marTop w:val="0"/>
      <w:marBottom w:val="0"/>
      <w:divBdr>
        <w:top w:val="none" w:sz="0" w:space="0" w:color="auto"/>
        <w:left w:val="none" w:sz="0" w:space="0" w:color="auto"/>
        <w:bottom w:val="none" w:sz="0" w:space="0" w:color="auto"/>
        <w:right w:val="none" w:sz="0" w:space="0" w:color="auto"/>
      </w:divBdr>
    </w:div>
    <w:div w:id="667753103">
      <w:bodyDiv w:val="1"/>
      <w:marLeft w:val="0"/>
      <w:marRight w:val="0"/>
      <w:marTop w:val="0"/>
      <w:marBottom w:val="0"/>
      <w:divBdr>
        <w:top w:val="none" w:sz="0" w:space="0" w:color="auto"/>
        <w:left w:val="none" w:sz="0" w:space="0" w:color="auto"/>
        <w:bottom w:val="none" w:sz="0" w:space="0" w:color="auto"/>
        <w:right w:val="none" w:sz="0" w:space="0" w:color="auto"/>
      </w:divBdr>
    </w:div>
    <w:div w:id="719207964">
      <w:bodyDiv w:val="1"/>
      <w:marLeft w:val="0"/>
      <w:marRight w:val="0"/>
      <w:marTop w:val="0"/>
      <w:marBottom w:val="0"/>
      <w:divBdr>
        <w:top w:val="none" w:sz="0" w:space="0" w:color="auto"/>
        <w:left w:val="none" w:sz="0" w:space="0" w:color="auto"/>
        <w:bottom w:val="none" w:sz="0" w:space="0" w:color="auto"/>
        <w:right w:val="none" w:sz="0" w:space="0" w:color="auto"/>
      </w:divBdr>
    </w:div>
    <w:div w:id="720253293">
      <w:bodyDiv w:val="1"/>
      <w:marLeft w:val="0"/>
      <w:marRight w:val="0"/>
      <w:marTop w:val="0"/>
      <w:marBottom w:val="0"/>
      <w:divBdr>
        <w:top w:val="none" w:sz="0" w:space="0" w:color="auto"/>
        <w:left w:val="none" w:sz="0" w:space="0" w:color="auto"/>
        <w:bottom w:val="none" w:sz="0" w:space="0" w:color="auto"/>
        <w:right w:val="none" w:sz="0" w:space="0" w:color="auto"/>
      </w:divBdr>
    </w:div>
    <w:div w:id="755634918">
      <w:bodyDiv w:val="1"/>
      <w:marLeft w:val="0"/>
      <w:marRight w:val="0"/>
      <w:marTop w:val="0"/>
      <w:marBottom w:val="0"/>
      <w:divBdr>
        <w:top w:val="none" w:sz="0" w:space="0" w:color="auto"/>
        <w:left w:val="none" w:sz="0" w:space="0" w:color="auto"/>
        <w:bottom w:val="none" w:sz="0" w:space="0" w:color="auto"/>
        <w:right w:val="none" w:sz="0" w:space="0" w:color="auto"/>
      </w:divBdr>
    </w:div>
    <w:div w:id="769088777">
      <w:bodyDiv w:val="1"/>
      <w:marLeft w:val="0"/>
      <w:marRight w:val="0"/>
      <w:marTop w:val="0"/>
      <w:marBottom w:val="0"/>
      <w:divBdr>
        <w:top w:val="none" w:sz="0" w:space="0" w:color="auto"/>
        <w:left w:val="none" w:sz="0" w:space="0" w:color="auto"/>
        <w:bottom w:val="none" w:sz="0" w:space="0" w:color="auto"/>
        <w:right w:val="none" w:sz="0" w:space="0" w:color="auto"/>
      </w:divBdr>
    </w:div>
    <w:div w:id="784882079">
      <w:bodyDiv w:val="1"/>
      <w:marLeft w:val="0"/>
      <w:marRight w:val="0"/>
      <w:marTop w:val="0"/>
      <w:marBottom w:val="0"/>
      <w:divBdr>
        <w:top w:val="none" w:sz="0" w:space="0" w:color="auto"/>
        <w:left w:val="none" w:sz="0" w:space="0" w:color="auto"/>
        <w:bottom w:val="none" w:sz="0" w:space="0" w:color="auto"/>
        <w:right w:val="none" w:sz="0" w:space="0" w:color="auto"/>
      </w:divBdr>
    </w:div>
    <w:div w:id="793064802">
      <w:bodyDiv w:val="1"/>
      <w:marLeft w:val="0"/>
      <w:marRight w:val="0"/>
      <w:marTop w:val="0"/>
      <w:marBottom w:val="0"/>
      <w:divBdr>
        <w:top w:val="none" w:sz="0" w:space="0" w:color="auto"/>
        <w:left w:val="none" w:sz="0" w:space="0" w:color="auto"/>
        <w:bottom w:val="none" w:sz="0" w:space="0" w:color="auto"/>
        <w:right w:val="none" w:sz="0" w:space="0" w:color="auto"/>
      </w:divBdr>
    </w:div>
    <w:div w:id="812527887">
      <w:bodyDiv w:val="1"/>
      <w:marLeft w:val="0"/>
      <w:marRight w:val="0"/>
      <w:marTop w:val="0"/>
      <w:marBottom w:val="0"/>
      <w:divBdr>
        <w:top w:val="none" w:sz="0" w:space="0" w:color="auto"/>
        <w:left w:val="none" w:sz="0" w:space="0" w:color="auto"/>
        <w:bottom w:val="none" w:sz="0" w:space="0" w:color="auto"/>
        <w:right w:val="none" w:sz="0" w:space="0" w:color="auto"/>
      </w:divBdr>
      <w:divsChild>
        <w:div w:id="843742135">
          <w:marLeft w:val="0"/>
          <w:marRight w:val="0"/>
          <w:marTop w:val="0"/>
          <w:marBottom w:val="0"/>
          <w:divBdr>
            <w:top w:val="none" w:sz="0" w:space="0" w:color="auto"/>
            <w:left w:val="none" w:sz="0" w:space="0" w:color="auto"/>
            <w:bottom w:val="none" w:sz="0" w:space="0" w:color="auto"/>
            <w:right w:val="none" w:sz="0" w:space="0" w:color="auto"/>
          </w:divBdr>
        </w:div>
        <w:div w:id="910895152">
          <w:marLeft w:val="0"/>
          <w:marRight w:val="0"/>
          <w:marTop w:val="0"/>
          <w:marBottom w:val="0"/>
          <w:divBdr>
            <w:top w:val="none" w:sz="0" w:space="0" w:color="auto"/>
            <w:left w:val="none" w:sz="0" w:space="0" w:color="auto"/>
            <w:bottom w:val="none" w:sz="0" w:space="0" w:color="auto"/>
            <w:right w:val="none" w:sz="0" w:space="0" w:color="auto"/>
          </w:divBdr>
        </w:div>
        <w:div w:id="1516724305">
          <w:marLeft w:val="0"/>
          <w:marRight w:val="0"/>
          <w:marTop w:val="0"/>
          <w:marBottom w:val="0"/>
          <w:divBdr>
            <w:top w:val="none" w:sz="0" w:space="0" w:color="auto"/>
            <w:left w:val="none" w:sz="0" w:space="0" w:color="auto"/>
            <w:bottom w:val="none" w:sz="0" w:space="0" w:color="auto"/>
            <w:right w:val="none" w:sz="0" w:space="0" w:color="auto"/>
          </w:divBdr>
        </w:div>
      </w:divsChild>
    </w:div>
    <w:div w:id="840241869">
      <w:bodyDiv w:val="1"/>
      <w:marLeft w:val="0"/>
      <w:marRight w:val="0"/>
      <w:marTop w:val="0"/>
      <w:marBottom w:val="0"/>
      <w:divBdr>
        <w:top w:val="none" w:sz="0" w:space="0" w:color="auto"/>
        <w:left w:val="none" w:sz="0" w:space="0" w:color="auto"/>
        <w:bottom w:val="none" w:sz="0" w:space="0" w:color="auto"/>
        <w:right w:val="none" w:sz="0" w:space="0" w:color="auto"/>
      </w:divBdr>
    </w:div>
    <w:div w:id="843085460">
      <w:bodyDiv w:val="1"/>
      <w:marLeft w:val="0"/>
      <w:marRight w:val="0"/>
      <w:marTop w:val="0"/>
      <w:marBottom w:val="0"/>
      <w:divBdr>
        <w:top w:val="none" w:sz="0" w:space="0" w:color="auto"/>
        <w:left w:val="none" w:sz="0" w:space="0" w:color="auto"/>
        <w:bottom w:val="none" w:sz="0" w:space="0" w:color="auto"/>
        <w:right w:val="none" w:sz="0" w:space="0" w:color="auto"/>
      </w:divBdr>
    </w:div>
    <w:div w:id="854617933">
      <w:bodyDiv w:val="1"/>
      <w:marLeft w:val="0"/>
      <w:marRight w:val="0"/>
      <w:marTop w:val="0"/>
      <w:marBottom w:val="0"/>
      <w:divBdr>
        <w:top w:val="none" w:sz="0" w:space="0" w:color="auto"/>
        <w:left w:val="none" w:sz="0" w:space="0" w:color="auto"/>
        <w:bottom w:val="none" w:sz="0" w:space="0" w:color="auto"/>
        <w:right w:val="none" w:sz="0" w:space="0" w:color="auto"/>
      </w:divBdr>
    </w:div>
    <w:div w:id="870413049">
      <w:bodyDiv w:val="1"/>
      <w:marLeft w:val="0"/>
      <w:marRight w:val="0"/>
      <w:marTop w:val="0"/>
      <w:marBottom w:val="0"/>
      <w:divBdr>
        <w:top w:val="none" w:sz="0" w:space="0" w:color="auto"/>
        <w:left w:val="none" w:sz="0" w:space="0" w:color="auto"/>
        <w:bottom w:val="none" w:sz="0" w:space="0" w:color="auto"/>
        <w:right w:val="none" w:sz="0" w:space="0" w:color="auto"/>
      </w:divBdr>
    </w:div>
    <w:div w:id="909969484">
      <w:bodyDiv w:val="1"/>
      <w:marLeft w:val="0"/>
      <w:marRight w:val="0"/>
      <w:marTop w:val="0"/>
      <w:marBottom w:val="0"/>
      <w:divBdr>
        <w:top w:val="none" w:sz="0" w:space="0" w:color="auto"/>
        <w:left w:val="none" w:sz="0" w:space="0" w:color="auto"/>
        <w:bottom w:val="none" w:sz="0" w:space="0" w:color="auto"/>
        <w:right w:val="none" w:sz="0" w:space="0" w:color="auto"/>
      </w:divBdr>
    </w:div>
    <w:div w:id="911817880">
      <w:bodyDiv w:val="1"/>
      <w:marLeft w:val="0"/>
      <w:marRight w:val="0"/>
      <w:marTop w:val="0"/>
      <w:marBottom w:val="0"/>
      <w:divBdr>
        <w:top w:val="none" w:sz="0" w:space="0" w:color="auto"/>
        <w:left w:val="none" w:sz="0" w:space="0" w:color="auto"/>
        <w:bottom w:val="none" w:sz="0" w:space="0" w:color="auto"/>
        <w:right w:val="none" w:sz="0" w:space="0" w:color="auto"/>
      </w:divBdr>
    </w:div>
    <w:div w:id="915431447">
      <w:bodyDiv w:val="1"/>
      <w:marLeft w:val="0"/>
      <w:marRight w:val="0"/>
      <w:marTop w:val="0"/>
      <w:marBottom w:val="0"/>
      <w:divBdr>
        <w:top w:val="none" w:sz="0" w:space="0" w:color="auto"/>
        <w:left w:val="none" w:sz="0" w:space="0" w:color="auto"/>
        <w:bottom w:val="none" w:sz="0" w:space="0" w:color="auto"/>
        <w:right w:val="none" w:sz="0" w:space="0" w:color="auto"/>
      </w:divBdr>
    </w:div>
    <w:div w:id="921531103">
      <w:bodyDiv w:val="1"/>
      <w:marLeft w:val="0"/>
      <w:marRight w:val="0"/>
      <w:marTop w:val="0"/>
      <w:marBottom w:val="0"/>
      <w:divBdr>
        <w:top w:val="none" w:sz="0" w:space="0" w:color="auto"/>
        <w:left w:val="none" w:sz="0" w:space="0" w:color="auto"/>
        <w:bottom w:val="none" w:sz="0" w:space="0" w:color="auto"/>
        <w:right w:val="none" w:sz="0" w:space="0" w:color="auto"/>
      </w:divBdr>
    </w:div>
    <w:div w:id="936251009">
      <w:bodyDiv w:val="1"/>
      <w:marLeft w:val="0"/>
      <w:marRight w:val="0"/>
      <w:marTop w:val="0"/>
      <w:marBottom w:val="0"/>
      <w:divBdr>
        <w:top w:val="none" w:sz="0" w:space="0" w:color="auto"/>
        <w:left w:val="none" w:sz="0" w:space="0" w:color="auto"/>
        <w:bottom w:val="none" w:sz="0" w:space="0" w:color="auto"/>
        <w:right w:val="none" w:sz="0" w:space="0" w:color="auto"/>
      </w:divBdr>
      <w:divsChild>
        <w:div w:id="1602101368">
          <w:marLeft w:val="0"/>
          <w:marRight w:val="0"/>
          <w:marTop w:val="0"/>
          <w:marBottom w:val="0"/>
          <w:divBdr>
            <w:top w:val="none" w:sz="0" w:space="0" w:color="auto"/>
            <w:left w:val="none" w:sz="0" w:space="0" w:color="auto"/>
            <w:bottom w:val="none" w:sz="0" w:space="0" w:color="auto"/>
            <w:right w:val="none" w:sz="0" w:space="0" w:color="auto"/>
          </w:divBdr>
        </w:div>
        <w:div w:id="1629621688">
          <w:marLeft w:val="0"/>
          <w:marRight w:val="0"/>
          <w:marTop w:val="0"/>
          <w:marBottom w:val="0"/>
          <w:divBdr>
            <w:top w:val="none" w:sz="0" w:space="0" w:color="auto"/>
            <w:left w:val="none" w:sz="0" w:space="0" w:color="auto"/>
            <w:bottom w:val="none" w:sz="0" w:space="0" w:color="auto"/>
            <w:right w:val="none" w:sz="0" w:space="0" w:color="auto"/>
          </w:divBdr>
        </w:div>
      </w:divsChild>
    </w:div>
    <w:div w:id="936788917">
      <w:bodyDiv w:val="1"/>
      <w:marLeft w:val="0"/>
      <w:marRight w:val="0"/>
      <w:marTop w:val="0"/>
      <w:marBottom w:val="0"/>
      <w:divBdr>
        <w:top w:val="none" w:sz="0" w:space="0" w:color="auto"/>
        <w:left w:val="none" w:sz="0" w:space="0" w:color="auto"/>
        <w:bottom w:val="none" w:sz="0" w:space="0" w:color="auto"/>
        <w:right w:val="none" w:sz="0" w:space="0" w:color="auto"/>
      </w:divBdr>
    </w:div>
    <w:div w:id="938172321">
      <w:bodyDiv w:val="1"/>
      <w:marLeft w:val="0"/>
      <w:marRight w:val="0"/>
      <w:marTop w:val="0"/>
      <w:marBottom w:val="0"/>
      <w:divBdr>
        <w:top w:val="none" w:sz="0" w:space="0" w:color="auto"/>
        <w:left w:val="none" w:sz="0" w:space="0" w:color="auto"/>
        <w:bottom w:val="none" w:sz="0" w:space="0" w:color="auto"/>
        <w:right w:val="none" w:sz="0" w:space="0" w:color="auto"/>
      </w:divBdr>
    </w:div>
    <w:div w:id="989600982">
      <w:bodyDiv w:val="1"/>
      <w:marLeft w:val="0"/>
      <w:marRight w:val="0"/>
      <w:marTop w:val="0"/>
      <w:marBottom w:val="0"/>
      <w:divBdr>
        <w:top w:val="none" w:sz="0" w:space="0" w:color="auto"/>
        <w:left w:val="none" w:sz="0" w:space="0" w:color="auto"/>
        <w:bottom w:val="none" w:sz="0" w:space="0" w:color="auto"/>
        <w:right w:val="none" w:sz="0" w:space="0" w:color="auto"/>
      </w:divBdr>
    </w:div>
    <w:div w:id="996954765">
      <w:bodyDiv w:val="1"/>
      <w:marLeft w:val="0"/>
      <w:marRight w:val="0"/>
      <w:marTop w:val="0"/>
      <w:marBottom w:val="0"/>
      <w:divBdr>
        <w:top w:val="none" w:sz="0" w:space="0" w:color="auto"/>
        <w:left w:val="none" w:sz="0" w:space="0" w:color="auto"/>
        <w:bottom w:val="none" w:sz="0" w:space="0" w:color="auto"/>
        <w:right w:val="none" w:sz="0" w:space="0" w:color="auto"/>
      </w:divBdr>
    </w:div>
    <w:div w:id="1001466711">
      <w:bodyDiv w:val="1"/>
      <w:marLeft w:val="0"/>
      <w:marRight w:val="0"/>
      <w:marTop w:val="0"/>
      <w:marBottom w:val="0"/>
      <w:divBdr>
        <w:top w:val="none" w:sz="0" w:space="0" w:color="auto"/>
        <w:left w:val="none" w:sz="0" w:space="0" w:color="auto"/>
        <w:bottom w:val="none" w:sz="0" w:space="0" w:color="auto"/>
        <w:right w:val="none" w:sz="0" w:space="0" w:color="auto"/>
      </w:divBdr>
    </w:div>
    <w:div w:id="1001809465">
      <w:bodyDiv w:val="1"/>
      <w:marLeft w:val="0"/>
      <w:marRight w:val="0"/>
      <w:marTop w:val="0"/>
      <w:marBottom w:val="0"/>
      <w:divBdr>
        <w:top w:val="none" w:sz="0" w:space="0" w:color="auto"/>
        <w:left w:val="none" w:sz="0" w:space="0" w:color="auto"/>
        <w:bottom w:val="none" w:sz="0" w:space="0" w:color="auto"/>
        <w:right w:val="none" w:sz="0" w:space="0" w:color="auto"/>
      </w:divBdr>
    </w:div>
    <w:div w:id="1005522104">
      <w:bodyDiv w:val="1"/>
      <w:marLeft w:val="0"/>
      <w:marRight w:val="0"/>
      <w:marTop w:val="0"/>
      <w:marBottom w:val="0"/>
      <w:divBdr>
        <w:top w:val="none" w:sz="0" w:space="0" w:color="auto"/>
        <w:left w:val="none" w:sz="0" w:space="0" w:color="auto"/>
        <w:bottom w:val="none" w:sz="0" w:space="0" w:color="auto"/>
        <w:right w:val="none" w:sz="0" w:space="0" w:color="auto"/>
      </w:divBdr>
    </w:div>
    <w:div w:id="1011377012">
      <w:bodyDiv w:val="1"/>
      <w:marLeft w:val="0"/>
      <w:marRight w:val="0"/>
      <w:marTop w:val="0"/>
      <w:marBottom w:val="0"/>
      <w:divBdr>
        <w:top w:val="none" w:sz="0" w:space="0" w:color="auto"/>
        <w:left w:val="none" w:sz="0" w:space="0" w:color="auto"/>
        <w:bottom w:val="none" w:sz="0" w:space="0" w:color="auto"/>
        <w:right w:val="none" w:sz="0" w:space="0" w:color="auto"/>
      </w:divBdr>
    </w:div>
    <w:div w:id="1016349428">
      <w:bodyDiv w:val="1"/>
      <w:marLeft w:val="0"/>
      <w:marRight w:val="0"/>
      <w:marTop w:val="0"/>
      <w:marBottom w:val="0"/>
      <w:divBdr>
        <w:top w:val="none" w:sz="0" w:space="0" w:color="auto"/>
        <w:left w:val="none" w:sz="0" w:space="0" w:color="auto"/>
        <w:bottom w:val="none" w:sz="0" w:space="0" w:color="auto"/>
        <w:right w:val="none" w:sz="0" w:space="0" w:color="auto"/>
      </w:divBdr>
    </w:div>
    <w:div w:id="1039938167">
      <w:bodyDiv w:val="1"/>
      <w:marLeft w:val="0"/>
      <w:marRight w:val="0"/>
      <w:marTop w:val="0"/>
      <w:marBottom w:val="0"/>
      <w:divBdr>
        <w:top w:val="none" w:sz="0" w:space="0" w:color="auto"/>
        <w:left w:val="none" w:sz="0" w:space="0" w:color="auto"/>
        <w:bottom w:val="none" w:sz="0" w:space="0" w:color="auto"/>
        <w:right w:val="none" w:sz="0" w:space="0" w:color="auto"/>
      </w:divBdr>
    </w:div>
    <w:div w:id="1071391848">
      <w:bodyDiv w:val="1"/>
      <w:marLeft w:val="0"/>
      <w:marRight w:val="0"/>
      <w:marTop w:val="0"/>
      <w:marBottom w:val="0"/>
      <w:divBdr>
        <w:top w:val="none" w:sz="0" w:space="0" w:color="auto"/>
        <w:left w:val="none" w:sz="0" w:space="0" w:color="auto"/>
        <w:bottom w:val="none" w:sz="0" w:space="0" w:color="auto"/>
        <w:right w:val="none" w:sz="0" w:space="0" w:color="auto"/>
      </w:divBdr>
    </w:div>
    <w:div w:id="1072655075">
      <w:bodyDiv w:val="1"/>
      <w:marLeft w:val="0"/>
      <w:marRight w:val="0"/>
      <w:marTop w:val="0"/>
      <w:marBottom w:val="0"/>
      <w:divBdr>
        <w:top w:val="none" w:sz="0" w:space="0" w:color="auto"/>
        <w:left w:val="none" w:sz="0" w:space="0" w:color="auto"/>
        <w:bottom w:val="none" w:sz="0" w:space="0" w:color="auto"/>
        <w:right w:val="none" w:sz="0" w:space="0" w:color="auto"/>
      </w:divBdr>
    </w:div>
    <w:div w:id="1097753552">
      <w:bodyDiv w:val="1"/>
      <w:marLeft w:val="0"/>
      <w:marRight w:val="0"/>
      <w:marTop w:val="0"/>
      <w:marBottom w:val="0"/>
      <w:divBdr>
        <w:top w:val="none" w:sz="0" w:space="0" w:color="auto"/>
        <w:left w:val="none" w:sz="0" w:space="0" w:color="auto"/>
        <w:bottom w:val="none" w:sz="0" w:space="0" w:color="auto"/>
        <w:right w:val="none" w:sz="0" w:space="0" w:color="auto"/>
      </w:divBdr>
    </w:div>
    <w:div w:id="1107121089">
      <w:bodyDiv w:val="1"/>
      <w:marLeft w:val="0"/>
      <w:marRight w:val="0"/>
      <w:marTop w:val="0"/>
      <w:marBottom w:val="0"/>
      <w:divBdr>
        <w:top w:val="none" w:sz="0" w:space="0" w:color="auto"/>
        <w:left w:val="none" w:sz="0" w:space="0" w:color="auto"/>
        <w:bottom w:val="none" w:sz="0" w:space="0" w:color="auto"/>
        <w:right w:val="none" w:sz="0" w:space="0" w:color="auto"/>
      </w:divBdr>
      <w:divsChild>
        <w:div w:id="771390838">
          <w:marLeft w:val="0"/>
          <w:marRight w:val="0"/>
          <w:marTop w:val="0"/>
          <w:marBottom w:val="0"/>
          <w:divBdr>
            <w:top w:val="none" w:sz="0" w:space="0" w:color="auto"/>
            <w:left w:val="none" w:sz="0" w:space="0" w:color="auto"/>
            <w:bottom w:val="none" w:sz="0" w:space="0" w:color="auto"/>
            <w:right w:val="none" w:sz="0" w:space="0" w:color="auto"/>
          </w:divBdr>
        </w:div>
        <w:div w:id="991102971">
          <w:marLeft w:val="0"/>
          <w:marRight w:val="0"/>
          <w:marTop w:val="0"/>
          <w:marBottom w:val="0"/>
          <w:divBdr>
            <w:top w:val="none" w:sz="0" w:space="0" w:color="auto"/>
            <w:left w:val="none" w:sz="0" w:space="0" w:color="auto"/>
            <w:bottom w:val="none" w:sz="0" w:space="0" w:color="auto"/>
            <w:right w:val="none" w:sz="0" w:space="0" w:color="auto"/>
          </w:divBdr>
        </w:div>
      </w:divsChild>
    </w:div>
    <w:div w:id="1118597176">
      <w:bodyDiv w:val="1"/>
      <w:marLeft w:val="0"/>
      <w:marRight w:val="0"/>
      <w:marTop w:val="0"/>
      <w:marBottom w:val="0"/>
      <w:divBdr>
        <w:top w:val="none" w:sz="0" w:space="0" w:color="auto"/>
        <w:left w:val="none" w:sz="0" w:space="0" w:color="auto"/>
        <w:bottom w:val="none" w:sz="0" w:space="0" w:color="auto"/>
        <w:right w:val="none" w:sz="0" w:space="0" w:color="auto"/>
      </w:divBdr>
    </w:div>
    <w:div w:id="1150485080">
      <w:bodyDiv w:val="1"/>
      <w:marLeft w:val="0"/>
      <w:marRight w:val="0"/>
      <w:marTop w:val="0"/>
      <w:marBottom w:val="0"/>
      <w:divBdr>
        <w:top w:val="none" w:sz="0" w:space="0" w:color="auto"/>
        <w:left w:val="none" w:sz="0" w:space="0" w:color="auto"/>
        <w:bottom w:val="none" w:sz="0" w:space="0" w:color="auto"/>
        <w:right w:val="none" w:sz="0" w:space="0" w:color="auto"/>
      </w:divBdr>
    </w:div>
    <w:div w:id="1179153634">
      <w:bodyDiv w:val="1"/>
      <w:marLeft w:val="0"/>
      <w:marRight w:val="0"/>
      <w:marTop w:val="0"/>
      <w:marBottom w:val="0"/>
      <w:divBdr>
        <w:top w:val="none" w:sz="0" w:space="0" w:color="auto"/>
        <w:left w:val="none" w:sz="0" w:space="0" w:color="auto"/>
        <w:bottom w:val="none" w:sz="0" w:space="0" w:color="auto"/>
        <w:right w:val="none" w:sz="0" w:space="0" w:color="auto"/>
      </w:divBdr>
    </w:div>
    <w:div w:id="1210341061">
      <w:bodyDiv w:val="1"/>
      <w:marLeft w:val="0"/>
      <w:marRight w:val="0"/>
      <w:marTop w:val="0"/>
      <w:marBottom w:val="0"/>
      <w:divBdr>
        <w:top w:val="none" w:sz="0" w:space="0" w:color="auto"/>
        <w:left w:val="none" w:sz="0" w:space="0" w:color="auto"/>
        <w:bottom w:val="none" w:sz="0" w:space="0" w:color="auto"/>
        <w:right w:val="none" w:sz="0" w:space="0" w:color="auto"/>
      </w:divBdr>
    </w:div>
    <w:div w:id="1211378947">
      <w:bodyDiv w:val="1"/>
      <w:marLeft w:val="0"/>
      <w:marRight w:val="0"/>
      <w:marTop w:val="0"/>
      <w:marBottom w:val="0"/>
      <w:divBdr>
        <w:top w:val="none" w:sz="0" w:space="0" w:color="auto"/>
        <w:left w:val="none" w:sz="0" w:space="0" w:color="auto"/>
        <w:bottom w:val="none" w:sz="0" w:space="0" w:color="auto"/>
        <w:right w:val="none" w:sz="0" w:space="0" w:color="auto"/>
      </w:divBdr>
    </w:div>
    <w:div w:id="1240484919">
      <w:bodyDiv w:val="1"/>
      <w:marLeft w:val="0"/>
      <w:marRight w:val="0"/>
      <w:marTop w:val="0"/>
      <w:marBottom w:val="0"/>
      <w:divBdr>
        <w:top w:val="none" w:sz="0" w:space="0" w:color="auto"/>
        <w:left w:val="none" w:sz="0" w:space="0" w:color="auto"/>
        <w:bottom w:val="none" w:sz="0" w:space="0" w:color="auto"/>
        <w:right w:val="none" w:sz="0" w:space="0" w:color="auto"/>
      </w:divBdr>
    </w:div>
    <w:div w:id="1269894808">
      <w:bodyDiv w:val="1"/>
      <w:marLeft w:val="0"/>
      <w:marRight w:val="0"/>
      <w:marTop w:val="0"/>
      <w:marBottom w:val="0"/>
      <w:divBdr>
        <w:top w:val="none" w:sz="0" w:space="0" w:color="auto"/>
        <w:left w:val="none" w:sz="0" w:space="0" w:color="auto"/>
        <w:bottom w:val="none" w:sz="0" w:space="0" w:color="auto"/>
        <w:right w:val="none" w:sz="0" w:space="0" w:color="auto"/>
      </w:divBdr>
    </w:div>
    <w:div w:id="1312561069">
      <w:bodyDiv w:val="1"/>
      <w:marLeft w:val="0"/>
      <w:marRight w:val="0"/>
      <w:marTop w:val="0"/>
      <w:marBottom w:val="0"/>
      <w:divBdr>
        <w:top w:val="none" w:sz="0" w:space="0" w:color="auto"/>
        <w:left w:val="none" w:sz="0" w:space="0" w:color="auto"/>
        <w:bottom w:val="none" w:sz="0" w:space="0" w:color="auto"/>
        <w:right w:val="none" w:sz="0" w:space="0" w:color="auto"/>
      </w:divBdr>
    </w:div>
    <w:div w:id="1345132261">
      <w:bodyDiv w:val="1"/>
      <w:marLeft w:val="0"/>
      <w:marRight w:val="0"/>
      <w:marTop w:val="0"/>
      <w:marBottom w:val="0"/>
      <w:divBdr>
        <w:top w:val="none" w:sz="0" w:space="0" w:color="auto"/>
        <w:left w:val="none" w:sz="0" w:space="0" w:color="auto"/>
        <w:bottom w:val="none" w:sz="0" w:space="0" w:color="auto"/>
        <w:right w:val="none" w:sz="0" w:space="0" w:color="auto"/>
      </w:divBdr>
    </w:div>
    <w:div w:id="1356879622">
      <w:bodyDiv w:val="1"/>
      <w:marLeft w:val="0"/>
      <w:marRight w:val="0"/>
      <w:marTop w:val="0"/>
      <w:marBottom w:val="0"/>
      <w:divBdr>
        <w:top w:val="none" w:sz="0" w:space="0" w:color="auto"/>
        <w:left w:val="none" w:sz="0" w:space="0" w:color="auto"/>
        <w:bottom w:val="none" w:sz="0" w:space="0" w:color="auto"/>
        <w:right w:val="none" w:sz="0" w:space="0" w:color="auto"/>
      </w:divBdr>
    </w:div>
    <w:div w:id="1376350878">
      <w:bodyDiv w:val="1"/>
      <w:marLeft w:val="0"/>
      <w:marRight w:val="0"/>
      <w:marTop w:val="0"/>
      <w:marBottom w:val="0"/>
      <w:divBdr>
        <w:top w:val="none" w:sz="0" w:space="0" w:color="auto"/>
        <w:left w:val="none" w:sz="0" w:space="0" w:color="auto"/>
        <w:bottom w:val="none" w:sz="0" w:space="0" w:color="auto"/>
        <w:right w:val="none" w:sz="0" w:space="0" w:color="auto"/>
      </w:divBdr>
    </w:div>
    <w:div w:id="1387491765">
      <w:bodyDiv w:val="1"/>
      <w:marLeft w:val="0"/>
      <w:marRight w:val="0"/>
      <w:marTop w:val="0"/>
      <w:marBottom w:val="0"/>
      <w:divBdr>
        <w:top w:val="none" w:sz="0" w:space="0" w:color="auto"/>
        <w:left w:val="none" w:sz="0" w:space="0" w:color="auto"/>
        <w:bottom w:val="none" w:sz="0" w:space="0" w:color="auto"/>
        <w:right w:val="none" w:sz="0" w:space="0" w:color="auto"/>
      </w:divBdr>
    </w:div>
    <w:div w:id="1424498992">
      <w:bodyDiv w:val="1"/>
      <w:marLeft w:val="0"/>
      <w:marRight w:val="0"/>
      <w:marTop w:val="0"/>
      <w:marBottom w:val="0"/>
      <w:divBdr>
        <w:top w:val="none" w:sz="0" w:space="0" w:color="auto"/>
        <w:left w:val="none" w:sz="0" w:space="0" w:color="auto"/>
        <w:bottom w:val="none" w:sz="0" w:space="0" w:color="auto"/>
        <w:right w:val="none" w:sz="0" w:space="0" w:color="auto"/>
      </w:divBdr>
    </w:div>
    <w:div w:id="1426993363">
      <w:bodyDiv w:val="1"/>
      <w:marLeft w:val="0"/>
      <w:marRight w:val="0"/>
      <w:marTop w:val="0"/>
      <w:marBottom w:val="0"/>
      <w:divBdr>
        <w:top w:val="none" w:sz="0" w:space="0" w:color="auto"/>
        <w:left w:val="none" w:sz="0" w:space="0" w:color="auto"/>
        <w:bottom w:val="none" w:sz="0" w:space="0" w:color="auto"/>
        <w:right w:val="none" w:sz="0" w:space="0" w:color="auto"/>
      </w:divBdr>
    </w:div>
    <w:div w:id="1429933944">
      <w:bodyDiv w:val="1"/>
      <w:marLeft w:val="0"/>
      <w:marRight w:val="0"/>
      <w:marTop w:val="0"/>
      <w:marBottom w:val="0"/>
      <w:divBdr>
        <w:top w:val="none" w:sz="0" w:space="0" w:color="auto"/>
        <w:left w:val="none" w:sz="0" w:space="0" w:color="auto"/>
        <w:bottom w:val="none" w:sz="0" w:space="0" w:color="auto"/>
        <w:right w:val="none" w:sz="0" w:space="0" w:color="auto"/>
      </w:divBdr>
    </w:div>
    <w:div w:id="1444374734">
      <w:bodyDiv w:val="1"/>
      <w:marLeft w:val="0"/>
      <w:marRight w:val="0"/>
      <w:marTop w:val="0"/>
      <w:marBottom w:val="0"/>
      <w:divBdr>
        <w:top w:val="none" w:sz="0" w:space="0" w:color="auto"/>
        <w:left w:val="none" w:sz="0" w:space="0" w:color="auto"/>
        <w:bottom w:val="none" w:sz="0" w:space="0" w:color="auto"/>
        <w:right w:val="none" w:sz="0" w:space="0" w:color="auto"/>
      </w:divBdr>
    </w:div>
    <w:div w:id="1446080776">
      <w:bodyDiv w:val="1"/>
      <w:marLeft w:val="0"/>
      <w:marRight w:val="0"/>
      <w:marTop w:val="0"/>
      <w:marBottom w:val="0"/>
      <w:divBdr>
        <w:top w:val="none" w:sz="0" w:space="0" w:color="auto"/>
        <w:left w:val="none" w:sz="0" w:space="0" w:color="auto"/>
        <w:bottom w:val="none" w:sz="0" w:space="0" w:color="auto"/>
        <w:right w:val="none" w:sz="0" w:space="0" w:color="auto"/>
      </w:divBdr>
    </w:div>
    <w:div w:id="1446384638">
      <w:bodyDiv w:val="1"/>
      <w:marLeft w:val="0"/>
      <w:marRight w:val="0"/>
      <w:marTop w:val="0"/>
      <w:marBottom w:val="0"/>
      <w:divBdr>
        <w:top w:val="none" w:sz="0" w:space="0" w:color="auto"/>
        <w:left w:val="none" w:sz="0" w:space="0" w:color="auto"/>
        <w:bottom w:val="none" w:sz="0" w:space="0" w:color="auto"/>
        <w:right w:val="none" w:sz="0" w:space="0" w:color="auto"/>
      </w:divBdr>
    </w:div>
    <w:div w:id="1507360062">
      <w:bodyDiv w:val="1"/>
      <w:marLeft w:val="0"/>
      <w:marRight w:val="0"/>
      <w:marTop w:val="0"/>
      <w:marBottom w:val="0"/>
      <w:divBdr>
        <w:top w:val="none" w:sz="0" w:space="0" w:color="auto"/>
        <w:left w:val="none" w:sz="0" w:space="0" w:color="auto"/>
        <w:bottom w:val="none" w:sz="0" w:space="0" w:color="auto"/>
        <w:right w:val="none" w:sz="0" w:space="0" w:color="auto"/>
      </w:divBdr>
    </w:div>
    <w:div w:id="1512912079">
      <w:bodyDiv w:val="1"/>
      <w:marLeft w:val="0"/>
      <w:marRight w:val="0"/>
      <w:marTop w:val="0"/>
      <w:marBottom w:val="0"/>
      <w:divBdr>
        <w:top w:val="none" w:sz="0" w:space="0" w:color="auto"/>
        <w:left w:val="none" w:sz="0" w:space="0" w:color="auto"/>
        <w:bottom w:val="none" w:sz="0" w:space="0" w:color="auto"/>
        <w:right w:val="none" w:sz="0" w:space="0" w:color="auto"/>
      </w:divBdr>
    </w:div>
    <w:div w:id="1528984697">
      <w:bodyDiv w:val="1"/>
      <w:marLeft w:val="0"/>
      <w:marRight w:val="0"/>
      <w:marTop w:val="0"/>
      <w:marBottom w:val="0"/>
      <w:divBdr>
        <w:top w:val="none" w:sz="0" w:space="0" w:color="auto"/>
        <w:left w:val="none" w:sz="0" w:space="0" w:color="auto"/>
        <w:bottom w:val="none" w:sz="0" w:space="0" w:color="auto"/>
        <w:right w:val="none" w:sz="0" w:space="0" w:color="auto"/>
      </w:divBdr>
    </w:div>
    <w:div w:id="1548569297">
      <w:bodyDiv w:val="1"/>
      <w:marLeft w:val="0"/>
      <w:marRight w:val="0"/>
      <w:marTop w:val="0"/>
      <w:marBottom w:val="0"/>
      <w:divBdr>
        <w:top w:val="none" w:sz="0" w:space="0" w:color="auto"/>
        <w:left w:val="none" w:sz="0" w:space="0" w:color="auto"/>
        <w:bottom w:val="none" w:sz="0" w:space="0" w:color="auto"/>
        <w:right w:val="none" w:sz="0" w:space="0" w:color="auto"/>
      </w:divBdr>
    </w:div>
    <w:div w:id="1549147904">
      <w:bodyDiv w:val="1"/>
      <w:marLeft w:val="0"/>
      <w:marRight w:val="0"/>
      <w:marTop w:val="0"/>
      <w:marBottom w:val="0"/>
      <w:divBdr>
        <w:top w:val="none" w:sz="0" w:space="0" w:color="auto"/>
        <w:left w:val="none" w:sz="0" w:space="0" w:color="auto"/>
        <w:bottom w:val="none" w:sz="0" w:space="0" w:color="auto"/>
        <w:right w:val="none" w:sz="0" w:space="0" w:color="auto"/>
      </w:divBdr>
    </w:div>
    <w:div w:id="1569532077">
      <w:bodyDiv w:val="1"/>
      <w:marLeft w:val="0"/>
      <w:marRight w:val="0"/>
      <w:marTop w:val="0"/>
      <w:marBottom w:val="0"/>
      <w:divBdr>
        <w:top w:val="none" w:sz="0" w:space="0" w:color="auto"/>
        <w:left w:val="none" w:sz="0" w:space="0" w:color="auto"/>
        <w:bottom w:val="none" w:sz="0" w:space="0" w:color="auto"/>
        <w:right w:val="none" w:sz="0" w:space="0" w:color="auto"/>
      </w:divBdr>
    </w:div>
    <w:div w:id="1613393047">
      <w:bodyDiv w:val="1"/>
      <w:marLeft w:val="0"/>
      <w:marRight w:val="0"/>
      <w:marTop w:val="0"/>
      <w:marBottom w:val="0"/>
      <w:divBdr>
        <w:top w:val="none" w:sz="0" w:space="0" w:color="auto"/>
        <w:left w:val="none" w:sz="0" w:space="0" w:color="auto"/>
        <w:bottom w:val="none" w:sz="0" w:space="0" w:color="auto"/>
        <w:right w:val="none" w:sz="0" w:space="0" w:color="auto"/>
      </w:divBdr>
    </w:div>
    <w:div w:id="1621717067">
      <w:bodyDiv w:val="1"/>
      <w:marLeft w:val="0"/>
      <w:marRight w:val="0"/>
      <w:marTop w:val="0"/>
      <w:marBottom w:val="0"/>
      <w:divBdr>
        <w:top w:val="none" w:sz="0" w:space="0" w:color="auto"/>
        <w:left w:val="none" w:sz="0" w:space="0" w:color="auto"/>
        <w:bottom w:val="none" w:sz="0" w:space="0" w:color="auto"/>
        <w:right w:val="none" w:sz="0" w:space="0" w:color="auto"/>
      </w:divBdr>
    </w:div>
    <w:div w:id="1664771532">
      <w:bodyDiv w:val="1"/>
      <w:marLeft w:val="0"/>
      <w:marRight w:val="0"/>
      <w:marTop w:val="0"/>
      <w:marBottom w:val="0"/>
      <w:divBdr>
        <w:top w:val="none" w:sz="0" w:space="0" w:color="auto"/>
        <w:left w:val="none" w:sz="0" w:space="0" w:color="auto"/>
        <w:bottom w:val="none" w:sz="0" w:space="0" w:color="auto"/>
        <w:right w:val="none" w:sz="0" w:space="0" w:color="auto"/>
      </w:divBdr>
    </w:div>
    <w:div w:id="1674526852">
      <w:bodyDiv w:val="1"/>
      <w:marLeft w:val="0"/>
      <w:marRight w:val="0"/>
      <w:marTop w:val="0"/>
      <w:marBottom w:val="0"/>
      <w:divBdr>
        <w:top w:val="none" w:sz="0" w:space="0" w:color="auto"/>
        <w:left w:val="none" w:sz="0" w:space="0" w:color="auto"/>
        <w:bottom w:val="none" w:sz="0" w:space="0" w:color="auto"/>
        <w:right w:val="none" w:sz="0" w:space="0" w:color="auto"/>
      </w:divBdr>
    </w:div>
    <w:div w:id="1681813898">
      <w:bodyDiv w:val="1"/>
      <w:marLeft w:val="0"/>
      <w:marRight w:val="0"/>
      <w:marTop w:val="0"/>
      <w:marBottom w:val="0"/>
      <w:divBdr>
        <w:top w:val="none" w:sz="0" w:space="0" w:color="auto"/>
        <w:left w:val="none" w:sz="0" w:space="0" w:color="auto"/>
        <w:bottom w:val="none" w:sz="0" w:space="0" w:color="auto"/>
        <w:right w:val="none" w:sz="0" w:space="0" w:color="auto"/>
      </w:divBdr>
    </w:div>
    <w:div w:id="1748264939">
      <w:bodyDiv w:val="1"/>
      <w:marLeft w:val="0"/>
      <w:marRight w:val="0"/>
      <w:marTop w:val="0"/>
      <w:marBottom w:val="0"/>
      <w:divBdr>
        <w:top w:val="none" w:sz="0" w:space="0" w:color="auto"/>
        <w:left w:val="none" w:sz="0" w:space="0" w:color="auto"/>
        <w:bottom w:val="none" w:sz="0" w:space="0" w:color="auto"/>
        <w:right w:val="none" w:sz="0" w:space="0" w:color="auto"/>
      </w:divBdr>
    </w:div>
    <w:div w:id="1780493569">
      <w:bodyDiv w:val="1"/>
      <w:marLeft w:val="0"/>
      <w:marRight w:val="0"/>
      <w:marTop w:val="0"/>
      <w:marBottom w:val="0"/>
      <w:divBdr>
        <w:top w:val="none" w:sz="0" w:space="0" w:color="auto"/>
        <w:left w:val="none" w:sz="0" w:space="0" w:color="auto"/>
        <w:bottom w:val="none" w:sz="0" w:space="0" w:color="auto"/>
        <w:right w:val="none" w:sz="0" w:space="0" w:color="auto"/>
      </w:divBdr>
    </w:div>
    <w:div w:id="1784955928">
      <w:bodyDiv w:val="1"/>
      <w:marLeft w:val="0"/>
      <w:marRight w:val="0"/>
      <w:marTop w:val="0"/>
      <w:marBottom w:val="0"/>
      <w:divBdr>
        <w:top w:val="none" w:sz="0" w:space="0" w:color="auto"/>
        <w:left w:val="none" w:sz="0" w:space="0" w:color="auto"/>
        <w:bottom w:val="none" w:sz="0" w:space="0" w:color="auto"/>
        <w:right w:val="none" w:sz="0" w:space="0" w:color="auto"/>
      </w:divBdr>
    </w:div>
    <w:div w:id="1788544900">
      <w:bodyDiv w:val="1"/>
      <w:marLeft w:val="0"/>
      <w:marRight w:val="0"/>
      <w:marTop w:val="0"/>
      <w:marBottom w:val="0"/>
      <w:divBdr>
        <w:top w:val="none" w:sz="0" w:space="0" w:color="auto"/>
        <w:left w:val="none" w:sz="0" w:space="0" w:color="auto"/>
        <w:bottom w:val="none" w:sz="0" w:space="0" w:color="auto"/>
        <w:right w:val="none" w:sz="0" w:space="0" w:color="auto"/>
      </w:divBdr>
    </w:div>
    <w:div w:id="1797405740">
      <w:bodyDiv w:val="1"/>
      <w:marLeft w:val="0"/>
      <w:marRight w:val="0"/>
      <w:marTop w:val="0"/>
      <w:marBottom w:val="0"/>
      <w:divBdr>
        <w:top w:val="none" w:sz="0" w:space="0" w:color="auto"/>
        <w:left w:val="none" w:sz="0" w:space="0" w:color="auto"/>
        <w:bottom w:val="none" w:sz="0" w:space="0" w:color="auto"/>
        <w:right w:val="none" w:sz="0" w:space="0" w:color="auto"/>
      </w:divBdr>
    </w:div>
    <w:div w:id="1871188623">
      <w:bodyDiv w:val="1"/>
      <w:marLeft w:val="0"/>
      <w:marRight w:val="0"/>
      <w:marTop w:val="0"/>
      <w:marBottom w:val="0"/>
      <w:divBdr>
        <w:top w:val="none" w:sz="0" w:space="0" w:color="auto"/>
        <w:left w:val="none" w:sz="0" w:space="0" w:color="auto"/>
        <w:bottom w:val="none" w:sz="0" w:space="0" w:color="auto"/>
        <w:right w:val="none" w:sz="0" w:space="0" w:color="auto"/>
      </w:divBdr>
    </w:div>
    <w:div w:id="1885093355">
      <w:bodyDiv w:val="1"/>
      <w:marLeft w:val="0"/>
      <w:marRight w:val="0"/>
      <w:marTop w:val="0"/>
      <w:marBottom w:val="0"/>
      <w:divBdr>
        <w:top w:val="none" w:sz="0" w:space="0" w:color="auto"/>
        <w:left w:val="none" w:sz="0" w:space="0" w:color="auto"/>
        <w:bottom w:val="none" w:sz="0" w:space="0" w:color="auto"/>
        <w:right w:val="none" w:sz="0" w:space="0" w:color="auto"/>
      </w:divBdr>
    </w:div>
    <w:div w:id="1895119562">
      <w:bodyDiv w:val="1"/>
      <w:marLeft w:val="0"/>
      <w:marRight w:val="0"/>
      <w:marTop w:val="0"/>
      <w:marBottom w:val="0"/>
      <w:divBdr>
        <w:top w:val="none" w:sz="0" w:space="0" w:color="auto"/>
        <w:left w:val="none" w:sz="0" w:space="0" w:color="auto"/>
        <w:bottom w:val="none" w:sz="0" w:space="0" w:color="auto"/>
        <w:right w:val="none" w:sz="0" w:space="0" w:color="auto"/>
      </w:divBdr>
    </w:div>
    <w:div w:id="1902016808">
      <w:bodyDiv w:val="1"/>
      <w:marLeft w:val="0"/>
      <w:marRight w:val="0"/>
      <w:marTop w:val="0"/>
      <w:marBottom w:val="0"/>
      <w:divBdr>
        <w:top w:val="none" w:sz="0" w:space="0" w:color="auto"/>
        <w:left w:val="none" w:sz="0" w:space="0" w:color="auto"/>
        <w:bottom w:val="none" w:sz="0" w:space="0" w:color="auto"/>
        <w:right w:val="none" w:sz="0" w:space="0" w:color="auto"/>
      </w:divBdr>
    </w:div>
    <w:div w:id="1904024813">
      <w:bodyDiv w:val="1"/>
      <w:marLeft w:val="0"/>
      <w:marRight w:val="0"/>
      <w:marTop w:val="0"/>
      <w:marBottom w:val="0"/>
      <w:divBdr>
        <w:top w:val="none" w:sz="0" w:space="0" w:color="auto"/>
        <w:left w:val="none" w:sz="0" w:space="0" w:color="auto"/>
        <w:bottom w:val="none" w:sz="0" w:space="0" w:color="auto"/>
        <w:right w:val="none" w:sz="0" w:space="0" w:color="auto"/>
      </w:divBdr>
    </w:div>
    <w:div w:id="1909226366">
      <w:bodyDiv w:val="1"/>
      <w:marLeft w:val="0"/>
      <w:marRight w:val="0"/>
      <w:marTop w:val="0"/>
      <w:marBottom w:val="0"/>
      <w:divBdr>
        <w:top w:val="none" w:sz="0" w:space="0" w:color="auto"/>
        <w:left w:val="none" w:sz="0" w:space="0" w:color="auto"/>
        <w:bottom w:val="none" w:sz="0" w:space="0" w:color="auto"/>
        <w:right w:val="none" w:sz="0" w:space="0" w:color="auto"/>
      </w:divBdr>
    </w:div>
    <w:div w:id="1955598744">
      <w:bodyDiv w:val="1"/>
      <w:marLeft w:val="0"/>
      <w:marRight w:val="0"/>
      <w:marTop w:val="0"/>
      <w:marBottom w:val="0"/>
      <w:divBdr>
        <w:top w:val="none" w:sz="0" w:space="0" w:color="auto"/>
        <w:left w:val="none" w:sz="0" w:space="0" w:color="auto"/>
        <w:bottom w:val="none" w:sz="0" w:space="0" w:color="auto"/>
        <w:right w:val="none" w:sz="0" w:space="0" w:color="auto"/>
      </w:divBdr>
    </w:div>
    <w:div w:id="1964537507">
      <w:bodyDiv w:val="1"/>
      <w:marLeft w:val="0"/>
      <w:marRight w:val="0"/>
      <w:marTop w:val="0"/>
      <w:marBottom w:val="0"/>
      <w:divBdr>
        <w:top w:val="none" w:sz="0" w:space="0" w:color="auto"/>
        <w:left w:val="none" w:sz="0" w:space="0" w:color="auto"/>
        <w:bottom w:val="none" w:sz="0" w:space="0" w:color="auto"/>
        <w:right w:val="none" w:sz="0" w:space="0" w:color="auto"/>
      </w:divBdr>
    </w:div>
    <w:div w:id="1968243772">
      <w:bodyDiv w:val="1"/>
      <w:marLeft w:val="0"/>
      <w:marRight w:val="0"/>
      <w:marTop w:val="0"/>
      <w:marBottom w:val="0"/>
      <w:divBdr>
        <w:top w:val="none" w:sz="0" w:space="0" w:color="auto"/>
        <w:left w:val="none" w:sz="0" w:space="0" w:color="auto"/>
        <w:bottom w:val="none" w:sz="0" w:space="0" w:color="auto"/>
        <w:right w:val="none" w:sz="0" w:space="0" w:color="auto"/>
      </w:divBdr>
    </w:div>
    <w:div w:id="1985549187">
      <w:bodyDiv w:val="1"/>
      <w:marLeft w:val="0"/>
      <w:marRight w:val="0"/>
      <w:marTop w:val="0"/>
      <w:marBottom w:val="0"/>
      <w:divBdr>
        <w:top w:val="none" w:sz="0" w:space="0" w:color="auto"/>
        <w:left w:val="none" w:sz="0" w:space="0" w:color="auto"/>
        <w:bottom w:val="none" w:sz="0" w:space="0" w:color="auto"/>
        <w:right w:val="none" w:sz="0" w:space="0" w:color="auto"/>
      </w:divBdr>
    </w:div>
    <w:div w:id="1989236992">
      <w:bodyDiv w:val="1"/>
      <w:marLeft w:val="0"/>
      <w:marRight w:val="0"/>
      <w:marTop w:val="0"/>
      <w:marBottom w:val="0"/>
      <w:divBdr>
        <w:top w:val="none" w:sz="0" w:space="0" w:color="auto"/>
        <w:left w:val="none" w:sz="0" w:space="0" w:color="auto"/>
        <w:bottom w:val="none" w:sz="0" w:space="0" w:color="auto"/>
        <w:right w:val="none" w:sz="0" w:space="0" w:color="auto"/>
      </w:divBdr>
    </w:div>
    <w:div w:id="1991861864">
      <w:bodyDiv w:val="1"/>
      <w:marLeft w:val="0"/>
      <w:marRight w:val="0"/>
      <w:marTop w:val="0"/>
      <w:marBottom w:val="0"/>
      <w:divBdr>
        <w:top w:val="none" w:sz="0" w:space="0" w:color="auto"/>
        <w:left w:val="none" w:sz="0" w:space="0" w:color="auto"/>
        <w:bottom w:val="none" w:sz="0" w:space="0" w:color="auto"/>
        <w:right w:val="none" w:sz="0" w:space="0" w:color="auto"/>
      </w:divBdr>
    </w:div>
    <w:div w:id="2056391630">
      <w:bodyDiv w:val="1"/>
      <w:marLeft w:val="0"/>
      <w:marRight w:val="0"/>
      <w:marTop w:val="0"/>
      <w:marBottom w:val="0"/>
      <w:divBdr>
        <w:top w:val="none" w:sz="0" w:space="0" w:color="auto"/>
        <w:left w:val="none" w:sz="0" w:space="0" w:color="auto"/>
        <w:bottom w:val="none" w:sz="0" w:space="0" w:color="auto"/>
        <w:right w:val="none" w:sz="0" w:space="0" w:color="auto"/>
      </w:divBdr>
    </w:div>
    <w:div w:id="2107457483">
      <w:bodyDiv w:val="1"/>
      <w:marLeft w:val="0"/>
      <w:marRight w:val="0"/>
      <w:marTop w:val="0"/>
      <w:marBottom w:val="0"/>
      <w:divBdr>
        <w:top w:val="none" w:sz="0" w:space="0" w:color="auto"/>
        <w:left w:val="none" w:sz="0" w:space="0" w:color="auto"/>
        <w:bottom w:val="none" w:sz="0" w:space="0" w:color="auto"/>
        <w:right w:val="none" w:sz="0" w:space="0" w:color="auto"/>
      </w:divBdr>
    </w:div>
    <w:div w:id="2109422730">
      <w:bodyDiv w:val="1"/>
      <w:marLeft w:val="0"/>
      <w:marRight w:val="0"/>
      <w:marTop w:val="0"/>
      <w:marBottom w:val="0"/>
      <w:divBdr>
        <w:top w:val="none" w:sz="0" w:space="0" w:color="auto"/>
        <w:left w:val="none" w:sz="0" w:space="0" w:color="auto"/>
        <w:bottom w:val="none" w:sz="0" w:space="0" w:color="auto"/>
        <w:right w:val="none" w:sz="0" w:space="0" w:color="auto"/>
      </w:divBdr>
    </w:div>
    <w:div w:id="213775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daff.ent.sirsidynix.net.au/client/en_AU/search/asset/1032581/0" TargetMode="External"/><Relationship Id="rId21" Type="http://schemas.openxmlformats.org/officeDocument/2006/relationships/hyperlink" Target="https://fisheries.msc.org/en/fisheries/australia-southern-bluefin-tuna-purse-seine-fishery/@@assessments" TargetMode="External"/><Relationship Id="rId42" Type="http://schemas.openxmlformats.org/officeDocument/2006/relationships/hyperlink" Target="https://www.ccsbt.org/sites/default/files/userfiles/file/docs_english/operational_resolutions/Resolution_Allocation.pdf" TargetMode="External"/><Relationship Id="rId47" Type="http://schemas.openxmlformats.org/officeDocument/2006/relationships/hyperlink" Target="https://www.agriculture.gov.au/sites/default/files/sitecollectiondocuments/fisheries/environment/bycatch/bycatch-guidelines.pdf" TargetMode="External"/><Relationship Id="rId63" Type="http://schemas.openxmlformats.org/officeDocument/2006/relationships/hyperlink" Target="https://www.afma.gov.au/sites/default/files/2023-02/sbt03b-sbt-farm-transit-log.pdf" TargetMode="External"/><Relationship Id="rId68" Type="http://schemas.openxmlformats.org/officeDocument/2006/relationships/hyperlink" Target="https://www.afma.gov.au/sites/default/files/2023-02/sbt02-southern-bluefin-tuna-cdr.pdf" TargetMode="External"/><Relationship Id="rId84" Type="http://schemas.openxmlformats.org/officeDocument/2006/relationships/hyperlink" Target="https://www.legislation.gov.au/F2019L00383/latest/text" TargetMode="External"/><Relationship Id="rId89" Type="http://schemas.openxmlformats.org/officeDocument/2006/relationships/hyperlink" Target="https://www.dcceew.gov.au/sites/default/files/documents/recovery-plan-marine-turtles-2017.pdf" TargetMode="External"/><Relationship Id="rId112" Type="http://schemas.openxmlformats.org/officeDocument/2006/relationships/hyperlink" Target="https://www.agriculture.gov.au/agriculture-land/fisheries/environment/bycatch/review" TargetMode="External"/><Relationship Id="rId16" Type="http://schemas.openxmlformats.org/officeDocument/2006/relationships/header" Target="header2.xml"/><Relationship Id="rId107" Type="http://schemas.openxmlformats.org/officeDocument/2006/relationships/hyperlink" Target="https://www.afma.gov.au/sites/default/files/2023-02/Report%20for%20the%20Southern%20Bluefin%20Tuna%20Fishery-%20Purse%20Seine%20Sub-Fishery%202015%E2%80%932019%20%28Published%20December%202020%29.pdf" TargetMode="External"/><Relationship Id="rId11" Type="http://schemas.openxmlformats.org/officeDocument/2006/relationships/endnotes" Target="endnotes.xml"/><Relationship Id="rId32" Type="http://schemas.openxmlformats.org/officeDocument/2006/relationships/hyperlink" Target="https://www.afma.gov.au/commercial-fishers/management-arrangements/management-booklets" TargetMode="External"/><Relationship Id="rId37" Type="http://schemas.openxmlformats.org/officeDocument/2006/relationships/hyperlink" Target="https://www.dcceew.gov.au/environment/marine/fisheries/commonwealth/eastern-tuna-billfish" TargetMode="External"/><Relationship Id="rId53" Type="http://schemas.openxmlformats.org/officeDocument/2006/relationships/hyperlink" Target="https://www.agriculture.gov.au/agriculture-land/fisheries/environment/sharks" TargetMode="External"/><Relationship Id="rId58" Type="http://schemas.openxmlformats.org/officeDocument/2006/relationships/hyperlink" Target="https://www.afma.gov.au/monitoring-tools/logbooks-and-elogs/order-logbook-or-cdr" TargetMode="External"/><Relationship Id="rId74" Type="http://schemas.openxmlformats.org/officeDocument/2006/relationships/hyperlink" Target="https://www.dcceew.gov.au/environment/marine/fisheries/commonwealth/eastern-tuna-billfish" TargetMode="External"/><Relationship Id="rId79" Type="http://schemas.openxmlformats.org/officeDocument/2006/relationships/hyperlink" Target="https://www.dcceew.gov.au/environment/marine/fisheries/commonwealth/eastern-tuna-billfish" TargetMode="External"/><Relationship Id="rId102" Type="http://schemas.microsoft.com/office/2007/relationships/hdphoto" Target="media/hdphoto2.wdp"/><Relationship Id="rId123" Type="http://schemas.openxmlformats.org/officeDocument/2006/relationships/footer" Target="footer4.xm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dcceew.gov.au/environment/marine/fisheries/commonwealth/eastern-tuna-billfish" TargetMode="External"/><Relationship Id="rId95" Type="http://schemas.openxmlformats.org/officeDocument/2006/relationships/hyperlink" Target="https://australianmarineparks.gov.au/static/9b2c9381d231f410bf662f01b9a096d8/amp-document-temperate-east-management-plan-2018.pdf" TargetMode="External"/><Relationship Id="rId22" Type="http://schemas.openxmlformats.org/officeDocument/2006/relationships/hyperlink" Target="https://www.afma.gov.au/" TargetMode="External"/><Relationship Id="rId27" Type="http://schemas.openxmlformats.org/officeDocument/2006/relationships/image" Target="media/image7.png"/><Relationship Id="rId43" Type="http://schemas.openxmlformats.org/officeDocument/2006/relationships/hyperlink" Target="https://www.afma.gov.au/sites/default/files/2025-03/Fisheries-Management-Paper-14-ERM.pdf" TargetMode="External"/><Relationship Id="rId48" Type="http://schemas.openxmlformats.org/officeDocument/2006/relationships/hyperlink" Target="https://www.agriculture.gov.au/agriculture-land/fisheries/environment/bycatch/nat_by_policy_1999" TargetMode="External"/><Relationship Id="rId64" Type="http://schemas.openxmlformats.org/officeDocument/2006/relationships/hyperlink" Target="https://www.afma.gov.au/sites/default/files/2023-03/farm-stocking-form-fsau.pdf" TargetMode="External"/><Relationship Id="rId69" Type="http://schemas.openxmlformats.org/officeDocument/2006/relationships/hyperlink" Target="https://www.legislation.gov.au/F2024L01497/asmade/text" TargetMode="External"/><Relationship Id="rId113" Type="http://schemas.openxmlformats.org/officeDocument/2006/relationships/hyperlink" Target="https://www.ccsbt.org/system/files/2024-09/CC19_SBTFisheries_AU.pdf" TargetMode="External"/><Relationship Id="rId118" Type="http://schemas.openxmlformats.org/officeDocument/2006/relationships/hyperlink" Target="https://daff.ent.sirsidynix.net.au/client/en_AU/search/asset/1030781/0" TargetMode="External"/><Relationship Id="rId80" Type="http://schemas.openxmlformats.org/officeDocument/2006/relationships/hyperlink" Target="https://www.dcceew.gov.au/environment/marine/fisheries/commonwealth/western-tuna-billfish" TargetMode="External"/><Relationship Id="rId85" Type="http://schemas.openxmlformats.org/officeDocument/2006/relationships/hyperlink" Target="https://www.dcceew.gov.au/environment/marine/fisheries/commonwealth/eastern-tuna-billfish"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yperlink" Target="https://www.dcceew.gov.au/environment/marine/fisheries/commonwealth/eastern-tuna-billfish" TargetMode="External"/><Relationship Id="rId38" Type="http://schemas.openxmlformats.org/officeDocument/2006/relationships/hyperlink" Target="https://www.dcceew.gov.au/environment/marine/fisheries/commonwealth/western-tuna-billfish" TargetMode="External"/><Relationship Id="rId59" Type="http://schemas.openxmlformats.org/officeDocument/2006/relationships/hyperlink" Target="https://www.afma.gov.au/sites/default/files/2023-02/Longline.pdf" TargetMode="External"/><Relationship Id="rId103" Type="http://schemas.openxmlformats.org/officeDocument/2006/relationships/hyperlink" Target="https://www.afma.gov.au/research/afmas-five-year-strategic-research-plan-2023-28" TargetMode="External"/><Relationship Id="rId108" Type="http://schemas.openxmlformats.org/officeDocument/2006/relationships/hyperlink" Target="https://daff.ent.sirsidynix.net.au/client/en_AU/search/asset/1036261/0" TargetMode="External"/><Relationship Id="rId124" Type="http://schemas.openxmlformats.org/officeDocument/2006/relationships/footer" Target="footer5.xml"/><Relationship Id="rId54" Type="http://schemas.openxmlformats.org/officeDocument/2006/relationships/hyperlink" Target="https://www.dcceew.gov.au/sites/default/files/documents/recovery-plan-marine-turtles-2017.pdf" TargetMode="External"/><Relationship Id="rId70" Type="http://schemas.openxmlformats.org/officeDocument/2006/relationships/hyperlink" Target="https://www.afma.gov.au/sites/default/files/2023-02/sbt04b-sbt-farm-cdr.pdf" TargetMode="External"/><Relationship Id="rId75" Type="http://schemas.openxmlformats.org/officeDocument/2006/relationships/hyperlink" Target="https://www.dcceew.gov.au/environment/marine/fisheries/commonwealth/western-tuna-billfish" TargetMode="External"/><Relationship Id="rId91" Type="http://schemas.openxmlformats.org/officeDocument/2006/relationships/hyperlink" Target="https://www.dcceew.gov.au/environment/marine/fisheries/commonwealth/western-tuna-billfish" TargetMode="External"/><Relationship Id="rId96" Type="http://schemas.openxmlformats.org/officeDocument/2006/relationships/hyperlink" Target="https://australianmarineparks.gov.au/static/f9de4e6c92e668f9dd5a818532aeb705/amp-document-Signed-Attach_E-Temperate_East_Marine_Parks_Network_Commercial_Fishing_Class.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jpeg"/><Relationship Id="rId28" Type="http://schemas.openxmlformats.org/officeDocument/2006/relationships/hyperlink" Target="https://www.legislation.gov.au/C2004A04237/latest/text" TargetMode="External"/><Relationship Id="rId49" Type="http://schemas.openxmlformats.org/officeDocument/2006/relationships/hyperlink" Target="https://www.antarctica.gov.au/site/assets/files/49352/threat-abatement-plan-for-the-incidental-catch-or-bycatch-of-seabirds-during-longline-oceanic-fishing-operations-2018.pdf" TargetMode="External"/><Relationship Id="rId114" Type="http://schemas.openxmlformats.org/officeDocument/2006/relationships/hyperlink" Target="https://www.agriculture.gov.au/agriculture-land/fisheries/environment/sharks" TargetMode="External"/><Relationship Id="rId119" Type="http://schemas.openxmlformats.org/officeDocument/2006/relationships/hyperlink" Target="https://www.afma.gov.au/fisheries-management/management-tools/ecological-risk-management-strategies" TargetMode="External"/><Relationship Id="rId44" Type="http://schemas.openxmlformats.org/officeDocument/2006/relationships/hyperlink" Target="https://www.afma.gov.au/sites/default/files/2023-02/Report%20for%20the%20Southern%20Bluefin%20Tuna%20Fishery-%20Purse%20Seine%20Sub-Fishery%202015%E2%80%932019%20%28Published%20December%202020%29.pdf" TargetMode="External"/><Relationship Id="rId60" Type="http://schemas.openxmlformats.org/officeDocument/2006/relationships/hyperlink" Target="https://www.afma.gov.au/sites/default/files/2023-02/ln01-line-fishing-logbook.pdf" TargetMode="External"/><Relationship Id="rId65" Type="http://schemas.openxmlformats.org/officeDocument/2006/relationships/hyperlink" Target="https://www.afma.gov.au/sites/default/files/2023-02/PS01A-Purse-Seine-Daily-Fishing-Log.pdf" TargetMode="External"/><Relationship Id="rId81" Type="http://schemas.openxmlformats.org/officeDocument/2006/relationships/hyperlink" Target="https://www.afma.gov.au/protected-species/reducing-bycatch/reports-publications-and-guides" TargetMode="External"/><Relationship Id="rId86" Type="http://schemas.openxmlformats.org/officeDocument/2006/relationships/hyperlink" Target="https://www.dcceew.gov.au/environment/marine/fisheries/commonwealth/western-tuna-billfish" TargetMode="External"/><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hyperlink" Target="https://www.ccsbt.org/sites/default/files/userfiles/file/docs_english/operational_resolutions/Resolution_Limited_Carry_forward.pdf" TargetMode="External"/><Relationship Id="rId109" Type="http://schemas.openxmlformats.org/officeDocument/2006/relationships/hyperlink" Target="https://www.ccsbt.org/en/content/reports-past-meetings" TargetMode="External"/><Relationship Id="rId34" Type="http://schemas.openxmlformats.org/officeDocument/2006/relationships/hyperlink" Target="https://www.dcceew.gov.au/environment/marine/fisheries/commonwealth/western-tuna-billfish" TargetMode="External"/><Relationship Id="rId50" Type="http://schemas.openxmlformats.org/officeDocument/2006/relationships/hyperlink" Target="https://www.agriculture.gov.au/sites/default/files/sitecollectiondocuments/fisheries/environment/bycatch/npoa-seabirds.pdf" TargetMode="External"/><Relationship Id="rId55" Type="http://schemas.openxmlformats.org/officeDocument/2006/relationships/hyperlink" Target="https://www.afma.gov.au/climate-change" TargetMode="External"/><Relationship Id="rId76" Type="http://schemas.openxmlformats.org/officeDocument/2006/relationships/hyperlink" Target="https://www.afma.gov.au/sites/default/files/2025-03/Fisheries-Management-Paper-14-ERM.pdf" TargetMode="External"/><Relationship Id="rId97" Type="http://schemas.openxmlformats.org/officeDocument/2006/relationships/hyperlink" Target="https://australianmarineparks.gov.au/static/0a1fca1937a3392d1eecf0be90531239/south-east-network-management-plan-2025.pdf" TargetMode="External"/><Relationship Id="rId104" Type="http://schemas.openxmlformats.org/officeDocument/2006/relationships/hyperlink" Target="https://www.afma.gov.au/research/sbt-five-year-strategic-research-plan-2021-25" TargetMode="External"/><Relationship Id="rId120" Type="http://schemas.openxmlformats.org/officeDocument/2006/relationships/hyperlink" Target="https://www.afma.gov.au/fisheries-management/management-tools/ecological-risk-management-strategies" TargetMode="External"/><Relationship Id="rId125"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s://www.ccsbt.org/sites/default/files/userfiles/file/docs_english/operational_resolutions/Resolution_CDS.pdf" TargetMode="External"/><Relationship Id="rId92" Type="http://schemas.openxmlformats.org/officeDocument/2006/relationships/hyperlink" Target="https://www.dcceew.gov.au/sites/default/files/documents/cites-ndfs-shark-and-ray-species-harvested-australian-export-fisheries.pdf" TargetMode="External"/><Relationship Id="rId2" Type="http://schemas.openxmlformats.org/officeDocument/2006/relationships/customXml" Target="../customXml/item2.xml"/><Relationship Id="rId29" Type="http://schemas.openxmlformats.org/officeDocument/2006/relationships/hyperlink" Target="https://www.legislation.gov.au/F2019L00383/latest/text" TargetMode="External"/><Relationship Id="rId24" Type="http://schemas.openxmlformats.org/officeDocument/2006/relationships/hyperlink" Target="https://daff.ent.sirsidynix.net.au/client/en_AU/search/asset/1036261/22" TargetMode="External"/><Relationship Id="rId40" Type="http://schemas.openxmlformats.org/officeDocument/2006/relationships/hyperlink" Target="https://www.agriculture.gov.au/agriculture-land/fisheries/domestic/harvest_strategy_policy" TargetMode="External"/><Relationship Id="rId45" Type="http://schemas.openxmlformats.org/officeDocument/2006/relationships/hyperlink" Target="https://www.afma.gov.au/fisheries-management/management-tools/ecological-risk-management-strategies" TargetMode="External"/><Relationship Id="rId66" Type="http://schemas.openxmlformats.org/officeDocument/2006/relationships/hyperlink" Target="https://www.afma.gov.au/sites/default/files/2023-02/Australian-Purse-Seine-and-Pole-Daily-Fishing-Log-for-farmed-Southern-Bluefin-Tuna-only.pdf" TargetMode="External"/><Relationship Id="rId87" Type="http://schemas.openxmlformats.org/officeDocument/2006/relationships/hyperlink" Target="https://www.afma.gov.au/sites/default/files/2023-02/mou.pdf" TargetMode="External"/><Relationship Id="rId110" Type="http://schemas.openxmlformats.org/officeDocument/2006/relationships/hyperlink" Target="https://www.ccsbt.org/en/content/reports-past-meetings" TargetMode="External"/><Relationship Id="rId115" Type="http://schemas.openxmlformats.org/officeDocument/2006/relationships/hyperlink" Target="https://www.ccsbt.org/system/files/2023-08/ESC28_16_stockAssessment2023.pdf" TargetMode="External"/><Relationship Id="rId61" Type="http://schemas.openxmlformats.org/officeDocument/2006/relationships/hyperlink" Target="https://www.afma.gov.au/sites/default/files/2023-02/Line-Fishing-Daily-Fishing-Log.pdf" TargetMode="External"/><Relationship Id="rId82" Type="http://schemas.openxmlformats.org/officeDocument/2006/relationships/hyperlink" Target="https://www.afma.gov.au/bycatch-and-discarding/bycatch-handling-education-video" TargetMode="External"/><Relationship Id="rId19" Type="http://schemas.openxmlformats.org/officeDocument/2006/relationships/header" Target="header3.xml"/><Relationship Id="rId14" Type="http://schemas.openxmlformats.org/officeDocument/2006/relationships/image" Target="media/image2.jpeg"/><Relationship Id="rId30" Type="http://schemas.openxmlformats.org/officeDocument/2006/relationships/hyperlink" Target="https://www.legislation.gov.au/F2005B02464/latest/text" TargetMode="External"/><Relationship Id="rId35" Type="http://schemas.openxmlformats.org/officeDocument/2006/relationships/hyperlink" Target="https://www.afma.gov.au/fisheries-committees/southern-bluefin-tuna-management-advisory-committee" TargetMode="External"/><Relationship Id="rId56" Type="http://schemas.openxmlformats.org/officeDocument/2006/relationships/hyperlink" Target="https://www.afma.gov.au/sites/default/files/2025-02/southernbtunaf-ce-report-september-2024.pdf" TargetMode="External"/><Relationship Id="rId77" Type="http://schemas.openxmlformats.org/officeDocument/2006/relationships/hyperlink" Target="https://www.afma.gov.au/sites/default/files/2025-01/2025-ETBF-Management-Arrangements-booklet.pdf" TargetMode="External"/><Relationship Id="rId100" Type="http://schemas.openxmlformats.org/officeDocument/2006/relationships/hyperlink" Target="https://australianmarineparks.gov.au/static/5928d92fecc70535e216be530eed0f07/amp-document-Signed-Attach_F-South-west_Marine_Parks_Network_Commercial_Fishing_Class_Approval.pdf" TargetMode="External"/><Relationship Id="rId105" Type="http://schemas.openxmlformats.org/officeDocument/2006/relationships/hyperlink" Target="https://www.frdc.com.au/project/2022-101" TargetMode="External"/><Relationship Id="rId12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agriculture.gov.au/sites/default/files/sitecollectiondocuments/fisheries/environment/sharks/sharkplan2-action.pdf" TargetMode="External"/><Relationship Id="rId72" Type="http://schemas.openxmlformats.org/officeDocument/2006/relationships/hyperlink" Target="https://www.afma.gov.au/sites/default/files/2023-05/EM-Logbook-Analysis-Report-Eastern-for-Tuna-and-Billfish-Fishery.pdf" TargetMode="External"/><Relationship Id="rId93" Type="http://schemas.openxmlformats.org/officeDocument/2006/relationships/hyperlink" Target="https://www.legislation.gov.au/F2023N00542/latest/text" TargetMode="External"/><Relationship Id="rId98" Type="http://schemas.openxmlformats.org/officeDocument/2006/relationships/hyperlink" Target="https://australianmarineparks.gov.au/static/c6ccee37df27733a56597bc4d9145008/south-east-network-commercial-fishing-class-approval-signed.pdf" TargetMode="External"/><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agriculture.gov.au/sites/default/files/sitecollectiondocuments/fisheries/environment/bycatch/bycatch.pdf" TargetMode="External"/><Relationship Id="rId67" Type="http://schemas.openxmlformats.org/officeDocument/2006/relationships/hyperlink" Target="https://www.afma.gov.au/sites/default/files/2023-03/PT02B_catch_disposal_record.pdf" TargetMode="External"/><Relationship Id="rId116" Type="http://schemas.openxmlformats.org/officeDocument/2006/relationships/hyperlink" Target="https://www.ccsbt.org/system/files/2024-08/ESC29_SBTFisheries_AU_rev1.pdf" TargetMode="External"/><Relationship Id="rId20" Type="http://schemas.openxmlformats.org/officeDocument/2006/relationships/footer" Target="footer3.xml"/><Relationship Id="rId41" Type="http://schemas.openxmlformats.org/officeDocument/2006/relationships/hyperlink" Target="https://www.ccsbt.org/en/content/management-procedure" TargetMode="External"/><Relationship Id="rId62" Type="http://schemas.openxmlformats.org/officeDocument/2006/relationships/hyperlink" Target="https://www.afma.gov.au/sites/default/files/2023-02/Australian-Purse-Seine-and-Pole-Daily-Fishing-Log-for-farmed-Southern-Bluefin-Tuna-only.pdf" TargetMode="External"/><Relationship Id="rId83" Type="http://schemas.openxmlformats.org/officeDocument/2006/relationships/hyperlink" Target="https://www.afma.gov.au/protected-species/reducing-bycatch/reports-publications-and-guides" TargetMode="External"/><Relationship Id="rId88" Type="http://schemas.openxmlformats.org/officeDocument/2006/relationships/hyperlink" Target="https://www.afma.gov.au/protected-species/endangered-and-threatened-species-reporting" TargetMode="External"/><Relationship Id="rId111" Type="http://schemas.openxmlformats.org/officeDocument/2006/relationships/hyperlink" Target="https://www.ccsbt.org/sites/default/files/userfiles/file/docs_english/general/ESC29_Attachment10_ReportOnBiologyStatusManagement.pdf" TargetMode="External"/><Relationship Id="rId15" Type="http://schemas.openxmlformats.org/officeDocument/2006/relationships/header" Target="header1.xml"/><Relationship Id="rId36" Type="http://schemas.openxmlformats.org/officeDocument/2006/relationships/hyperlink" Target="https://www.afma.gov.au/corporate-and-reports/2023-24-annual-report" TargetMode="External"/><Relationship Id="rId57" Type="http://schemas.openxmlformats.org/officeDocument/2006/relationships/hyperlink" Target="https://www.afma.gov.au/sites/default/files/2024-08/240821_AFMAClimateRiskFramework.pdf" TargetMode="External"/><Relationship Id="rId106" Type="http://schemas.openxmlformats.org/officeDocument/2006/relationships/hyperlink" Target="https://www.afma.gov.au/sites/default/files/2025-03/Fisheries-Management-Paper-14-ERM.pdf"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afma.gov.au/commercial-fishers/resources/concession-holders-and-sfr-conditions" TargetMode="External"/><Relationship Id="rId52" Type="http://schemas.openxmlformats.org/officeDocument/2006/relationships/hyperlink" Target="https://www.fao.org/ipoa-sharks/en/" TargetMode="External"/><Relationship Id="rId73" Type="http://schemas.openxmlformats.org/officeDocument/2006/relationships/image" Target="media/image8.png"/><Relationship Id="rId78" Type="http://schemas.openxmlformats.org/officeDocument/2006/relationships/hyperlink" Target="https://www.afma.gov.au/sites/default/files/2025-01/2025-WTBF-Management-Arrangements-booklet.pdf" TargetMode="External"/><Relationship Id="rId94" Type="http://schemas.openxmlformats.org/officeDocument/2006/relationships/hyperlink" Target="https://www.legislation.gov.au/F2023N00537/asmade/text" TargetMode="External"/><Relationship Id="rId99" Type="http://schemas.openxmlformats.org/officeDocument/2006/relationships/hyperlink" Target="https://australianmarineparks.gov.au/static/5797254b49ade6c0ea62ff8785ca9958/amp-document-south-west-management-plan-2018.pdf" TargetMode="External"/><Relationship Id="rId101" Type="http://schemas.openxmlformats.org/officeDocument/2006/relationships/image" Target="media/image9.png"/><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81F3D2151792640B5C90D8A0A14BE40" ma:contentTypeVersion="29" ma:contentTypeDescription="Create a new document." ma:contentTypeScope="" ma:versionID="0b58542a51c2c1ffb7231453a4016971">
  <xsd:schema xmlns:xsd="http://www.w3.org/2001/XMLSchema" xmlns:xs="http://www.w3.org/2001/XMLSchema" xmlns:p="http://schemas.microsoft.com/office/2006/metadata/properties" xmlns:ns2="25c56c87-200f-42b8-bfaa-f628246074ac" xmlns:ns3="99314b40-14d6-47ed-8780-63ae4b3d5dbc" targetNamespace="http://schemas.microsoft.com/office/2006/metadata/properties" ma:root="true" ma:fieldsID="648474dc4c395856f6894f0f95899c6d" ns2:_="" ns3:_="">
    <xsd:import namespace="25c56c87-200f-42b8-bfaa-f628246074ac"/>
    <xsd:import namespace="99314b40-14d6-47ed-8780-63ae4b3d5dbc"/>
    <xsd:element name="properties">
      <xsd:complexType>
        <xsd:sequence>
          <xsd:element name="documentManagement">
            <xsd:complexType>
              <xsd:all>
                <xsd:element ref="ns2:Year" minOccurs="0"/>
                <xsd:element ref="ns3:DocumentType" minOccurs="0"/>
                <xsd:element ref="ns2:_dlc_DocId" minOccurs="0"/>
                <xsd:element ref="ns2:_dlc_DocIdUrl" minOccurs="0"/>
                <xsd:element ref="ns2:_dlc_DocIdPersistId" minOccurs="0"/>
                <xsd:element ref="ns2:DocumentStatus" minOccurs="0"/>
                <xsd:element ref="ns2:ConcessionType" minOccurs="0"/>
                <xsd:element ref="ns2:MACRAG" minOccurs="0"/>
                <xsd:element ref="ns2:MeetingNo" minOccurs="0"/>
                <xsd:element ref="ns2:GearType" minOccurs="0"/>
                <xsd:element ref="ns2:RFMO"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Trip_x0020_nam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6c87-200f-42b8-bfaa-f628246074ac" elementFormDefault="qualified">
    <xsd:import namespace="http://schemas.microsoft.com/office/2006/documentManagement/types"/>
    <xsd:import namespace="http://schemas.microsoft.com/office/infopath/2007/PartnerControls"/>
    <xsd:element name="Year" ma:index="2" nillable="true" ma:displayName="Year" ma:format="Dropdown" ma:internalName="Year" ma:readOnly="false">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DocumentStatus" ma:index="11" nillable="true" ma:displayName="DocumentStatus" ma:default="Draft" ma:format="Dropdown" ma:hidden="true" ma:internalName="Document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ConcessionType" ma:index="12" nillable="true" ma:displayName="Gear Type" ma:format="Dropdown" ma:hidden="true" ma:internalName="ConcessionType" ma:readOnly="false">
      <xsd:simpleType>
        <xsd:restriction base="dms:Choice">
          <xsd:enumeration value="Boat SFR"/>
          <xsd:enumeration value="Gear SFR"/>
          <xsd:enumeration value="Quota SFR"/>
          <xsd:enumeration value="Scientific Permit"/>
          <xsd:enumeration value="Foreign Fishing License"/>
          <xsd:enumeration value="Permit"/>
          <xsd:enumeration value="Torres Strait license"/>
        </xsd:restriction>
      </xsd:simpleType>
    </xsd:element>
    <xsd:element name="MACRAG" ma:index="13" nillable="true" ma:displayName="MACRAG" ma:format="Dropdown" ma:hidden="true" ma:internalName="MACRAG" ma:readOnly="false">
      <xsd:simpleType>
        <xsd:restriction base="dms:Choice">
          <xsd:enumeration value="NORMAC"/>
          <xsd:enumeration value="NPRAG"/>
          <xsd:enumeration value="SEMAC"/>
          <xsd:enumeration value="Scallop MAC"/>
          <xsd:enumeration value="SESSFRAG"/>
          <xsd:enumeration value="SERAG"/>
          <xsd:enumeration value="SharkRAG"/>
          <xsd:enumeration value="SPF Scientific Panel"/>
          <xsd:enumeration value="Scallop RAG"/>
          <xsd:enumeration value="GABMAC"/>
          <xsd:enumeration value="GABRAG"/>
          <xsd:enumeration value="SquidRAG"/>
          <xsd:enumeration value="SPF Stakeholder Forum"/>
          <xsd:enumeration value="TTRAG"/>
          <xsd:enumeration value="TTMAC"/>
          <xsd:enumeration value="SARAG"/>
          <xsd:enumeration value="SouthMAC"/>
          <xsd:enumeration value="SBTMAC"/>
        </xsd:restriction>
      </xsd:simpleType>
    </xsd:element>
    <xsd:element name="MeetingNo" ma:index="14" nillable="true" ma:displayName="Meeting No" ma:hidden="true" ma:internalName="MeetingNo" ma:readOnly="false">
      <xsd:simpleType>
        <xsd:restriction base="dms:Text">
          <xsd:maxLength value="255"/>
        </xsd:restriction>
      </xsd:simpleType>
    </xsd:element>
    <xsd:element name="GearType" ma:index="15" nillable="true" ma:displayName="Sector" ma:format="Dropdown" ma:hidden="true" ma:internalName="GearType" ma:readOnly="false">
      <xsd:simpleType>
        <xsd:restriction base="dms:Choice">
          <xsd:enumeration value="Midwater Trawl"/>
          <xsd:enumeration value="Minor Line"/>
          <xsd:enumeration value="Purse Seine"/>
          <xsd:enumeration value="Demersal Longline"/>
          <xsd:enumeration value="Pelagic Longline"/>
          <xsd:enumeration value="Otter Trawl"/>
          <xsd:enumeration value="Danish Seine"/>
          <xsd:enumeration value="Gillnet"/>
          <xsd:enumeration value="Hook"/>
          <xsd:enumeration value="Pair Trawl"/>
          <xsd:enumeration value="Trap"/>
          <xsd:enumeration value="Pot"/>
          <xsd:enumeration value="Scallop Dredge"/>
          <xsd:enumeration value="Squid Jig"/>
          <xsd:enumeration value="Line"/>
          <xsd:enumeration value="Trawl"/>
          <xsd:enumeration value="Hand Collection"/>
        </xsd:restriction>
      </xsd:simpleType>
    </xsd:element>
    <xsd:element name="RFMO" ma:index="16" nillable="true" ma:displayName="SpeciesName" ma:format="Dropdown" ma:hidden="true" ma:internalName="RFMO" ma:readOnly="false">
      <xsd:simpleType>
        <xsd:restriction base="dms:Choice">
          <xsd:enumeration value="WCPFC"/>
          <xsd:enumeration value="IOTC"/>
          <xsd:enumeration value="CCAMLR"/>
          <xsd:enumeration value="CCSBT"/>
        </xsd:restriction>
      </xsd:simple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TaxCatchAll" ma:index="35" nillable="true" ma:displayName="Taxonomy Catch All Column" ma:hidden="true" ma:list="{f9428cb5-0139-42c2-977e-2c073812af59}" ma:internalName="TaxCatchAll" ma:showField="CatchAllData" ma:web="25c56c87-200f-42b8-bfaa-f628246074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314b40-14d6-47ed-8780-63ae4b3d5dbc" elementFormDefault="qualified">
    <xsd:import namespace="http://schemas.microsoft.com/office/2006/documentManagement/types"/>
    <xsd:import namespace="http://schemas.microsoft.com/office/infopath/2007/PartnerControls"/>
    <xsd:element name="DocumentType" ma:index="3" nillable="true" ma:displayName="Document Type" ma:format="Dropdown" ma:internalName="DocumentType" ma:readOnly="false">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AutoTags" ma:index="25" nillable="true" ma:displayName="Tags" ma:hidden="true"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Trip_x0020_name" ma:index="30" nillable="true" ma:displayName="Trip name" ma:internalName="Trip_x0020_name">
      <xsd:simpleType>
        <xsd:restriction base="dms:Text">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MediaServiceLocation" ma:index="32" nillable="true" ma:displayName="Location" ma:internalName="MediaServiceLocation"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5c56c87-200f-42b8-bfaa-f628246074ac">AFMATIN-648395522-54050</_dlc_DocId>
    <Trip_x0020_name xmlns="99314b40-14d6-47ed-8780-63ae4b3d5dbc" xsi:nil="true"/>
    <lcf76f155ced4ddcb4097134ff3c332f xmlns="99314b40-14d6-47ed-8780-63ae4b3d5dbc">
      <Terms xmlns="http://schemas.microsoft.com/office/infopath/2007/PartnerControls"/>
    </lcf76f155ced4ddcb4097134ff3c332f>
    <_dlc_DocIdUrl xmlns="25c56c87-200f-42b8-bfaa-f628246074ac">
      <Url>https://afmagovau.sharepoint.com/sites/TIN-PROD/_layouts/15/DocIdRedir.aspx?ID=AFMATIN-648395522-54050</Url>
      <Description>AFMATIN-648395522-54050</Description>
    </_dlc_DocIdUrl>
    <DocumentStatus xmlns="25c56c87-200f-42b8-bfaa-f628246074ac">Draft</DocumentStatus>
    <MACRAG xmlns="25c56c87-200f-42b8-bfaa-f628246074ac" xsi:nil="true"/>
    <TaxCatchAll xmlns="25c56c87-200f-42b8-bfaa-f628246074ac" xsi:nil="true"/>
    <DocumentType xmlns="99314b40-14d6-47ed-8780-63ae4b3d5dbc" xsi:nil="true"/>
    <_dlc_DocIdPersistId xmlns="25c56c87-200f-42b8-bfaa-f628246074ac" xsi:nil="true"/>
    <RFMO xmlns="25c56c87-200f-42b8-bfaa-f628246074ac" xsi:nil="true"/>
    <ConcessionType xmlns="25c56c87-200f-42b8-bfaa-f628246074ac" xsi:nil="true"/>
    <MeetingNo xmlns="25c56c87-200f-42b8-bfaa-f628246074ac" xsi:nil="true"/>
    <GearType xmlns="25c56c87-200f-42b8-bfaa-f628246074ac" xsi:nil="true"/>
    <Year xmlns="25c56c87-200f-42b8-bfaa-f628246074ac" xsi:nil="true"/>
  </documentManagement>
</p:properties>
</file>

<file path=customXml/itemProps1.xml><?xml version="1.0" encoding="utf-8"?>
<ds:datastoreItem xmlns:ds="http://schemas.openxmlformats.org/officeDocument/2006/customXml" ds:itemID="{D2374BE8-B616-4D59-80BC-FD203A05DB87}">
  <ds:schemaRefs>
    <ds:schemaRef ds:uri="http://schemas.microsoft.com/sharepoint/v3/contenttype/forms"/>
  </ds:schemaRefs>
</ds:datastoreItem>
</file>

<file path=customXml/itemProps2.xml><?xml version="1.0" encoding="utf-8"?>
<ds:datastoreItem xmlns:ds="http://schemas.openxmlformats.org/officeDocument/2006/customXml" ds:itemID="{9757B8C2-1633-4A26-902D-F2AC8B7C0AE6}">
  <ds:schemaRefs>
    <ds:schemaRef ds:uri="http://schemas.openxmlformats.org/officeDocument/2006/bibliography"/>
  </ds:schemaRefs>
</ds:datastoreItem>
</file>

<file path=customXml/itemProps3.xml><?xml version="1.0" encoding="utf-8"?>
<ds:datastoreItem xmlns:ds="http://schemas.openxmlformats.org/officeDocument/2006/customXml" ds:itemID="{BE740966-15EB-42C0-9CB9-473936178962}">
  <ds:schemaRefs>
    <ds:schemaRef ds:uri="http://schemas.microsoft.com/sharepoint/events"/>
  </ds:schemaRefs>
</ds:datastoreItem>
</file>

<file path=customXml/itemProps4.xml><?xml version="1.0" encoding="utf-8"?>
<ds:datastoreItem xmlns:ds="http://schemas.openxmlformats.org/officeDocument/2006/customXml" ds:itemID="{3C6FE7FB-7077-46AB-972C-F04C8200A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6c87-200f-42b8-bfaa-f628246074ac"/>
    <ds:schemaRef ds:uri="99314b40-14d6-47ed-8780-63ae4b3d5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04D6BF-0967-409D-ADF5-A33AB99A1155}">
  <ds:schemaRefs>
    <ds:schemaRef ds:uri="http://schemas.microsoft.com/office/2006/metadata/properties"/>
    <ds:schemaRef ds:uri="http://schemas.microsoft.com/office/infopath/2007/PartnerControls"/>
    <ds:schemaRef ds:uri="25c56c87-200f-42b8-bfaa-f628246074ac"/>
    <ds:schemaRef ds:uri="99314b40-14d6-47ed-8780-63ae4b3d5dbc"/>
  </ds:schemaRefs>
</ds:datastoreItem>
</file>

<file path=docMetadata/LabelInfo.xml><?xml version="1.0" encoding="utf-8"?>
<clbl:labelList xmlns:clbl="http://schemas.microsoft.com/office/2020/mipLabelMetadata">
  <clbl:label id="{db832601-ed1f-4474-a396-72de41204521}"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15617</Words>
  <Characters>89018</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Application for assessment of the [Jurisdiction, Fishery] for approval as a Wildlife Trade Operation under the Environment Protection and Biodiversity Conservation Act 1999</vt:lpstr>
    </vt:vector>
  </TitlesOfParts>
  <Company>Department of Agriculture, Water and the Environment</Company>
  <LinksUpToDate>false</LinksUpToDate>
  <CharactersWithSpaces>104427</CharactersWithSpaces>
  <SharedDoc>false</SharedDoc>
  <HLinks>
    <vt:vector size="894" baseType="variant">
      <vt:variant>
        <vt:i4>7405689</vt:i4>
      </vt:variant>
      <vt:variant>
        <vt:i4>609</vt:i4>
      </vt:variant>
      <vt:variant>
        <vt:i4>0</vt:i4>
      </vt:variant>
      <vt:variant>
        <vt:i4>5</vt:i4>
      </vt:variant>
      <vt:variant>
        <vt:lpwstr>https://www.afma.gov.au/fisheries-management/management-tools/ecological-risk-management-strategies</vt:lpwstr>
      </vt:variant>
      <vt:variant>
        <vt:lpwstr/>
      </vt:variant>
      <vt:variant>
        <vt:i4>7405689</vt:i4>
      </vt:variant>
      <vt:variant>
        <vt:i4>606</vt:i4>
      </vt:variant>
      <vt:variant>
        <vt:i4>0</vt:i4>
      </vt:variant>
      <vt:variant>
        <vt:i4>5</vt:i4>
      </vt:variant>
      <vt:variant>
        <vt:lpwstr>https://www.afma.gov.au/fisheries-management/management-tools/ecological-risk-management-strategies</vt:lpwstr>
      </vt:variant>
      <vt:variant>
        <vt:lpwstr/>
      </vt:variant>
      <vt:variant>
        <vt:i4>2687058</vt:i4>
      </vt:variant>
      <vt:variant>
        <vt:i4>603</vt:i4>
      </vt:variant>
      <vt:variant>
        <vt:i4>0</vt:i4>
      </vt:variant>
      <vt:variant>
        <vt:i4>5</vt:i4>
      </vt:variant>
      <vt:variant>
        <vt:lpwstr>https://daff.ent.sirsidynix.net.au/client/en_AU/search/asset/1030781/0</vt:lpwstr>
      </vt:variant>
      <vt:variant>
        <vt:lpwstr/>
      </vt:variant>
      <vt:variant>
        <vt:i4>2818128</vt:i4>
      </vt:variant>
      <vt:variant>
        <vt:i4>600</vt:i4>
      </vt:variant>
      <vt:variant>
        <vt:i4>0</vt:i4>
      </vt:variant>
      <vt:variant>
        <vt:i4>5</vt:i4>
      </vt:variant>
      <vt:variant>
        <vt:lpwstr>https://daff.ent.sirsidynix.net.au/client/en_AU/search/asset/1032581/0</vt:lpwstr>
      </vt:variant>
      <vt:variant>
        <vt:lpwstr/>
      </vt:variant>
      <vt:variant>
        <vt:i4>8126546</vt:i4>
      </vt:variant>
      <vt:variant>
        <vt:i4>597</vt:i4>
      </vt:variant>
      <vt:variant>
        <vt:i4>0</vt:i4>
      </vt:variant>
      <vt:variant>
        <vt:i4>5</vt:i4>
      </vt:variant>
      <vt:variant>
        <vt:lpwstr>https://www.ccsbt.org/system/files/2024-08/ESC29_SBTFisheries_AU_rev1.pdf</vt:lpwstr>
      </vt:variant>
      <vt:variant>
        <vt:lpwstr/>
      </vt:variant>
      <vt:variant>
        <vt:i4>5832705</vt:i4>
      </vt:variant>
      <vt:variant>
        <vt:i4>594</vt:i4>
      </vt:variant>
      <vt:variant>
        <vt:i4>0</vt:i4>
      </vt:variant>
      <vt:variant>
        <vt:i4>5</vt:i4>
      </vt:variant>
      <vt:variant>
        <vt:lpwstr>https://www.ccsbt.org/system/files/2023-08/ESC28_16_stockAssessment2023.pdf</vt:lpwstr>
      </vt:variant>
      <vt:variant>
        <vt:lpwstr/>
      </vt:variant>
      <vt:variant>
        <vt:i4>1704011</vt:i4>
      </vt:variant>
      <vt:variant>
        <vt:i4>591</vt:i4>
      </vt:variant>
      <vt:variant>
        <vt:i4>0</vt:i4>
      </vt:variant>
      <vt:variant>
        <vt:i4>5</vt:i4>
      </vt:variant>
      <vt:variant>
        <vt:lpwstr>https://www.agriculture.gov.au/agriculture-land/fisheries/environment/sharks</vt:lpwstr>
      </vt:variant>
      <vt:variant>
        <vt:lpwstr/>
      </vt:variant>
      <vt:variant>
        <vt:i4>1638479</vt:i4>
      </vt:variant>
      <vt:variant>
        <vt:i4>588</vt:i4>
      </vt:variant>
      <vt:variant>
        <vt:i4>0</vt:i4>
      </vt:variant>
      <vt:variant>
        <vt:i4>5</vt:i4>
      </vt:variant>
      <vt:variant>
        <vt:lpwstr>https://www.ccsbt.org/system/files/2024-09/CC19_SBTFisheries_AU.pdf</vt:lpwstr>
      </vt:variant>
      <vt:variant>
        <vt:lpwstr/>
      </vt:variant>
      <vt:variant>
        <vt:i4>6029390</vt:i4>
      </vt:variant>
      <vt:variant>
        <vt:i4>585</vt:i4>
      </vt:variant>
      <vt:variant>
        <vt:i4>0</vt:i4>
      </vt:variant>
      <vt:variant>
        <vt:i4>5</vt:i4>
      </vt:variant>
      <vt:variant>
        <vt:lpwstr>https://www.agriculture.gov.au/agriculture-land/fisheries/environment/bycatch/review</vt:lpwstr>
      </vt:variant>
      <vt:variant>
        <vt:lpwstr/>
      </vt:variant>
      <vt:variant>
        <vt:i4>4980858</vt:i4>
      </vt:variant>
      <vt:variant>
        <vt:i4>582</vt:i4>
      </vt:variant>
      <vt:variant>
        <vt:i4>0</vt:i4>
      </vt:variant>
      <vt:variant>
        <vt:i4>5</vt:i4>
      </vt:variant>
      <vt:variant>
        <vt:lpwstr>https://www.ccsbt.org/sites/default/files/userfiles/file/docs_english/general/ESC29_Attachment10_ReportOnBiologyStatusManagement.pdf</vt:lpwstr>
      </vt:variant>
      <vt:variant>
        <vt:lpwstr/>
      </vt:variant>
      <vt:variant>
        <vt:i4>6881404</vt:i4>
      </vt:variant>
      <vt:variant>
        <vt:i4>579</vt:i4>
      </vt:variant>
      <vt:variant>
        <vt:i4>0</vt:i4>
      </vt:variant>
      <vt:variant>
        <vt:i4>5</vt:i4>
      </vt:variant>
      <vt:variant>
        <vt:lpwstr>https://www.ccsbt.org/en/content/reports-past-meetings</vt:lpwstr>
      </vt:variant>
      <vt:variant>
        <vt:lpwstr/>
      </vt:variant>
      <vt:variant>
        <vt:i4>6881404</vt:i4>
      </vt:variant>
      <vt:variant>
        <vt:i4>576</vt:i4>
      </vt:variant>
      <vt:variant>
        <vt:i4>0</vt:i4>
      </vt:variant>
      <vt:variant>
        <vt:i4>5</vt:i4>
      </vt:variant>
      <vt:variant>
        <vt:lpwstr>https://www.ccsbt.org/en/content/reports-past-meetings</vt:lpwstr>
      </vt:variant>
      <vt:variant>
        <vt:lpwstr/>
      </vt:variant>
      <vt:variant>
        <vt:i4>2883674</vt:i4>
      </vt:variant>
      <vt:variant>
        <vt:i4>573</vt:i4>
      </vt:variant>
      <vt:variant>
        <vt:i4>0</vt:i4>
      </vt:variant>
      <vt:variant>
        <vt:i4>5</vt:i4>
      </vt:variant>
      <vt:variant>
        <vt:lpwstr>https://daff.ent.sirsidynix.net.au/client/en_AU/search/asset/1036261/0</vt:lpwstr>
      </vt:variant>
      <vt:variant>
        <vt:lpwstr/>
      </vt:variant>
      <vt:variant>
        <vt:i4>655366</vt:i4>
      </vt:variant>
      <vt:variant>
        <vt:i4>570</vt:i4>
      </vt:variant>
      <vt:variant>
        <vt:i4>0</vt:i4>
      </vt:variant>
      <vt:variant>
        <vt:i4>5</vt:i4>
      </vt:variant>
      <vt:variant>
        <vt:lpwstr>https://www.afma.gov.au/sites/default/files/2023-02/Report for the Southern Bluefin Tuna Fishery- Purse Seine Sub-Fishery 2015%E2%80%932019 %28Published December 2020%29.pdf</vt:lpwstr>
      </vt:variant>
      <vt:variant>
        <vt:lpwstr/>
      </vt:variant>
      <vt:variant>
        <vt:i4>5505027</vt:i4>
      </vt:variant>
      <vt:variant>
        <vt:i4>567</vt:i4>
      </vt:variant>
      <vt:variant>
        <vt:i4>0</vt:i4>
      </vt:variant>
      <vt:variant>
        <vt:i4>5</vt:i4>
      </vt:variant>
      <vt:variant>
        <vt:lpwstr>https://www.afma.gov.au/sites/default/files/2025-03/Fisheries-Management-Paper-14-ERM.pdf</vt:lpwstr>
      </vt:variant>
      <vt:variant>
        <vt:lpwstr/>
      </vt:variant>
      <vt:variant>
        <vt:i4>5177419</vt:i4>
      </vt:variant>
      <vt:variant>
        <vt:i4>564</vt:i4>
      </vt:variant>
      <vt:variant>
        <vt:i4>0</vt:i4>
      </vt:variant>
      <vt:variant>
        <vt:i4>5</vt:i4>
      </vt:variant>
      <vt:variant>
        <vt:lpwstr>https://www.frdc.com.au/project/2022-101</vt:lpwstr>
      </vt:variant>
      <vt:variant>
        <vt:lpwstr/>
      </vt:variant>
      <vt:variant>
        <vt:i4>6422573</vt:i4>
      </vt:variant>
      <vt:variant>
        <vt:i4>561</vt:i4>
      </vt:variant>
      <vt:variant>
        <vt:i4>0</vt:i4>
      </vt:variant>
      <vt:variant>
        <vt:i4>5</vt:i4>
      </vt:variant>
      <vt:variant>
        <vt:lpwstr>https://www.afma.gov.au/research/sbt-five-year-strategic-research-plan-2021-25</vt:lpwstr>
      </vt:variant>
      <vt:variant>
        <vt:lpwstr/>
      </vt:variant>
      <vt:variant>
        <vt:i4>3211364</vt:i4>
      </vt:variant>
      <vt:variant>
        <vt:i4>558</vt:i4>
      </vt:variant>
      <vt:variant>
        <vt:i4>0</vt:i4>
      </vt:variant>
      <vt:variant>
        <vt:i4>5</vt:i4>
      </vt:variant>
      <vt:variant>
        <vt:lpwstr>https://www.afma.gov.au/research/afmas-five-year-strategic-research-plan-2023-28</vt:lpwstr>
      </vt:variant>
      <vt:variant>
        <vt:lpwstr>:~:text=AFMA%27s%20Five%20Year%20Strategic%20Research%20Plan%202023%E2%80%9328%20was%20approved,needs%20and%20facilitate%20research%20accordingly.</vt:lpwstr>
      </vt:variant>
      <vt:variant>
        <vt:i4>2162729</vt:i4>
      </vt:variant>
      <vt:variant>
        <vt:i4>555</vt:i4>
      </vt:variant>
      <vt:variant>
        <vt:i4>0</vt:i4>
      </vt:variant>
      <vt:variant>
        <vt:i4>5</vt:i4>
      </vt:variant>
      <vt:variant>
        <vt:lpwstr>https://australianmarineparks.gov.au/static/5928d92fecc70535e216be530eed0f07/amp-document-Signed-Attach_F-South-west_Marine_Parks_Network_Commercial_Fishing_Class_Approval.pdf</vt:lpwstr>
      </vt:variant>
      <vt:variant>
        <vt:lpwstr/>
      </vt:variant>
      <vt:variant>
        <vt:i4>1703937</vt:i4>
      </vt:variant>
      <vt:variant>
        <vt:i4>552</vt:i4>
      </vt:variant>
      <vt:variant>
        <vt:i4>0</vt:i4>
      </vt:variant>
      <vt:variant>
        <vt:i4>5</vt:i4>
      </vt:variant>
      <vt:variant>
        <vt:lpwstr>https://australianmarineparks.gov.au/static/5797254b49ade6c0ea62ff8785ca9958/amp-document-south-west-management-plan-2018.pdf</vt:lpwstr>
      </vt:variant>
      <vt:variant>
        <vt:lpwstr/>
      </vt:variant>
      <vt:variant>
        <vt:i4>4653076</vt:i4>
      </vt:variant>
      <vt:variant>
        <vt:i4>549</vt:i4>
      </vt:variant>
      <vt:variant>
        <vt:i4>0</vt:i4>
      </vt:variant>
      <vt:variant>
        <vt:i4>5</vt:i4>
      </vt:variant>
      <vt:variant>
        <vt:lpwstr>https://australianmarineparks.gov.au/static/c6ccee37df27733a56597bc4d9145008/south-east-network-commercial-fishing-class-approval-signed.pdf</vt:lpwstr>
      </vt:variant>
      <vt:variant>
        <vt:lpwstr/>
      </vt:variant>
      <vt:variant>
        <vt:i4>4259935</vt:i4>
      </vt:variant>
      <vt:variant>
        <vt:i4>546</vt:i4>
      </vt:variant>
      <vt:variant>
        <vt:i4>0</vt:i4>
      </vt:variant>
      <vt:variant>
        <vt:i4>5</vt:i4>
      </vt:variant>
      <vt:variant>
        <vt:lpwstr>https://australianmarineparks.gov.au/static/0a1fca1937a3392d1eecf0be90531239/south-east-network-management-plan-2025.pdf</vt:lpwstr>
      </vt:variant>
      <vt:variant>
        <vt:lpwstr/>
      </vt:variant>
      <vt:variant>
        <vt:i4>2031628</vt:i4>
      </vt:variant>
      <vt:variant>
        <vt:i4>543</vt:i4>
      </vt:variant>
      <vt:variant>
        <vt:i4>0</vt:i4>
      </vt:variant>
      <vt:variant>
        <vt:i4>5</vt:i4>
      </vt:variant>
      <vt:variant>
        <vt:lpwstr>https://australianmarineparks.gov.au/static/f9de4e6c92e668f9dd5a818532aeb705/amp-document-Signed-Attach_E-Temperate_East_Marine_Parks_Network_Commercial_Fishing_Class.pdf</vt:lpwstr>
      </vt:variant>
      <vt:variant>
        <vt:lpwstr/>
      </vt:variant>
      <vt:variant>
        <vt:i4>4784132</vt:i4>
      </vt:variant>
      <vt:variant>
        <vt:i4>540</vt:i4>
      </vt:variant>
      <vt:variant>
        <vt:i4>0</vt:i4>
      </vt:variant>
      <vt:variant>
        <vt:i4>5</vt:i4>
      </vt:variant>
      <vt:variant>
        <vt:lpwstr>https://australianmarineparks.gov.au/static/9b2c9381d231f410bf662f01b9a096d8/amp-document-temperate-east-management-plan-2018.pdf</vt:lpwstr>
      </vt:variant>
      <vt:variant>
        <vt:lpwstr/>
      </vt:variant>
      <vt:variant>
        <vt:i4>2621496</vt:i4>
      </vt:variant>
      <vt:variant>
        <vt:i4>537</vt:i4>
      </vt:variant>
      <vt:variant>
        <vt:i4>0</vt:i4>
      </vt:variant>
      <vt:variant>
        <vt:i4>5</vt:i4>
      </vt:variant>
      <vt:variant>
        <vt:lpwstr>https://www.legislation.gov.au/F2023N00537/asmade/text</vt:lpwstr>
      </vt:variant>
      <vt:variant>
        <vt:lpwstr/>
      </vt:variant>
      <vt:variant>
        <vt:i4>3014712</vt:i4>
      </vt:variant>
      <vt:variant>
        <vt:i4>534</vt:i4>
      </vt:variant>
      <vt:variant>
        <vt:i4>0</vt:i4>
      </vt:variant>
      <vt:variant>
        <vt:i4>5</vt:i4>
      </vt:variant>
      <vt:variant>
        <vt:lpwstr>https://www.legislation.gov.au/F2023N00542/latest/text</vt:lpwstr>
      </vt:variant>
      <vt:variant>
        <vt:lpwstr/>
      </vt:variant>
      <vt:variant>
        <vt:i4>7864382</vt:i4>
      </vt:variant>
      <vt:variant>
        <vt:i4>531</vt:i4>
      </vt:variant>
      <vt:variant>
        <vt:i4>0</vt:i4>
      </vt:variant>
      <vt:variant>
        <vt:i4>5</vt:i4>
      </vt:variant>
      <vt:variant>
        <vt:lpwstr>https://www.dcceew.gov.au/sites/default/files/documents/cites-ndfs-shark-and-ray-species-harvested-australian-export-fisheries.pdf</vt:lpwstr>
      </vt:variant>
      <vt:variant>
        <vt:lpwstr/>
      </vt:variant>
      <vt:variant>
        <vt:i4>4718616</vt:i4>
      </vt:variant>
      <vt:variant>
        <vt:i4>528</vt:i4>
      </vt:variant>
      <vt:variant>
        <vt:i4>0</vt:i4>
      </vt:variant>
      <vt:variant>
        <vt:i4>5</vt:i4>
      </vt:variant>
      <vt:variant>
        <vt:lpwstr>https://www.dcceew.gov.au/environment/marine/fisheries/commonwealth/western-tuna-billfish</vt:lpwstr>
      </vt:variant>
      <vt:variant>
        <vt:lpwstr/>
      </vt:variant>
      <vt:variant>
        <vt:i4>196682</vt:i4>
      </vt:variant>
      <vt:variant>
        <vt:i4>525</vt:i4>
      </vt:variant>
      <vt:variant>
        <vt:i4>0</vt:i4>
      </vt:variant>
      <vt:variant>
        <vt:i4>5</vt:i4>
      </vt:variant>
      <vt:variant>
        <vt:lpwstr>https://www.dcceew.gov.au/environment/marine/fisheries/commonwealth/eastern-tuna-billfish</vt:lpwstr>
      </vt:variant>
      <vt:variant>
        <vt:lpwstr>sixth-assessment--commenced-2022</vt:lpwstr>
      </vt:variant>
      <vt:variant>
        <vt:i4>1179673</vt:i4>
      </vt:variant>
      <vt:variant>
        <vt:i4>522</vt:i4>
      </vt:variant>
      <vt:variant>
        <vt:i4>0</vt:i4>
      </vt:variant>
      <vt:variant>
        <vt:i4>5</vt:i4>
      </vt:variant>
      <vt:variant>
        <vt:lpwstr>https://www.dcceew.gov.au/sites/default/files/documents/recovery-plan-marine-turtles-2017.pdf</vt:lpwstr>
      </vt:variant>
      <vt:variant>
        <vt:lpwstr/>
      </vt:variant>
      <vt:variant>
        <vt:i4>1966167</vt:i4>
      </vt:variant>
      <vt:variant>
        <vt:i4>519</vt:i4>
      </vt:variant>
      <vt:variant>
        <vt:i4>0</vt:i4>
      </vt:variant>
      <vt:variant>
        <vt:i4>5</vt:i4>
      </vt:variant>
      <vt:variant>
        <vt:lpwstr>https://www.afma.gov.au/protected-species/endangered-and-threatened-species-reporting</vt:lpwstr>
      </vt:variant>
      <vt:variant>
        <vt:lpwstr/>
      </vt:variant>
      <vt:variant>
        <vt:i4>7209007</vt:i4>
      </vt:variant>
      <vt:variant>
        <vt:i4>516</vt:i4>
      </vt:variant>
      <vt:variant>
        <vt:i4>0</vt:i4>
      </vt:variant>
      <vt:variant>
        <vt:i4>5</vt:i4>
      </vt:variant>
      <vt:variant>
        <vt:lpwstr>https://www.afma.gov.au/sites/default/files/2023-02/mou.pdf</vt:lpwstr>
      </vt:variant>
      <vt:variant>
        <vt:lpwstr/>
      </vt:variant>
      <vt:variant>
        <vt:i4>4718616</vt:i4>
      </vt:variant>
      <vt:variant>
        <vt:i4>513</vt:i4>
      </vt:variant>
      <vt:variant>
        <vt:i4>0</vt:i4>
      </vt:variant>
      <vt:variant>
        <vt:i4>5</vt:i4>
      </vt:variant>
      <vt:variant>
        <vt:lpwstr>https://www.dcceew.gov.au/environment/marine/fisheries/commonwealth/western-tuna-billfish</vt:lpwstr>
      </vt:variant>
      <vt:variant>
        <vt:lpwstr/>
      </vt:variant>
      <vt:variant>
        <vt:i4>4980746</vt:i4>
      </vt:variant>
      <vt:variant>
        <vt:i4>510</vt:i4>
      </vt:variant>
      <vt:variant>
        <vt:i4>0</vt:i4>
      </vt:variant>
      <vt:variant>
        <vt:i4>5</vt:i4>
      </vt:variant>
      <vt:variant>
        <vt:lpwstr>https://www.dcceew.gov.au/environment/marine/fisheries/commonwealth/eastern-tuna-billfish</vt:lpwstr>
      </vt:variant>
      <vt:variant>
        <vt:lpwstr/>
      </vt:variant>
      <vt:variant>
        <vt:i4>2293813</vt:i4>
      </vt:variant>
      <vt:variant>
        <vt:i4>507</vt:i4>
      </vt:variant>
      <vt:variant>
        <vt:i4>0</vt:i4>
      </vt:variant>
      <vt:variant>
        <vt:i4>5</vt:i4>
      </vt:variant>
      <vt:variant>
        <vt:lpwstr>https://www.legislation.gov.au/F2019L00383/latest/text</vt:lpwstr>
      </vt:variant>
      <vt:variant>
        <vt:lpwstr/>
      </vt:variant>
      <vt:variant>
        <vt:i4>7667837</vt:i4>
      </vt:variant>
      <vt:variant>
        <vt:i4>504</vt:i4>
      </vt:variant>
      <vt:variant>
        <vt:i4>0</vt:i4>
      </vt:variant>
      <vt:variant>
        <vt:i4>5</vt:i4>
      </vt:variant>
      <vt:variant>
        <vt:lpwstr>https://www.afma.gov.au/protected-species/reducing-bycatch/reports-publications-and-guides</vt:lpwstr>
      </vt:variant>
      <vt:variant>
        <vt:lpwstr/>
      </vt:variant>
      <vt:variant>
        <vt:i4>7995428</vt:i4>
      </vt:variant>
      <vt:variant>
        <vt:i4>501</vt:i4>
      </vt:variant>
      <vt:variant>
        <vt:i4>0</vt:i4>
      </vt:variant>
      <vt:variant>
        <vt:i4>5</vt:i4>
      </vt:variant>
      <vt:variant>
        <vt:lpwstr>https://www.afma.gov.au/bycatch-and-discarding/bycatch-handling-education-video</vt:lpwstr>
      </vt:variant>
      <vt:variant>
        <vt:lpwstr/>
      </vt:variant>
      <vt:variant>
        <vt:i4>7667837</vt:i4>
      </vt:variant>
      <vt:variant>
        <vt:i4>498</vt:i4>
      </vt:variant>
      <vt:variant>
        <vt:i4>0</vt:i4>
      </vt:variant>
      <vt:variant>
        <vt:i4>5</vt:i4>
      </vt:variant>
      <vt:variant>
        <vt:lpwstr>https://www.afma.gov.au/protected-species/reducing-bycatch/reports-publications-and-guides</vt:lpwstr>
      </vt:variant>
      <vt:variant>
        <vt:lpwstr/>
      </vt:variant>
      <vt:variant>
        <vt:i4>4718616</vt:i4>
      </vt:variant>
      <vt:variant>
        <vt:i4>495</vt:i4>
      </vt:variant>
      <vt:variant>
        <vt:i4>0</vt:i4>
      </vt:variant>
      <vt:variant>
        <vt:i4>5</vt:i4>
      </vt:variant>
      <vt:variant>
        <vt:lpwstr>https://www.dcceew.gov.au/environment/marine/fisheries/commonwealth/western-tuna-billfish</vt:lpwstr>
      </vt:variant>
      <vt:variant>
        <vt:lpwstr/>
      </vt:variant>
      <vt:variant>
        <vt:i4>196682</vt:i4>
      </vt:variant>
      <vt:variant>
        <vt:i4>492</vt:i4>
      </vt:variant>
      <vt:variant>
        <vt:i4>0</vt:i4>
      </vt:variant>
      <vt:variant>
        <vt:i4>5</vt:i4>
      </vt:variant>
      <vt:variant>
        <vt:lpwstr>https://www.dcceew.gov.au/environment/marine/fisheries/commonwealth/eastern-tuna-billfish</vt:lpwstr>
      </vt:variant>
      <vt:variant>
        <vt:lpwstr>sixth-assessment--commenced-2022</vt:lpwstr>
      </vt:variant>
      <vt:variant>
        <vt:i4>720976</vt:i4>
      </vt:variant>
      <vt:variant>
        <vt:i4>489</vt:i4>
      </vt:variant>
      <vt:variant>
        <vt:i4>0</vt:i4>
      </vt:variant>
      <vt:variant>
        <vt:i4>5</vt:i4>
      </vt:variant>
      <vt:variant>
        <vt:lpwstr>https://www.afma.gov.au/sites/default/files/2025-01/2025-WTBF-Management-Arrangements-booklet.pdf</vt:lpwstr>
      </vt:variant>
      <vt:variant>
        <vt:lpwstr/>
      </vt:variant>
      <vt:variant>
        <vt:i4>1638480</vt:i4>
      </vt:variant>
      <vt:variant>
        <vt:i4>486</vt:i4>
      </vt:variant>
      <vt:variant>
        <vt:i4>0</vt:i4>
      </vt:variant>
      <vt:variant>
        <vt:i4>5</vt:i4>
      </vt:variant>
      <vt:variant>
        <vt:lpwstr>https://www.afma.gov.au/sites/default/files/2025-01/2025-ETBF-Management-Arrangements-booklet.pdf</vt:lpwstr>
      </vt:variant>
      <vt:variant>
        <vt:lpwstr/>
      </vt:variant>
      <vt:variant>
        <vt:i4>5505027</vt:i4>
      </vt:variant>
      <vt:variant>
        <vt:i4>483</vt:i4>
      </vt:variant>
      <vt:variant>
        <vt:i4>0</vt:i4>
      </vt:variant>
      <vt:variant>
        <vt:i4>5</vt:i4>
      </vt:variant>
      <vt:variant>
        <vt:lpwstr>https://www.afma.gov.au/sites/default/files/2025-03/Fisheries-Management-Paper-14-ERM.pdf</vt:lpwstr>
      </vt:variant>
      <vt:variant>
        <vt:lpwstr/>
      </vt:variant>
      <vt:variant>
        <vt:i4>7405689</vt:i4>
      </vt:variant>
      <vt:variant>
        <vt:i4>480</vt:i4>
      </vt:variant>
      <vt:variant>
        <vt:i4>0</vt:i4>
      </vt:variant>
      <vt:variant>
        <vt:i4>5</vt:i4>
      </vt:variant>
      <vt:variant>
        <vt:lpwstr>https://www.afma.gov.au/fisheries-management/management-tools/ecological-risk-management-strategies</vt:lpwstr>
      </vt:variant>
      <vt:variant>
        <vt:lpwstr/>
      </vt:variant>
      <vt:variant>
        <vt:i4>4718616</vt:i4>
      </vt:variant>
      <vt:variant>
        <vt:i4>477</vt:i4>
      </vt:variant>
      <vt:variant>
        <vt:i4>0</vt:i4>
      </vt:variant>
      <vt:variant>
        <vt:i4>5</vt:i4>
      </vt:variant>
      <vt:variant>
        <vt:lpwstr>https://www.dcceew.gov.au/environment/marine/fisheries/commonwealth/western-tuna-billfish</vt:lpwstr>
      </vt:variant>
      <vt:variant>
        <vt:lpwstr/>
      </vt:variant>
      <vt:variant>
        <vt:i4>4980746</vt:i4>
      </vt:variant>
      <vt:variant>
        <vt:i4>474</vt:i4>
      </vt:variant>
      <vt:variant>
        <vt:i4>0</vt:i4>
      </vt:variant>
      <vt:variant>
        <vt:i4>5</vt:i4>
      </vt:variant>
      <vt:variant>
        <vt:lpwstr>https://www.dcceew.gov.au/environment/marine/fisheries/commonwealth/eastern-tuna-billfish</vt:lpwstr>
      </vt:variant>
      <vt:variant>
        <vt:lpwstr/>
      </vt:variant>
      <vt:variant>
        <vt:i4>786446</vt:i4>
      </vt:variant>
      <vt:variant>
        <vt:i4>471</vt:i4>
      </vt:variant>
      <vt:variant>
        <vt:i4>0</vt:i4>
      </vt:variant>
      <vt:variant>
        <vt:i4>5</vt:i4>
      </vt:variant>
      <vt:variant>
        <vt:lpwstr>https://www.afma.gov.au/sites/default/files/2023-05/EM-Logbook-Analysis-Report-Eastern-for-Tuna-and-Billfish-Fishery.pdf</vt:lpwstr>
      </vt:variant>
      <vt:variant>
        <vt:lpwstr/>
      </vt:variant>
      <vt:variant>
        <vt:i4>5963891</vt:i4>
      </vt:variant>
      <vt:variant>
        <vt:i4>468</vt:i4>
      </vt:variant>
      <vt:variant>
        <vt:i4>0</vt:i4>
      </vt:variant>
      <vt:variant>
        <vt:i4>5</vt:i4>
      </vt:variant>
      <vt:variant>
        <vt:lpwstr>https://www.ccsbt.org/sites/default/files/userfiles/file/docs_english/operational_resolutions/Resolution_CDS.pdf</vt:lpwstr>
      </vt:variant>
      <vt:variant>
        <vt:lpwstr/>
      </vt:variant>
      <vt:variant>
        <vt:i4>7012475</vt:i4>
      </vt:variant>
      <vt:variant>
        <vt:i4>465</vt:i4>
      </vt:variant>
      <vt:variant>
        <vt:i4>0</vt:i4>
      </vt:variant>
      <vt:variant>
        <vt:i4>5</vt:i4>
      </vt:variant>
      <vt:variant>
        <vt:lpwstr>https://www.afma.gov.au/sites/default/files/2023-02/sbt04b-sbt-farm-cdr.pdf</vt:lpwstr>
      </vt:variant>
      <vt:variant>
        <vt:lpwstr/>
      </vt:variant>
      <vt:variant>
        <vt:i4>3014705</vt:i4>
      </vt:variant>
      <vt:variant>
        <vt:i4>462</vt:i4>
      </vt:variant>
      <vt:variant>
        <vt:i4>0</vt:i4>
      </vt:variant>
      <vt:variant>
        <vt:i4>5</vt:i4>
      </vt:variant>
      <vt:variant>
        <vt:lpwstr>https://www.legislation.gov.au/F2024L01497/asmade/text</vt:lpwstr>
      </vt:variant>
      <vt:variant>
        <vt:lpwstr/>
      </vt:variant>
      <vt:variant>
        <vt:i4>2228347</vt:i4>
      </vt:variant>
      <vt:variant>
        <vt:i4>459</vt:i4>
      </vt:variant>
      <vt:variant>
        <vt:i4>0</vt:i4>
      </vt:variant>
      <vt:variant>
        <vt:i4>5</vt:i4>
      </vt:variant>
      <vt:variant>
        <vt:lpwstr>https://www.afma.gov.au/sites/default/files/2023-02/sbt02-southern-bluefin-tuna-cdr.pdf</vt:lpwstr>
      </vt:variant>
      <vt:variant>
        <vt:lpwstr/>
      </vt:variant>
      <vt:variant>
        <vt:i4>2097219</vt:i4>
      </vt:variant>
      <vt:variant>
        <vt:i4>456</vt:i4>
      </vt:variant>
      <vt:variant>
        <vt:i4>0</vt:i4>
      </vt:variant>
      <vt:variant>
        <vt:i4>5</vt:i4>
      </vt:variant>
      <vt:variant>
        <vt:lpwstr>https://www.afma.gov.au/sites/default/files/2023-03/PT02B_catch_disposal_record.pdf</vt:lpwstr>
      </vt:variant>
      <vt:variant>
        <vt:lpwstr/>
      </vt:variant>
      <vt:variant>
        <vt:i4>2818096</vt:i4>
      </vt:variant>
      <vt:variant>
        <vt:i4>453</vt:i4>
      </vt:variant>
      <vt:variant>
        <vt:i4>0</vt:i4>
      </vt:variant>
      <vt:variant>
        <vt:i4>5</vt:i4>
      </vt:variant>
      <vt:variant>
        <vt:lpwstr>https://www.afma.gov.au/sites/default/files/2023-02/Australian-Purse-Seine-and-Pole-Daily-Fishing-Log-for-farmed-Southern-Bluefin-Tuna-only.pdf</vt:lpwstr>
      </vt:variant>
      <vt:variant>
        <vt:lpwstr/>
      </vt:variant>
      <vt:variant>
        <vt:i4>7209066</vt:i4>
      </vt:variant>
      <vt:variant>
        <vt:i4>450</vt:i4>
      </vt:variant>
      <vt:variant>
        <vt:i4>0</vt:i4>
      </vt:variant>
      <vt:variant>
        <vt:i4>5</vt:i4>
      </vt:variant>
      <vt:variant>
        <vt:lpwstr>https://www.afma.gov.au/sites/default/files/2023-02/PS01A-Purse-Seine-Daily-Fishing-Log.pdf</vt:lpwstr>
      </vt:variant>
      <vt:variant>
        <vt:lpwstr/>
      </vt:variant>
      <vt:variant>
        <vt:i4>3932201</vt:i4>
      </vt:variant>
      <vt:variant>
        <vt:i4>447</vt:i4>
      </vt:variant>
      <vt:variant>
        <vt:i4>0</vt:i4>
      </vt:variant>
      <vt:variant>
        <vt:i4>5</vt:i4>
      </vt:variant>
      <vt:variant>
        <vt:lpwstr>https://www.afma.gov.au/sites/default/files/2023-03/farm-stocking-form-fsau.pdf</vt:lpwstr>
      </vt:variant>
      <vt:variant>
        <vt:lpwstr/>
      </vt:variant>
      <vt:variant>
        <vt:i4>3670132</vt:i4>
      </vt:variant>
      <vt:variant>
        <vt:i4>444</vt:i4>
      </vt:variant>
      <vt:variant>
        <vt:i4>0</vt:i4>
      </vt:variant>
      <vt:variant>
        <vt:i4>5</vt:i4>
      </vt:variant>
      <vt:variant>
        <vt:lpwstr>https://www.afma.gov.au/sites/default/files/2023-02/sbt03b-sbt-farm-transit-log.pdf</vt:lpwstr>
      </vt:variant>
      <vt:variant>
        <vt:lpwstr/>
      </vt:variant>
      <vt:variant>
        <vt:i4>2818096</vt:i4>
      </vt:variant>
      <vt:variant>
        <vt:i4>441</vt:i4>
      </vt:variant>
      <vt:variant>
        <vt:i4>0</vt:i4>
      </vt:variant>
      <vt:variant>
        <vt:i4>5</vt:i4>
      </vt:variant>
      <vt:variant>
        <vt:lpwstr>https://www.afma.gov.au/sites/default/files/2023-02/Australian-Purse-Seine-and-Pole-Daily-Fishing-Log-for-farmed-Southern-Bluefin-Tuna-only.pdf</vt:lpwstr>
      </vt:variant>
      <vt:variant>
        <vt:lpwstr/>
      </vt:variant>
      <vt:variant>
        <vt:i4>3014765</vt:i4>
      </vt:variant>
      <vt:variant>
        <vt:i4>438</vt:i4>
      </vt:variant>
      <vt:variant>
        <vt:i4>0</vt:i4>
      </vt:variant>
      <vt:variant>
        <vt:i4>5</vt:i4>
      </vt:variant>
      <vt:variant>
        <vt:lpwstr>https://www.afma.gov.au/sites/default/files/2023-02/Line-Fishing-Daily-Fishing-Log.pdf</vt:lpwstr>
      </vt:variant>
      <vt:variant>
        <vt:lpwstr/>
      </vt:variant>
      <vt:variant>
        <vt:i4>5308510</vt:i4>
      </vt:variant>
      <vt:variant>
        <vt:i4>435</vt:i4>
      </vt:variant>
      <vt:variant>
        <vt:i4>0</vt:i4>
      </vt:variant>
      <vt:variant>
        <vt:i4>5</vt:i4>
      </vt:variant>
      <vt:variant>
        <vt:lpwstr>https://www.afma.gov.au/sites/default/files/2023-02/ln01-line-fishing-logbook.pdf</vt:lpwstr>
      </vt:variant>
      <vt:variant>
        <vt:lpwstr/>
      </vt:variant>
      <vt:variant>
        <vt:i4>5832717</vt:i4>
      </vt:variant>
      <vt:variant>
        <vt:i4>432</vt:i4>
      </vt:variant>
      <vt:variant>
        <vt:i4>0</vt:i4>
      </vt:variant>
      <vt:variant>
        <vt:i4>5</vt:i4>
      </vt:variant>
      <vt:variant>
        <vt:lpwstr>https://www.afma.gov.au/sites/default/files/2023-02/Longline.pdf</vt:lpwstr>
      </vt:variant>
      <vt:variant>
        <vt:lpwstr/>
      </vt:variant>
      <vt:variant>
        <vt:i4>720914</vt:i4>
      </vt:variant>
      <vt:variant>
        <vt:i4>429</vt:i4>
      </vt:variant>
      <vt:variant>
        <vt:i4>0</vt:i4>
      </vt:variant>
      <vt:variant>
        <vt:i4>5</vt:i4>
      </vt:variant>
      <vt:variant>
        <vt:lpwstr>https://www.afma.gov.au/monitoring-tools/logbooks-and-elogs/order-logbook-or-cdr</vt:lpwstr>
      </vt:variant>
      <vt:variant>
        <vt:lpwstr>referenced-section-2</vt:lpwstr>
      </vt:variant>
      <vt:variant>
        <vt:i4>2162759</vt:i4>
      </vt:variant>
      <vt:variant>
        <vt:i4>426</vt:i4>
      </vt:variant>
      <vt:variant>
        <vt:i4>0</vt:i4>
      </vt:variant>
      <vt:variant>
        <vt:i4>5</vt:i4>
      </vt:variant>
      <vt:variant>
        <vt:lpwstr>https://www.afma.gov.au/sites/default/files/2024-08/240821_AFMAClimateRiskFramework.pdf</vt:lpwstr>
      </vt:variant>
      <vt:variant>
        <vt:lpwstr/>
      </vt:variant>
      <vt:variant>
        <vt:i4>2949240</vt:i4>
      </vt:variant>
      <vt:variant>
        <vt:i4>423</vt:i4>
      </vt:variant>
      <vt:variant>
        <vt:i4>0</vt:i4>
      </vt:variant>
      <vt:variant>
        <vt:i4>5</vt:i4>
      </vt:variant>
      <vt:variant>
        <vt:lpwstr>https://www.afma.gov.au/sites/default/files/2025-02/southernbtunaf-ce-report-september-2024.pdf</vt:lpwstr>
      </vt:variant>
      <vt:variant>
        <vt:lpwstr/>
      </vt:variant>
      <vt:variant>
        <vt:i4>6946862</vt:i4>
      </vt:variant>
      <vt:variant>
        <vt:i4>420</vt:i4>
      </vt:variant>
      <vt:variant>
        <vt:i4>0</vt:i4>
      </vt:variant>
      <vt:variant>
        <vt:i4>5</vt:i4>
      </vt:variant>
      <vt:variant>
        <vt:lpwstr>https://www.afma.gov.au/climate-change</vt:lpwstr>
      </vt:variant>
      <vt:variant>
        <vt:lpwstr>referenced-section-4</vt:lpwstr>
      </vt:variant>
      <vt:variant>
        <vt:i4>1179673</vt:i4>
      </vt:variant>
      <vt:variant>
        <vt:i4>417</vt:i4>
      </vt:variant>
      <vt:variant>
        <vt:i4>0</vt:i4>
      </vt:variant>
      <vt:variant>
        <vt:i4>5</vt:i4>
      </vt:variant>
      <vt:variant>
        <vt:lpwstr>https://www.dcceew.gov.au/sites/default/files/documents/recovery-plan-marine-turtles-2017.pdf</vt:lpwstr>
      </vt:variant>
      <vt:variant>
        <vt:lpwstr/>
      </vt:variant>
      <vt:variant>
        <vt:i4>1704011</vt:i4>
      </vt:variant>
      <vt:variant>
        <vt:i4>414</vt:i4>
      </vt:variant>
      <vt:variant>
        <vt:i4>0</vt:i4>
      </vt:variant>
      <vt:variant>
        <vt:i4>5</vt:i4>
      </vt:variant>
      <vt:variant>
        <vt:lpwstr>https://www.agriculture.gov.au/agriculture-land/fisheries/environment/sharks</vt:lpwstr>
      </vt:variant>
      <vt:variant>
        <vt:lpwstr/>
      </vt:variant>
      <vt:variant>
        <vt:i4>7536742</vt:i4>
      </vt:variant>
      <vt:variant>
        <vt:i4>411</vt:i4>
      </vt:variant>
      <vt:variant>
        <vt:i4>0</vt:i4>
      </vt:variant>
      <vt:variant>
        <vt:i4>5</vt:i4>
      </vt:variant>
      <vt:variant>
        <vt:lpwstr>https://www.fao.org/ipoa-sharks/en/</vt:lpwstr>
      </vt:variant>
      <vt:variant>
        <vt:lpwstr/>
      </vt:variant>
      <vt:variant>
        <vt:i4>720973</vt:i4>
      </vt:variant>
      <vt:variant>
        <vt:i4>408</vt:i4>
      </vt:variant>
      <vt:variant>
        <vt:i4>0</vt:i4>
      </vt:variant>
      <vt:variant>
        <vt:i4>5</vt:i4>
      </vt:variant>
      <vt:variant>
        <vt:lpwstr>https://www.agriculture.gov.au/sites/default/files/sitecollectiondocuments/fisheries/environment/sharks/sharkplan2-action.pdf</vt:lpwstr>
      </vt:variant>
      <vt:variant>
        <vt:lpwstr/>
      </vt:variant>
      <vt:variant>
        <vt:i4>7667830</vt:i4>
      </vt:variant>
      <vt:variant>
        <vt:i4>405</vt:i4>
      </vt:variant>
      <vt:variant>
        <vt:i4>0</vt:i4>
      </vt:variant>
      <vt:variant>
        <vt:i4>5</vt:i4>
      </vt:variant>
      <vt:variant>
        <vt:lpwstr>https://www.agriculture.gov.au/sites/default/files/sitecollectiondocuments/fisheries/environment/bycatch/npoa-seabirds.pdf</vt:lpwstr>
      </vt:variant>
      <vt:variant>
        <vt:lpwstr/>
      </vt:variant>
      <vt:variant>
        <vt:i4>3407970</vt:i4>
      </vt:variant>
      <vt:variant>
        <vt:i4>402</vt:i4>
      </vt:variant>
      <vt:variant>
        <vt:i4>0</vt:i4>
      </vt:variant>
      <vt:variant>
        <vt:i4>5</vt:i4>
      </vt:variant>
      <vt:variant>
        <vt:lpwstr>https://www.antarctica.gov.au/site/assets/files/49352/threat-abatement-plan-for-the-incidental-catch-or-bycatch-of-seabirds-during-longline-oceanic-fishing-operations-2018.pdf</vt:lpwstr>
      </vt:variant>
      <vt:variant>
        <vt:lpwstr/>
      </vt:variant>
      <vt:variant>
        <vt:i4>4194431</vt:i4>
      </vt:variant>
      <vt:variant>
        <vt:i4>399</vt:i4>
      </vt:variant>
      <vt:variant>
        <vt:i4>0</vt:i4>
      </vt:variant>
      <vt:variant>
        <vt:i4>5</vt:i4>
      </vt:variant>
      <vt:variant>
        <vt:lpwstr>https://www.agriculture.gov.au/agriculture-land/fisheries/environment/bycatch/nat_by_policy_1999</vt:lpwstr>
      </vt:variant>
      <vt:variant>
        <vt:lpwstr/>
      </vt:variant>
      <vt:variant>
        <vt:i4>7929972</vt:i4>
      </vt:variant>
      <vt:variant>
        <vt:i4>396</vt:i4>
      </vt:variant>
      <vt:variant>
        <vt:i4>0</vt:i4>
      </vt:variant>
      <vt:variant>
        <vt:i4>5</vt:i4>
      </vt:variant>
      <vt:variant>
        <vt:lpwstr>https://www.agriculture.gov.au/sites/default/files/sitecollectiondocuments/fisheries/environment/bycatch/bycatch-guidelines.pdf</vt:lpwstr>
      </vt:variant>
      <vt:variant>
        <vt:lpwstr/>
      </vt:variant>
      <vt:variant>
        <vt:i4>4325379</vt:i4>
      </vt:variant>
      <vt:variant>
        <vt:i4>393</vt:i4>
      </vt:variant>
      <vt:variant>
        <vt:i4>0</vt:i4>
      </vt:variant>
      <vt:variant>
        <vt:i4>5</vt:i4>
      </vt:variant>
      <vt:variant>
        <vt:lpwstr>https://www.agriculture.gov.au/sites/default/files/sitecollectiondocuments/fisheries/environment/bycatch/bycatch.pdf</vt:lpwstr>
      </vt:variant>
      <vt:variant>
        <vt:lpwstr/>
      </vt:variant>
      <vt:variant>
        <vt:i4>7405689</vt:i4>
      </vt:variant>
      <vt:variant>
        <vt:i4>390</vt:i4>
      </vt:variant>
      <vt:variant>
        <vt:i4>0</vt:i4>
      </vt:variant>
      <vt:variant>
        <vt:i4>5</vt:i4>
      </vt:variant>
      <vt:variant>
        <vt:lpwstr>https://www.afma.gov.au/fisheries-management/management-tools/ecological-risk-management-strategies</vt:lpwstr>
      </vt:variant>
      <vt:variant>
        <vt:lpwstr/>
      </vt:variant>
      <vt:variant>
        <vt:i4>655366</vt:i4>
      </vt:variant>
      <vt:variant>
        <vt:i4>387</vt:i4>
      </vt:variant>
      <vt:variant>
        <vt:i4>0</vt:i4>
      </vt:variant>
      <vt:variant>
        <vt:i4>5</vt:i4>
      </vt:variant>
      <vt:variant>
        <vt:lpwstr>https://www.afma.gov.au/sites/default/files/2023-02/Report for the Southern Bluefin Tuna Fishery- Purse Seine Sub-Fishery 2015%E2%80%932019 %28Published December 2020%29.pdf</vt:lpwstr>
      </vt:variant>
      <vt:variant>
        <vt:lpwstr/>
      </vt:variant>
      <vt:variant>
        <vt:i4>5505027</vt:i4>
      </vt:variant>
      <vt:variant>
        <vt:i4>384</vt:i4>
      </vt:variant>
      <vt:variant>
        <vt:i4>0</vt:i4>
      </vt:variant>
      <vt:variant>
        <vt:i4>5</vt:i4>
      </vt:variant>
      <vt:variant>
        <vt:lpwstr>https://www.afma.gov.au/sites/default/files/2025-03/Fisheries-Management-Paper-14-ERM.pdf</vt:lpwstr>
      </vt:variant>
      <vt:variant>
        <vt:lpwstr/>
      </vt:variant>
      <vt:variant>
        <vt:i4>6422600</vt:i4>
      </vt:variant>
      <vt:variant>
        <vt:i4>381</vt:i4>
      </vt:variant>
      <vt:variant>
        <vt:i4>0</vt:i4>
      </vt:variant>
      <vt:variant>
        <vt:i4>5</vt:i4>
      </vt:variant>
      <vt:variant>
        <vt:lpwstr>https://www.ccsbt.org/sites/default/files/userfiles/file/docs_english/operational_resolutions/Resolution_Allocation.pdf</vt:lpwstr>
      </vt:variant>
      <vt:variant>
        <vt:lpwstr/>
      </vt:variant>
      <vt:variant>
        <vt:i4>327751</vt:i4>
      </vt:variant>
      <vt:variant>
        <vt:i4>378</vt:i4>
      </vt:variant>
      <vt:variant>
        <vt:i4>0</vt:i4>
      </vt:variant>
      <vt:variant>
        <vt:i4>5</vt:i4>
      </vt:variant>
      <vt:variant>
        <vt:lpwstr>https://www.ccsbt.org/en/content/management-procedure</vt:lpwstr>
      </vt:variant>
      <vt:variant>
        <vt:lpwstr/>
      </vt:variant>
      <vt:variant>
        <vt:i4>1245277</vt:i4>
      </vt:variant>
      <vt:variant>
        <vt:i4>375</vt:i4>
      </vt:variant>
      <vt:variant>
        <vt:i4>0</vt:i4>
      </vt:variant>
      <vt:variant>
        <vt:i4>5</vt:i4>
      </vt:variant>
      <vt:variant>
        <vt:lpwstr>https://www.agriculture.gov.au/agriculture-land/fisheries/domestic/harvest_strategy_policy</vt:lpwstr>
      </vt:variant>
      <vt:variant>
        <vt:lpwstr/>
      </vt:variant>
      <vt:variant>
        <vt:i4>2293771</vt:i4>
      </vt:variant>
      <vt:variant>
        <vt:i4>372</vt:i4>
      </vt:variant>
      <vt:variant>
        <vt:i4>0</vt:i4>
      </vt:variant>
      <vt:variant>
        <vt:i4>5</vt:i4>
      </vt:variant>
      <vt:variant>
        <vt:lpwstr>https://www.ccsbt.org/sites/default/files/userfiles/file/docs_english/operational_resolutions/Resolution_Limited_Carry_forward.pdf</vt:lpwstr>
      </vt:variant>
      <vt:variant>
        <vt:lpwstr/>
      </vt:variant>
      <vt:variant>
        <vt:i4>4718616</vt:i4>
      </vt:variant>
      <vt:variant>
        <vt:i4>369</vt:i4>
      </vt:variant>
      <vt:variant>
        <vt:i4>0</vt:i4>
      </vt:variant>
      <vt:variant>
        <vt:i4>5</vt:i4>
      </vt:variant>
      <vt:variant>
        <vt:lpwstr>https://www.dcceew.gov.au/environment/marine/fisheries/commonwealth/western-tuna-billfish</vt:lpwstr>
      </vt:variant>
      <vt:variant>
        <vt:lpwstr/>
      </vt:variant>
      <vt:variant>
        <vt:i4>4980746</vt:i4>
      </vt:variant>
      <vt:variant>
        <vt:i4>366</vt:i4>
      </vt:variant>
      <vt:variant>
        <vt:i4>0</vt:i4>
      </vt:variant>
      <vt:variant>
        <vt:i4>5</vt:i4>
      </vt:variant>
      <vt:variant>
        <vt:lpwstr>https://www.dcceew.gov.au/environment/marine/fisheries/commonwealth/eastern-tuna-billfish</vt:lpwstr>
      </vt:variant>
      <vt:variant>
        <vt:lpwstr/>
      </vt:variant>
      <vt:variant>
        <vt:i4>2949242</vt:i4>
      </vt:variant>
      <vt:variant>
        <vt:i4>363</vt:i4>
      </vt:variant>
      <vt:variant>
        <vt:i4>0</vt:i4>
      </vt:variant>
      <vt:variant>
        <vt:i4>5</vt:i4>
      </vt:variant>
      <vt:variant>
        <vt:lpwstr>https://www.afma.gov.au/corporate-and-reports/2023-24-annual-report</vt:lpwstr>
      </vt:variant>
      <vt:variant>
        <vt:lpwstr/>
      </vt:variant>
      <vt:variant>
        <vt:i4>262145</vt:i4>
      </vt:variant>
      <vt:variant>
        <vt:i4>360</vt:i4>
      </vt:variant>
      <vt:variant>
        <vt:i4>0</vt:i4>
      </vt:variant>
      <vt:variant>
        <vt:i4>5</vt:i4>
      </vt:variant>
      <vt:variant>
        <vt:lpwstr>https://www.afma.gov.au/fisheries-committees/southern-bluefin-tuna-management-advisory-committee</vt:lpwstr>
      </vt:variant>
      <vt:variant>
        <vt:lpwstr/>
      </vt:variant>
      <vt:variant>
        <vt:i4>4718616</vt:i4>
      </vt:variant>
      <vt:variant>
        <vt:i4>357</vt:i4>
      </vt:variant>
      <vt:variant>
        <vt:i4>0</vt:i4>
      </vt:variant>
      <vt:variant>
        <vt:i4>5</vt:i4>
      </vt:variant>
      <vt:variant>
        <vt:lpwstr>https://www.dcceew.gov.au/environment/marine/fisheries/commonwealth/western-tuna-billfish</vt:lpwstr>
      </vt:variant>
      <vt:variant>
        <vt:lpwstr/>
      </vt:variant>
      <vt:variant>
        <vt:i4>4980746</vt:i4>
      </vt:variant>
      <vt:variant>
        <vt:i4>354</vt:i4>
      </vt:variant>
      <vt:variant>
        <vt:i4>0</vt:i4>
      </vt:variant>
      <vt:variant>
        <vt:i4>5</vt:i4>
      </vt:variant>
      <vt:variant>
        <vt:lpwstr>https://www.dcceew.gov.au/environment/marine/fisheries/commonwealth/eastern-tuna-billfish</vt:lpwstr>
      </vt:variant>
      <vt:variant>
        <vt:lpwstr/>
      </vt:variant>
      <vt:variant>
        <vt:i4>7340157</vt:i4>
      </vt:variant>
      <vt:variant>
        <vt:i4>351</vt:i4>
      </vt:variant>
      <vt:variant>
        <vt:i4>0</vt:i4>
      </vt:variant>
      <vt:variant>
        <vt:i4>5</vt:i4>
      </vt:variant>
      <vt:variant>
        <vt:lpwstr>https://www.afma.gov.au/commercial-fishers/management-arrangements/management-booklets</vt:lpwstr>
      </vt:variant>
      <vt:variant>
        <vt:lpwstr/>
      </vt:variant>
      <vt:variant>
        <vt:i4>2359394</vt:i4>
      </vt:variant>
      <vt:variant>
        <vt:i4>348</vt:i4>
      </vt:variant>
      <vt:variant>
        <vt:i4>0</vt:i4>
      </vt:variant>
      <vt:variant>
        <vt:i4>5</vt:i4>
      </vt:variant>
      <vt:variant>
        <vt:lpwstr>https://www.afma.gov.au/commercial-fishers/resources/concession-holders-and-sfr-conditions</vt:lpwstr>
      </vt:variant>
      <vt:variant>
        <vt:lpwstr>referenced-section-5</vt:lpwstr>
      </vt:variant>
      <vt:variant>
        <vt:i4>3080246</vt:i4>
      </vt:variant>
      <vt:variant>
        <vt:i4>345</vt:i4>
      </vt:variant>
      <vt:variant>
        <vt:i4>0</vt:i4>
      </vt:variant>
      <vt:variant>
        <vt:i4>5</vt:i4>
      </vt:variant>
      <vt:variant>
        <vt:lpwstr>https://www.legislation.gov.au/F2005B02464/latest/text</vt:lpwstr>
      </vt:variant>
      <vt:variant>
        <vt:lpwstr/>
      </vt:variant>
      <vt:variant>
        <vt:i4>2293813</vt:i4>
      </vt:variant>
      <vt:variant>
        <vt:i4>342</vt:i4>
      </vt:variant>
      <vt:variant>
        <vt:i4>0</vt:i4>
      </vt:variant>
      <vt:variant>
        <vt:i4>5</vt:i4>
      </vt:variant>
      <vt:variant>
        <vt:lpwstr>https://www.legislation.gov.au/F2019L00383/latest/text</vt:lpwstr>
      </vt:variant>
      <vt:variant>
        <vt:lpwstr/>
      </vt:variant>
      <vt:variant>
        <vt:i4>3014710</vt:i4>
      </vt:variant>
      <vt:variant>
        <vt:i4>339</vt:i4>
      </vt:variant>
      <vt:variant>
        <vt:i4>0</vt:i4>
      </vt:variant>
      <vt:variant>
        <vt:i4>5</vt:i4>
      </vt:variant>
      <vt:variant>
        <vt:lpwstr>https://www.legislation.gov.au/C2004A04237/latest/text</vt:lpwstr>
      </vt:variant>
      <vt:variant>
        <vt:lpwstr/>
      </vt:variant>
      <vt:variant>
        <vt:i4>3014746</vt:i4>
      </vt:variant>
      <vt:variant>
        <vt:i4>336</vt:i4>
      </vt:variant>
      <vt:variant>
        <vt:i4>0</vt:i4>
      </vt:variant>
      <vt:variant>
        <vt:i4>5</vt:i4>
      </vt:variant>
      <vt:variant>
        <vt:lpwstr>https://daff.ent.sirsidynix.net.au/client/en_AU/search/asset/1036261/22</vt:lpwstr>
      </vt:variant>
      <vt:variant>
        <vt:lpwstr/>
      </vt:variant>
      <vt:variant>
        <vt:i4>5505027</vt:i4>
      </vt:variant>
      <vt:variant>
        <vt:i4>333</vt:i4>
      </vt:variant>
      <vt:variant>
        <vt:i4>0</vt:i4>
      </vt:variant>
      <vt:variant>
        <vt:i4>5</vt:i4>
      </vt:variant>
      <vt:variant>
        <vt:lpwstr>https://www.afma.gov.au/sites/default/files/2025-03/Fisheries-Management-Paper-14-ERM.pdf</vt:lpwstr>
      </vt:variant>
      <vt:variant>
        <vt:lpwstr/>
      </vt:variant>
      <vt:variant>
        <vt:i4>1048662</vt:i4>
      </vt:variant>
      <vt:variant>
        <vt:i4>330</vt:i4>
      </vt:variant>
      <vt:variant>
        <vt:i4>0</vt:i4>
      </vt:variant>
      <vt:variant>
        <vt:i4>5</vt:i4>
      </vt:variant>
      <vt:variant>
        <vt:lpwstr>https://www.afma.gov.au/</vt:lpwstr>
      </vt:variant>
      <vt:variant>
        <vt:lpwstr/>
      </vt:variant>
      <vt:variant>
        <vt:i4>6815782</vt:i4>
      </vt:variant>
      <vt:variant>
        <vt:i4>327</vt:i4>
      </vt:variant>
      <vt:variant>
        <vt:i4>0</vt:i4>
      </vt:variant>
      <vt:variant>
        <vt:i4>5</vt:i4>
      </vt:variant>
      <vt:variant>
        <vt:lpwstr>https://fisheries.msc.org/en/fisheries/australia-southern-bluefin-tuna-purse-seine-fishery/@@assessments</vt:lpwstr>
      </vt:variant>
      <vt:variant>
        <vt:lpwstr/>
      </vt:variant>
      <vt:variant>
        <vt:i4>1376313</vt:i4>
      </vt:variant>
      <vt:variant>
        <vt:i4>320</vt:i4>
      </vt:variant>
      <vt:variant>
        <vt:i4>0</vt:i4>
      </vt:variant>
      <vt:variant>
        <vt:i4>5</vt:i4>
      </vt:variant>
      <vt:variant>
        <vt:lpwstr/>
      </vt:variant>
      <vt:variant>
        <vt:lpwstr>_Toc197961933</vt:lpwstr>
      </vt:variant>
      <vt:variant>
        <vt:i4>1376313</vt:i4>
      </vt:variant>
      <vt:variant>
        <vt:i4>314</vt:i4>
      </vt:variant>
      <vt:variant>
        <vt:i4>0</vt:i4>
      </vt:variant>
      <vt:variant>
        <vt:i4>5</vt:i4>
      </vt:variant>
      <vt:variant>
        <vt:lpwstr/>
      </vt:variant>
      <vt:variant>
        <vt:lpwstr>_Toc197961932</vt:lpwstr>
      </vt:variant>
      <vt:variant>
        <vt:i4>1376313</vt:i4>
      </vt:variant>
      <vt:variant>
        <vt:i4>308</vt:i4>
      </vt:variant>
      <vt:variant>
        <vt:i4>0</vt:i4>
      </vt:variant>
      <vt:variant>
        <vt:i4>5</vt:i4>
      </vt:variant>
      <vt:variant>
        <vt:lpwstr/>
      </vt:variant>
      <vt:variant>
        <vt:lpwstr>_Toc197961931</vt:lpwstr>
      </vt:variant>
      <vt:variant>
        <vt:i4>1376313</vt:i4>
      </vt:variant>
      <vt:variant>
        <vt:i4>302</vt:i4>
      </vt:variant>
      <vt:variant>
        <vt:i4>0</vt:i4>
      </vt:variant>
      <vt:variant>
        <vt:i4>5</vt:i4>
      </vt:variant>
      <vt:variant>
        <vt:lpwstr/>
      </vt:variant>
      <vt:variant>
        <vt:lpwstr>_Toc197961930</vt:lpwstr>
      </vt:variant>
      <vt:variant>
        <vt:i4>1310777</vt:i4>
      </vt:variant>
      <vt:variant>
        <vt:i4>296</vt:i4>
      </vt:variant>
      <vt:variant>
        <vt:i4>0</vt:i4>
      </vt:variant>
      <vt:variant>
        <vt:i4>5</vt:i4>
      </vt:variant>
      <vt:variant>
        <vt:lpwstr/>
      </vt:variant>
      <vt:variant>
        <vt:lpwstr>_Toc197961929</vt:lpwstr>
      </vt:variant>
      <vt:variant>
        <vt:i4>1310777</vt:i4>
      </vt:variant>
      <vt:variant>
        <vt:i4>290</vt:i4>
      </vt:variant>
      <vt:variant>
        <vt:i4>0</vt:i4>
      </vt:variant>
      <vt:variant>
        <vt:i4>5</vt:i4>
      </vt:variant>
      <vt:variant>
        <vt:lpwstr/>
      </vt:variant>
      <vt:variant>
        <vt:lpwstr>_Toc197961928</vt:lpwstr>
      </vt:variant>
      <vt:variant>
        <vt:i4>1310777</vt:i4>
      </vt:variant>
      <vt:variant>
        <vt:i4>284</vt:i4>
      </vt:variant>
      <vt:variant>
        <vt:i4>0</vt:i4>
      </vt:variant>
      <vt:variant>
        <vt:i4>5</vt:i4>
      </vt:variant>
      <vt:variant>
        <vt:lpwstr/>
      </vt:variant>
      <vt:variant>
        <vt:lpwstr>_Toc197961927</vt:lpwstr>
      </vt:variant>
      <vt:variant>
        <vt:i4>1310777</vt:i4>
      </vt:variant>
      <vt:variant>
        <vt:i4>278</vt:i4>
      </vt:variant>
      <vt:variant>
        <vt:i4>0</vt:i4>
      </vt:variant>
      <vt:variant>
        <vt:i4>5</vt:i4>
      </vt:variant>
      <vt:variant>
        <vt:lpwstr/>
      </vt:variant>
      <vt:variant>
        <vt:lpwstr>_Toc197961926</vt:lpwstr>
      </vt:variant>
      <vt:variant>
        <vt:i4>1310777</vt:i4>
      </vt:variant>
      <vt:variant>
        <vt:i4>272</vt:i4>
      </vt:variant>
      <vt:variant>
        <vt:i4>0</vt:i4>
      </vt:variant>
      <vt:variant>
        <vt:i4>5</vt:i4>
      </vt:variant>
      <vt:variant>
        <vt:lpwstr/>
      </vt:variant>
      <vt:variant>
        <vt:lpwstr>_Toc197961925</vt:lpwstr>
      </vt:variant>
      <vt:variant>
        <vt:i4>1310777</vt:i4>
      </vt:variant>
      <vt:variant>
        <vt:i4>266</vt:i4>
      </vt:variant>
      <vt:variant>
        <vt:i4>0</vt:i4>
      </vt:variant>
      <vt:variant>
        <vt:i4>5</vt:i4>
      </vt:variant>
      <vt:variant>
        <vt:lpwstr/>
      </vt:variant>
      <vt:variant>
        <vt:lpwstr>_Toc197961924</vt:lpwstr>
      </vt:variant>
      <vt:variant>
        <vt:i4>1310777</vt:i4>
      </vt:variant>
      <vt:variant>
        <vt:i4>260</vt:i4>
      </vt:variant>
      <vt:variant>
        <vt:i4>0</vt:i4>
      </vt:variant>
      <vt:variant>
        <vt:i4>5</vt:i4>
      </vt:variant>
      <vt:variant>
        <vt:lpwstr/>
      </vt:variant>
      <vt:variant>
        <vt:lpwstr>_Toc197961923</vt:lpwstr>
      </vt:variant>
      <vt:variant>
        <vt:i4>1310777</vt:i4>
      </vt:variant>
      <vt:variant>
        <vt:i4>254</vt:i4>
      </vt:variant>
      <vt:variant>
        <vt:i4>0</vt:i4>
      </vt:variant>
      <vt:variant>
        <vt:i4>5</vt:i4>
      </vt:variant>
      <vt:variant>
        <vt:lpwstr/>
      </vt:variant>
      <vt:variant>
        <vt:lpwstr>_Toc197961922</vt:lpwstr>
      </vt:variant>
      <vt:variant>
        <vt:i4>1310777</vt:i4>
      </vt:variant>
      <vt:variant>
        <vt:i4>248</vt:i4>
      </vt:variant>
      <vt:variant>
        <vt:i4>0</vt:i4>
      </vt:variant>
      <vt:variant>
        <vt:i4>5</vt:i4>
      </vt:variant>
      <vt:variant>
        <vt:lpwstr/>
      </vt:variant>
      <vt:variant>
        <vt:lpwstr>_Toc197961921</vt:lpwstr>
      </vt:variant>
      <vt:variant>
        <vt:i4>1310777</vt:i4>
      </vt:variant>
      <vt:variant>
        <vt:i4>242</vt:i4>
      </vt:variant>
      <vt:variant>
        <vt:i4>0</vt:i4>
      </vt:variant>
      <vt:variant>
        <vt:i4>5</vt:i4>
      </vt:variant>
      <vt:variant>
        <vt:lpwstr/>
      </vt:variant>
      <vt:variant>
        <vt:lpwstr>_Toc197961920</vt:lpwstr>
      </vt:variant>
      <vt:variant>
        <vt:i4>1507385</vt:i4>
      </vt:variant>
      <vt:variant>
        <vt:i4>236</vt:i4>
      </vt:variant>
      <vt:variant>
        <vt:i4>0</vt:i4>
      </vt:variant>
      <vt:variant>
        <vt:i4>5</vt:i4>
      </vt:variant>
      <vt:variant>
        <vt:lpwstr/>
      </vt:variant>
      <vt:variant>
        <vt:lpwstr>_Toc197961919</vt:lpwstr>
      </vt:variant>
      <vt:variant>
        <vt:i4>1507385</vt:i4>
      </vt:variant>
      <vt:variant>
        <vt:i4>230</vt:i4>
      </vt:variant>
      <vt:variant>
        <vt:i4>0</vt:i4>
      </vt:variant>
      <vt:variant>
        <vt:i4>5</vt:i4>
      </vt:variant>
      <vt:variant>
        <vt:lpwstr/>
      </vt:variant>
      <vt:variant>
        <vt:lpwstr>_Toc197961918</vt:lpwstr>
      </vt:variant>
      <vt:variant>
        <vt:i4>1507385</vt:i4>
      </vt:variant>
      <vt:variant>
        <vt:i4>224</vt:i4>
      </vt:variant>
      <vt:variant>
        <vt:i4>0</vt:i4>
      </vt:variant>
      <vt:variant>
        <vt:i4>5</vt:i4>
      </vt:variant>
      <vt:variant>
        <vt:lpwstr/>
      </vt:variant>
      <vt:variant>
        <vt:lpwstr>_Toc197961917</vt:lpwstr>
      </vt:variant>
      <vt:variant>
        <vt:i4>1507385</vt:i4>
      </vt:variant>
      <vt:variant>
        <vt:i4>218</vt:i4>
      </vt:variant>
      <vt:variant>
        <vt:i4>0</vt:i4>
      </vt:variant>
      <vt:variant>
        <vt:i4>5</vt:i4>
      </vt:variant>
      <vt:variant>
        <vt:lpwstr/>
      </vt:variant>
      <vt:variant>
        <vt:lpwstr>_Toc197961916</vt:lpwstr>
      </vt:variant>
      <vt:variant>
        <vt:i4>1507385</vt:i4>
      </vt:variant>
      <vt:variant>
        <vt:i4>212</vt:i4>
      </vt:variant>
      <vt:variant>
        <vt:i4>0</vt:i4>
      </vt:variant>
      <vt:variant>
        <vt:i4>5</vt:i4>
      </vt:variant>
      <vt:variant>
        <vt:lpwstr/>
      </vt:variant>
      <vt:variant>
        <vt:lpwstr>_Toc197961915</vt:lpwstr>
      </vt:variant>
      <vt:variant>
        <vt:i4>1507385</vt:i4>
      </vt:variant>
      <vt:variant>
        <vt:i4>206</vt:i4>
      </vt:variant>
      <vt:variant>
        <vt:i4>0</vt:i4>
      </vt:variant>
      <vt:variant>
        <vt:i4>5</vt:i4>
      </vt:variant>
      <vt:variant>
        <vt:lpwstr/>
      </vt:variant>
      <vt:variant>
        <vt:lpwstr>_Toc197961914</vt:lpwstr>
      </vt:variant>
      <vt:variant>
        <vt:i4>1507385</vt:i4>
      </vt:variant>
      <vt:variant>
        <vt:i4>200</vt:i4>
      </vt:variant>
      <vt:variant>
        <vt:i4>0</vt:i4>
      </vt:variant>
      <vt:variant>
        <vt:i4>5</vt:i4>
      </vt:variant>
      <vt:variant>
        <vt:lpwstr/>
      </vt:variant>
      <vt:variant>
        <vt:lpwstr>_Toc197961913</vt:lpwstr>
      </vt:variant>
      <vt:variant>
        <vt:i4>1507385</vt:i4>
      </vt:variant>
      <vt:variant>
        <vt:i4>194</vt:i4>
      </vt:variant>
      <vt:variant>
        <vt:i4>0</vt:i4>
      </vt:variant>
      <vt:variant>
        <vt:i4>5</vt:i4>
      </vt:variant>
      <vt:variant>
        <vt:lpwstr/>
      </vt:variant>
      <vt:variant>
        <vt:lpwstr>_Toc197961912</vt:lpwstr>
      </vt:variant>
      <vt:variant>
        <vt:i4>1507385</vt:i4>
      </vt:variant>
      <vt:variant>
        <vt:i4>188</vt:i4>
      </vt:variant>
      <vt:variant>
        <vt:i4>0</vt:i4>
      </vt:variant>
      <vt:variant>
        <vt:i4>5</vt:i4>
      </vt:variant>
      <vt:variant>
        <vt:lpwstr/>
      </vt:variant>
      <vt:variant>
        <vt:lpwstr>_Toc197961911</vt:lpwstr>
      </vt:variant>
      <vt:variant>
        <vt:i4>1507385</vt:i4>
      </vt:variant>
      <vt:variant>
        <vt:i4>182</vt:i4>
      </vt:variant>
      <vt:variant>
        <vt:i4>0</vt:i4>
      </vt:variant>
      <vt:variant>
        <vt:i4>5</vt:i4>
      </vt:variant>
      <vt:variant>
        <vt:lpwstr/>
      </vt:variant>
      <vt:variant>
        <vt:lpwstr>_Toc197961910</vt:lpwstr>
      </vt:variant>
      <vt:variant>
        <vt:i4>1441849</vt:i4>
      </vt:variant>
      <vt:variant>
        <vt:i4>176</vt:i4>
      </vt:variant>
      <vt:variant>
        <vt:i4>0</vt:i4>
      </vt:variant>
      <vt:variant>
        <vt:i4>5</vt:i4>
      </vt:variant>
      <vt:variant>
        <vt:lpwstr/>
      </vt:variant>
      <vt:variant>
        <vt:lpwstr>_Toc197961909</vt:lpwstr>
      </vt:variant>
      <vt:variant>
        <vt:i4>1441849</vt:i4>
      </vt:variant>
      <vt:variant>
        <vt:i4>170</vt:i4>
      </vt:variant>
      <vt:variant>
        <vt:i4>0</vt:i4>
      </vt:variant>
      <vt:variant>
        <vt:i4>5</vt:i4>
      </vt:variant>
      <vt:variant>
        <vt:lpwstr/>
      </vt:variant>
      <vt:variant>
        <vt:lpwstr>_Toc197961908</vt:lpwstr>
      </vt:variant>
      <vt:variant>
        <vt:i4>1441849</vt:i4>
      </vt:variant>
      <vt:variant>
        <vt:i4>164</vt:i4>
      </vt:variant>
      <vt:variant>
        <vt:i4>0</vt:i4>
      </vt:variant>
      <vt:variant>
        <vt:i4>5</vt:i4>
      </vt:variant>
      <vt:variant>
        <vt:lpwstr/>
      </vt:variant>
      <vt:variant>
        <vt:lpwstr>_Toc197961907</vt:lpwstr>
      </vt:variant>
      <vt:variant>
        <vt:i4>1441849</vt:i4>
      </vt:variant>
      <vt:variant>
        <vt:i4>158</vt:i4>
      </vt:variant>
      <vt:variant>
        <vt:i4>0</vt:i4>
      </vt:variant>
      <vt:variant>
        <vt:i4>5</vt:i4>
      </vt:variant>
      <vt:variant>
        <vt:lpwstr/>
      </vt:variant>
      <vt:variant>
        <vt:lpwstr>_Toc197961906</vt:lpwstr>
      </vt:variant>
      <vt:variant>
        <vt:i4>1441849</vt:i4>
      </vt:variant>
      <vt:variant>
        <vt:i4>152</vt:i4>
      </vt:variant>
      <vt:variant>
        <vt:i4>0</vt:i4>
      </vt:variant>
      <vt:variant>
        <vt:i4>5</vt:i4>
      </vt:variant>
      <vt:variant>
        <vt:lpwstr/>
      </vt:variant>
      <vt:variant>
        <vt:lpwstr>_Toc197961905</vt:lpwstr>
      </vt:variant>
      <vt:variant>
        <vt:i4>1441849</vt:i4>
      </vt:variant>
      <vt:variant>
        <vt:i4>146</vt:i4>
      </vt:variant>
      <vt:variant>
        <vt:i4>0</vt:i4>
      </vt:variant>
      <vt:variant>
        <vt:i4>5</vt:i4>
      </vt:variant>
      <vt:variant>
        <vt:lpwstr/>
      </vt:variant>
      <vt:variant>
        <vt:lpwstr>_Toc197961904</vt:lpwstr>
      </vt:variant>
      <vt:variant>
        <vt:i4>1441849</vt:i4>
      </vt:variant>
      <vt:variant>
        <vt:i4>140</vt:i4>
      </vt:variant>
      <vt:variant>
        <vt:i4>0</vt:i4>
      </vt:variant>
      <vt:variant>
        <vt:i4>5</vt:i4>
      </vt:variant>
      <vt:variant>
        <vt:lpwstr/>
      </vt:variant>
      <vt:variant>
        <vt:lpwstr>_Toc197961903</vt:lpwstr>
      </vt:variant>
      <vt:variant>
        <vt:i4>1441849</vt:i4>
      </vt:variant>
      <vt:variant>
        <vt:i4>134</vt:i4>
      </vt:variant>
      <vt:variant>
        <vt:i4>0</vt:i4>
      </vt:variant>
      <vt:variant>
        <vt:i4>5</vt:i4>
      </vt:variant>
      <vt:variant>
        <vt:lpwstr/>
      </vt:variant>
      <vt:variant>
        <vt:lpwstr>_Toc197961902</vt:lpwstr>
      </vt:variant>
      <vt:variant>
        <vt:i4>1441849</vt:i4>
      </vt:variant>
      <vt:variant>
        <vt:i4>128</vt:i4>
      </vt:variant>
      <vt:variant>
        <vt:i4>0</vt:i4>
      </vt:variant>
      <vt:variant>
        <vt:i4>5</vt:i4>
      </vt:variant>
      <vt:variant>
        <vt:lpwstr/>
      </vt:variant>
      <vt:variant>
        <vt:lpwstr>_Toc197961901</vt:lpwstr>
      </vt:variant>
      <vt:variant>
        <vt:i4>1441849</vt:i4>
      </vt:variant>
      <vt:variant>
        <vt:i4>122</vt:i4>
      </vt:variant>
      <vt:variant>
        <vt:i4>0</vt:i4>
      </vt:variant>
      <vt:variant>
        <vt:i4>5</vt:i4>
      </vt:variant>
      <vt:variant>
        <vt:lpwstr/>
      </vt:variant>
      <vt:variant>
        <vt:lpwstr>_Toc197961900</vt:lpwstr>
      </vt:variant>
      <vt:variant>
        <vt:i4>2031672</vt:i4>
      </vt:variant>
      <vt:variant>
        <vt:i4>116</vt:i4>
      </vt:variant>
      <vt:variant>
        <vt:i4>0</vt:i4>
      </vt:variant>
      <vt:variant>
        <vt:i4>5</vt:i4>
      </vt:variant>
      <vt:variant>
        <vt:lpwstr/>
      </vt:variant>
      <vt:variant>
        <vt:lpwstr>_Toc197961899</vt:lpwstr>
      </vt:variant>
      <vt:variant>
        <vt:i4>2031672</vt:i4>
      </vt:variant>
      <vt:variant>
        <vt:i4>110</vt:i4>
      </vt:variant>
      <vt:variant>
        <vt:i4>0</vt:i4>
      </vt:variant>
      <vt:variant>
        <vt:i4>5</vt:i4>
      </vt:variant>
      <vt:variant>
        <vt:lpwstr/>
      </vt:variant>
      <vt:variant>
        <vt:lpwstr>_Toc197961898</vt:lpwstr>
      </vt:variant>
      <vt:variant>
        <vt:i4>2031672</vt:i4>
      </vt:variant>
      <vt:variant>
        <vt:i4>104</vt:i4>
      </vt:variant>
      <vt:variant>
        <vt:i4>0</vt:i4>
      </vt:variant>
      <vt:variant>
        <vt:i4>5</vt:i4>
      </vt:variant>
      <vt:variant>
        <vt:lpwstr/>
      </vt:variant>
      <vt:variant>
        <vt:lpwstr>_Toc197961897</vt:lpwstr>
      </vt:variant>
      <vt:variant>
        <vt:i4>2031672</vt:i4>
      </vt:variant>
      <vt:variant>
        <vt:i4>98</vt:i4>
      </vt:variant>
      <vt:variant>
        <vt:i4>0</vt:i4>
      </vt:variant>
      <vt:variant>
        <vt:i4>5</vt:i4>
      </vt:variant>
      <vt:variant>
        <vt:lpwstr/>
      </vt:variant>
      <vt:variant>
        <vt:lpwstr>_Toc197961896</vt:lpwstr>
      </vt:variant>
      <vt:variant>
        <vt:i4>2031672</vt:i4>
      </vt:variant>
      <vt:variant>
        <vt:i4>92</vt:i4>
      </vt:variant>
      <vt:variant>
        <vt:i4>0</vt:i4>
      </vt:variant>
      <vt:variant>
        <vt:i4>5</vt:i4>
      </vt:variant>
      <vt:variant>
        <vt:lpwstr/>
      </vt:variant>
      <vt:variant>
        <vt:lpwstr>_Toc197961895</vt:lpwstr>
      </vt:variant>
      <vt:variant>
        <vt:i4>2031672</vt:i4>
      </vt:variant>
      <vt:variant>
        <vt:i4>86</vt:i4>
      </vt:variant>
      <vt:variant>
        <vt:i4>0</vt:i4>
      </vt:variant>
      <vt:variant>
        <vt:i4>5</vt:i4>
      </vt:variant>
      <vt:variant>
        <vt:lpwstr/>
      </vt:variant>
      <vt:variant>
        <vt:lpwstr>_Toc197961894</vt:lpwstr>
      </vt:variant>
      <vt:variant>
        <vt:i4>2031672</vt:i4>
      </vt:variant>
      <vt:variant>
        <vt:i4>80</vt:i4>
      </vt:variant>
      <vt:variant>
        <vt:i4>0</vt:i4>
      </vt:variant>
      <vt:variant>
        <vt:i4>5</vt:i4>
      </vt:variant>
      <vt:variant>
        <vt:lpwstr/>
      </vt:variant>
      <vt:variant>
        <vt:lpwstr>_Toc197961893</vt:lpwstr>
      </vt:variant>
      <vt:variant>
        <vt:i4>2031672</vt:i4>
      </vt:variant>
      <vt:variant>
        <vt:i4>74</vt:i4>
      </vt:variant>
      <vt:variant>
        <vt:i4>0</vt:i4>
      </vt:variant>
      <vt:variant>
        <vt:i4>5</vt:i4>
      </vt:variant>
      <vt:variant>
        <vt:lpwstr/>
      </vt:variant>
      <vt:variant>
        <vt:lpwstr>_Toc197961892</vt:lpwstr>
      </vt:variant>
      <vt:variant>
        <vt:i4>2031672</vt:i4>
      </vt:variant>
      <vt:variant>
        <vt:i4>68</vt:i4>
      </vt:variant>
      <vt:variant>
        <vt:i4>0</vt:i4>
      </vt:variant>
      <vt:variant>
        <vt:i4>5</vt:i4>
      </vt:variant>
      <vt:variant>
        <vt:lpwstr/>
      </vt:variant>
      <vt:variant>
        <vt:lpwstr>_Toc197961891</vt:lpwstr>
      </vt:variant>
      <vt:variant>
        <vt:i4>2031672</vt:i4>
      </vt:variant>
      <vt:variant>
        <vt:i4>62</vt:i4>
      </vt:variant>
      <vt:variant>
        <vt:i4>0</vt:i4>
      </vt:variant>
      <vt:variant>
        <vt:i4>5</vt:i4>
      </vt:variant>
      <vt:variant>
        <vt:lpwstr/>
      </vt:variant>
      <vt:variant>
        <vt:lpwstr>_Toc197961890</vt:lpwstr>
      </vt:variant>
      <vt:variant>
        <vt:i4>1966136</vt:i4>
      </vt:variant>
      <vt:variant>
        <vt:i4>56</vt:i4>
      </vt:variant>
      <vt:variant>
        <vt:i4>0</vt:i4>
      </vt:variant>
      <vt:variant>
        <vt:i4>5</vt:i4>
      </vt:variant>
      <vt:variant>
        <vt:lpwstr/>
      </vt:variant>
      <vt:variant>
        <vt:lpwstr>_Toc197961889</vt:lpwstr>
      </vt:variant>
      <vt:variant>
        <vt:i4>1966136</vt:i4>
      </vt:variant>
      <vt:variant>
        <vt:i4>50</vt:i4>
      </vt:variant>
      <vt:variant>
        <vt:i4>0</vt:i4>
      </vt:variant>
      <vt:variant>
        <vt:i4>5</vt:i4>
      </vt:variant>
      <vt:variant>
        <vt:lpwstr/>
      </vt:variant>
      <vt:variant>
        <vt:lpwstr>_Toc197961888</vt:lpwstr>
      </vt:variant>
      <vt:variant>
        <vt:i4>1966136</vt:i4>
      </vt:variant>
      <vt:variant>
        <vt:i4>44</vt:i4>
      </vt:variant>
      <vt:variant>
        <vt:i4>0</vt:i4>
      </vt:variant>
      <vt:variant>
        <vt:i4>5</vt:i4>
      </vt:variant>
      <vt:variant>
        <vt:lpwstr/>
      </vt:variant>
      <vt:variant>
        <vt:lpwstr>_Toc197961887</vt:lpwstr>
      </vt:variant>
      <vt:variant>
        <vt:i4>1966136</vt:i4>
      </vt:variant>
      <vt:variant>
        <vt:i4>38</vt:i4>
      </vt:variant>
      <vt:variant>
        <vt:i4>0</vt:i4>
      </vt:variant>
      <vt:variant>
        <vt:i4>5</vt:i4>
      </vt:variant>
      <vt:variant>
        <vt:lpwstr/>
      </vt:variant>
      <vt:variant>
        <vt:lpwstr>_Toc197961886</vt:lpwstr>
      </vt:variant>
      <vt:variant>
        <vt:i4>1966136</vt:i4>
      </vt:variant>
      <vt:variant>
        <vt:i4>32</vt:i4>
      </vt:variant>
      <vt:variant>
        <vt:i4>0</vt:i4>
      </vt:variant>
      <vt:variant>
        <vt:i4>5</vt:i4>
      </vt:variant>
      <vt:variant>
        <vt:lpwstr/>
      </vt:variant>
      <vt:variant>
        <vt:lpwstr>_Toc197961885</vt:lpwstr>
      </vt:variant>
      <vt:variant>
        <vt:i4>1966136</vt:i4>
      </vt:variant>
      <vt:variant>
        <vt:i4>26</vt:i4>
      </vt:variant>
      <vt:variant>
        <vt:i4>0</vt:i4>
      </vt:variant>
      <vt:variant>
        <vt:i4>5</vt:i4>
      </vt:variant>
      <vt:variant>
        <vt:lpwstr/>
      </vt:variant>
      <vt:variant>
        <vt:lpwstr>_Toc197961884</vt:lpwstr>
      </vt:variant>
      <vt:variant>
        <vt:i4>1966136</vt:i4>
      </vt:variant>
      <vt:variant>
        <vt:i4>20</vt:i4>
      </vt:variant>
      <vt:variant>
        <vt:i4>0</vt:i4>
      </vt:variant>
      <vt:variant>
        <vt:i4>5</vt:i4>
      </vt:variant>
      <vt:variant>
        <vt:lpwstr/>
      </vt:variant>
      <vt:variant>
        <vt:lpwstr>_Toc197961883</vt:lpwstr>
      </vt:variant>
      <vt:variant>
        <vt:i4>1966136</vt:i4>
      </vt:variant>
      <vt:variant>
        <vt:i4>14</vt:i4>
      </vt:variant>
      <vt:variant>
        <vt:i4>0</vt:i4>
      </vt:variant>
      <vt:variant>
        <vt:i4>5</vt:i4>
      </vt:variant>
      <vt:variant>
        <vt:lpwstr/>
      </vt:variant>
      <vt:variant>
        <vt:lpwstr>_Toc197961882</vt:lpwstr>
      </vt:variant>
      <vt:variant>
        <vt:i4>1966136</vt:i4>
      </vt:variant>
      <vt:variant>
        <vt:i4>8</vt:i4>
      </vt:variant>
      <vt:variant>
        <vt:i4>0</vt:i4>
      </vt:variant>
      <vt:variant>
        <vt:i4>5</vt:i4>
      </vt:variant>
      <vt:variant>
        <vt:lpwstr/>
      </vt:variant>
      <vt:variant>
        <vt:lpwstr>_Toc197961881</vt:lpwstr>
      </vt:variant>
      <vt:variant>
        <vt:i4>1966136</vt:i4>
      </vt:variant>
      <vt:variant>
        <vt:i4>2</vt:i4>
      </vt:variant>
      <vt:variant>
        <vt:i4>0</vt:i4>
      </vt:variant>
      <vt:variant>
        <vt:i4>5</vt:i4>
      </vt:variant>
      <vt:variant>
        <vt:lpwstr/>
      </vt:variant>
      <vt:variant>
        <vt:lpwstr>_Toc197961880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assessment of the [Jurisdiction, Fishery] for approval as a Wildlife Trade Operation under the Environment Protection and Biodiversity Conservation Act 1999</dc:title>
  <dc:subject/>
  <dc:creator>Auld, Steve</dc:creator>
  <cp:keywords/>
  <dc:description/>
  <cp:lastModifiedBy>Brian PAGE</cp:lastModifiedBy>
  <cp:revision>3</cp:revision>
  <cp:lastPrinted>2025-05-12T22:18:00Z</cp:lastPrinted>
  <dcterms:created xsi:type="dcterms:W3CDTF">2025-06-02T03:59:00Z</dcterms:created>
  <dcterms:modified xsi:type="dcterms:W3CDTF">2025-06-02T03:59:00Z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012eba34-6abd-4f05-9a7c-ea6f17e713a9</vt:lpwstr>
  </property>
  <property fmtid="{D5CDD505-2E9C-101B-9397-08002B2CF9AE}" pid="3" name="ContentTypeId">
    <vt:lpwstr>0x010100381F3D2151792640B5C90D8A0A14BE40</vt:lpwstr>
  </property>
  <property fmtid="{D5CDD505-2E9C-101B-9397-08002B2CF9AE}" pid="4" name="_dlc_DocIdItemGuid">
    <vt:lpwstr>9518e43e-3e98-45fe-935f-682d25e8a3e0</vt:lpwstr>
  </property>
  <property fmtid="{D5CDD505-2E9C-101B-9397-08002B2CF9AE}" pid="5" name="MediaServiceImageTags">
    <vt:lpwstr/>
  </property>
  <property fmtid="{D5CDD505-2E9C-101B-9397-08002B2CF9AE}" pid="6" name="SEC">
    <vt:lpwstr>OFFICIAL</vt:lpwstr>
  </property>
  <property fmtid="{D5CDD505-2E9C-101B-9397-08002B2CF9AE}" pid="7" name="ApplyMark">
    <vt:lpwstr>false</vt:lpwstr>
  </property>
  <property fmtid="{D5CDD505-2E9C-101B-9397-08002B2CF9AE}" pid="8" name="ClassificationContentMarkingHeaderShapeIds">
    <vt:lpwstr>6b0949ee,3fe9ed0e,2125e312,2094f8f8,4a92c20e,216bf12b</vt:lpwstr>
  </property>
  <property fmtid="{D5CDD505-2E9C-101B-9397-08002B2CF9AE}" pid="9" name="ClassificationContentMarkingHeaderFontProps">
    <vt:lpwstr>#ff0000,12,Calibri</vt:lpwstr>
  </property>
  <property fmtid="{D5CDD505-2E9C-101B-9397-08002B2CF9AE}" pid="10" name="ClassificationContentMarkingHeaderText">
    <vt:lpwstr>UNOFFICIAL</vt:lpwstr>
  </property>
  <property fmtid="{D5CDD505-2E9C-101B-9397-08002B2CF9AE}" pid="11" name="ClassificationContentMarkingFooterShapeIds">
    <vt:lpwstr>5326c7a2,322a917c,3271e1b7,2285045c,c999704,24b2f866</vt:lpwstr>
  </property>
  <property fmtid="{D5CDD505-2E9C-101B-9397-08002B2CF9AE}" pid="12" name="ClassificationContentMarkingFooterFontProps">
    <vt:lpwstr>#ff0000,12,Calibri</vt:lpwstr>
  </property>
  <property fmtid="{D5CDD505-2E9C-101B-9397-08002B2CF9AE}" pid="13" name="ClassificationContentMarkingFooterText">
    <vt:lpwstr>UNOFFICIAL</vt:lpwstr>
  </property>
</Properties>
</file>