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CF8B7F" w14:textId="77777777" w:rsidR="00D701CD" w:rsidRDefault="00B95081" w:rsidP="00097C3E">
      <w:pPr>
        <w:pStyle w:val="DocumentTitle"/>
        <w:spacing w:before="1300" w:after="120" w:line="720" w:lineRule="exact"/>
        <w:rPr>
          <w:color w:val="083A42" w:themeColor="background2"/>
        </w:rPr>
      </w:pPr>
      <w:r w:rsidRPr="00B95081">
        <w:rPr>
          <w:noProof/>
          <w:color w:val="083A42" w:themeColor="background2"/>
        </w:rPr>
        <w:drawing>
          <wp:anchor distT="0" distB="0" distL="114300" distR="114300" simplePos="0" relativeHeight="251658240" behindDoc="1" locked="0" layoutInCell="1" allowOverlap="1" wp14:anchorId="3E2E758B" wp14:editId="2A9C63F5">
            <wp:simplePos x="0" y="0"/>
            <wp:positionH relativeFrom="page">
              <wp:align>left</wp:align>
            </wp:positionH>
            <wp:positionV relativeFrom="paragraph">
              <wp:posOffset>-899491</wp:posOffset>
            </wp:positionV>
            <wp:extent cx="7576997" cy="10713600"/>
            <wp:effectExtent l="0" t="0" r="508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1062BA44" w:rsidRPr="00097C3E">
        <w:rPr>
          <w:color w:val="083A42" w:themeColor="background2"/>
        </w:rPr>
        <w:t>Data sharing arrangements to inform planning and enable future markets</w:t>
      </w:r>
    </w:p>
    <w:p w14:paraId="4FE2F367" w14:textId="7670ED3E" w:rsidR="00C73CD2" w:rsidRPr="005467AF" w:rsidRDefault="00C73CD2" w:rsidP="00C73CD2">
      <w:pPr>
        <w:pStyle w:val="Normalsmall"/>
        <w:spacing w:before="200"/>
        <w:rPr>
          <w:rStyle w:val="BodyTextChar"/>
          <w:color w:val="083A42" w:themeColor="background2"/>
          <w:sz w:val="44"/>
          <w:szCs w:val="44"/>
        </w:rPr>
      </w:pPr>
      <w:r w:rsidRPr="005467AF">
        <w:rPr>
          <w:rStyle w:val="BodyTextChar"/>
          <w:color w:val="083A42" w:themeColor="background2"/>
          <w:sz w:val="44"/>
          <w:szCs w:val="44"/>
        </w:rPr>
        <w:t>Consultation Paper to progress M</w:t>
      </w:r>
      <w:r w:rsidR="0089053B">
        <w:rPr>
          <w:rStyle w:val="BodyTextChar"/>
          <w:color w:val="083A42" w:themeColor="background2"/>
          <w:sz w:val="44"/>
          <w:szCs w:val="44"/>
        </w:rPr>
        <w:t>2</w:t>
      </w:r>
      <w:r w:rsidRPr="005467AF">
        <w:rPr>
          <w:rStyle w:val="BodyTextChar"/>
          <w:color w:val="083A42" w:themeColor="background2"/>
          <w:sz w:val="44"/>
          <w:szCs w:val="44"/>
        </w:rPr>
        <w:t xml:space="preserve"> workstream of the National CER Roadmap </w:t>
      </w:r>
    </w:p>
    <w:p w14:paraId="30A04941" w14:textId="432AAAF9" w:rsidR="00764D6A" w:rsidRPr="000639BE" w:rsidRDefault="00C22FC4" w:rsidP="000639BE">
      <w:pPr>
        <w:pStyle w:val="AuthorOrganisationAffiliation"/>
        <w:tabs>
          <w:tab w:val="left" w:pos="7995"/>
        </w:tabs>
        <w:spacing w:before="0" w:after="500" w:line="280" w:lineRule="exact"/>
        <w:rPr>
          <w:b/>
          <w:bCs/>
          <w:sz w:val="28"/>
          <w:szCs w:val="28"/>
        </w:rPr>
      </w:pPr>
      <w:r w:rsidRPr="000639BE">
        <w:rPr>
          <w:b/>
          <w:bCs/>
          <w:sz w:val="28"/>
          <w:szCs w:val="28"/>
        </w:rPr>
        <w:t>Consumer Energy Resources Taskforce</w:t>
      </w:r>
    </w:p>
    <w:p w14:paraId="102701A2" w14:textId="77777777" w:rsidR="00764D6A" w:rsidRPr="005D3790" w:rsidRDefault="00764D6A" w:rsidP="005D3790"/>
    <w:p w14:paraId="2D60AAA2" w14:textId="77777777" w:rsidR="003D7F74" w:rsidRDefault="00E91D72" w:rsidP="003D7F74">
      <w:pPr>
        <w:pStyle w:val="Normalsmall"/>
      </w:pPr>
      <w:r>
        <w:br w:type="page"/>
      </w:r>
      <w:bookmarkStart w:id="0" w:name="_Toc430782148"/>
      <w:r w:rsidR="003D7F74">
        <w:rPr>
          <w:noProof/>
        </w:rPr>
        <w:lastRenderedPageBreak/>
        <w:drawing>
          <wp:inline distT="0" distB="0" distL="0" distR="0" wp14:anchorId="75CB40AF" wp14:editId="117D6D1E">
            <wp:extent cx="2379980" cy="577215"/>
            <wp:effectExtent l="0" t="0" r="1270" b="0"/>
            <wp:docPr id="1044402404" name="Picture 1044402404" descr="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2404" name="Picture 1044402404" descr="Australi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56" cy="583539"/>
                    </a:xfrm>
                    <a:prstGeom prst="rect">
                      <a:avLst/>
                    </a:prstGeom>
                    <a:noFill/>
                    <a:ln>
                      <a:noFill/>
                    </a:ln>
                  </pic:spPr>
                </pic:pic>
              </a:graphicData>
            </a:graphic>
          </wp:inline>
        </w:drawing>
      </w:r>
    </w:p>
    <w:p w14:paraId="707EE6BC" w14:textId="5646A3B7" w:rsidR="003D7F74" w:rsidRDefault="003D7F74" w:rsidP="003D7F74">
      <w:pPr>
        <w:pStyle w:val="Normalsmall"/>
      </w:pPr>
      <w:r>
        <w:t xml:space="preserve">© Commonwealth of Australia </w:t>
      </w:r>
      <w:r w:rsidR="00A25203">
        <w:t>2025</w:t>
      </w:r>
    </w:p>
    <w:p w14:paraId="4F66AAFD" w14:textId="77777777" w:rsidR="003D7F74" w:rsidRDefault="003D7F74" w:rsidP="003D7F74">
      <w:pPr>
        <w:pStyle w:val="Normalsmall"/>
      </w:pPr>
      <w:r>
        <w:t>The Department of Climate Change, Energy, the Environment and Water prepared this report on behalf of energy and climate change ministers from Australian, state and territory governments.</w:t>
      </w:r>
    </w:p>
    <w:p w14:paraId="2C9F7319" w14:textId="77777777" w:rsidR="003D7F74" w:rsidRDefault="003D7F74" w:rsidP="003D7F74">
      <w:pPr>
        <w:pStyle w:val="Normalsmall"/>
        <w:rPr>
          <w:rStyle w:val="Strong"/>
        </w:rPr>
      </w:pPr>
      <w:r>
        <w:rPr>
          <w:rStyle w:val="Strong"/>
        </w:rPr>
        <w:t>Ownership of intellectual property rights</w:t>
      </w:r>
    </w:p>
    <w:p w14:paraId="7C0F4146" w14:textId="77777777" w:rsidR="003D7F74" w:rsidRDefault="003D7F74" w:rsidP="003D7F74">
      <w:pPr>
        <w:pStyle w:val="Normalsmall"/>
      </w:pPr>
      <w:r>
        <w:t>Unless otherwise noted, copyright (and any other intellectual property rights) in this publication is owned by the Commonwealth of Australia (referred to as the Commonwealth).</w:t>
      </w:r>
    </w:p>
    <w:p w14:paraId="7048074C" w14:textId="77777777" w:rsidR="003D7F74" w:rsidRDefault="003D7F74" w:rsidP="003D7F74">
      <w:pPr>
        <w:pStyle w:val="Normalsmall"/>
        <w:rPr>
          <w:rStyle w:val="Strong"/>
        </w:rPr>
      </w:pPr>
      <w:r>
        <w:rPr>
          <w:rStyle w:val="Strong"/>
        </w:rPr>
        <w:t>Creative Commons licence</w:t>
      </w:r>
    </w:p>
    <w:p w14:paraId="164CEBF8" w14:textId="77777777" w:rsidR="003D7F74" w:rsidRDefault="003D7F74" w:rsidP="003D7F74">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2005383A" w14:textId="77777777" w:rsidR="003D7F74" w:rsidRPr="00364A4A" w:rsidRDefault="003D7F74" w:rsidP="003D7F74">
      <w:pPr>
        <w:pStyle w:val="Normalsmall"/>
      </w:pPr>
      <w:r>
        <w:t xml:space="preserve">Inquiries about the licence and any use of this document should be </w:t>
      </w:r>
      <w:r w:rsidRPr="00364A4A">
        <w:t xml:space="preserve">emailed to </w:t>
      </w:r>
      <w:hyperlink r:id="rId14" w:history="1">
        <w:r>
          <w:rPr>
            <w:rStyle w:val="Hyperlink"/>
          </w:rPr>
          <w:t>copyright@dcceew.gov.au</w:t>
        </w:r>
      </w:hyperlink>
      <w:r w:rsidRPr="00364A4A">
        <w:t>.</w:t>
      </w:r>
    </w:p>
    <w:p w14:paraId="034AC637" w14:textId="6ABB5F7F" w:rsidR="003D7F74" w:rsidRPr="00364A4A" w:rsidRDefault="003D7F74" w:rsidP="003D7F74">
      <w:pPr>
        <w:pStyle w:val="Normalsmall"/>
      </w:pPr>
      <w:r w:rsidRPr="00364A4A">
        <w:rPr>
          <w:noProof/>
          <w:lang w:eastAsia="en-AU"/>
        </w:rPr>
        <w:drawing>
          <wp:inline distT="0" distB="0" distL="0" distR="0" wp14:anchorId="13CFCEF9" wp14:editId="2643ED57">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6A2E7D9" w14:textId="77777777" w:rsidR="003D7F74" w:rsidRPr="00364A4A" w:rsidRDefault="003D7F74" w:rsidP="003D7F74">
      <w:pPr>
        <w:pStyle w:val="Normalsmall"/>
        <w:rPr>
          <w:rStyle w:val="Strong"/>
        </w:rPr>
      </w:pPr>
      <w:r w:rsidRPr="00364A4A">
        <w:rPr>
          <w:rStyle w:val="Strong"/>
        </w:rPr>
        <w:t>Cataloguing data</w:t>
      </w:r>
    </w:p>
    <w:p w14:paraId="35051625" w14:textId="77777777" w:rsidR="003D7F74" w:rsidRDefault="003D7F74" w:rsidP="003D7F74">
      <w:pPr>
        <w:pStyle w:val="Normalsmall"/>
      </w:pPr>
      <w:r w:rsidRPr="00364A4A">
        <w:t>This publication (and any material sourced from it) should be attributed as:</w:t>
      </w:r>
      <w:r>
        <w:t xml:space="preserve"> </w:t>
      </w:r>
      <w:r w:rsidRPr="006F065B">
        <w:t>Department of Climate Change, Energy, the Environment and Water</w:t>
      </w:r>
      <w:r>
        <w:t>, Canberra, July. CC BY 4.0.</w:t>
      </w:r>
    </w:p>
    <w:p w14:paraId="1F2F51AD" w14:textId="6C994B0B" w:rsidR="003D7F74" w:rsidRDefault="003D7F74" w:rsidP="003D7F74">
      <w:pPr>
        <w:pStyle w:val="Normalsmall"/>
      </w:pPr>
      <w:r w:rsidRPr="00932502">
        <w:t xml:space="preserve">This publication is available at </w:t>
      </w:r>
      <w:hyperlink r:id="rId16" w:history="1">
        <w:r w:rsidR="00E50A64" w:rsidRPr="00932502">
          <w:rPr>
            <w:rStyle w:val="Hyperlink"/>
          </w:rPr>
          <w:t>Department of Climate Change, Energy, Environment and Water</w:t>
        </w:r>
      </w:hyperlink>
      <w:r w:rsidRPr="00932502">
        <w:t>.</w:t>
      </w:r>
    </w:p>
    <w:p w14:paraId="34338FE5" w14:textId="77777777" w:rsidR="003D7F74" w:rsidRDefault="003D7F74" w:rsidP="003D7F74">
      <w:pPr>
        <w:pStyle w:val="Normalsmall"/>
        <w:spacing w:after="0"/>
      </w:pPr>
      <w:r w:rsidRPr="00D86640">
        <w:t>Department of Climate Change, Energy, the Environment and Water</w:t>
      </w:r>
    </w:p>
    <w:p w14:paraId="3924060E" w14:textId="77777777" w:rsidR="003D7F74" w:rsidRPr="00364A4A" w:rsidRDefault="003D7F74" w:rsidP="003D7F74">
      <w:pPr>
        <w:pStyle w:val="Normalsmall"/>
        <w:spacing w:after="0"/>
      </w:pPr>
      <w:r w:rsidRPr="00364A4A">
        <w:t xml:space="preserve">GPO Box </w:t>
      </w:r>
      <w:r>
        <w:t>3090</w:t>
      </w:r>
      <w:r w:rsidRPr="00364A4A">
        <w:t xml:space="preserve"> Canberra ACT 2601</w:t>
      </w:r>
    </w:p>
    <w:p w14:paraId="360913F7" w14:textId="314B81C0" w:rsidR="003D7F74" w:rsidRPr="00364A4A" w:rsidRDefault="003D7F74" w:rsidP="003D7F74">
      <w:pPr>
        <w:pStyle w:val="Normalsmall"/>
        <w:spacing w:after="0"/>
      </w:pPr>
      <w:r w:rsidRPr="00364A4A">
        <w:t>Telephone 1800 900 090</w:t>
      </w:r>
    </w:p>
    <w:p w14:paraId="154FAC25" w14:textId="77777777" w:rsidR="003D7F74" w:rsidRPr="00364A4A" w:rsidRDefault="003D7F74" w:rsidP="003D7F74">
      <w:pPr>
        <w:pStyle w:val="Normalsmall"/>
      </w:pPr>
      <w:bookmarkStart w:id="1" w:name="_Hlk108621036"/>
      <w:r w:rsidRPr="00364A4A">
        <w:t xml:space="preserve">Web </w:t>
      </w:r>
      <w:hyperlink r:id="rId17" w:history="1">
        <w:r>
          <w:rPr>
            <w:rStyle w:val="Hyperlink"/>
          </w:rPr>
          <w:t>dcceew.gov.au</w:t>
        </w:r>
      </w:hyperlink>
    </w:p>
    <w:bookmarkEnd w:id="1"/>
    <w:p w14:paraId="2C8BD0DF" w14:textId="77777777" w:rsidR="003D7F74" w:rsidRDefault="003D7F74" w:rsidP="003D7F74">
      <w:pPr>
        <w:pStyle w:val="Normalsmall"/>
      </w:pPr>
      <w:r w:rsidRPr="00364A4A">
        <w:rPr>
          <w:rStyle w:val="Strong"/>
        </w:rPr>
        <w:t>Disclaimer</w:t>
      </w:r>
    </w:p>
    <w:p w14:paraId="0AD8D527" w14:textId="77777777" w:rsidR="003D7F74" w:rsidRDefault="003D7F74" w:rsidP="003D7F74">
      <w:pPr>
        <w:pStyle w:val="Normalsmall"/>
      </w:pPr>
      <w:r>
        <w:t xml:space="preserve">The Australian Government acting through the </w:t>
      </w:r>
      <w:r w:rsidRPr="00D86640">
        <w:t>Department of Climate Change, Energy, the Environment and Water</w:t>
      </w:r>
      <w:r>
        <w:t xml:space="preserve"> has exercised due care and skill in preparing and compiling the information and data in this publication. Notwithstanding, the </w:t>
      </w:r>
      <w:r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B76005A" w14:textId="77777777" w:rsidR="003D7F74" w:rsidRPr="0012250E" w:rsidRDefault="003D7F74" w:rsidP="003D7F74">
      <w:pPr>
        <w:pStyle w:val="Normalsmall"/>
        <w:rPr>
          <w:rStyle w:val="Strong"/>
        </w:rPr>
      </w:pPr>
      <w:r w:rsidRPr="0012250E">
        <w:rPr>
          <w:rStyle w:val="Strong"/>
        </w:rPr>
        <w:t>Acknowledgements</w:t>
      </w:r>
    </w:p>
    <w:p w14:paraId="762A8807" w14:textId="2A0ABD94" w:rsidR="003D7F74" w:rsidRDefault="41B316CB" w:rsidP="5D0AA779">
      <w:pPr>
        <w:pStyle w:val="Normalsmall"/>
        <w:rPr>
          <w:highlight w:val="yellow"/>
        </w:rPr>
      </w:pPr>
      <w:r>
        <w:t>The Department appreciates input from</w:t>
      </w:r>
      <w:r w:rsidR="6BEE5222">
        <w:t xml:space="preserve"> </w:t>
      </w:r>
      <w:r w:rsidR="1ABF415E" w:rsidRPr="00932502">
        <w:t>key stakeholders who reviewed analytical artefacts</w:t>
      </w:r>
      <w:r w:rsidR="003B06CE" w:rsidRPr="00932502">
        <w:t xml:space="preserve"> </w:t>
      </w:r>
      <w:r w:rsidR="32925893" w:rsidRPr="00932502">
        <w:t>and provided insightful feedback on the project’s framework. These stakeholders have been highlighted in</w:t>
      </w:r>
      <w:r w:rsidR="354850F9" w:rsidRPr="00932502">
        <w:t xml:space="preserve"> Section </w:t>
      </w:r>
      <w:r w:rsidR="00932502">
        <w:t>6</w:t>
      </w:r>
      <w:r w:rsidR="354850F9" w:rsidRPr="00932502">
        <w:t>.</w:t>
      </w:r>
      <w:r w:rsidR="32925893" w:rsidRPr="00932502">
        <w:t xml:space="preserve"> </w:t>
      </w:r>
    </w:p>
    <w:p w14:paraId="2792F4AC" w14:textId="77777777" w:rsidR="003D7F74" w:rsidRDefault="003D7F74" w:rsidP="003D7F74">
      <w:pPr>
        <w:pStyle w:val="Normalsmall"/>
      </w:pPr>
      <w:r>
        <w:rPr>
          <w:rStyle w:val="Strong"/>
        </w:rPr>
        <w:t>Acknowledgement of Country</w:t>
      </w:r>
    </w:p>
    <w:p w14:paraId="4BC12826" w14:textId="77777777" w:rsidR="003D7F74" w:rsidRDefault="003D7F74" w:rsidP="003D7F74">
      <w:pPr>
        <w:pStyle w:val="Normalsmall"/>
      </w:pPr>
      <w:r w:rsidRPr="00B8745D">
        <w:t>We acknowledge the Traditional Owners of Country throughout Australia and recognise their continuing connection to land, waters and culture. We pay our respects to their Elders past and present</w:t>
      </w:r>
      <w:r w:rsidRPr="00FC0B39">
        <w:t>.</w:t>
      </w:r>
    </w:p>
    <w:p w14:paraId="4C2E2673" w14:textId="0B712789" w:rsidR="008C4892" w:rsidRDefault="008C4892">
      <w:pPr>
        <w:spacing w:before="0" w:after="0" w:line="240" w:lineRule="auto"/>
        <w:rPr>
          <w:sz w:val="18"/>
          <w:szCs w:val="18"/>
        </w:rPr>
      </w:pPr>
      <w:r>
        <w:br w:type="page"/>
      </w:r>
    </w:p>
    <w:p w14:paraId="1CBE1793" w14:textId="7C36AAA3" w:rsidR="007D03DB" w:rsidRPr="0016637E" w:rsidRDefault="2DCD606C" w:rsidP="00C96CD1">
      <w:pPr>
        <w:pStyle w:val="Heading1"/>
        <w:numPr>
          <w:ilvl w:val="0"/>
          <w:numId w:val="42"/>
        </w:numPr>
        <w:ind w:left="567" w:hanging="567"/>
      </w:pPr>
      <w:bookmarkStart w:id="2" w:name="_Toc202366762"/>
      <w:bookmarkStart w:id="3" w:name="_Toc430782149"/>
      <w:bookmarkStart w:id="4" w:name="_Toc195520773"/>
      <w:bookmarkEnd w:id="0"/>
      <w:r w:rsidRPr="0016637E">
        <w:lastRenderedPageBreak/>
        <w:t>Summary</w:t>
      </w:r>
      <w:bookmarkEnd w:id="2"/>
    </w:p>
    <w:bookmarkEnd w:id="3"/>
    <w:bookmarkEnd w:id="4"/>
    <w:p w14:paraId="62C432B3" w14:textId="3BF164EC" w:rsidR="00BA5788" w:rsidRDefault="006B71A8" w:rsidP="007D3541">
      <w:pPr>
        <w:rPr>
          <w:lang w:eastAsia="ja-JP"/>
        </w:rPr>
      </w:pPr>
      <w:r w:rsidRPr="006B71A8">
        <w:rPr>
          <w:lang w:eastAsia="ja-JP"/>
        </w:rPr>
        <w:t xml:space="preserve">As energy </w:t>
      </w:r>
      <w:r w:rsidR="0041542E">
        <w:rPr>
          <w:lang w:eastAsia="ja-JP"/>
        </w:rPr>
        <w:t>transforms</w:t>
      </w:r>
      <w:r w:rsidRPr="006B71A8">
        <w:rPr>
          <w:lang w:eastAsia="ja-JP"/>
        </w:rPr>
        <w:t xml:space="preserve"> from being a resource to becoming a technology, data fuels the future digitalised power system and energy market</w:t>
      </w:r>
      <w:r w:rsidR="65CC6137" w:rsidRPr="1AE10375">
        <w:rPr>
          <w:lang w:eastAsia="ja-JP"/>
        </w:rPr>
        <w:t>.</w:t>
      </w:r>
      <w:r w:rsidR="00AB11E7">
        <w:rPr>
          <w:lang w:eastAsia="ja-JP"/>
        </w:rPr>
        <w:t xml:space="preserve"> </w:t>
      </w:r>
    </w:p>
    <w:p w14:paraId="31DDDFDA" w14:textId="2321E5C8" w:rsidR="00B94925" w:rsidRDefault="65CC6137" w:rsidP="007D3541">
      <w:pPr>
        <w:rPr>
          <w:lang w:eastAsia="ja-JP"/>
        </w:rPr>
      </w:pPr>
      <w:r w:rsidRPr="1AE10375">
        <w:rPr>
          <w:lang w:eastAsia="ja-JP"/>
        </w:rPr>
        <w:t xml:space="preserve">With the </w:t>
      </w:r>
      <w:r w:rsidR="00AB11E7">
        <w:rPr>
          <w:lang w:eastAsia="ja-JP"/>
        </w:rPr>
        <w:t>growi</w:t>
      </w:r>
      <w:r w:rsidR="00AB6E7B">
        <w:rPr>
          <w:lang w:eastAsia="ja-JP"/>
        </w:rPr>
        <w:t xml:space="preserve">ng </w:t>
      </w:r>
      <w:r w:rsidRPr="1AE10375">
        <w:rPr>
          <w:lang w:eastAsia="ja-JP"/>
        </w:rPr>
        <w:t xml:space="preserve">penetration of Consumer Energy Resources (CER) across </w:t>
      </w:r>
      <w:r w:rsidR="00ED4F45">
        <w:rPr>
          <w:lang w:eastAsia="ja-JP"/>
        </w:rPr>
        <w:t>Australia</w:t>
      </w:r>
      <w:r w:rsidR="59B2EEE3" w:rsidRPr="1AE10375">
        <w:rPr>
          <w:lang w:eastAsia="ja-JP"/>
        </w:rPr>
        <w:t>,</w:t>
      </w:r>
      <w:r w:rsidR="706092DE" w:rsidRPr="1AE10375">
        <w:rPr>
          <w:lang w:eastAsia="ja-JP"/>
        </w:rPr>
        <w:t xml:space="preserve"> </w:t>
      </w:r>
      <w:r w:rsidR="00353B9B">
        <w:rPr>
          <w:lang w:eastAsia="ja-JP"/>
        </w:rPr>
        <w:t xml:space="preserve">effective data </w:t>
      </w:r>
      <w:r w:rsidR="00616F16">
        <w:rPr>
          <w:lang w:eastAsia="ja-JP"/>
        </w:rPr>
        <w:t xml:space="preserve">access and </w:t>
      </w:r>
      <w:r w:rsidR="00353B9B">
        <w:rPr>
          <w:lang w:eastAsia="ja-JP"/>
        </w:rPr>
        <w:t>sharing</w:t>
      </w:r>
      <w:r w:rsidR="002F4FDD">
        <w:rPr>
          <w:lang w:eastAsia="ja-JP"/>
        </w:rPr>
        <w:t xml:space="preserve"> </w:t>
      </w:r>
      <w:r w:rsidR="00616F16">
        <w:rPr>
          <w:lang w:eastAsia="ja-JP"/>
        </w:rPr>
        <w:t>arrangements</w:t>
      </w:r>
      <w:r w:rsidR="002F4FDD">
        <w:rPr>
          <w:lang w:eastAsia="ja-JP"/>
        </w:rPr>
        <w:t xml:space="preserve"> among </w:t>
      </w:r>
      <w:r w:rsidR="411AED85" w:rsidRPr="1AE10375">
        <w:rPr>
          <w:lang w:eastAsia="ja-JP"/>
        </w:rPr>
        <w:t xml:space="preserve">network and </w:t>
      </w:r>
      <w:r w:rsidRPr="1AE10375">
        <w:rPr>
          <w:lang w:eastAsia="ja-JP"/>
        </w:rPr>
        <w:t xml:space="preserve">system operators, </w:t>
      </w:r>
      <w:r w:rsidR="52766A2E" w:rsidRPr="1AE10375">
        <w:rPr>
          <w:lang w:eastAsia="ja-JP"/>
        </w:rPr>
        <w:t xml:space="preserve">market </w:t>
      </w:r>
      <w:r w:rsidRPr="1AE10375">
        <w:rPr>
          <w:lang w:eastAsia="ja-JP"/>
        </w:rPr>
        <w:t>participants and consumers is critical</w:t>
      </w:r>
      <w:r w:rsidR="009C5C25">
        <w:rPr>
          <w:lang w:eastAsia="ja-JP"/>
        </w:rPr>
        <w:t xml:space="preserve"> to support</w:t>
      </w:r>
      <w:r w:rsidRPr="1AE10375">
        <w:rPr>
          <w:lang w:eastAsia="ja-JP"/>
        </w:rPr>
        <w:t xml:space="preserve"> system security and emergency management, network visibility</w:t>
      </w:r>
      <w:r w:rsidR="00B90A84">
        <w:rPr>
          <w:lang w:eastAsia="ja-JP"/>
        </w:rPr>
        <w:t xml:space="preserve"> </w:t>
      </w:r>
      <w:r w:rsidRPr="1AE10375">
        <w:rPr>
          <w:lang w:eastAsia="ja-JP"/>
        </w:rPr>
        <w:t>and the effective orchestration of CER.</w:t>
      </w:r>
      <w:r w:rsidR="00694426">
        <w:rPr>
          <w:lang w:eastAsia="ja-JP"/>
        </w:rPr>
        <w:t xml:space="preserve"> </w:t>
      </w:r>
      <w:r w:rsidR="00CA7756">
        <w:rPr>
          <w:lang w:eastAsia="ja-JP"/>
        </w:rPr>
        <w:t>Australia</w:t>
      </w:r>
      <w:r w:rsidR="00B94925" w:rsidRPr="00B94925">
        <w:rPr>
          <w:lang w:eastAsia="ja-JP"/>
        </w:rPr>
        <w:t xml:space="preserve"> has not yet implemented an integrated and common </w:t>
      </w:r>
      <w:r w:rsidR="0061232C">
        <w:rPr>
          <w:lang w:eastAsia="ja-JP"/>
        </w:rPr>
        <w:t xml:space="preserve">set of </w:t>
      </w:r>
      <w:r w:rsidR="00B94925" w:rsidRPr="00B94925">
        <w:rPr>
          <w:lang w:eastAsia="ja-JP"/>
        </w:rPr>
        <w:t xml:space="preserve">arrangements for data availability, access, sharing, and the standards applicable to CER-related devices and coordination. </w:t>
      </w:r>
      <w:r w:rsidR="00302BBB">
        <w:rPr>
          <w:lang w:eastAsia="ja-JP"/>
        </w:rPr>
        <w:t>D</w:t>
      </w:r>
      <w:r w:rsidR="000E36C7" w:rsidRPr="00B94925">
        <w:rPr>
          <w:lang w:eastAsia="ja-JP"/>
        </w:rPr>
        <w:t>ivergent approaches</w:t>
      </w:r>
      <w:r w:rsidR="00B94925" w:rsidRPr="00B94925">
        <w:rPr>
          <w:lang w:eastAsia="ja-JP"/>
        </w:rPr>
        <w:t xml:space="preserve"> </w:t>
      </w:r>
      <w:r w:rsidR="00302BBB">
        <w:rPr>
          <w:lang w:eastAsia="ja-JP"/>
        </w:rPr>
        <w:t xml:space="preserve">risk </w:t>
      </w:r>
      <w:r w:rsidR="00B94925" w:rsidRPr="00B94925">
        <w:rPr>
          <w:lang w:eastAsia="ja-JP"/>
        </w:rPr>
        <w:t xml:space="preserve">leading to higher costs, </w:t>
      </w:r>
      <w:r w:rsidR="00EA7FC9">
        <w:rPr>
          <w:lang w:eastAsia="ja-JP"/>
        </w:rPr>
        <w:t xml:space="preserve">creating </w:t>
      </w:r>
      <w:r w:rsidR="00B94925" w:rsidRPr="00B94925">
        <w:rPr>
          <w:lang w:eastAsia="ja-JP"/>
        </w:rPr>
        <w:t>barriers to the development of future services, and increased data security concerns than would otherwise be necessary.</w:t>
      </w:r>
    </w:p>
    <w:p w14:paraId="0E78EFDA" w14:textId="014FFA82" w:rsidR="00AA79A6" w:rsidRDefault="65CC6137" w:rsidP="00553FC7">
      <w:pPr>
        <w:rPr>
          <w:lang w:eastAsia="ja-JP"/>
        </w:rPr>
      </w:pPr>
      <w:r w:rsidRPr="1AE10375">
        <w:rPr>
          <w:lang w:eastAsia="ja-JP"/>
        </w:rPr>
        <w:t xml:space="preserve">To tackle the challenges of effectively integrating CER into the power system and energy markets, the Energy and Climate Change Ministerial Council (ECMC) released its </w:t>
      </w:r>
      <w:r w:rsidRPr="00CF658E">
        <w:rPr>
          <w:b/>
          <w:bCs/>
          <w:lang w:eastAsia="ja-JP"/>
        </w:rPr>
        <w:t>National CER Roadmap</w:t>
      </w:r>
      <w:r w:rsidRPr="1AE10375">
        <w:rPr>
          <w:lang w:eastAsia="ja-JP"/>
        </w:rPr>
        <w:t xml:space="preserve"> in July 2024, </w:t>
      </w:r>
      <w:r w:rsidR="00D32554">
        <w:rPr>
          <w:lang w:eastAsia="ja-JP"/>
        </w:rPr>
        <w:t>outlining</w:t>
      </w:r>
      <w:r w:rsidRPr="1AE10375">
        <w:rPr>
          <w:lang w:eastAsia="ja-JP"/>
        </w:rPr>
        <w:t xml:space="preserve"> national reform priorities</w:t>
      </w:r>
      <w:r w:rsidR="00626E97">
        <w:rPr>
          <w:lang w:eastAsia="ja-JP"/>
        </w:rPr>
        <w:t>.</w:t>
      </w:r>
      <w:r w:rsidRPr="1AE10375">
        <w:rPr>
          <w:lang w:eastAsia="ja-JP"/>
        </w:rPr>
        <w:t xml:space="preserve"> This project - </w:t>
      </w:r>
      <w:r w:rsidRPr="1AE10375">
        <w:rPr>
          <w:i/>
          <w:iCs/>
          <w:lang w:eastAsia="ja-JP"/>
        </w:rPr>
        <w:t>Data sharing arrangements to inform planning and enable future markets</w:t>
      </w:r>
      <w:r w:rsidRPr="1AE10375">
        <w:rPr>
          <w:lang w:eastAsia="ja-JP"/>
        </w:rPr>
        <w:t xml:space="preserve"> [Priority </w:t>
      </w:r>
      <w:r w:rsidRPr="009A21BE">
        <w:rPr>
          <w:i/>
          <w:iCs/>
          <w:lang w:eastAsia="ja-JP"/>
        </w:rPr>
        <w:t>M.2</w:t>
      </w:r>
      <w:r w:rsidRPr="1AE10375">
        <w:rPr>
          <w:lang w:eastAsia="ja-JP"/>
        </w:rPr>
        <w:t xml:space="preserve">] – </w:t>
      </w:r>
      <w:r w:rsidR="00311CBB">
        <w:rPr>
          <w:lang w:eastAsia="ja-JP"/>
        </w:rPr>
        <w:t>work</w:t>
      </w:r>
      <w:r w:rsidR="00AF1E11">
        <w:rPr>
          <w:lang w:eastAsia="ja-JP"/>
        </w:rPr>
        <w:t>ed</w:t>
      </w:r>
      <w:r w:rsidR="00311CBB">
        <w:rPr>
          <w:lang w:eastAsia="ja-JP"/>
        </w:rPr>
        <w:t xml:space="preserve"> closely</w:t>
      </w:r>
      <w:r w:rsidRPr="1AE10375">
        <w:rPr>
          <w:lang w:eastAsia="ja-JP"/>
        </w:rPr>
        <w:t xml:space="preserve"> with the </w:t>
      </w:r>
      <w:r w:rsidRPr="1AE10375">
        <w:rPr>
          <w:i/>
          <w:iCs/>
          <w:lang w:eastAsia="ja-JP"/>
        </w:rPr>
        <w:t>Redefine roles for market and power systems operations</w:t>
      </w:r>
      <w:r w:rsidRPr="1AE10375">
        <w:rPr>
          <w:lang w:eastAsia="ja-JP"/>
        </w:rPr>
        <w:t xml:space="preserve"> </w:t>
      </w:r>
      <w:r w:rsidR="00FE1EC8" w:rsidRPr="1AE10375">
        <w:rPr>
          <w:lang w:eastAsia="ja-JP"/>
        </w:rPr>
        <w:t xml:space="preserve">workstream </w:t>
      </w:r>
      <w:r w:rsidRPr="1AE10375">
        <w:rPr>
          <w:lang w:eastAsia="ja-JP"/>
        </w:rPr>
        <w:t xml:space="preserve">[Priorities </w:t>
      </w:r>
      <w:r w:rsidRPr="009A21BE">
        <w:rPr>
          <w:i/>
          <w:iCs/>
          <w:lang w:eastAsia="ja-JP"/>
        </w:rPr>
        <w:t>M</w:t>
      </w:r>
      <w:r w:rsidR="55E0A822" w:rsidRPr="009A21BE">
        <w:rPr>
          <w:i/>
          <w:iCs/>
          <w:lang w:eastAsia="ja-JP"/>
        </w:rPr>
        <w:t>.</w:t>
      </w:r>
      <w:r w:rsidRPr="009A21BE">
        <w:rPr>
          <w:i/>
          <w:iCs/>
          <w:lang w:eastAsia="ja-JP"/>
        </w:rPr>
        <w:t>3</w:t>
      </w:r>
      <w:r w:rsidRPr="1AE10375">
        <w:rPr>
          <w:lang w:eastAsia="ja-JP"/>
        </w:rPr>
        <w:t xml:space="preserve"> and </w:t>
      </w:r>
      <w:r w:rsidRPr="009A21BE">
        <w:rPr>
          <w:i/>
          <w:iCs/>
          <w:lang w:eastAsia="ja-JP"/>
        </w:rPr>
        <w:t>P</w:t>
      </w:r>
      <w:r w:rsidR="484DB77F" w:rsidRPr="009A21BE">
        <w:rPr>
          <w:i/>
          <w:iCs/>
          <w:lang w:eastAsia="ja-JP"/>
        </w:rPr>
        <w:t>.</w:t>
      </w:r>
      <w:r w:rsidRPr="009A21BE">
        <w:rPr>
          <w:i/>
          <w:iCs/>
          <w:lang w:eastAsia="ja-JP"/>
        </w:rPr>
        <w:t>5</w:t>
      </w:r>
      <w:r w:rsidRPr="1AE10375">
        <w:rPr>
          <w:lang w:eastAsia="ja-JP"/>
        </w:rPr>
        <w:t>] to align with</w:t>
      </w:r>
      <w:r w:rsidR="2696F6F2" w:rsidRPr="1AE10375">
        <w:rPr>
          <w:lang w:eastAsia="ja-JP"/>
        </w:rPr>
        <w:t>,</w:t>
      </w:r>
      <w:r w:rsidRPr="1AE10375">
        <w:rPr>
          <w:lang w:eastAsia="ja-JP"/>
        </w:rPr>
        <w:t xml:space="preserve"> and identify the key capabilities and associated gaps</w:t>
      </w:r>
      <w:r w:rsidR="7C34FF7C" w:rsidRPr="1AE10375">
        <w:rPr>
          <w:lang w:eastAsia="ja-JP"/>
        </w:rPr>
        <w:t>,</w:t>
      </w:r>
      <w:r w:rsidRPr="1AE10375">
        <w:rPr>
          <w:lang w:eastAsia="ja-JP"/>
        </w:rPr>
        <w:t xml:space="preserve"> in relation to data and data sharing across the </w:t>
      </w:r>
      <w:r w:rsidR="672826C3" w:rsidRPr="1AE10375">
        <w:rPr>
          <w:lang w:eastAsia="ja-JP"/>
        </w:rPr>
        <w:t>power system and energy markets</w:t>
      </w:r>
      <w:r w:rsidRPr="1AE10375">
        <w:rPr>
          <w:lang w:eastAsia="ja-JP"/>
        </w:rPr>
        <w:t>.</w:t>
      </w:r>
      <w:r w:rsidR="002B3BBA">
        <w:rPr>
          <w:lang w:eastAsia="ja-JP"/>
        </w:rPr>
        <w:t xml:space="preserve"> </w:t>
      </w:r>
    </w:p>
    <w:p w14:paraId="5282705E" w14:textId="2BEE80D4" w:rsidR="003D2D0F" w:rsidRDefault="00BB4215" w:rsidP="003D2D0F">
      <w:r>
        <w:t>Th</w:t>
      </w:r>
      <w:r w:rsidR="00A71FD1">
        <w:t>is</w:t>
      </w:r>
      <w:r>
        <w:t xml:space="preserve"> </w:t>
      </w:r>
      <w:r w:rsidR="00B67895">
        <w:t>paper highlights</w:t>
      </w:r>
      <w:r>
        <w:t xml:space="preserve"> key data and data sharing gaps that may exist today or are envisaged to emerge in the future and propose</w:t>
      </w:r>
      <w:r w:rsidR="00B42BDA">
        <w:t>s</w:t>
      </w:r>
      <w:r>
        <w:t xml:space="preserve"> some immediate actions </w:t>
      </w:r>
      <w:r w:rsidR="004544BD">
        <w:t>to resolve priority gaps.</w:t>
      </w:r>
      <w:r w:rsidR="003D2D0F" w:rsidRPr="003D2D0F">
        <w:t xml:space="preserve"> </w:t>
      </w:r>
    </w:p>
    <w:p w14:paraId="65E9DA15" w14:textId="2BD436AF" w:rsidR="00AD4C17" w:rsidRDefault="00CD0FC6" w:rsidP="00AD4C17">
      <w:pPr>
        <w:rPr>
          <w:lang w:eastAsia="ja-JP"/>
        </w:rPr>
      </w:pPr>
      <w:r w:rsidRPr="00CD0FC6">
        <w:rPr>
          <w:lang w:eastAsia="ja-JP"/>
        </w:rPr>
        <w:t xml:space="preserve">The project team applied a detailed analytical framework to comprehensively document an </w:t>
      </w:r>
      <w:r w:rsidRPr="00CD0FC6">
        <w:rPr>
          <w:b/>
          <w:bCs/>
          <w:lang w:eastAsia="ja-JP"/>
        </w:rPr>
        <w:t>industry capability model</w:t>
      </w:r>
      <w:r w:rsidRPr="00CD0FC6">
        <w:rPr>
          <w:lang w:eastAsia="ja-JP"/>
        </w:rPr>
        <w:t xml:space="preserve"> for effective CER integration</w:t>
      </w:r>
      <w:r w:rsidR="65CC6137" w:rsidRPr="1AE10375">
        <w:rPr>
          <w:lang w:eastAsia="ja-JP"/>
        </w:rPr>
        <w:t xml:space="preserve">. </w:t>
      </w:r>
      <w:r w:rsidR="7F56824D" w:rsidRPr="1AE10375">
        <w:rPr>
          <w:lang w:eastAsia="ja-JP"/>
        </w:rPr>
        <w:t>This model informed</w:t>
      </w:r>
      <w:r w:rsidR="65CC6137" w:rsidRPr="1AE10375">
        <w:rPr>
          <w:lang w:eastAsia="ja-JP"/>
        </w:rPr>
        <w:t xml:space="preserve"> </w:t>
      </w:r>
      <w:r w:rsidR="007F2B54">
        <w:rPr>
          <w:b/>
          <w:bCs/>
          <w:lang w:eastAsia="ja-JP"/>
        </w:rPr>
        <w:t>315</w:t>
      </w:r>
      <w:r w:rsidR="00FB1298">
        <w:rPr>
          <w:b/>
          <w:bCs/>
          <w:lang w:eastAsia="ja-JP"/>
        </w:rPr>
        <w:t xml:space="preserve"> current and emerging </w:t>
      </w:r>
      <w:r w:rsidR="65CC6137" w:rsidRPr="00CB0E4E">
        <w:rPr>
          <w:b/>
          <w:bCs/>
          <w:lang w:eastAsia="ja-JP"/>
        </w:rPr>
        <w:t>use cases</w:t>
      </w:r>
      <w:r w:rsidR="0901B7C2" w:rsidRPr="1AE10375">
        <w:rPr>
          <w:lang w:eastAsia="ja-JP"/>
        </w:rPr>
        <w:t xml:space="preserve"> </w:t>
      </w:r>
      <w:r w:rsidR="0E2CF778" w:rsidRPr="1AE10375">
        <w:rPr>
          <w:lang w:eastAsia="ja-JP"/>
        </w:rPr>
        <w:t xml:space="preserve">across various roles </w:t>
      </w:r>
      <w:r w:rsidR="143C6C94" w:rsidRPr="1AE10375">
        <w:rPr>
          <w:lang w:eastAsia="ja-JP"/>
        </w:rPr>
        <w:t>involving data and data sharing</w:t>
      </w:r>
      <w:r w:rsidR="5BA3DE41" w:rsidRPr="1AE10375">
        <w:rPr>
          <w:lang w:eastAsia="ja-JP"/>
        </w:rPr>
        <w:t>.</w:t>
      </w:r>
      <w:r w:rsidR="3C0ED482" w:rsidRPr="1AE10375">
        <w:rPr>
          <w:lang w:eastAsia="ja-JP"/>
        </w:rPr>
        <w:t xml:space="preserve"> </w:t>
      </w:r>
      <w:r w:rsidR="001C699D">
        <w:rPr>
          <w:lang w:eastAsia="ja-JP"/>
        </w:rPr>
        <w:t>A</w:t>
      </w:r>
      <w:r w:rsidR="65CC6137" w:rsidRPr="1AE10375">
        <w:rPr>
          <w:lang w:eastAsia="ja-JP"/>
        </w:rPr>
        <w:t xml:space="preserve"> th</w:t>
      </w:r>
      <w:r w:rsidR="3C0ED482" w:rsidRPr="1AE10375">
        <w:rPr>
          <w:lang w:eastAsia="ja-JP"/>
        </w:rPr>
        <w:t>o</w:t>
      </w:r>
      <w:r w:rsidR="65CC6137" w:rsidRPr="1AE10375">
        <w:rPr>
          <w:lang w:eastAsia="ja-JP"/>
        </w:rPr>
        <w:t xml:space="preserve">rough gap analysis </w:t>
      </w:r>
      <w:r w:rsidR="004D6981">
        <w:rPr>
          <w:lang w:eastAsia="ja-JP"/>
        </w:rPr>
        <w:t>identified</w:t>
      </w:r>
      <w:r w:rsidR="65CC6137" w:rsidRPr="1AE10375">
        <w:rPr>
          <w:lang w:eastAsia="ja-JP"/>
        </w:rPr>
        <w:t xml:space="preserve"> over </w:t>
      </w:r>
      <w:r w:rsidR="65CC6137" w:rsidRPr="00CB0E4E">
        <w:rPr>
          <w:b/>
          <w:bCs/>
          <w:lang w:eastAsia="ja-JP"/>
        </w:rPr>
        <w:t xml:space="preserve">70 distinct data and data sharing </w:t>
      </w:r>
      <w:r w:rsidR="0CEDA168" w:rsidRPr="00CB0E4E">
        <w:rPr>
          <w:b/>
          <w:bCs/>
          <w:lang w:eastAsia="ja-JP"/>
        </w:rPr>
        <w:t xml:space="preserve">capability </w:t>
      </w:r>
      <w:r w:rsidR="65CC6137" w:rsidRPr="00CB0E4E">
        <w:rPr>
          <w:b/>
          <w:bCs/>
          <w:lang w:eastAsia="ja-JP"/>
        </w:rPr>
        <w:t>gaps</w:t>
      </w:r>
      <w:r w:rsidR="65CC6137" w:rsidRPr="1AE10375">
        <w:rPr>
          <w:lang w:eastAsia="ja-JP"/>
        </w:rPr>
        <w:t xml:space="preserve"> </w:t>
      </w:r>
      <w:r w:rsidR="46E5DA53" w:rsidRPr="1AE10375">
        <w:rPr>
          <w:lang w:eastAsia="ja-JP"/>
        </w:rPr>
        <w:t>that impact</w:t>
      </w:r>
      <w:r w:rsidR="65CC6137" w:rsidRPr="1AE10375">
        <w:rPr>
          <w:lang w:eastAsia="ja-JP"/>
        </w:rPr>
        <w:t xml:space="preserve"> t</w:t>
      </w:r>
      <w:r w:rsidR="76F593BC" w:rsidRPr="1AE10375">
        <w:rPr>
          <w:lang w:eastAsia="ja-JP"/>
        </w:rPr>
        <w:t xml:space="preserve">he </w:t>
      </w:r>
      <w:r w:rsidR="65CC6137" w:rsidRPr="1AE10375">
        <w:rPr>
          <w:lang w:eastAsia="ja-JP"/>
        </w:rPr>
        <w:t>effective integrat</w:t>
      </w:r>
      <w:r w:rsidR="00B33CEF">
        <w:rPr>
          <w:lang w:eastAsia="ja-JP"/>
        </w:rPr>
        <w:t>ion</w:t>
      </w:r>
      <w:r w:rsidR="00217E95">
        <w:rPr>
          <w:lang w:eastAsia="ja-JP"/>
        </w:rPr>
        <w:t xml:space="preserve"> of</w:t>
      </w:r>
      <w:r w:rsidR="65CC6137" w:rsidRPr="1AE10375">
        <w:rPr>
          <w:lang w:eastAsia="ja-JP"/>
        </w:rPr>
        <w:t xml:space="preserve"> CER</w:t>
      </w:r>
      <w:r w:rsidR="4EACDBCF" w:rsidRPr="1AE10375">
        <w:rPr>
          <w:lang w:eastAsia="ja-JP"/>
        </w:rPr>
        <w:t xml:space="preserve"> </w:t>
      </w:r>
      <w:r w:rsidR="63638EA4" w:rsidRPr="1AE10375">
        <w:rPr>
          <w:lang w:eastAsia="ja-JP"/>
        </w:rPr>
        <w:t>now and into the future</w:t>
      </w:r>
      <w:r w:rsidR="65CC6137" w:rsidRPr="1AE10375">
        <w:rPr>
          <w:lang w:eastAsia="ja-JP"/>
        </w:rPr>
        <w:t>.</w:t>
      </w:r>
      <w:r w:rsidR="0040734E">
        <w:rPr>
          <w:rStyle w:val="FootnoteReference"/>
          <w:lang w:eastAsia="ja-JP"/>
        </w:rPr>
        <w:footnoteReference w:id="2"/>
      </w:r>
      <w:r w:rsidR="00AD4C17">
        <w:rPr>
          <w:lang w:eastAsia="ja-JP"/>
        </w:rPr>
        <w:t xml:space="preserve"> </w:t>
      </w:r>
      <w:r w:rsidR="005E2E71">
        <w:rPr>
          <w:lang w:eastAsia="ja-JP"/>
        </w:rPr>
        <w:t>A</w:t>
      </w:r>
      <w:r w:rsidR="00AD4C17" w:rsidRPr="1AE10375">
        <w:rPr>
          <w:lang w:eastAsia="ja-JP"/>
        </w:rPr>
        <w:t xml:space="preserve">ssessment criteria informed by the National Electricity Objective </w:t>
      </w:r>
      <w:r w:rsidR="008C14CC">
        <w:rPr>
          <w:lang w:eastAsia="ja-JP"/>
        </w:rPr>
        <w:t>and guided by</w:t>
      </w:r>
      <w:r w:rsidR="00AD4C17" w:rsidRPr="1AE10375">
        <w:rPr>
          <w:lang w:eastAsia="ja-JP"/>
        </w:rPr>
        <w:t xml:space="preserve"> the Vision, Outcomes and Principles of the CER Roadmap</w:t>
      </w:r>
      <w:r w:rsidR="007917FF">
        <w:rPr>
          <w:lang w:eastAsia="ja-JP"/>
        </w:rPr>
        <w:t xml:space="preserve">, </w:t>
      </w:r>
      <w:r w:rsidR="00BA5788">
        <w:rPr>
          <w:lang w:eastAsia="ja-JP"/>
        </w:rPr>
        <w:t xml:space="preserve">was used to </w:t>
      </w:r>
      <w:r w:rsidR="00912721">
        <w:rPr>
          <w:lang w:eastAsia="ja-JP"/>
        </w:rPr>
        <w:t>prioritise these distinct gaps</w:t>
      </w:r>
      <w:r w:rsidR="00AD4C17" w:rsidRPr="1AE10375">
        <w:rPr>
          <w:lang w:eastAsia="ja-JP"/>
        </w:rPr>
        <w:t xml:space="preserve">.  </w:t>
      </w:r>
    </w:p>
    <w:p w14:paraId="5B4D7185" w14:textId="1A043D3E" w:rsidR="5117B101" w:rsidRDefault="00C041A7" w:rsidP="1AE10375">
      <w:pPr>
        <w:rPr>
          <w:rFonts w:eastAsiaTheme="minorEastAsia"/>
          <w:lang w:eastAsia="ja-JP"/>
        </w:rPr>
      </w:pPr>
      <w:r>
        <w:rPr>
          <w:rFonts w:eastAsiaTheme="minorEastAsia"/>
          <w:lang w:eastAsia="ja-JP"/>
        </w:rPr>
        <w:t xml:space="preserve">As part of its approach, </w:t>
      </w:r>
      <w:r w:rsidR="003D1EE0">
        <w:rPr>
          <w:rFonts w:eastAsiaTheme="minorEastAsia"/>
          <w:lang w:eastAsia="ja-JP"/>
        </w:rPr>
        <w:t xml:space="preserve">the </w:t>
      </w:r>
      <w:r>
        <w:rPr>
          <w:rFonts w:eastAsiaTheme="minorEastAsia"/>
          <w:lang w:eastAsia="ja-JP"/>
        </w:rPr>
        <w:t>project</w:t>
      </w:r>
      <w:r w:rsidR="003D1EE0">
        <w:rPr>
          <w:rFonts w:eastAsiaTheme="minorEastAsia"/>
          <w:lang w:eastAsia="ja-JP"/>
        </w:rPr>
        <w:t xml:space="preserve"> team review</w:t>
      </w:r>
      <w:r w:rsidR="00FF72CF">
        <w:rPr>
          <w:rFonts w:eastAsiaTheme="minorEastAsia"/>
          <w:lang w:eastAsia="ja-JP"/>
        </w:rPr>
        <w:t xml:space="preserve">ed </w:t>
      </w:r>
      <w:r w:rsidR="04EAB56C" w:rsidRPr="1AE10375">
        <w:rPr>
          <w:rFonts w:eastAsiaTheme="minorEastAsia"/>
          <w:lang w:eastAsia="ja-JP"/>
        </w:rPr>
        <w:t>international data sharing approaches, past strategies and recent initiatives</w:t>
      </w:r>
      <w:r w:rsidR="00477B46">
        <w:rPr>
          <w:rFonts w:eastAsiaTheme="minorEastAsia"/>
          <w:lang w:eastAsia="ja-JP"/>
        </w:rPr>
        <w:t xml:space="preserve">, </w:t>
      </w:r>
      <w:r w:rsidR="04EAB56C" w:rsidRPr="1AE10375">
        <w:rPr>
          <w:rFonts w:eastAsiaTheme="minorEastAsia"/>
          <w:lang w:eastAsia="ja-JP"/>
        </w:rPr>
        <w:t>and</w:t>
      </w:r>
      <w:r w:rsidR="00FF72CF">
        <w:rPr>
          <w:rFonts w:eastAsiaTheme="minorEastAsia"/>
          <w:lang w:eastAsia="ja-JP"/>
        </w:rPr>
        <w:t xml:space="preserve"> consulted</w:t>
      </w:r>
      <w:r w:rsidR="04EAB56C" w:rsidRPr="1AE10375">
        <w:rPr>
          <w:rFonts w:eastAsiaTheme="minorEastAsia"/>
          <w:lang w:eastAsia="ja-JP"/>
        </w:rPr>
        <w:t xml:space="preserve"> </w:t>
      </w:r>
      <w:r w:rsidR="1A7CE42D" w:rsidRPr="1AE10375">
        <w:rPr>
          <w:rFonts w:eastAsiaTheme="minorEastAsia"/>
          <w:lang w:eastAsia="ja-JP"/>
        </w:rPr>
        <w:t xml:space="preserve">subject matter </w:t>
      </w:r>
      <w:r w:rsidR="04EAB56C" w:rsidRPr="1AE10375">
        <w:rPr>
          <w:rFonts w:eastAsiaTheme="minorEastAsia"/>
          <w:lang w:eastAsia="ja-JP"/>
        </w:rPr>
        <w:t>expert</w:t>
      </w:r>
      <w:r w:rsidR="54E35052" w:rsidRPr="1AE10375">
        <w:rPr>
          <w:rFonts w:eastAsiaTheme="minorEastAsia"/>
          <w:lang w:eastAsia="ja-JP"/>
        </w:rPr>
        <w:t xml:space="preserve">s </w:t>
      </w:r>
      <w:r w:rsidR="04EAB56C" w:rsidRPr="1AE10375">
        <w:rPr>
          <w:rFonts w:eastAsiaTheme="minorEastAsia"/>
          <w:lang w:eastAsia="ja-JP"/>
        </w:rPr>
        <w:t xml:space="preserve">to validate the </w:t>
      </w:r>
      <w:r w:rsidR="516B6D0D" w:rsidRPr="1AE10375">
        <w:rPr>
          <w:rFonts w:eastAsiaTheme="minorEastAsia"/>
          <w:lang w:eastAsia="ja-JP"/>
        </w:rPr>
        <w:t xml:space="preserve">analytical </w:t>
      </w:r>
      <w:r w:rsidR="04EAB56C" w:rsidRPr="1AE10375">
        <w:rPr>
          <w:rFonts w:eastAsiaTheme="minorEastAsia"/>
          <w:lang w:eastAsia="ja-JP"/>
        </w:rPr>
        <w:t xml:space="preserve">framework and </w:t>
      </w:r>
      <w:r w:rsidR="72F8FFC8" w:rsidRPr="1AE10375">
        <w:rPr>
          <w:rFonts w:eastAsiaTheme="minorEastAsia"/>
          <w:lang w:eastAsia="ja-JP"/>
        </w:rPr>
        <w:t>the</w:t>
      </w:r>
      <w:r w:rsidR="1764C479" w:rsidRPr="1AE10375">
        <w:rPr>
          <w:rFonts w:eastAsiaTheme="minorEastAsia"/>
          <w:lang w:eastAsia="ja-JP"/>
        </w:rPr>
        <w:t xml:space="preserve"> </w:t>
      </w:r>
      <w:r w:rsidR="04EAB56C" w:rsidRPr="1AE10375">
        <w:rPr>
          <w:rFonts w:eastAsiaTheme="minorEastAsia"/>
          <w:lang w:eastAsia="ja-JP"/>
        </w:rPr>
        <w:t>findings</w:t>
      </w:r>
      <w:r w:rsidR="002406BA">
        <w:rPr>
          <w:rFonts w:eastAsiaTheme="minorEastAsia"/>
          <w:lang w:eastAsia="ja-JP"/>
        </w:rPr>
        <w:t xml:space="preserve"> presented</w:t>
      </w:r>
      <w:r w:rsidR="1C2CABC2" w:rsidRPr="1AE10375">
        <w:rPr>
          <w:rFonts w:eastAsiaTheme="minorEastAsia"/>
          <w:lang w:eastAsia="ja-JP"/>
        </w:rPr>
        <w:t xml:space="preserve"> in this paper</w:t>
      </w:r>
      <w:r w:rsidR="04EAB56C" w:rsidRPr="1AE10375">
        <w:rPr>
          <w:rFonts w:eastAsiaTheme="minorEastAsia"/>
          <w:lang w:eastAsia="ja-JP"/>
        </w:rPr>
        <w:t>.</w:t>
      </w:r>
    </w:p>
    <w:p w14:paraId="09AD4A5F" w14:textId="14B67447" w:rsidR="000C05CE" w:rsidRPr="00B94925" w:rsidRDefault="3CDC8F95" w:rsidP="00697473">
      <w:pPr>
        <w:rPr>
          <w:lang w:eastAsia="ja-JP"/>
        </w:rPr>
      </w:pPr>
      <w:r w:rsidRPr="1AE10375">
        <w:rPr>
          <w:lang w:eastAsia="ja-JP"/>
        </w:rPr>
        <w:t>T</w:t>
      </w:r>
      <w:r w:rsidR="65CC6137" w:rsidRPr="1AE10375">
        <w:rPr>
          <w:lang w:eastAsia="ja-JP"/>
        </w:rPr>
        <w:t>he project team ha</w:t>
      </w:r>
      <w:r w:rsidR="2EECC4FA" w:rsidRPr="1AE10375">
        <w:rPr>
          <w:lang w:eastAsia="ja-JP"/>
        </w:rPr>
        <w:t>s</w:t>
      </w:r>
      <w:r w:rsidR="65CC6137" w:rsidRPr="1AE10375">
        <w:rPr>
          <w:lang w:eastAsia="ja-JP"/>
        </w:rPr>
        <w:t xml:space="preserve"> identified </w:t>
      </w:r>
      <w:r w:rsidR="65CC6137" w:rsidRPr="001125FA">
        <w:rPr>
          <w:b/>
          <w:bCs/>
          <w:lang w:eastAsia="ja-JP"/>
        </w:rPr>
        <w:t xml:space="preserve">six (6) </w:t>
      </w:r>
      <w:r w:rsidR="5E5834BC" w:rsidRPr="001125FA">
        <w:rPr>
          <w:b/>
          <w:bCs/>
          <w:lang w:eastAsia="ja-JP"/>
        </w:rPr>
        <w:t>distinct</w:t>
      </w:r>
      <w:r w:rsidR="65CC6137" w:rsidRPr="001125FA">
        <w:rPr>
          <w:b/>
          <w:bCs/>
          <w:lang w:eastAsia="ja-JP"/>
        </w:rPr>
        <w:t xml:space="preserve"> data sharing gap</w:t>
      </w:r>
      <w:r w:rsidR="00E66DB1" w:rsidRPr="001125FA">
        <w:rPr>
          <w:b/>
          <w:bCs/>
          <w:lang w:eastAsia="ja-JP"/>
        </w:rPr>
        <w:t xml:space="preserve"> categories</w:t>
      </w:r>
      <w:r w:rsidR="65CC6137" w:rsidRPr="1AE10375">
        <w:rPr>
          <w:lang w:eastAsia="ja-JP"/>
        </w:rPr>
        <w:t xml:space="preserve"> that impact the </w:t>
      </w:r>
      <w:r w:rsidR="65CC6137" w:rsidRPr="00E33262">
        <w:rPr>
          <w:b/>
          <w:bCs/>
          <w:lang w:eastAsia="ja-JP"/>
        </w:rPr>
        <w:t>three (3) major outcomes</w:t>
      </w:r>
      <w:r w:rsidR="65CC6137" w:rsidRPr="1AE10375">
        <w:rPr>
          <w:lang w:eastAsia="ja-JP"/>
        </w:rPr>
        <w:t xml:space="preserve">, identified by the </w:t>
      </w:r>
      <w:r w:rsidR="4F160F28" w:rsidRPr="1AE10375">
        <w:rPr>
          <w:i/>
          <w:iCs/>
          <w:lang w:eastAsia="ja-JP"/>
        </w:rPr>
        <w:t>M.3/P.5</w:t>
      </w:r>
      <w:r w:rsidR="65CC6137" w:rsidRPr="1AE10375">
        <w:rPr>
          <w:lang w:eastAsia="ja-JP"/>
        </w:rPr>
        <w:t xml:space="preserve"> workstream, of system security and emergency management, visibility and predictability, and effective orchestration of CER</w:t>
      </w:r>
      <w:r w:rsidR="00756457">
        <w:rPr>
          <w:lang w:eastAsia="ja-JP"/>
        </w:rPr>
        <w:t>.</w:t>
      </w:r>
      <w:r w:rsidR="65CC6137" w:rsidRPr="1AE10375">
        <w:rPr>
          <w:lang w:eastAsia="ja-JP"/>
        </w:rPr>
        <w:t xml:space="preserve"> </w:t>
      </w:r>
      <w:r w:rsidR="00BB4B80">
        <w:rPr>
          <w:lang w:eastAsia="ja-JP"/>
        </w:rPr>
        <w:t>A</w:t>
      </w:r>
      <w:r w:rsidR="65CC6137" w:rsidRPr="5D0AA779">
        <w:rPr>
          <w:lang w:eastAsia="ja-JP"/>
        </w:rPr>
        <w:t xml:space="preserve"> series of </w:t>
      </w:r>
      <w:r w:rsidR="0E16EF19" w:rsidRPr="5D0AA779">
        <w:rPr>
          <w:lang w:eastAsia="ja-JP"/>
        </w:rPr>
        <w:t>actions</w:t>
      </w:r>
      <w:r w:rsidR="65CC6137" w:rsidRPr="5D0AA779">
        <w:rPr>
          <w:lang w:eastAsia="ja-JP"/>
        </w:rPr>
        <w:t xml:space="preserve"> </w:t>
      </w:r>
      <w:r w:rsidR="00BB4B80">
        <w:rPr>
          <w:lang w:eastAsia="ja-JP"/>
        </w:rPr>
        <w:t xml:space="preserve">have been proposed </w:t>
      </w:r>
      <w:r w:rsidR="65CC6137" w:rsidRPr="5D0AA779">
        <w:rPr>
          <w:lang w:eastAsia="ja-JP"/>
        </w:rPr>
        <w:t>for consideration</w:t>
      </w:r>
      <w:r w:rsidR="001D3F5D" w:rsidRPr="00A05337">
        <w:rPr>
          <w:rFonts w:eastAsiaTheme="minorEastAsia"/>
          <w:vertAlign w:val="superscript"/>
        </w:rPr>
        <w:footnoteReference w:id="3"/>
      </w:r>
      <w:r w:rsidR="003F5D62">
        <w:rPr>
          <w:lang w:eastAsia="ja-JP"/>
        </w:rPr>
        <w:t xml:space="preserve"> </w:t>
      </w:r>
      <w:r w:rsidR="00BB4B80">
        <w:rPr>
          <w:lang w:eastAsia="ja-JP"/>
        </w:rPr>
        <w:t>that</w:t>
      </w:r>
      <w:r w:rsidR="003F5D62">
        <w:rPr>
          <w:lang w:eastAsia="ja-JP"/>
        </w:rPr>
        <w:t xml:space="preserve"> address</w:t>
      </w:r>
      <w:r w:rsidR="00BB4B80">
        <w:rPr>
          <w:lang w:eastAsia="ja-JP"/>
        </w:rPr>
        <w:t xml:space="preserve"> </w:t>
      </w:r>
      <w:r w:rsidR="00F04A60">
        <w:rPr>
          <w:lang w:eastAsia="ja-JP"/>
        </w:rPr>
        <w:t>priority</w:t>
      </w:r>
      <w:r w:rsidR="003F5D62">
        <w:rPr>
          <w:lang w:eastAsia="ja-JP"/>
        </w:rPr>
        <w:t xml:space="preserve"> </w:t>
      </w:r>
      <w:r w:rsidR="003F5D62" w:rsidRPr="5D0AA779">
        <w:rPr>
          <w:lang w:eastAsia="ja-JP"/>
        </w:rPr>
        <w:t>gap categor</w:t>
      </w:r>
      <w:r w:rsidR="003F5D62">
        <w:rPr>
          <w:lang w:eastAsia="ja-JP"/>
        </w:rPr>
        <w:t>ies</w:t>
      </w:r>
      <w:r w:rsidR="004B2226">
        <w:rPr>
          <w:lang w:eastAsia="ja-JP"/>
        </w:rPr>
        <w:t>, including</w:t>
      </w:r>
      <w:r w:rsidR="000C05CE" w:rsidRPr="55AE8EDC">
        <w:rPr>
          <w:lang w:eastAsia="ja-JP"/>
        </w:rPr>
        <w:t>:</w:t>
      </w:r>
    </w:p>
    <w:p w14:paraId="580AC240" w14:textId="68F88B5C" w:rsidR="000C05CE" w:rsidRDefault="00A07D3A" w:rsidP="000C05CE">
      <w:pPr>
        <w:pStyle w:val="ListBullet"/>
      </w:pPr>
      <w:r>
        <w:t>Development</w:t>
      </w:r>
      <w:r w:rsidR="004351C3">
        <w:t xml:space="preserve"> of</w:t>
      </w:r>
      <w:r w:rsidR="000C05CE">
        <w:t xml:space="preserve"> </w:t>
      </w:r>
      <w:r w:rsidR="00CC5634">
        <w:t xml:space="preserve">a </w:t>
      </w:r>
      <w:r w:rsidR="000C05CE" w:rsidRPr="1AE10375">
        <w:rPr>
          <w:b/>
          <w:bCs/>
        </w:rPr>
        <w:t>National CER Data Strategy and Coordination Plan</w:t>
      </w:r>
      <w:r w:rsidR="000C05CE">
        <w:t xml:space="preserve"> to drive coordinated activity</w:t>
      </w:r>
      <w:r w:rsidR="000C50C2">
        <w:t>:</w:t>
      </w:r>
    </w:p>
    <w:p w14:paraId="2FCB03BE" w14:textId="6428F2D9" w:rsidR="000C05CE" w:rsidRPr="00F61C28" w:rsidRDefault="000C05CE" w:rsidP="000C05CE">
      <w:pPr>
        <w:pStyle w:val="MainBullet2"/>
      </w:pPr>
      <w:r>
        <w:t xml:space="preserve">Stakeholder feedback </w:t>
      </w:r>
      <w:r w:rsidR="00F0598A">
        <w:t>is</w:t>
      </w:r>
      <w:r>
        <w:t xml:space="preserve"> sought with respect to which organisation might be best placed to develop and implement the Data Strategy and Coordination Plan. </w:t>
      </w:r>
    </w:p>
    <w:p w14:paraId="1A5B587B" w14:textId="29E2B581" w:rsidR="000C05CE" w:rsidRDefault="00027D9B" w:rsidP="000C05CE">
      <w:pPr>
        <w:pStyle w:val="ListBullet"/>
      </w:pPr>
      <w:r>
        <w:t>Design</w:t>
      </w:r>
      <w:r w:rsidR="006F2372">
        <w:t xml:space="preserve"> </w:t>
      </w:r>
      <w:r w:rsidR="00515A61">
        <w:t xml:space="preserve">and implementation </w:t>
      </w:r>
      <w:r w:rsidR="006F2372">
        <w:t>of</w:t>
      </w:r>
      <w:r w:rsidR="000C05CE">
        <w:t xml:space="preserve"> a </w:t>
      </w:r>
      <w:r w:rsidR="000C05CE" w:rsidRPr="1AE10375">
        <w:rPr>
          <w:b/>
          <w:bCs/>
        </w:rPr>
        <w:t>Data Sharing Arrangements Minimum Viable Product</w:t>
      </w:r>
      <w:r w:rsidR="000C05CE">
        <w:t xml:space="preserve"> </w:t>
      </w:r>
      <w:r w:rsidR="006F2372" w:rsidRPr="006F2372">
        <w:rPr>
          <w:b/>
          <w:bCs/>
        </w:rPr>
        <w:t>(‘MVP’)</w:t>
      </w:r>
      <w:r w:rsidR="006F2372">
        <w:t xml:space="preserve"> </w:t>
      </w:r>
      <w:r w:rsidR="000C05CE">
        <w:t>comprising:</w:t>
      </w:r>
    </w:p>
    <w:p w14:paraId="3D5E32F6" w14:textId="36A9ACB2" w:rsidR="000C05CE" w:rsidRDefault="000C05CE" w:rsidP="000C05CE">
      <w:pPr>
        <w:pStyle w:val="MainBullet2"/>
      </w:pPr>
      <w:r>
        <w:t xml:space="preserve">the development of </w:t>
      </w:r>
      <w:r w:rsidRPr="009E213C">
        <w:rPr>
          <w:b/>
          <w:bCs/>
        </w:rPr>
        <w:t>Transmission-Distribution (T-D) Coordination and Interfaces</w:t>
      </w:r>
      <w:r w:rsidR="006F5E0D">
        <w:rPr>
          <w:b/>
          <w:bCs/>
        </w:rPr>
        <w:t>.</w:t>
      </w:r>
    </w:p>
    <w:p w14:paraId="61D5DDC2" w14:textId="1BC81AC1" w:rsidR="000C05CE" w:rsidRDefault="00515A61" w:rsidP="000C05CE">
      <w:pPr>
        <w:pStyle w:val="MainBullet2"/>
      </w:pPr>
      <w:r>
        <w:t xml:space="preserve">the </w:t>
      </w:r>
      <w:r w:rsidR="000C05CE">
        <w:t>implement</w:t>
      </w:r>
      <w:r>
        <w:t>ation of</w:t>
      </w:r>
      <w:r w:rsidR="000C05CE">
        <w:t xml:space="preserve"> a </w:t>
      </w:r>
      <w:r w:rsidR="000C05CE" w:rsidRPr="009E213C">
        <w:rPr>
          <w:b/>
          <w:bCs/>
        </w:rPr>
        <w:t>CER Asset Registration and Commissioning Strategy</w:t>
      </w:r>
      <w:r w:rsidR="006F5E0D">
        <w:rPr>
          <w:b/>
          <w:bCs/>
        </w:rPr>
        <w:t>.</w:t>
      </w:r>
    </w:p>
    <w:p w14:paraId="64A945DF" w14:textId="17DA2327" w:rsidR="000C05CE" w:rsidRPr="00742955" w:rsidRDefault="00515A61" w:rsidP="000C05CE">
      <w:pPr>
        <w:pStyle w:val="MainBullet2"/>
      </w:pPr>
      <w:r>
        <w:t>e</w:t>
      </w:r>
      <w:r w:rsidR="007A1204">
        <w:t xml:space="preserve">xtending </w:t>
      </w:r>
      <w:r w:rsidR="000C05CE">
        <w:t xml:space="preserve">the detailed design and implementation of a </w:t>
      </w:r>
      <w:r w:rsidR="000C05CE" w:rsidRPr="009E213C">
        <w:rPr>
          <w:b/>
          <w:bCs/>
        </w:rPr>
        <w:t>CER Data Exchange</w:t>
      </w:r>
      <w:r w:rsidR="006F2372">
        <w:rPr>
          <w:b/>
          <w:bCs/>
        </w:rPr>
        <w:t>.</w:t>
      </w:r>
    </w:p>
    <w:p w14:paraId="69551F4F" w14:textId="6484D4CE" w:rsidR="00DA21C9" w:rsidRDefault="000A641A" w:rsidP="00742955">
      <w:r>
        <w:t xml:space="preserve">Further, </w:t>
      </w:r>
      <w:r w:rsidR="0D2E78FF" w:rsidRPr="2AF3DC88">
        <w:rPr>
          <w:rFonts w:eastAsiaTheme="minorEastAsia"/>
        </w:rPr>
        <w:t>other</w:t>
      </w:r>
      <w:r w:rsidR="00DA21C9" w:rsidRPr="2AF3DC88">
        <w:rPr>
          <w:rFonts w:eastAsiaTheme="minorEastAsia"/>
        </w:rPr>
        <w:t xml:space="preserve"> CER Roadmap workstreams are considering </w:t>
      </w:r>
      <w:r w:rsidR="0D2E78FF" w:rsidRPr="2AF3DC88">
        <w:rPr>
          <w:rFonts w:eastAsiaTheme="minorEastAsia"/>
        </w:rPr>
        <w:t>several</w:t>
      </w:r>
      <w:r w:rsidR="00DA21C9" w:rsidRPr="2AF3DC88">
        <w:rPr>
          <w:rFonts w:eastAsiaTheme="minorEastAsia"/>
        </w:rPr>
        <w:t xml:space="preserve"> priority gaps </w:t>
      </w:r>
      <w:r w:rsidR="0D2E78FF" w:rsidRPr="2AF3DC88">
        <w:rPr>
          <w:rFonts w:eastAsiaTheme="minorEastAsia"/>
        </w:rPr>
        <w:t>identified by the project</w:t>
      </w:r>
      <w:r>
        <w:t>, namely</w:t>
      </w:r>
      <w:r w:rsidR="00DA21C9">
        <w:t>:</w:t>
      </w:r>
    </w:p>
    <w:p w14:paraId="019F1975" w14:textId="30DC5778" w:rsidR="00DA21C9" w:rsidRDefault="4D0F1002" w:rsidP="00DA21C9">
      <w:pPr>
        <w:pStyle w:val="ListBullet"/>
      </w:pPr>
      <w:r w:rsidRPr="1AE10375">
        <w:rPr>
          <w:b/>
          <w:bCs/>
        </w:rPr>
        <w:t>Developing and implementing key device and control standards</w:t>
      </w:r>
      <w:r>
        <w:t xml:space="preserve">: being considered by the </w:t>
      </w:r>
      <w:r w:rsidRPr="1AE10375">
        <w:rPr>
          <w:i/>
          <w:iCs/>
        </w:rPr>
        <w:t>Nationally consistent standards, including electric vehicle to grid</w:t>
      </w:r>
      <w:r>
        <w:t xml:space="preserve"> (</w:t>
      </w:r>
      <w:r w:rsidRPr="001521BB">
        <w:rPr>
          <w:i/>
          <w:iCs/>
        </w:rPr>
        <w:t>T.1</w:t>
      </w:r>
      <w:r>
        <w:t>) workstream</w:t>
      </w:r>
      <w:r w:rsidR="006F5E0D">
        <w:t>.</w:t>
      </w:r>
    </w:p>
    <w:p w14:paraId="751E69BA" w14:textId="2976B0B6" w:rsidR="009F7E16" w:rsidRDefault="4D0F1002" w:rsidP="00E1091F">
      <w:pPr>
        <w:pStyle w:val="ListBullet"/>
      </w:pPr>
      <w:r w:rsidRPr="1AE10375">
        <w:rPr>
          <w:b/>
          <w:bCs/>
        </w:rPr>
        <w:t>Enabling key roles and associated frameworks for conformance and compliance</w:t>
      </w:r>
      <w:r>
        <w:t xml:space="preserve">: being considered by the </w:t>
      </w:r>
      <w:r w:rsidR="001521BB" w:rsidRPr="001521BB">
        <w:rPr>
          <w:i/>
          <w:iCs/>
        </w:rPr>
        <w:t>National regulatory framework for CER to enforce standards</w:t>
      </w:r>
      <w:r w:rsidR="001521BB">
        <w:rPr>
          <w:i/>
          <w:iCs/>
        </w:rPr>
        <w:t xml:space="preserve"> </w:t>
      </w:r>
      <w:r w:rsidR="001521BB" w:rsidRPr="001521BB">
        <w:rPr>
          <w:i/>
          <w:iCs/>
        </w:rPr>
        <w:t xml:space="preserve">(T.2) </w:t>
      </w:r>
      <w:r>
        <w:t>workstream</w:t>
      </w:r>
      <w:r w:rsidR="001521BB">
        <w:t>.</w:t>
      </w:r>
    </w:p>
    <w:p w14:paraId="7E1248E6" w14:textId="5F7C150B" w:rsidR="006F2372" w:rsidRDefault="00206C9C" w:rsidP="004024CA">
      <w:r>
        <w:t xml:space="preserve">A summary overview of the project’s identified </w:t>
      </w:r>
      <w:r w:rsidR="00D6630C">
        <w:t>gap categories and proposed actions to resolve these priorities is shown in the figure below.</w:t>
      </w:r>
    </w:p>
    <w:p w14:paraId="3BB6FA16" w14:textId="77777777" w:rsidR="006F2372" w:rsidRDefault="006F2372" w:rsidP="004024CA"/>
    <w:p w14:paraId="63C74BBE" w14:textId="77777777" w:rsidR="00D6630C" w:rsidRDefault="00D6630C" w:rsidP="006F2372">
      <w:pPr>
        <w:pStyle w:val="FigureHeading"/>
        <w:ind w:left="77"/>
        <w:sectPr w:rsidR="00D6630C" w:rsidSect="00FF6217">
          <w:headerReference w:type="even" r:id="rId18"/>
          <w:headerReference w:type="default" r:id="rId19"/>
          <w:footerReference w:type="default" r:id="rId20"/>
          <w:headerReference w:type="first" r:id="rId21"/>
          <w:pgSz w:w="11906" w:h="16838"/>
          <w:pgMar w:top="1418" w:right="1418" w:bottom="1418" w:left="1418" w:header="567" w:footer="283" w:gutter="0"/>
          <w:cols w:space="708"/>
          <w:docGrid w:linePitch="360"/>
        </w:sectPr>
      </w:pPr>
    </w:p>
    <w:p w14:paraId="2DBB7BAF" w14:textId="753E85BC" w:rsidR="006F2372" w:rsidRDefault="006F2372" w:rsidP="00C64ABC">
      <w:pPr>
        <w:pStyle w:val="Caption"/>
      </w:pPr>
      <w:bookmarkStart w:id="5" w:name="_Toc202366803"/>
      <w:r>
        <w:t xml:space="preserve">Figure </w:t>
      </w:r>
      <w:r w:rsidR="00A04253">
        <w:fldChar w:fldCharType="begin"/>
      </w:r>
      <w:r w:rsidR="00A04253">
        <w:instrText xml:space="preserve"> SEQ Figure \* ARABIC </w:instrText>
      </w:r>
      <w:r w:rsidR="00A04253">
        <w:fldChar w:fldCharType="separate"/>
      </w:r>
      <w:r w:rsidR="00DC098D">
        <w:rPr>
          <w:noProof/>
        </w:rPr>
        <w:t>1</w:t>
      </w:r>
      <w:r w:rsidR="00A04253">
        <w:rPr>
          <w:noProof/>
        </w:rPr>
        <w:fldChar w:fldCharType="end"/>
      </w:r>
      <w:r>
        <w:t xml:space="preserve">: Distinct Gap Categories </w:t>
      </w:r>
      <w:r w:rsidR="006127C5">
        <w:t>and</w:t>
      </w:r>
      <w:r>
        <w:t xml:space="preserve"> Proposed </w:t>
      </w:r>
      <w:r w:rsidR="00147341">
        <w:t>Actions for Consideration</w:t>
      </w:r>
      <w:bookmarkEnd w:id="5"/>
    </w:p>
    <w:p w14:paraId="0C84AFC2" w14:textId="3EB20711" w:rsidR="006F2372" w:rsidRDefault="00927AE8" w:rsidP="006F2372">
      <w:pPr>
        <w:jc w:val="center"/>
      </w:pPr>
      <w:r w:rsidRPr="00927AE8">
        <w:rPr>
          <w:noProof/>
        </w:rPr>
        <w:drawing>
          <wp:inline distT="0" distB="0" distL="0" distR="0" wp14:anchorId="4EC5E939" wp14:editId="2EB08F72">
            <wp:extent cx="8891270" cy="4567555"/>
            <wp:effectExtent l="0" t="0" r="5080" b="4445"/>
            <wp:docPr id="767784525" name="Picture 1" descr="Depicts major outcomes, distinct gap categories, actions for consideration and the target deliverables. Some gap categories feed into other work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784525" name="Picture 1" descr="Depicts major outcomes, distinct gap categories, actions for consideration and the target deliverables. Some gap categories feed into other workstreams"/>
                    <pic:cNvPicPr/>
                  </pic:nvPicPr>
                  <pic:blipFill>
                    <a:blip r:embed="rId22"/>
                    <a:stretch>
                      <a:fillRect/>
                    </a:stretch>
                  </pic:blipFill>
                  <pic:spPr>
                    <a:xfrm>
                      <a:off x="0" y="0"/>
                      <a:ext cx="8891270" cy="4567555"/>
                    </a:xfrm>
                    <a:prstGeom prst="rect">
                      <a:avLst/>
                    </a:prstGeom>
                  </pic:spPr>
                </pic:pic>
              </a:graphicData>
            </a:graphic>
          </wp:inline>
        </w:drawing>
      </w:r>
    </w:p>
    <w:p w14:paraId="55908EDE" w14:textId="77777777" w:rsidR="006F2372" w:rsidRDefault="006F2372" w:rsidP="004024CA"/>
    <w:p w14:paraId="2EC09907" w14:textId="77777777" w:rsidR="006F2372" w:rsidRDefault="006F2372" w:rsidP="004024CA"/>
    <w:p w14:paraId="7569D0E9" w14:textId="77777777" w:rsidR="00D6630C" w:rsidRDefault="00D6630C" w:rsidP="004024CA">
      <w:pPr>
        <w:sectPr w:rsidR="00D6630C" w:rsidSect="00D6630C">
          <w:pgSz w:w="16838" w:h="11906" w:orient="landscape"/>
          <w:pgMar w:top="1418" w:right="1418" w:bottom="1418" w:left="1418" w:header="567" w:footer="283" w:gutter="0"/>
          <w:cols w:space="708"/>
          <w:docGrid w:linePitch="360"/>
        </w:sectPr>
      </w:pPr>
    </w:p>
    <w:p w14:paraId="3312971E" w14:textId="7AC1E926" w:rsidR="00F03B82" w:rsidRDefault="00252A42" w:rsidP="00F03B82">
      <w:r>
        <w:t xml:space="preserve">This paper seeks feedback </w:t>
      </w:r>
      <w:r w:rsidR="00F03B82" w:rsidRPr="1AE10375">
        <w:rPr>
          <w:lang w:eastAsia="ja-JP"/>
        </w:rPr>
        <w:t>on the analytical approach used, distinct gaps identified, and the proposed actions</w:t>
      </w:r>
      <w:r w:rsidR="00F03B82">
        <w:rPr>
          <w:lang w:eastAsia="ja-JP"/>
        </w:rPr>
        <w:t xml:space="preserve"> that seek to resolve those gaps</w:t>
      </w:r>
      <w:r w:rsidR="00F03B82" w:rsidRPr="1AE10375">
        <w:rPr>
          <w:lang w:eastAsia="ja-JP"/>
        </w:rPr>
        <w:t>.</w:t>
      </w:r>
      <w:r w:rsidR="00F03B82">
        <w:rPr>
          <w:lang w:eastAsia="ja-JP"/>
        </w:rPr>
        <w:t xml:space="preserve"> </w:t>
      </w:r>
      <w:r w:rsidR="00F03B82">
        <w:t>Specific consultation questions have been outlined in relevant sections for stakeholders’ review and response.</w:t>
      </w:r>
    </w:p>
    <w:p w14:paraId="3C67BC75" w14:textId="77777777" w:rsidR="00F03B82" w:rsidRDefault="00F03B82" w:rsidP="004024CA"/>
    <w:p w14:paraId="6742EF55" w14:textId="77777777" w:rsidR="004024CA" w:rsidRDefault="004024CA" w:rsidP="004024CA">
      <w:pPr>
        <w:pStyle w:val="ListBullet"/>
        <w:numPr>
          <w:ilvl w:val="0"/>
          <w:numId w:val="0"/>
        </w:numPr>
      </w:pPr>
    </w:p>
    <w:p w14:paraId="105CFA32" w14:textId="70973D7A" w:rsidR="002E341A" w:rsidRPr="00E1091F" w:rsidRDefault="002E341A" w:rsidP="00E1091F">
      <w:pPr>
        <w:pStyle w:val="ListBullet"/>
      </w:pPr>
      <w:r w:rsidRPr="00E1091F">
        <w:rPr>
          <w:b/>
          <w:bCs/>
          <w:lang w:eastAsia="ja-JP"/>
        </w:rPr>
        <w:br w:type="page"/>
      </w:r>
    </w:p>
    <w:p w14:paraId="0EC0E97F" w14:textId="3F2122D9" w:rsidR="00CF6CF9" w:rsidRDefault="00CF6CF9" w:rsidP="00D45906">
      <w:pPr>
        <w:pStyle w:val="ChapterHeading"/>
      </w:pPr>
      <w:bookmarkStart w:id="6" w:name="_Toc195520774"/>
      <w:r>
        <w:t>Table of Contents</w:t>
      </w:r>
    </w:p>
    <w:sdt>
      <w:sdtPr>
        <w:rPr>
          <w:rFonts w:eastAsiaTheme="minorEastAsia"/>
          <w:b w:val="0"/>
          <w:noProof w:val="0"/>
        </w:rPr>
        <w:id w:val="-458032585"/>
        <w:docPartObj>
          <w:docPartGallery w:val="Table of Contents"/>
          <w:docPartUnique/>
        </w:docPartObj>
      </w:sdtPr>
      <w:sdtEndPr>
        <w:rPr>
          <w:b/>
          <w:bCs/>
        </w:rPr>
      </w:sdtEndPr>
      <w:sdtContent>
        <w:p w14:paraId="0B8F9C41" w14:textId="07856202" w:rsidR="0071503D" w:rsidRDefault="00615349">
          <w:pPr>
            <w:pStyle w:val="TOC1"/>
            <w:rPr>
              <w:rFonts w:eastAsiaTheme="minorEastAsia"/>
              <w:b w:val="0"/>
              <w:kern w:val="2"/>
              <w:sz w:val="24"/>
              <w:szCs w:val="24"/>
              <w:lang w:eastAsia="en-AU"/>
              <w14:ligatures w14:val="standardContextual"/>
            </w:rPr>
          </w:pPr>
          <w:r>
            <w:fldChar w:fldCharType="begin"/>
          </w:r>
          <w:r>
            <w:instrText xml:space="preserve"> TOC \o "1-3" \h \z \u </w:instrText>
          </w:r>
          <w:r>
            <w:fldChar w:fldCharType="separate"/>
          </w:r>
          <w:hyperlink w:anchor="_Toc202366762" w:history="1">
            <w:r w:rsidR="0071503D" w:rsidRPr="00542141">
              <w:rPr>
                <w:rStyle w:val="Hyperlink"/>
              </w:rPr>
              <w:t>1.</w:t>
            </w:r>
            <w:r w:rsidR="0071503D">
              <w:rPr>
                <w:rFonts w:eastAsiaTheme="minorEastAsia"/>
                <w:b w:val="0"/>
                <w:kern w:val="2"/>
                <w:sz w:val="24"/>
                <w:szCs w:val="24"/>
                <w:lang w:eastAsia="en-AU"/>
                <w14:ligatures w14:val="standardContextual"/>
              </w:rPr>
              <w:tab/>
            </w:r>
            <w:r w:rsidR="0071503D" w:rsidRPr="00542141">
              <w:rPr>
                <w:rStyle w:val="Hyperlink"/>
              </w:rPr>
              <w:t>Summary</w:t>
            </w:r>
            <w:r w:rsidR="0071503D">
              <w:rPr>
                <w:webHidden/>
              </w:rPr>
              <w:tab/>
            </w:r>
            <w:r w:rsidR="0071503D">
              <w:rPr>
                <w:webHidden/>
              </w:rPr>
              <w:fldChar w:fldCharType="begin"/>
            </w:r>
            <w:r w:rsidR="0071503D">
              <w:rPr>
                <w:webHidden/>
              </w:rPr>
              <w:instrText xml:space="preserve"> PAGEREF _Toc202366762 \h </w:instrText>
            </w:r>
            <w:r w:rsidR="0071503D">
              <w:rPr>
                <w:webHidden/>
              </w:rPr>
            </w:r>
            <w:r w:rsidR="0071503D">
              <w:rPr>
                <w:webHidden/>
              </w:rPr>
              <w:fldChar w:fldCharType="separate"/>
            </w:r>
            <w:r w:rsidR="00DC098D">
              <w:rPr>
                <w:webHidden/>
              </w:rPr>
              <w:t>3</w:t>
            </w:r>
            <w:r w:rsidR="0071503D">
              <w:rPr>
                <w:webHidden/>
              </w:rPr>
              <w:fldChar w:fldCharType="end"/>
            </w:r>
          </w:hyperlink>
        </w:p>
        <w:p w14:paraId="1F6A21E3" w14:textId="5CC78437" w:rsidR="0071503D" w:rsidRDefault="0071503D">
          <w:pPr>
            <w:pStyle w:val="TOC1"/>
            <w:rPr>
              <w:rFonts w:eastAsiaTheme="minorEastAsia"/>
              <w:b w:val="0"/>
              <w:kern w:val="2"/>
              <w:sz w:val="24"/>
              <w:szCs w:val="24"/>
              <w:lang w:eastAsia="en-AU"/>
              <w14:ligatures w14:val="standardContextual"/>
            </w:rPr>
          </w:pPr>
          <w:hyperlink w:anchor="_Toc202366763" w:history="1">
            <w:r w:rsidRPr="00542141">
              <w:rPr>
                <w:rStyle w:val="Hyperlink"/>
              </w:rPr>
              <w:t>2.</w:t>
            </w:r>
            <w:r>
              <w:rPr>
                <w:rFonts w:eastAsiaTheme="minorEastAsia"/>
                <w:b w:val="0"/>
                <w:kern w:val="2"/>
                <w:sz w:val="24"/>
                <w:szCs w:val="24"/>
                <w:lang w:eastAsia="en-AU"/>
                <w14:ligatures w14:val="standardContextual"/>
              </w:rPr>
              <w:tab/>
            </w:r>
            <w:r w:rsidRPr="00542141">
              <w:rPr>
                <w:rStyle w:val="Hyperlink"/>
              </w:rPr>
              <w:t>Introduction</w:t>
            </w:r>
            <w:r>
              <w:rPr>
                <w:webHidden/>
              </w:rPr>
              <w:tab/>
            </w:r>
            <w:r>
              <w:rPr>
                <w:webHidden/>
              </w:rPr>
              <w:fldChar w:fldCharType="begin"/>
            </w:r>
            <w:r>
              <w:rPr>
                <w:webHidden/>
              </w:rPr>
              <w:instrText xml:space="preserve"> PAGEREF _Toc202366763 \h </w:instrText>
            </w:r>
            <w:r>
              <w:rPr>
                <w:webHidden/>
              </w:rPr>
            </w:r>
            <w:r>
              <w:rPr>
                <w:webHidden/>
              </w:rPr>
              <w:fldChar w:fldCharType="separate"/>
            </w:r>
            <w:r w:rsidR="00DC098D">
              <w:rPr>
                <w:webHidden/>
              </w:rPr>
              <w:t>9</w:t>
            </w:r>
            <w:r>
              <w:rPr>
                <w:webHidden/>
              </w:rPr>
              <w:fldChar w:fldCharType="end"/>
            </w:r>
          </w:hyperlink>
        </w:p>
        <w:p w14:paraId="45A2C4C0" w14:textId="369EEED7" w:rsidR="0071503D" w:rsidRDefault="0071503D">
          <w:pPr>
            <w:pStyle w:val="TOC1"/>
            <w:rPr>
              <w:rFonts w:eastAsiaTheme="minorEastAsia"/>
              <w:b w:val="0"/>
              <w:kern w:val="2"/>
              <w:sz w:val="24"/>
              <w:szCs w:val="24"/>
              <w:lang w:eastAsia="en-AU"/>
              <w14:ligatures w14:val="standardContextual"/>
            </w:rPr>
          </w:pPr>
          <w:hyperlink w:anchor="_Toc202366764" w:history="1">
            <w:r w:rsidRPr="00542141">
              <w:rPr>
                <w:rStyle w:val="Hyperlink"/>
              </w:rPr>
              <w:t>3.</w:t>
            </w:r>
            <w:r>
              <w:rPr>
                <w:rFonts w:eastAsiaTheme="minorEastAsia"/>
                <w:b w:val="0"/>
                <w:kern w:val="2"/>
                <w:sz w:val="24"/>
                <w:szCs w:val="24"/>
                <w:lang w:eastAsia="en-AU"/>
                <w14:ligatures w14:val="standardContextual"/>
              </w:rPr>
              <w:tab/>
            </w:r>
            <w:r w:rsidRPr="00542141">
              <w:rPr>
                <w:rStyle w:val="Hyperlink"/>
              </w:rPr>
              <w:t>The Data Sharing Challenge</w:t>
            </w:r>
            <w:r>
              <w:rPr>
                <w:webHidden/>
              </w:rPr>
              <w:tab/>
            </w:r>
            <w:r>
              <w:rPr>
                <w:webHidden/>
              </w:rPr>
              <w:fldChar w:fldCharType="begin"/>
            </w:r>
            <w:r>
              <w:rPr>
                <w:webHidden/>
              </w:rPr>
              <w:instrText xml:space="preserve"> PAGEREF _Toc202366764 \h </w:instrText>
            </w:r>
            <w:r>
              <w:rPr>
                <w:webHidden/>
              </w:rPr>
            </w:r>
            <w:r>
              <w:rPr>
                <w:webHidden/>
              </w:rPr>
              <w:fldChar w:fldCharType="separate"/>
            </w:r>
            <w:r w:rsidR="00DC098D">
              <w:rPr>
                <w:webHidden/>
              </w:rPr>
              <w:t>12</w:t>
            </w:r>
            <w:r>
              <w:rPr>
                <w:webHidden/>
              </w:rPr>
              <w:fldChar w:fldCharType="end"/>
            </w:r>
          </w:hyperlink>
        </w:p>
        <w:p w14:paraId="1062D7F0" w14:textId="717ECFA8" w:rsidR="0071503D" w:rsidRDefault="0071503D">
          <w:pPr>
            <w:pStyle w:val="TOC1"/>
            <w:rPr>
              <w:rFonts w:eastAsiaTheme="minorEastAsia"/>
              <w:b w:val="0"/>
              <w:kern w:val="2"/>
              <w:sz w:val="24"/>
              <w:szCs w:val="24"/>
              <w:lang w:eastAsia="en-AU"/>
              <w14:ligatures w14:val="standardContextual"/>
            </w:rPr>
          </w:pPr>
          <w:hyperlink w:anchor="_Toc202366765" w:history="1">
            <w:r w:rsidRPr="00542141">
              <w:rPr>
                <w:rStyle w:val="Hyperlink"/>
              </w:rPr>
              <w:t>4.</w:t>
            </w:r>
            <w:r>
              <w:rPr>
                <w:rFonts w:eastAsiaTheme="minorEastAsia"/>
                <w:b w:val="0"/>
                <w:kern w:val="2"/>
                <w:sz w:val="24"/>
                <w:szCs w:val="24"/>
                <w:lang w:eastAsia="en-AU"/>
                <w14:ligatures w14:val="standardContextual"/>
              </w:rPr>
              <w:tab/>
            </w:r>
            <w:r w:rsidRPr="00542141">
              <w:rPr>
                <w:rStyle w:val="Hyperlink"/>
              </w:rPr>
              <w:t>Data Sharing Problems</w:t>
            </w:r>
            <w:r>
              <w:rPr>
                <w:webHidden/>
              </w:rPr>
              <w:tab/>
            </w:r>
            <w:r>
              <w:rPr>
                <w:webHidden/>
              </w:rPr>
              <w:fldChar w:fldCharType="begin"/>
            </w:r>
            <w:r>
              <w:rPr>
                <w:webHidden/>
              </w:rPr>
              <w:instrText xml:space="preserve"> PAGEREF _Toc202366765 \h </w:instrText>
            </w:r>
            <w:r>
              <w:rPr>
                <w:webHidden/>
              </w:rPr>
            </w:r>
            <w:r>
              <w:rPr>
                <w:webHidden/>
              </w:rPr>
              <w:fldChar w:fldCharType="separate"/>
            </w:r>
            <w:r w:rsidR="00DC098D">
              <w:rPr>
                <w:webHidden/>
              </w:rPr>
              <w:t>18</w:t>
            </w:r>
            <w:r>
              <w:rPr>
                <w:webHidden/>
              </w:rPr>
              <w:fldChar w:fldCharType="end"/>
            </w:r>
          </w:hyperlink>
        </w:p>
        <w:p w14:paraId="3B02D207" w14:textId="4F89E998" w:rsidR="0071503D" w:rsidRDefault="0071503D">
          <w:pPr>
            <w:pStyle w:val="TOC2"/>
            <w:tabs>
              <w:tab w:val="left" w:pos="1200"/>
            </w:tabs>
            <w:rPr>
              <w:rFonts w:eastAsiaTheme="minorEastAsia"/>
              <w:kern w:val="2"/>
              <w:sz w:val="24"/>
              <w:szCs w:val="24"/>
              <w:lang w:eastAsia="en-AU"/>
              <w14:ligatures w14:val="standardContextual"/>
            </w:rPr>
          </w:pPr>
          <w:hyperlink w:anchor="_Toc202366766" w:history="1">
            <w:r w:rsidRPr="00542141">
              <w:rPr>
                <w:rStyle w:val="Hyperlink"/>
              </w:rPr>
              <w:t>4.1.</w:t>
            </w:r>
            <w:r>
              <w:rPr>
                <w:rFonts w:eastAsiaTheme="minorEastAsia"/>
                <w:kern w:val="2"/>
                <w:sz w:val="24"/>
                <w:szCs w:val="24"/>
                <w:lang w:eastAsia="en-AU"/>
                <w14:ligatures w14:val="standardContextual"/>
              </w:rPr>
              <w:tab/>
            </w:r>
            <w:r w:rsidRPr="00542141">
              <w:rPr>
                <w:rStyle w:val="Hyperlink"/>
              </w:rPr>
              <w:t>Problems we are seeking to solve</w:t>
            </w:r>
            <w:r>
              <w:rPr>
                <w:webHidden/>
              </w:rPr>
              <w:tab/>
            </w:r>
            <w:r>
              <w:rPr>
                <w:webHidden/>
              </w:rPr>
              <w:fldChar w:fldCharType="begin"/>
            </w:r>
            <w:r>
              <w:rPr>
                <w:webHidden/>
              </w:rPr>
              <w:instrText xml:space="preserve"> PAGEREF _Toc202366766 \h </w:instrText>
            </w:r>
            <w:r>
              <w:rPr>
                <w:webHidden/>
              </w:rPr>
            </w:r>
            <w:r>
              <w:rPr>
                <w:webHidden/>
              </w:rPr>
              <w:fldChar w:fldCharType="separate"/>
            </w:r>
            <w:r w:rsidR="00DC098D">
              <w:rPr>
                <w:webHidden/>
              </w:rPr>
              <w:t>19</w:t>
            </w:r>
            <w:r>
              <w:rPr>
                <w:webHidden/>
              </w:rPr>
              <w:fldChar w:fldCharType="end"/>
            </w:r>
          </w:hyperlink>
        </w:p>
        <w:p w14:paraId="76402717" w14:textId="5D83CFFD" w:rsidR="0071503D" w:rsidRDefault="0071503D">
          <w:pPr>
            <w:pStyle w:val="TOC1"/>
            <w:rPr>
              <w:rFonts w:eastAsiaTheme="minorEastAsia"/>
              <w:b w:val="0"/>
              <w:kern w:val="2"/>
              <w:sz w:val="24"/>
              <w:szCs w:val="24"/>
              <w:lang w:eastAsia="en-AU"/>
              <w14:ligatures w14:val="standardContextual"/>
            </w:rPr>
          </w:pPr>
          <w:hyperlink w:anchor="_Toc202366767" w:history="1">
            <w:r w:rsidRPr="00542141">
              <w:rPr>
                <w:rStyle w:val="Hyperlink"/>
              </w:rPr>
              <w:t>5.</w:t>
            </w:r>
            <w:r>
              <w:rPr>
                <w:rFonts w:eastAsiaTheme="minorEastAsia"/>
                <w:b w:val="0"/>
                <w:kern w:val="2"/>
                <w:sz w:val="24"/>
                <w:szCs w:val="24"/>
                <w:lang w:eastAsia="en-AU"/>
                <w14:ligatures w14:val="standardContextual"/>
              </w:rPr>
              <w:tab/>
            </w:r>
            <w:r w:rsidRPr="00542141">
              <w:rPr>
                <w:rStyle w:val="Hyperlink"/>
              </w:rPr>
              <w:t>Scope and Context</w:t>
            </w:r>
            <w:r>
              <w:rPr>
                <w:webHidden/>
              </w:rPr>
              <w:tab/>
            </w:r>
            <w:r>
              <w:rPr>
                <w:webHidden/>
              </w:rPr>
              <w:fldChar w:fldCharType="begin"/>
            </w:r>
            <w:r>
              <w:rPr>
                <w:webHidden/>
              </w:rPr>
              <w:instrText xml:space="preserve"> PAGEREF _Toc202366767 \h </w:instrText>
            </w:r>
            <w:r>
              <w:rPr>
                <w:webHidden/>
              </w:rPr>
            </w:r>
            <w:r>
              <w:rPr>
                <w:webHidden/>
              </w:rPr>
              <w:fldChar w:fldCharType="separate"/>
            </w:r>
            <w:r w:rsidR="00DC098D">
              <w:rPr>
                <w:webHidden/>
              </w:rPr>
              <w:t>22</w:t>
            </w:r>
            <w:r>
              <w:rPr>
                <w:webHidden/>
              </w:rPr>
              <w:fldChar w:fldCharType="end"/>
            </w:r>
          </w:hyperlink>
        </w:p>
        <w:p w14:paraId="16288150" w14:textId="3549D97D" w:rsidR="0071503D" w:rsidRDefault="0071503D">
          <w:pPr>
            <w:pStyle w:val="TOC2"/>
            <w:tabs>
              <w:tab w:val="left" w:pos="1200"/>
            </w:tabs>
            <w:rPr>
              <w:rFonts w:eastAsiaTheme="minorEastAsia"/>
              <w:kern w:val="2"/>
              <w:sz w:val="24"/>
              <w:szCs w:val="24"/>
              <w:lang w:eastAsia="en-AU"/>
              <w14:ligatures w14:val="standardContextual"/>
            </w:rPr>
          </w:pPr>
          <w:hyperlink w:anchor="_Toc202366768" w:history="1">
            <w:r w:rsidRPr="00542141">
              <w:rPr>
                <w:rStyle w:val="Hyperlink"/>
              </w:rPr>
              <w:t>5.1.</w:t>
            </w:r>
            <w:r>
              <w:rPr>
                <w:rFonts w:eastAsiaTheme="minorEastAsia"/>
                <w:kern w:val="2"/>
                <w:sz w:val="24"/>
                <w:szCs w:val="24"/>
                <w:lang w:eastAsia="en-AU"/>
                <w14:ligatures w14:val="standardContextual"/>
              </w:rPr>
              <w:tab/>
            </w:r>
            <w:r w:rsidRPr="00542141">
              <w:rPr>
                <w:rStyle w:val="Hyperlink"/>
              </w:rPr>
              <w:t>Out of Scope</w:t>
            </w:r>
            <w:r>
              <w:rPr>
                <w:webHidden/>
              </w:rPr>
              <w:tab/>
            </w:r>
            <w:r>
              <w:rPr>
                <w:webHidden/>
              </w:rPr>
              <w:fldChar w:fldCharType="begin"/>
            </w:r>
            <w:r>
              <w:rPr>
                <w:webHidden/>
              </w:rPr>
              <w:instrText xml:space="preserve"> PAGEREF _Toc202366768 \h </w:instrText>
            </w:r>
            <w:r>
              <w:rPr>
                <w:webHidden/>
              </w:rPr>
            </w:r>
            <w:r>
              <w:rPr>
                <w:webHidden/>
              </w:rPr>
              <w:fldChar w:fldCharType="separate"/>
            </w:r>
            <w:r w:rsidR="00DC098D">
              <w:rPr>
                <w:webHidden/>
              </w:rPr>
              <w:t>25</w:t>
            </w:r>
            <w:r>
              <w:rPr>
                <w:webHidden/>
              </w:rPr>
              <w:fldChar w:fldCharType="end"/>
            </w:r>
          </w:hyperlink>
        </w:p>
        <w:p w14:paraId="2AF59987" w14:textId="67A1B925" w:rsidR="0071503D" w:rsidRDefault="0071503D">
          <w:pPr>
            <w:pStyle w:val="TOC1"/>
            <w:rPr>
              <w:rFonts w:eastAsiaTheme="minorEastAsia"/>
              <w:b w:val="0"/>
              <w:kern w:val="2"/>
              <w:sz w:val="24"/>
              <w:szCs w:val="24"/>
              <w:lang w:eastAsia="en-AU"/>
              <w14:ligatures w14:val="standardContextual"/>
            </w:rPr>
          </w:pPr>
          <w:hyperlink w:anchor="_Toc202366769" w:history="1">
            <w:r w:rsidRPr="00542141">
              <w:rPr>
                <w:rStyle w:val="Hyperlink"/>
              </w:rPr>
              <w:t>6.</w:t>
            </w:r>
            <w:r>
              <w:rPr>
                <w:rFonts w:eastAsiaTheme="minorEastAsia"/>
                <w:b w:val="0"/>
                <w:kern w:val="2"/>
                <w:sz w:val="24"/>
                <w:szCs w:val="24"/>
                <w:lang w:eastAsia="en-AU"/>
                <w14:ligatures w14:val="standardContextual"/>
              </w:rPr>
              <w:tab/>
            </w:r>
            <w:r w:rsidRPr="00542141">
              <w:rPr>
                <w:rStyle w:val="Hyperlink"/>
              </w:rPr>
              <w:t>Research and Stakeholder Input</w:t>
            </w:r>
            <w:r>
              <w:rPr>
                <w:webHidden/>
              </w:rPr>
              <w:tab/>
            </w:r>
            <w:r>
              <w:rPr>
                <w:webHidden/>
              </w:rPr>
              <w:fldChar w:fldCharType="begin"/>
            </w:r>
            <w:r>
              <w:rPr>
                <w:webHidden/>
              </w:rPr>
              <w:instrText xml:space="preserve"> PAGEREF _Toc202366769 \h </w:instrText>
            </w:r>
            <w:r>
              <w:rPr>
                <w:webHidden/>
              </w:rPr>
            </w:r>
            <w:r>
              <w:rPr>
                <w:webHidden/>
              </w:rPr>
              <w:fldChar w:fldCharType="separate"/>
            </w:r>
            <w:r w:rsidR="00DC098D">
              <w:rPr>
                <w:webHidden/>
              </w:rPr>
              <w:t>27</w:t>
            </w:r>
            <w:r>
              <w:rPr>
                <w:webHidden/>
              </w:rPr>
              <w:fldChar w:fldCharType="end"/>
            </w:r>
          </w:hyperlink>
        </w:p>
        <w:p w14:paraId="2B0FA41D" w14:textId="7AF3D88B" w:rsidR="0071503D" w:rsidRDefault="0071503D">
          <w:pPr>
            <w:pStyle w:val="TOC2"/>
            <w:tabs>
              <w:tab w:val="left" w:pos="1200"/>
            </w:tabs>
            <w:rPr>
              <w:rFonts w:eastAsiaTheme="minorEastAsia"/>
              <w:kern w:val="2"/>
              <w:sz w:val="24"/>
              <w:szCs w:val="24"/>
              <w:lang w:eastAsia="en-AU"/>
              <w14:ligatures w14:val="standardContextual"/>
            </w:rPr>
          </w:pPr>
          <w:hyperlink w:anchor="_Toc202366770" w:history="1">
            <w:r w:rsidRPr="00542141">
              <w:rPr>
                <w:rStyle w:val="Hyperlink"/>
              </w:rPr>
              <w:t>6.1.</w:t>
            </w:r>
            <w:r>
              <w:rPr>
                <w:rFonts w:eastAsiaTheme="minorEastAsia"/>
                <w:kern w:val="2"/>
                <w:sz w:val="24"/>
                <w:szCs w:val="24"/>
                <w:lang w:eastAsia="en-AU"/>
                <w14:ligatures w14:val="standardContextual"/>
              </w:rPr>
              <w:tab/>
            </w:r>
            <w:r w:rsidRPr="00542141">
              <w:rPr>
                <w:rStyle w:val="Hyperlink"/>
              </w:rPr>
              <w:t>Stakeholder Input</w:t>
            </w:r>
            <w:r>
              <w:rPr>
                <w:webHidden/>
              </w:rPr>
              <w:tab/>
            </w:r>
            <w:r>
              <w:rPr>
                <w:webHidden/>
              </w:rPr>
              <w:fldChar w:fldCharType="begin"/>
            </w:r>
            <w:r>
              <w:rPr>
                <w:webHidden/>
              </w:rPr>
              <w:instrText xml:space="preserve"> PAGEREF _Toc202366770 \h </w:instrText>
            </w:r>
            <w:r>
              <w:rPr>
                <w:webHidden/>
              </w:rPr>
            </w:r>
            <w:r>
              <w:rPr>
                <w:webHidden/>
              </w:rPr>
              <w:fldChar w:fldCharType="separate"/>
            </w:r>
            <w:r w:rsidR="00DC098D">
              <w:rPr>
                <w:webHidden/>
              </w:rPr>
              <w:t>29</w:t>
            </w:r>
            <w:r>
              <w:rPr>
                <w:webHidden/>
              </w:rPr>
              <w:fldChar w:fldCharType="end"/>
            </w:r>
          </w:hyperlink>
        </w:p>
        <w:p w14:paraId="1217BEBC" w14:textId="3249929F" w:rsidR="0071503D" w:rsidRDefault="0071503D">
          <w:pPr>
            <w:pStyle w:val="TOC1"/>
            <w:rPr>
              <w:rFonts w:eastAsiaTheme="minorEastAsia"/>
              <w:b w:val="0"/>
              <w:kern w:val="2"/>
              <w:sz w:val="24"/>
              <w:szCs w:val="24"/>
              <w:lang w:eastAsia="en-AU"/>
              <w14:ligatures w14:val="standardContextual"/>
            </w:rPr>
          </w:pPr>
          <w:hyperlink w:anchor="_Toc202366771" w:history="1">
            <w:r w:rsidRPr="00542141">
              <w:rPr>
                <w:rStyle w:val="Hyperlink"/>
              </w:rPr>
              <w:t>7.</w:t>
            </w:r>
            <w:r>
              <w:rPr>
                <w:rFonts w:eastAsiaTheme="minorEastAsia"/>
                <w:b w:val="0"/>
                <w:kern w:val="2"/>
                <w:sz w:val="24"/>
                <w:szCs w:val="24"/>
                <w:lang w:eastAsia="en-AU"/>
                <w14:ligatures w14:val="standardContextual"/>
              </w:rPr>
              <w:tab/>
            </w:r>
            <w:r w:rsidRPr="00542141">
              <w:rPr>
                <w:rStyle w:val="Hyperlink"/>
              </w:rPr>
              <w:t>Data Sharing Arrangements: Analytical Framework</w:t>
            </w:r>
            <w:r>
              <w:rPr>
                <w:webHidden/>
              </w:rPr>
              <w:tab/>
            </w:r>
            <w:r>
              <w:rPr>
                <w:webHidden/>
              </w:rPr>
              <w:fldChar w:fldCharType="begin"/>
            </w:r>
            <w:r>
              <w:rPr>
                <w:webHidden/>
              </w:rPr>
              <w:instrText xml:space="preserve"> PAGEREF _Toc202366771 \h </w:instrText>
            </w:r>
            <w:r>
              <w:rPr>
                <w:webHidden/>
              </w:rPr>
            </w:r>
            <w:r>
              <w:rPr>
                <w:webHidden/>
              </w:rPr>
              <w:fldChar w:fldCharType="separate"/>
            </w:r>
            <w:r w:rsidR="00DC098D">
              <w:rPr>
                <w:webHidden/>
              </w:rPr>
              <w:t>31</w:t>
            </w:r>
            <w:r>
              <w:rPr>
                <w:webHidden/>
              </w:rPr>
              <w:fldChar w:fldCharType="end"/>
            </w:r>
          </w:hyperlink>
        </w:p>
        <w:p w14:paraId="33FCEFBD" w14:textId="23ACA0E1" w:rsidR="0071503D" w:rsidRDefault="0071503D">
          <w:pPr>
            <w:pStyle w:val="TOC2"/>
            <w:tabs>
              <w:tab w:val="left" w:pos="1200"/>
            </w:tabs>
            <w:rPr>
              <w:rFonts w:eastAsiaTheme="minorEastAsia"/>
              <w:kern w:val="2"/>
              <w:sz w:val="24"/>
              <w:szCs w:val="24"/>
              <w:lang w:eastAsia="en-AU"/>
              <w14:ligatures w14:val="standardContextual"/>
            </w:rPr>
          </w:pPr>
          <w:hyperlink w:anchor="_Toc202366772" w:history="1">
            <w:r w:rsidRPr="00542141">
              <w:rPr>
                <w:rStyle w:val="Hyperlink"/>
              </w:rPr>
              <w:t>7.1.</w:t>
            </w:r>
            <w:r>
              <w:rPr>
                <w:rFonts w:eastAsiaTheme="minorEastAsia"/>
                <w:kern w:val="2"/>
                <w:sz w:val="24"/>
                <w:szCs w:val="24"/>
                <w:lang w:eastAsia="en-AU"/>
                <w14:ligatures w14:val="standardContextual"/>
              </w:rPr>
              <w:tab/>
            </w:r>
            <w:r w:rsidRPr="00542141">
              <w:rPr>
                <w:rStyle w:val="Hyperlink"/>
              </w:rPr>
              <w:t>Framework Limitations</w:t>
            </w:r>
            <w:r>
              <w:rPr>
                <w:webHidden/>
              </w:rPr>
              <w:tab/>
            </w:r>
            <w:r>
              <w:rPr>
                <w:webHidden/>
              </w:rPr>
              <w:fldChar w:fldCharType="begin"/>
            </w:r>
            <w:r>
              <w:rPr>
                <w:webHidden/>
              </w:rPr>
              <w:instrText xml:space="preserve"> PAGEREF _Toc202366772 \h </w:instrText>
            </w:r>
            <w:r>
              <w:rPr>
                <w:webHidden/>
              </w:rPr>
            </w:r>
            <w:r>
              <w:rPr>
                <w:webHidden/>
              </w:rPr>
              <w:fldChar w:fldCharType="separate"/>
            </w:r>
            <w:r w:rsidR="00DC098D">
              <w:rPr>
                <w:webHidden/>
              </w:rPr>
              <w:t>35</w:t>
            </w:r>
            <w:r>
              <w:rPr>
                <w:webHidden/>
              </w:rPr>
              <w:fldChar w:fldCharType="end"/>
            </w:r>
          </w:hyperlink>
        </w:p>
        <w:p w14:paraId="0985FD68" w14:textId="34A88134" w:rsidR="0071503D" w:rsidRDefault="0071503D">
          <w:pPr>
            <w:pStyle w:val="TOC1"/>
            <w:rPr>
              <w:rFonts w:eastAsiaTheme="minorEastAsia"/>
              <w:b w:val="0"/>
              <w:kern w:val="2"/>
              <w:sz w:val="24"/>
              <w:szCs w:val="24"/>
              <w:lang w:eastAsia="en-AU"/>
              <w14:ligatures w14:val="standardContextual"/>
            </w:rPr>
          </w:pPr>
          <w:hyperlink w:anchor="_Toc202366773" w:history="1">
            <w:r w:rsidRPr="00542141">
              <w:rPr>
                <w:rStyle w:val="Hyperlink"/>
              </w:rPr>
              <w:t>8.</w:t>
            </w:r>
            <w:r>
              <w:rPr>
                <w:rFonts w:eastAsiaTheme="minorEastAsia"/>
                <w:b w:val="0"/>
                <w:kern w:val="2"/>
                <w:sz w:val="24"/>
                <w:szCs w:val="24"/>
                <w:lang w:eastAsia="en-AU"/>
                <w14:ligatures w14:val="standardContextual"/>
              </w:rPr>
              <w:tab/>
            </w:r>
            <w:r w:rsidRPr="00542141">
              <w:rPr>
                <w:rStyle w:val="Hyperlink"/>
              </w:rPr>
              <w:t>Findings</w:t>
            </w:r>
            <w:r>
              <w:rPr>
                <w:webHidden/>
              </w:rPr>
              <w:tab/>
            </w:r>
            <w:r>
              <w:rPr>
                <w:webHidden/>
              </w:rPr>
              <w:fldChar w:fldCharType="begin"/>
            </w:r>
            <w:r>
              <w:rPr>
                <w:webHidden/>
              </w:rPr>
              <w:instrText xml:space="preserve"> PAGEREF _Toc202366773 \h </w:instrText>
            </w:r>
            <w:r>
              <w:rPr>
                <w:webHidden/>
              </w:rPr>
            </w:r>
            <w:r>
              <w:rPr>
                <w:webHidden/>
              </w:rPr>
              <w:fldChar w:fldCharType="separate"/>
            </w:r>
            <w:r w:rsidR="00DC098D">
              <w:rPr>
                <w:webHidden/>
              </w:rPr>
              <w:t>36</w:t>
            </w:r>
            <w:r>
              <w:rPr>
                <w:webHidden/>
              </w:rPr>
              <w:fldChar w:fldCharType="end"/>
            </w:r>
          </w:hyperlink>
        </w:p>
        <w:p w14:paraId="745726CA" w14:textId="7F7C80C2" w:rsidR="0071503D" w:rsidRDefault="0071503D">
          <w:pPr>
            <w:pStyle w:val="TOC2"/>
            <w:tabs>
              <w:tab w:val="left" w:pos="1200"/>
            </w:tabs>
            <w:rPr>
              <w:rFonts w:eastAsiaTheme="minorEastAsia"/>
              <w:kern w:val="2"/>
              <w:sz w:val="24"/>
              <w:szCs w:val="24"/>
              <w:lang w:eastAsia="en-AU"/>
              <w14:ligatures w14:val="standardContextual"/>
            </w:rPr>
          </w:pPr>
          <w:hyperlink w:anchor="_Toc202366774" w:history="1">
            <w:r w:rsidRPr="00542141">
              <w:rPr>
                <w:rStyle w:val="Hyperlink"/>
              </w:rPr>
              <w:t>8.1.</w:t>
            </w:r>
            <w:r>
              <w:rPr>
                <w:rFonts w:eastAsiaTheme="minorEastAsia"/>
                <w:kern w:val="2"/>
                <w:sz w:val="24"/>
                <w:szCs w:val="24"/>
                <w:lang w:eastAsia="en-AU"/>
                <w14:ligatures w14:val="standardContextual"/>
              </w:rPr>
              <w:tab/>
            </w:r>
            <w:r w:rsidRPr="00542141">
              <w:rPr>
                <w:rStyle w:val="Hyperlink"/>
              </w:rPr>
              <w:t>Use Case Analysis</w:t>
            </w:r>
            <w:r>
              <w:rPr>
                <w:webHidden/>
              </w:rPr>
              <w:tab/>
            </w:r>
            <w:r>
              <w:rPr>
                <w:webHidden/>
              </w:rPr>
              <w:fldChar w:fldCharType="begin"/>
            </w:r>
            <w:r>
              <w:rPr>
                <w:webHidden/>
              </w:rPr>
              <w:instrText xml:space="preserve"> PAGEREF _Toc202366774 \h </w:instrText>
            </w:r>
            <w:r>
              <w:rPr>
                <w:webHidden/>
              </w:rPr>
            </w:r>
            <w:r>
              <w:rPr>
                <w:webHidden/>
              </w:rPr>
              <w:fldChar w:fldCharType="separate"/>
            </w:r>
            <w:r w:rsidR="00DC098D">
              <w:rPr>
                <w:webHidden/>
              </w:rPr>
              <w:t>37</w:t>
            </w:r>
            <w:r>
              <w:rPr>
                <w:webHidden/>
              </w:rPr>
              <w:fldChar w:fldCharType="end"/>
            </w:r>
          </w:hyperlink>
        </w:p>
        <w:p w14:paraId="4E78136F" w14:textId="3BDA6945" w:rsidR="0071503D" w:rsidRDefault="0071503D">
          <w:pPr>
            <w:pStyle w:val="TOC2"/>
            <w:tabs>
              <w:tab w:val="left" w:pos="1200"/>
            </w:tabs>
            <w:rPr>
              <w:rFonts w:eastAsiaTheme="minorEastAsia"/>
              <w:kern w:val="2"/>
              <w:sz w:val="24"/>
              <w:szCs w:val="24"/>
              <w:lang w:eastAsia="en-AU"/>
              <w14:ligatures w14:val="standardContextual"/>
            </w:rPr>
          </w:pPr>
          <w:hyperlink w:anchor="_Toc202366775" w:history="1">
            <w:r w:rsidRPr="00542141">
              <w:rPr>
                <w:rStyle w:val="Hyperlink"/>
              </w:rPr>
              <w:t>8.2.</w:t>
            </w:r>
            <w:r>
              <w:rPr>
                <w:rFonts w:eastAsiaTheme="minorEastAsia"/>
                <w:kern w:val="2"/>
                <w:sz w:val="24"/>
                <w:szCs w:val="24"/>
                <w:lang w:eastAsia="en-AU"/>
                <w14:ligatures w14:val="standardContextual"/>
              </w:rPr>
              <w:tab/>
            </w:r>
            <w:r w:rsidRPr="00542141">
              <w:rPr>
                <w:rStyle w:val="Hyperlink"/>
              </w:rPr>
              <w:t>General Findings</w:t>
            </w:r>
            <w:r>
              <w:rPr>
                <w:webHidden/>
              </w:rPr>
              <w:tab/>
            </w:r>
            <w:r>
              <w:rPr>
                <w:webHidden/>
              </w:rPr>
              <w:fldChar w:fldCharType="begin"/>
            </w:r>
            <w:r>
              <w:rPr>
                <w:webHidden/>
              </w:rPr>
              <w:instrText xml:space="preserve"> PAGEREF _Toc202366775 \h </w:instrText>
            </w:r>
            <w:r>
              <w:rPr>
                <w:webHidden/>
              </w:rPr>
            </w:r>
            <w:r>
              <w:rPr>
                <w:webHidden/>
              </w:rPr>
              <w:fldChar w:fldCharType="separate"/>
            </w:r>
            <w:r w:rsidR="00DC098D">
              <w:rPr>
                <w:webHidden/>
              </w:rPr>
              <w:t>38</w:t>
            </w:r>
            <w:r>
              <w:rPr>
                <w:webHidden/>
              </w:rPr>
              <w:fldChar w:fldCharType="end"/>
            </w:r>
          </w:hyperlink>
        </w:p>
        <w:p w14:paraId="6F8E737F" w14:textId="758A3BCF" w:rsidR="0071503D" w:rsidRDefault="0071503D">
          <w:pPr>
            <w:pStyle w:val="TOC2"/>
            <w:tabs>
              <w:tab w:val="left" w:pos="1200"/>
            </w:tabs>
            <w:rPr>
              <w:rFonts w:eastAsiaTheme="minorEastAsia"/>
              <w:kern w:val="2"/>
              <w:sz w:val="24"/>
              <w:szCs w:val="24"/>
              <w:lang w:eastAsia="en-AU"/>
              <w14:ligatures w14:val="standardContextual"/>
            </w:rPr>
          </w:pPr>
          <w:hyperlink w:anchor="_Toc202366776" w:history="1">
            <w:r w:rsidRPr="00542141">
              <w:rPr>
                <w:rStyle w:val="Hyperlink"/>
              </w:rPr>
              <w:t>8.3.</w:t>
            </w:r>
            <w:r>
              <w:rPr>
                <w:rFonts w:eastAsiaTheme="minorEastAsia"/>
                <w:kern w:val="2"/>
                <w:sz w:val="24"/>
                <w:szCs w:val="24"/>
                <w:lang w:eastAsia="en-AU"/>
                <w14:ligatures w14:val="standardContextual"/>
              </w:rPr>
              <w:tab/>
            </w:r>
            <w:r w:rsidRPr="00542141">
              <w:rPr>
                <w:rStyle w:val="Hyperlink"/>
              </w:rPr>
              <w:t>Detailed Gap Analysis</w:t>
            </w:r>
            <w:r>
              <w:rPr>
                <w:webHidden/>
              </w:rPr>
              <w:tab/>
            </w:r>
            <w:r>
              <w:rPr>
                <w:webHidden/>
              </w:rPr>
              <w:fldChar w:fldCharType="begin"/>
            </w:r>
            <w:r>
              <w:rPr>
                <w:webHidden/>
              </w:rPr>
              <w:instrText xml:space="preserve"> PAGEREF _Toc202366776 \h </w:instrText>
            </w:r>
            <w:r>
              <w:rPr>
                <w:webHidden/>
              </w:rPr>
            </w:r>
            <w:r>
              <w:rPr>
                <w:webHidden/>
              </w:rPr>
              <w:fldChar w:fldCharType="separate"/>
            </w:r>
            <w:r w:rsidR="00DC098D">
              <w:rPr>
                <w:webHidden/>
              </w:rPr>
              <w:t>39</w:t>
            </w:r>
            <w:r>
              <w:rPr>
                <w:webHidden/>
              </w:rPr>
              <w:fldChar w:fldCharType="end"/>
            </w:r>
          </w:hyperlink>
        </w:p>
        <w:p w14:paraId="46F1B7BD" w14:textId="5CA7DF57" w:rsidR="0071503D" w:rsidRDefault="0071503D">
          <w:pPr>
            <w:pStyle w:val="TOC2"/>
            <w:tabs>
              <w:tab w:val="left" w:pos="1200"/>
            </w:tabs>
            <w:rPr>
              <w:rFonts w:eastAsiaTheme="minorEastAsia"/>
              <w:kern w:val="2"/>
              <w:sz w:val="24"/>
              <w:szCs w:val="24"/>
              <w:lang w:eastAsia="en-AU"/>
              <w14:ligatures w14:val="standardContextual"/>
            </w:rPr>
          </w:pPr>
          <w:hyperlink w:anchor="_Toc202366777" w:history="1">
            <w:r w:rsidRPr="00542141">
              <w:rPr>
                <w:rStyle w:val="Hyperlink"/>
              </w:rPr>
              <w:t>8.4.</w:t>
            </w:r>
            <w:r>
              <w:rPr>
                <w:rFonts w:eastAsiaTheme="minorEastAsia"/>
                <w:kern w:val="2"/>
                <w:sz w:val="24"/>
                <w:szCs w:val="24"/>
                <w:lang w:eastAsia="en-AU"/>
                <w14:ligatures w14:val="standardContextual"/>
              </w:rPr>
              <w:tab/>
            </w:r>
            <w:r w:rsidRPr="00542141">
              <w:rPr>
                <w:rStyle w:val="Hyperlink"/>
              </w:rPr>
              <w:t>Priority Data and Data Sharing Gaps</w:t>
            </w:r>
            <w:r>
              <w:rPr>
                <w:webHidden/>
              </w:rPr>
              <w:tab/>
            </w:r>
            <w:r>
              <w:rPr>
                <w:webHidden/>
              </w:rPr>
              <w:fldChar w:fldCharType="begin"/>
            </w:r>
            <w:r>
              <w:rPr>
                <w:webHidden/>
              </w:rPr>
              <w:instrText xml:space="preserve"> PAGEREF _Toc202366777 \h </w:instrText>
            </w:r>
            <w:r>
              <w:rPr>
                <w:webHidden/>
              </w:rPr>
            </w:r>
            <w:r>
              <w:rPr>
                <w:webHidden/>
              </w:rPr>
              <w:fldChar w:fldCharType="separate"/>
            </w:r>
            <w:r w:rsidR="00DC098D">
              <w:rPr>
                <w:webHidden/>
              </w:rPr>
              <w:t>42</w:t>
            </w:r>
            <w:r>
              <w:rPr>
                <w:webHidden/>
              </w:rPr>
              <w:fldChar w:fldCharType="end"/>
            </w:r>
          </w:hyperlink>
        </w:p>
        <w:p w14:paraId="42229704" w14:textId="603A6073" w:rsidR="0071503D" w:rsidRDefault="0071503D">
          <w:pPr>
            <w:pStyle w:val="TOC2"/>
            <w:tabs>
              <w:tab w:val="left" w:pos="1200"/>
            </w:tabs>
            <w:rPr>
              <w:rFonts w:eastAsiaTheme="minorEastAsia"/>
              <w:kern w:val="2"/>
              <w:sz w:val="24"/>
              <w:szCs w:val="24"/>
              <w:lang w:eastAsia="en-AU"/>
              <w14:ligatures w14:val="standardContextual"/>
            </w:rPr>
          </w:pPr>
          <w:hyperlink w:anchor="_Toc202366778" w:history="1">
            <w:r w:rsidRPr="00542141">
              <w:rPr>
                <w:rStyle w:val="Hyperlink"/>
              </w:rPr>
              <w:t>8.5.</w:t>
            </w:r>
            <w:r>
              <w:rPr>
                <w:rFonts w:eastAsiaTheme="minorEastAsia"/>
                <w:kern w:val="2"/>
                <w:sz w:val="24"/>
                <w:szCs w:val="24"/>
                <w:lang w:eastAsia="en-AU"/>
                <w14:ligatures w14:val="standardContextual"/>
              </w:rPr>
              <w:tab/>
            </w:r>
            <w:r w:rsidRPr="00542141">
              <w:rPr>
                <w:rStyle w:val="Hyperlink"/>
              </w:rPr>
              <w:t>Consumer Information Gaps</w:t>
            </w:r>
            <w:r>
              <w:rPr>
                <w:webHidden/>
              </w:rPr>
              <w:tab/>
            </w:r>
            <w:r>
              <w:rPr>
                <w:webHidden/>
              </w:rPr>
              <w:fldChar w:fldCharType="begin"/>
            </w:r>
            <w:r>
              <w:rPr>
                <w:webHidden/>
              </w:rPr>
              <w:instrText xml:space="preserve"> PAGEREF _Toc202366778 \h </w:instrText>
            </w:r>
            <w:r>
              <w:rPr>
                <w:webHidden/>
              </w:rPr>
            </w:r>
            <w:r>
              <w:rPr>
                <w:webHidden/>
              </w:rPr>
              <w:fldChar w:fldCharType="separate"/>
            </w:r>
            <w:r w:rsidR="00DC098D">
              <w:rPr>
                <w:webHidden/>
              </w:rPr>
              <w:t>50</w:t>
            </w:r>
            <w:r>
              <w:rPr>
                <w:webHidden/>
              </w:rPr>
              <w:fldChar w:fldCharType="end"/>
            </w:r>
          </w:hyperlink>
        </w:p>
        <w:p w14:paraId="440847A0" w14:textId="346F4E5B" w:rsidR="0071503D" w:rsidRDefault="0071503D">
          <w:pPr>
            <w:pStyle w:val="TOC2"/>
            <w:tabs>
              <w:tab w:val="left" w:pos="1200"/>
            </w:tabs>
            <w:rPr>
              <w:rFonts w:eastAsiaTheme="minorEastAsia"/>
              <w:kern w:val="2"/>
              <w:sz w:val="24"/>
              <w:szCs w:val="24"/>
              <w:lang w:eastAsia="en-AU"/>
              <w14:ligatures w14:val="standardContextual"/>
            </w:rPr>
          </w:pPr>
          <w:hyperlink w:anchor="_Toc202366779" w:history="1">
            <w:r w:rsidRPr="00542141">
              <w:rPr>
                <w:rStyle w:val="Hyperlink"/>
              </w:rPr>
              <w:t>8.6.</w:t>
            </w:r>
            <w:r>
              <w:rPr>
                <w:rFonts w:eastAsiaTheme="minorEastAsia"/>
                <w:kern w:val="2"/>
                <w:sz w:val="24"/>
                <w:szCs w:val="24"/>
                <w:lang w:eastAsia="en-AU"/>
                <w14:ligatures w14:val="standardContextual"/>
              </w:rPr>
              <w:tab/>
            </w:r>
            <w:r w:rsidRPr="00542141">
              <w:rPr>
                <w:rStyle w:val="Hyperlink"/>
              </w:rPr>
              <w:t>Strategic Gaps</w:t>
            </w:r>
            <w:r>
              <w:rPr>
                <w:webHidden/>
              </w:rPr>
              <w:tab/>
            </w:r>
            <w:r>
              <w:rPr>
                <w:webHidden/>
              </w:rPr>
              <w:fldChar w:fldCharType="begin"/>
            </w:r>
            <w:r>
              <w:rPr>
                <w:webHidden/>
              </w:rPr>
              <w:instrText xml:space="preserve"> PAGEREF _Toc202366779 \h </w:instrText>
            </w:r>
            <w:r>
              <w:rPr>
                <w:webHidden/>
              </w:rPr>
            </w:r>
            <w:r>
              <w:rPr>
                <w:webHidden/>
              </w:rPr>
              <w:fldChar w:fldCharType="separate"/>
            </w:r>
            <w:r w:rsidR="00DC098D">
              <w:rPr>
                <w:webHidden/>
              </w:rPr>
              <w:t>51</w:t>
            </w:r>
            <w:r>
              <w:rPr>
                <w:webHidden/>
              </w:rPr>
              <w:fldChar w:fldCharType="end"/>
            </w:r>
          </w:hyperlink>
        </w:p>
        <w:p w14:paraId="0CB0906E" w14:textId="68006377" w:rsidR="0071503D" w:rsidRDefault="0071503D">
          <w:pPr>
            <w:pStyle w:val="TOC1"/>
            <w:rPr>
              <w:rFonts w:eastAsiaTheme="minorEastAsia"/>
              <w:b w:val="0"/>
              <w:kern w:val="2"/>
              <w:sz w:val="24"/>
              <w:szCs w:val="24"/>
              <w:lang w:eastAsia="en-AU"/>
              <w14:ligatures w14:val="standardContextual"/>
            </w:rPr>
          </w:pPr>
          <w:hyperlink w:anchor="_Toc202366780" w:history="1">
            <w:r w:rsidRPr="00542141">
              <w:rPr>
                <w:rStyle w:val="Hyperlink"/>
              </w:rPr>
              <w:t>9.</w:t>
            </w:r>
            <w:r>
              <w:rPr>
                <w:rFonts w:eastAsiaTheme="minorEastAsia"/>
                <w:b w:val="0"/>
                <w:kern w:val="2"/>
                <w:sz w:val="24"/>
                <w:szCs w:val="24"/>
                <w:lang w:eastAsia="en-AU"/>
                <w14:ligatures w14:val="standardContextual"/>
              </w:rPr>
              <w:tab/>
            </w:r>
            <w:r w:rsidRPr="00542141">
              <w:rPr>
                <w:rStyle w:val="Hyperlink"/>
              </w:rPr>
              <w:t>Proposed Actions for Consideration</w:t>
            </w:r>
            <w:r>
              <w:rPr>
                <w:webHidden/>
              </w:rPr>
              <w:tab/>
            </w:r>
            <w:r>
              <w:rPr>
                <w:webHidden/>
              </w:rPr>
              <w:fldChar w:fldCharType="begin"/>
            </w:r>
            <w:r>
              <w:rPr>
                <w:webHidden/>
              </w:rPr>
              <w:instrText xml:space="preserve"> PAGEREF _Toc202366780 \h </w:instrText>
            </w:r>
            <w:r>
              <w:rPr>
                <w:webHidden/>
              </w:rPr>
            </w:r>
            <w:r>
              <w:rPr>
                <w:webHidden/>
              </w:rPr>
              <w:fldChar w:fldCharType="separate"/>
            </w:r>
            <w:r w:rsidR="00DC098D">
              <w:rPr>
                <w:webHidden/>
              </w:rPr>
              <w:t>54</w:t>
            </w:r>
            <w:r>
              <w:rPr>
                <w:webHidden/>
              </w:rPr>
              <w:fldChar w:fldCharType="end"/>
            </w:r>
          </w:hyperlink>
        </w:p>
        <w:p w14:paraId="6CA1947D" w14:textId="51E72E76" w:rsidR="0071503D" w:rsidRDefault="0071503D">
          <w:pPr>
            <w:pStyle w:val="TOC2"/>
            <w:tabs>
              <w:tab w:val="left" w:pos="1200"/>
            </w:tabs>
            <w:rPr>
              <w:rFonts w:eastAsiaTheme="minorEastAsia"/>
              <w:kern w:val="2"/>
              <w:sz w:val="24"/>
              <w:szCs w:val="24"/>
              <w:lang w:eastAsia="en-AU"/>
              <w14:ligatures w14:val="standardContextual"/>
            </w:rPr>
          </w:pPr>
          <w:hyperlink w:anchor="_Toc202366781" w:history="1">
            <w:r w:rsidRPr="00542141">
              <w:rPr>
                <w:rStyle w:val="Hyperlink"/>
              </w:rPr>
              <w:t>9.1.</w:t>
            </w:r>
            <w:r>
              <w:rPr>
                <w:rFonts w:eastAsiaTheme="minorEastAsia"/>
                <w:kern w:val="2"/>
                <w:sz w:val="24"/>
                <w:szCs w:val="24"/>
                <w:lang w:eastAsia="en-AU"/>
                <w14:ligatures w14:val="standardContextual"/>
              </w:rPr>
              <w:tab/>
            </w:r>
            <w:r w:rsidRPr="00542141">
              <w:rPr>
                <w:rStyle w:val="Hyperlink"/>
              </w:rPr>
              <w:t>Develop and implement key device and control standards</w:t>
            </w:r>
            <w:r>
              <w:rPr>
                <w:webHidden/>
              </w:rPr>
              <w:tab/>
            </w:r>
            <w:r>
              <w:rPr>
                <w:webHidden/>
              </w:rPr>
              <w:fldChar w:fldCharType="begin"/>
            </w:r>
            <w:r>
              <w:rPr>
                <w:webHidden/>
              </w:rPr>
              <w:instrText xml:space="preserve"> PAGEREF _Toc202366781 \h </w:instrText>
            </w:r>
            <w:r>
              <w:rPr>
                <w:webHidden/>
              </w:rPr>
            </w:r>
            <w:r>
              <w:rPr>
                <w:webHidden/>
              </w:rPr>
              <w:fldChar w:fldCharType="separate"/>
            </w:r>
            <w:r w:rsidR="00DC098D">
              <w:rPr>
                <w:webHidden/>
              </w:rPr>
              <w:t>57</w:t>
            </w:r>
            <w:r>
              <w:rPr>
                <w:webHidden/>
              </w:rPr>
              <w:fldChar w:fldCharType="end"/>
            </w:r>
          </w:hyperlink>
        </w:p>
        <w:p w14:paraId="0DCA7906" w14:textId="4A307FB4" w:rsidR="0071503D" w:rsidRDefault="0071503D">
          <w:pPr>
            <w:pStyle w:val="TOC2"/>
            <w:tabs>
              <w:tab w:val="left" w:pos="1200"/>
            </w:tabs>
            <w:rPr>
              <w:rFonts w:eastAsiaTheme="minorEastAsia"/>
              <w:kern w:val="2"/>
              <w:sz w:val="24"/>
              <w:szCs w:val="24"/>
              <w:lang w:eastAsia="en-AU"/>
              <w14:ligatures w14:val="standardContextual"/>
            </w:rPr>
          </w:pPr>
          <w:hyperlink w:anchor="_Toc202366782" w:history="1">
            <w:r w:rsidRPr="00542141">
              <w:rPr>
                <w:rStyle w:val="Hyperlink"/>
              </w:rPr>
              <w:t>9.2.</w:t>
            </w:r>
            <w:r>
              <w:rPr>
                <w:rFonts w:eastAsiaTheme="minorEastAsia"/>
                <w:kern w:val="2"/>
                <w:sz w:val="24"/>
                <w:szCs w:val="24"/>
                <w:lang w:eastAsia="en-AU"/>
                <w14:ligatures w14:val="standardContextual"/>
              </w:rPr>
              <w:tab/>
            </w:r>
            <w:r w:rsidRPr="00542141">
              <w:rPr>
                <w:rStyle w:val="Hyperlink"/>
              </w:rPr>
              <w:t>Enable key roles and associated frameworks for their operation</w:t>
            </w:r>
            <w:r>
              <w:rPr>
                <w:webHidden/>
              </w:rPr>
              <w:tab/>
            </w:r>
            <w:r>
              <w:rPr>
                <w:webHidden/>
              </w:rPr>
              <w:fldChar w:fldCharType="begin"/>
            </w:r>
            <w:r>
              <w:rPr>
                <w:webHidden/>
              </w:rPr>
              <w:instrText xml:space="preserve"> PAGEREF _Toc202366782 \h </w:instrText>
            </w:r>
            <w:r>
              <w:rPr>
                <w:webHidden/>
              </w:rPr>
            </w:r>
            <w:r>
              <w:rPr>
                <w:webHidden/>
              </w:rPr>
              <w:fldChar w:fldCharType="separate"/>
            </w:r>
            <w:r w:rsidR="00DC098D">
              <w:rPr>
                <w:webHidden/>
              </w:rPr>
              <w:t>58</w:t>
            </w:r>
            <w:r>
              <w:rPr>
                <w:webHidden/>
              </w:rPr>
              <w:fldChar w:fldCharType="end"/>
            </w:r>
          </w:hyperlink>
        </w:p>
        <w:p w14:paraId="2B91872A" w14:textId="2FECD029" w:rsidR="0071503D" w:rsidRDefault="0071503D">
          <w:pPr>
            <w:pStyle w:val="TOC1"/>
            <w:rPr>
              <w:rFonts w:eastAsiaTheme="minorEastAsia"/>
              <w:b w:val="0"/>
              <w:kern w:val="2"/>
              <w:sz w:val="24"/>
              <w:szCs w:val="24"/>
              <w:lang w:eastAsia="en-AU"/>
              <w14:ligatures w14:val="standardContextual"/>
            </w:rPr>
          </w:pPr>
          <w:hyperlink w:anchor="_Toc202366783" w:history="1">
            <w:r w:rsidRPr="00542141">
              <w:rPr>
                <w:rStyle w:val="Hyperlink"/>
              </w:rPr>
              <w:t>Proposed Actions</w:t>
            </w:r>
            <w:r>
              <w:rPr>
                <w:webHidden/>
              </w:rPr>
              <w:tab/>
            </w:r>
            <w:r>
              <w:rPr>
                <w:webHidden/>
              </w:rPr>
              <w:fldChar w:fldCharType="begin"/>
            </w:r>
            <w:r>
              <w:rPr>
                <w:webHidden/>
              </w:rPr>
              <w:instrText xml:space="preserve"> PAGEREF _Toc202366783 \h </w:instrText>
            </w:r>
            <w:r>
              <w:rPr>
                <w:webHidden/>
              </w:rPr>
            </w:r>
            <w:r>
              <w:rPr>
                <w:webHidden/>
              </w:rPr>
              <w:fldChar w:fldCharType="separate"/>
            </w:r>
            <w:r w:rsidR="00DC098D">
              <w:rPr>
                <w:webHidden/>
              </w:rPr>
              <w:t>58</w:t>
            </w:r>
            <w:r>
              <w:rPr>
                <w:webHidden/>
              </w:rPr>
              <w:fldChar w:fldCharType="end"/>
            </w:r>
          </w:hyperlink>
        </w:p>
        <w:p w14:paraId="08FB21A4" w14:textId="666E348F" w:rsidR="0071503D" w:rsidRDefault="0071503D">
          <w:pPr>
            <w:pStyle w:val="TOC2"/>
            <w:tabs>
              <w:tab w:val="left" w:pos="1200"/>
            </w:tabs>
            <w:rPr>
              <w:rFonts w:eastAsiaTheme="minorEastAsia"/>
              <w:kern w:val="2"/>
              <w:sz w:val="24"/>
              <w:szCs w:val="24"/>
              <w:lang w:eastAsia="en-AU"/>
              <w14:ligatures w14:val="standardContextual"/>
            </w:rPr>
          </w:pPr>
          <w:hyperlink w:anchor="_Toc202366784" w:history="1">
            <w:r w:rsidRPr="00542141">
              <w:rPr>
                <w:rStyle w:val="Hyperlink"/>
              </w:rPr>
              <w:t>9.3.</w:t>
            </w:r>
            <w:r>
              <w:rPr>
                <w:rFonts w:eastAsiaTheme="minorEastAsia"/>
                <w:kern w:val="2"/>
                <w:sz w:val="24"/>
                <w:szCs w:val="24"/>
                <w:lang w:eastAsia="en-AU"/>
                <w14:ligatures w14:val="standardContextual"/>
              </w:rPr>
              <w:tab/>
            </w:r>
            <w:r w:rsidRPr="00542141">
              <w:rPr>
                <w:rStyle w:val="Hyperlink"/>
              </w:rPr>
              <w:t>Develop a National CER Data Strategy and Coordination Plan</w:t>
            </w:r>
            <w:r>
              <w:rPr>
                <w:webHidden/>
              </w:rPr>
              <w:tab/>
            </w:r>
            <w:r>
              <w:rPr>
                <w:webHidden/>
              </w:rPr>
              <w:fldChar w:fldCharType="begin"/>
            </w:r>
            <w:r>
              <w:rPr>
                <w:webHidden/>
              </w:rPr>
              <w:instrText xml:space="preserve"> PAGEREF _Toc202366784 \h </w:instrText>
            </w:r>
            <w:r>
              <w:rPr>
                <w:webHidden/>
              </w:rPr>
            </w:r>
            <w:r>
              <w:rPr>
                <w:webHidden/>
              </w:rPr>
              <w:fldChar w:fldCharType="separate"/>
            </w:r>
            <w:r w:rsidR="00DC098D">
              <w:rPr>
                <w:webHidden/>
              </w:rPr>
              <w:t>59</w:t>
            </w:r>
            <w:r>
              <w:rPr>
                <w:webHidden/>
              </w:rPr>
              <w:fldChar w:fldCharType="end"/>
            </w:r>
          </w:hyperlink>
        </w:p>
        <w:p w14:paraId="254639B7" w14:textId="2269F22D" w:rsidR="0071503D" w:rsidRDefault="0071503D">
          <w:pPr>
            <w:pStyle w:val="TOC2"/>
            <w:tabs>
              <w:tab w:val="left" w:pos="1200"/>
            </w:tabs>
            <w:rPr>
              <w:rFonts w:eastAsiaTheme="minorEastAsia"/>
              <w:kern w:val="2"/>
              <w:sz w:val="24"/>
              <w:szCs w:val="24"/>
              <w:lang w:eastAsia="en-AU"/>
              <w14:ligatures w14:val="standardContextual"/>
            </w:rPr>
          </w:pPr>
          <w:hyperlink w:anchor="_Toc202366785" w:history="1">
            <w:r w:rsidRPr="00542141">
              <w:rPr>
                <w:rStyle w:val="Hyperlink"/>
              </w:rPr>
              <w:t>9.4.</w:t>
            </w:r>
            <w:r>
              <w:rPr>
                <w:rFonts w:eastAsiaTheme="minorEastAsia"/>
                <w:kern w:val="2"/>
                <w:sz w:val="24"/>
                <w:szCs w:val="24"/>
                <w:lang w:eastAsia="en-AU"/>
                <w14:ligatures w14:val="standardContextual"/>
              </w:rPr>
              <w:tab/>
            </w:r>
            <w:r w:rsidRPr="00542141">
              <w:rPr>
                <w:rStyle w:val="Hyperlink"/>
              </w:rPr>
              <w:t>Design and Implement a Data Sharing Arrangements Minimum Viable Product</w:t>
            </w:r>
            <w:r>
              <w:rPr>
                <w:webHidden/>
              </w:rPr>
              <w:tab/>
            </w:r>
            <w:r>
              <w:rPr>
                <w:webHidden/>
              </w:rPr>
              <w:fldChar w:fldCharType="begin"/>
            </w:r>
            <w:r>
              <w:rPr>
                <w:webHidden/>
              </w:rPr>
              <w:instrText xml:space="preserve"> PAGEREF _Toc202366785 \h </w:instrText>
            </w:r>
            <w:r>
              <w:rPr>
                <w:webHidden/>
              </w:rPr>
            </w:r>
            <w:r>
              <w:rPr>
                <w:webHidden/>
              </w:rPr>
              <w:fldChar w:fldCharType="separate"/>
            </w:r>
            <w:r w:rsidR="00DC098D">
              <w:rPr>
                <w:webHidden/>
              </w:rPr>
              <w:t>62</w:t>
            </w:r>
            <w:r>
              <w:rPr>
                <w:webHidden/>
              </w:rPr>
              <w:fldChar w:fldCharType="end"/>
            </w:r>
          </w:hyperlink>
        </w:p>
        <w:p w14:paraId="1220F09C" w14:textId="23424CA1" w:rsidR="0071503D" w:rsidRPr="0034000D" w:rsidRDefault="0071503D" w:rsidP="0034000D">
          <w:pPr>
            <w:pStyle w:val="TOC2"/>
            <w:tabs>
              <w:tab w:val="left" w:pos="1440"/>
            </w:tabs>
            <w:ind w:firstLine="851"/>
            <w:rPr>
              <w:rFonts w:eastAsiaTheme="minorEastAsia"/>
              <w:kern w:val="2"/>
              <w:sz w:val="24"/>
              <w:szCs w:val="24"/>
              <w:lang w:eastAsia="en-AU"/>
              <w14:ligatures w14:val="standardContextual"/>
            </w:rPr>
          </w:pPr>
          <w:hyperlink w:anchor="_Toc202366786" w:history="1">
            <w:r w:rsidRPr="0034000D">
              <w:rPr>
                <w:rStyle w:val="Hyperlink"/>
              </w:rPr>
              <w:t>9.4.1.</w:t>
            </w:r>
            <w:r w:rsidRPr="0034000D">
              <w:rPr>
                <w:rFonts w:eastAsiaTheme="minorEastAsia"/>
                <w:kern w:val="2"/>
                <w:sz w:val="24"/>
                <w:szCs w:val="24"/>
                <w:lang w:eastAsia="en-AU"/>
                <w14:ligatures w14:val="standardContextual"/>
              </w:rPr>
              <w:tab/>
            </w:r>
            <w:r w:rsidRPr="0034000D">
              <w:rPr>
                <w:rStyle w:val="Hyperlink"/>
              </w:rPr>
              <w:t>Development of Transmission-Distribution (T-D) Coordination and Interfaces</w:t>
            </w:r>
            <w:r w:rsidRPr="0034000D">
              <w:rPr>
                <w:webHidden/>
              </w:rPr>
              <w:tab/>
            </w:r>
            <w:r w:rsidRPr="0034000D">
              <w:rPr>
                <w:webHidden/>
              </w:rPr>
              <w:fldChar w:fldCharType="begin"/>
            </w:r>
            <w:r w:rsidRPr="0034000D">
              <w:rPr>
                <w:webHidden/>
              </w:rPr>
              <w:instrText xml:space="preserve"> PAGEREF _Toc202366786 \h </w:instrText>
            </w:r>
            <w:r w:rsidRPr="0034000D">
              <w:rPr>
                <w:webHidden/>
              </w:rPr>
            </w:r>
            <w:r w:rsidRPr="0034000D">
              <w:rPr>
                <w:webHidden/>
              </w:rPr>
              <w:fldChar w:fldCharType="separate"/>
            </w:r>
            <w:r w:rsidR="00DC098D">
              <w:rPr>
                <w:webHidden/>
              </w:rPr>
              <w:t>62</w:t>
            </w:r>
            <w:r w:rsidRPr="0034000D">
              <w:rPr>
                <w:webHidden/>
              </w:rPr>
              <w:fldChar w:fldCharType="end"/>
            </w:r>
          </w:hyperlink>
        </w:p>
        <w:p w14:paraId="14BB3CF5" w14:textId="491BAE35" w:rsidR="0071503D" w:rsidRPr="0034000D" w:rsidRDefault="0071503D" w:rsidP="0034000D">
          <w:pPr>
            <w:pStyle w:val="TOC2"/>
            <w:tabs>
              <w:tab w:val="left" w:pos="1440"/>
            </w:tabs>
            <w:ind w:firstLine="851"/>
            <w:rPr>
              <w:rFonts w:eastAsiaTheme="minorEastAsia"/>
              <w:kern w:val="2"/>
              <w:sz w:val="24"/>
              <w:szCs w:val="24"/>
              <w:lang w:eastAsia="en-AU"/>
              <w14:ligatures w14:val="standardContextual"/>
            </w:rPr>
          </w:pPr>
          <w:hyperlink w:anchor="_Toc202366787" w:history="1">
            <w:r w:rsidRPr="0034000D">
              <w:rPr>
                <w:rStyle w:val="Hyperlink"/>
              </w:rPr>
              <w:t>9.4.2.</w:t>
            </w:r>
            <w:r w:rsidRPr="0034000D">
              <w:rPr>
                <w:rFonts w:eastAsiaTheme="minorEastAsia"/>
                <w:kern w:val="2"/>
                <w:sz w:val="24"/>
                <w:szCs w:val="24"/>
                <w:lang w:eastAsia="en-AU"/>
                <w14:ligatures w14:val="standardContextual"/>
              </w:rPr>
              <w:tab/>
            </w:r>
            <w:r w:rsidRPr="0034000D">
              <w:rPr>
                <w:rStyle w:val="Hyperlink"/>
              </w:rPr>
              <w:t>Implement a CER Asset Registration and Commissioning Strategy</w:t>
            </w:r>
            <w:r w:rsidRPr="0034000D">
              <w:rPr>
                <w:webHidden/>
              </w:rPr>
              <w:tab/>
            </w:r>
            <w:r w:rsidRPr="0034000D">
              <w:rPr>
                <w:webHidden/>
              </w:rPr>
              <w:fldChar w:fldCharType="begin"/>
            </w:r>
            <w:r w:rsidRPr="0034000D">
              <w:rPr>
                <w:webHidden/>
              </w:rPr>
              <w:instrText xml:space="preserve"> PAGEREF _Toc202366787 \h </w:instrText>
            </w:r>
            <w:r w:rsidRPr="0034000D">
              <w:rPr>
                <w:webHidden/>
              </w:rPr>
            </w:r>
            <w:r w:rsidRPr="0034000D">
              <w:rPr>
                <w:webHidden/>
              </w:rPr>
              <w:fldChar w:fldCharType="separate"/>
            </w:r>
            <w:r w:rsidR="00DC098D">
              <w:rPr>
                <w:webHidden/>
              </w:rPr>
              <w:t>63</w:t>
            </w:r>
            <w:r w:rsidRPr="0034000D">
              <w:rPr>
                <w:webHidden/>
              </w:rPr>
              <w:fldChar w:fldCharType="end"/>
            </w:r>
          </w:hyperlink>
        </w:p>
        <w:p w14:paraId="6E1E43E4" w14:textId="2DEC5EAC" w:rsidR="0071503D" w:rsidRPr="0034000D" w:rsidRDefault="0071503D" w:rsidP="0034000D">
          <w:pPr>
            <w:pStyle w:val="TOC2"/>
            <w:tabs>
              <w:tab w:val="left" w:pos="1440"/>
            </w:tabs>
            <w:ind w:firstLine="851"/>
            <w:rPr>
              <w:rFonts w:eastAsiaTheme="minorEastAsia"/>
              <w:kern w:val="2"/>
              <w:sz w:val="24"/>
              <w:szCs w:val="24"/>
              <w:lang w:eastAsia="en-AU"/>
              <w14:ligatures w14:val="standardContextual"/>
            </w:rPr>
          </w:pPr>
          <w:hyperlink w:anchor="_Toc202366788" w:history="1">
            <w:r w:rsidRPr="0034000D">
              <w:rPr>
                <w:rStyle w:val="Hyperlink"/>
              </w:rPr>
              <w:t>9.4.3.</w:t>
            </w:r>
            <w:r w:rsidRPr="0034000D">
              <w:rPr>
                <w:rFonts w:eastAsiaTheme="minorEastAsia"/>
                <w:kern w:val="2"/>
                <w:sz w:val="24"/>
                <w:szCs w:val="24"/>
                <w:lang w:eastAsia="en-AU"/>
                <w14:ligatures w14:val="standardContextual"/>
              </w:rPr>
              <w:tab/>
            </w:r>
            <w:r w:rsidRPr="0034000D">
              <w:rPr>
                <w:rStyle w:val="Hyperlink"/>
              </w:rPr>
              <w:t>Extend the detailed design and implementation of a CER Data Exchange</w:t>
            </w:r>
            <w:r w:rsidRPr="0034000D">
              <w:rPr>
                <w:webHidden/>
              </w:rPr>
              <w:tab/>
            </w:r>
            <w:r w:rsidRPr="0034000D">
              <w:rPr>
                <w:webHidden/>
              </w:rPr>
              <w:fldChar w:fldCharType="begin"/>
            </w:r>
            <w:r w:rsidRPr="0034000D">
              <w:rPr>
                <w:webHidden/>
              </w:rPr>
              <w:instrText xml:space="preserve"> PAGEREF _Toc202366788 \h </w:instrText>
            </w:r>
            <w:r w:rsidRPr="0034000D">
              <w:rPr>
                <w:webHidden/>
              </w:rPr>
            </w:r>
            <w:r w:rsidRPr="0034000D">
              <w:rPr>
                <w:webHidden/>
              </w:rPr>
              <w:fldChar w:fldCharType="separate"/>
            </w:r>
            <w:r w:rsidR="00DC098D">
              <w:rPr>
                <w:webHidden/>
              </w:rPr>
              <w:t>64</w:t>
            </w:r>
            <w:r w:rsidRPr="0034000D">
              <w:rPr>
                <w:webHidden/>
              </w:rPr>
              <w:fldChar w:fldCharType="end"/>
            </w:r>
          </w:hyperlink>
        </w:p>
        <w:p w14:paraId="1A1F6735" w14:textId="61FA9C92" w:rsidR="0071503D" w:rsidRDefault="0071503D">
          <w:pPr>
            <w:pStyle w:val="TOC1"/>
            <w:rPr>
              <w:rFonts w:eastAsiaTheme="minorEastAsia"/>
              <w:b w:val="0"/>
              <w:kern w:val="2"/>
              <w:sz w:val="24"/>
              <w:szCs w:val="24"/>
              <w:lang w:eastAsia="en-AU"/>
              <w14:ligatures w14:val="standardContextual"/>
            </w:rPr>
          </w:pPr>
          <w:hyperlink w:anchor="_Toc202366789" w:history="1">
            <w:r w:rsidRPr="00542141">
              <w:rPr>
                <w:rStyle w:val="Hyperlink"/>
              </w:rPr>
              <w:t>10.</w:t>
            </w:r>
            <w:r>
              <w:rPr>
                <w:rFonts w:eastAsiaTheme="minorEastAsia"/>
                <w:b w:val="0"/>
                <w:kern w:val="2"/>
                <w:sz w:val="24"/>
                <w:szCs w:val="24"/>
                <w:lang w:eastAsia="en-AU"/>
                <w14:ligatures w14:val="standardContextual"/>
              </w:rPr>
              <w:tab/>
            </w:r>
            <w:r w:rsidRPr="00542141">
              <w:rPr>
                <w:rStyle w:val="Hyperlink"/>
              </w:rPr>
              <w:t>Consultation Questions</w:t>
            </w:r>
            <w:r>
              <w:rPr>
                <w:webHidden/>
              </w:rPr>
              <w:tab/>
            </w:r>
            <w:r>
              <w:rPr>
                <w:webHidden/>
              </w:rPr>
              <w:fldChar w:fldCharType="begin"/>
            </w:r>
            <w:r>
              <w:rPr>
                <w:webHidden/>
              </w:rPr>
              <w:instrText xml:space="preserve"> PAGEREF _Toc202366789 \h </w:instrText>
            </w:r>
            <w:r>
              <w:rPr>
                <w:webHidden/>
              </w:rPr>
            </w:r>
            <w:r>
              <w:rPr>
                <w:webHidden/>
              </w:rPr>
              <w:fldChar w:fldCharType="separate"/>
            </w:r>
            <w:r w:rsidR="00DC098D">
              <w:rPr>
                <w:webHidden/>
              </w:rPr>
              <w:t>67</w:t>
            </w:r>
            <w:r>
              <w:rPr>
                <w:webHidden/>
              </w:rPr>
              <w:fldChar w:fldCharType="end"/>
            </w:r>
          </w:hyperlink>
        </w:p>
        <w:p w14:paraId="41C72CF4" w14:textId="763E8D10" w:rsidR="0071503D" w:rsidRDefault="0071503D">
          <w:pPr>
            <w:pStyle w:val="TOC1"/>
            <w:rPr>
              <w:rFonts w:eastAsiaTheme="minorEastAsia"/>
              <w:b w:val="0"/>
              <w:kern w:val="2"/>
              <w:sz w:val="24"/>
              <w:szCs w:val="24"/>
              <w:lang w:eastAsia="en-AU"/>
              <w14:ligatures w14:val="standardContextual"/>
            </w:rPr>
          </w:pPr>
          <w:hyperlink w:anchor="_Toc202366790" w:history="1">
            <w:r w:rsidRPr="00542141">
              <w:rPr>
                <w:rStyle w:val="Hyperlink"/>
              </w:rPr>
              <w:t>11.</w:t>
            </w:r>
            <w:r>
              <w:rPr>
                <w:rFonts w:eastAsiaTheme="minorEastAsia"/>
                <w:b w:val="0"/>
                <w:kern w:val="2"/>
                <w:sz w:val="24"/>
                <w:szCs w:val="24"/>
                <w:lang w:eastAsia="en-AU"/>
                <w14:ligatures w14:val="standardContextual"/>
              </w:rPr>
              <w:tab/>
            </w:r>
            <w:r w:rsidRPr="00542141">
              <w:rPr>
                <w:rStyle w:val="Hyperlink"/>
              </w:rPr>
              <w:t>Research</w:t>
            </w:r>
            <w:r>
              <w:rPr>
                <w:webHidden/>
              </w:rPr>
              <w:tab/>
            </w:r>
            <w:r>
              <w:rPr>
                <w:webHidden/>
              </w:rPr>
              <w:fldChar w:fldCharType="begin"/>
            </w:r>
            <w:r>
              <w:rPr>
                <w:webHidden/>
              </w:rPr>
              <w:instrText xml:space="preserve"> PAGEREF _Toc202366790 \h </w:instrText>
            </w:r>
            <w:r>
              <w:rPr>
                <w:webHidden/>
              </w:rPr>
            </w:r>
            <w:r>
              <w:rPr>
                <w:webHidden/>
              </w:rPr>
              <w:fldChar w:fldCharType="separate"/>
            </w:r>
            <w:r w:rsidR="00DC098D">
              <w:rPr>
                <w:webHidden/>
              </w:rPr>
              <w:t>68</w:t>
            </w:r>
            <w:r>
              <w:rPr>
                <w:webHidden/>
              </w:rPr>
              <w:fldChar w:fldCharType="end"/>
            </w:r>
          </w:hyperlink>
        </w:p>
        <w:p w14:paraId="1114582C" w14:textId="6D84164A" w:rsidR="0071503D" w:rsidRDefault="0071503D">
          <w:pPr>
            <w:pStyle w:val="TOC1"/>
            <w:rPr>
              <w:rFonts w:eastAsiaTheme="minorEastAsia"/>
              <w:b w:val="0"/>
              <w:kern w:val="2"/>
              <w:sz w:val="24"/>
              <w:szCs w:val="24"/>
              <w:lang w:eastAsia="en-AU"/>
              <w14:ligatures w14:val="standardContextual"/>
            </w:rPr>
          </w:pPr>
          <w:hyperlink w:anchor="_Toc202366791" w:history="1">
            <w:r w:rsidRPr="00542141">
              <w:rPr>
                <w:rStyle w:val="Hyperlink"/>
              </w:rPr>
              <w:t>12.</w:t>
            </w:r>
            <w:r>
              <w:rPr>
                <w:rFonts w:eastAsiaTheme="minorEastAsia"/>
                <w:b w:val="0"/>
                <w:kern w:val="2"/>
                <w:sz w:val="24"/>
                <w:szCs w:val="24"/>
                <w:lang w:eastAsia="en-AU"/>
                <w14:ligatures w14:val="standardContextual"/>
              </w:rPr>
              <w:tab/>
            </w:r>
            <w:r w:rsidRPr="00542141">
              <w:rPr>
                <w:rStyle w:val="Hyperlink"/>
              </w:rPr>
              <w:t>Glossary</w:t>
            </w:r>
            <w:r>
              <w:rPr>
                <w:webHidden/>
              </w:rPr>
              <w:tab/>
            </w:r>
            <w:r>
              <w:rPr>
                <w:webHidden/>
              </w:rPr>
              <w:fldChar w:fldCharType="begin"/>
            </w:r>
            <w:r>
              <w:rPr>
                <w:webHidden/>
              </w:rPr>
              <w:instrText xml:space="preserve"> PAGEREF _Toc202366791 \h </w:instrText>
            </w:r>
            <w:r>
              <w:rPr>
                <w:webHidden/>
              </w:rPr>
            </w:r>
            <w:r>
              <w:rPr>
                <w:webHidden/>
              </w:rPr>
              <w:fldChar w:fldCharType="separate"/>
            </w:r>
            <w:r w:rsidR="00DC098D">
              <w:rPr>
                <w:webHidden/>
              </w:rPr>
              <w:t>73</w:t>
            </w:r>
            <w:r>
              <w:rPr>
                <w:webHidden/>
              </w:rPr>
              <w:fldChar w:fldCharType="end"/>
            </w:r>
          </w:hyperlink>
        </w:p>
        <w:p w14:paraId="5487470E" w14:textId="6E22C1B5" w:rsidR="0071503D" w:rsidRDefault="0071503D">
          <w:pPr>
            <w:pStyle w:val="TOC1"/>
            <w:rPr>
              <w:rFonts w:eastAsiaTheme="minorEastAsia"/>
              <w:b w:val="0"/>
              <w:kern w:val="2"/>
              <w:sz w:val="24"/>
              <w:szCs w:val="24"/>
              <w:lang w:eastAsia="en-AU"/>
              <w14:ligatures w14:val="standardContextual"/>
            </w:rPr>
          </w:pPr>
          <w:hyperlink w:anchor="_Toc202366792" w:history="1">
            <w:r w:rsidRPr="00542141">
              <w:rPr>
                <w:rStyle w:val="Hyperlink"/>
              </w:rPr>
              <w:t>13.</w:t>
            </w:r>
            <w:r>
              <w:rPr>
                <w:rFonts w:eastAsiaTheme="minorEastAsia"/>
                <w:b w:val="0"/>
                <w:kern w:val="2"/>
                <w:sz w:val="24"/>
                <w:szCs w:val="24"/>
                <w:lang w:eastAsia="en-AU"/>
                <w14:ligatures w14:val="standardContextual"/>
              </w:rPr>
              <w:tab/>
            </w:r>
            <w:r w:rsidRPr="00542141">
              <w:rPr>
                <w:rStyle w:val="Hyperlink"/>
              </w:rPr>
              <w:t>References</w:t>
            </w:r>
            <w:r>
              <w:rPr>
                <w:webHidden/>
              </w:rPr>
              <w:tab/>
            </w:r>
            <w:r>
              <w:rPr>
                <w:webHidden/>
              </w:rPr>
              <w:fldChar w:fldCharType="begin"/>
            </w:r>
            <w:r>
              <w:rPr>
                <w:webHidden/>
              </w:rPr>
              <w:instrText xml:space="preserve"> PAGEREF _Toc202366792 \h </w:instrText>
            </w:r>
            <w:r>
              <w:rPr>
                <w:webHidden/>
              </w:rPr>
            </w:r>
            <w:r>
              <w:rPr>
                <w:webHidden/>
              </w:rPr>
              <w:fldChar w:fldCharType="separate"/>
            </w:r>
            <w:r w:rsidR="00DC098D">
              <w:rPr>
                <w:webHidden/>
              </w:rPr>
              <w:t>75</w:t>
            </w:r>
            <w:r>
              <w:rPr>
                <w:webHidden/>
              </w:rPr>
              <w:fldChar w:fldCharType="end"/>
            </w:r>
          </w:hyperlink>
        </w:p>
        <w:p w14:paraId="64BDD154" w14:textId="0EBACE07" w:rsidR="0071503D" w:rsidRDefault="0071503D">
          <w:pPr>
            <w:pStyle w:val="TOC1"/>
            <w:rPr>
              <w:rFonts w:eastAsiaTheme="minorEastAsia"/>
              <w:b w:val="0"/>
              <w:kern w:val="2"/>
              <w:sz w:val="24"/>
              <w:szCs w:val="24"/>
              <w:lang w:eastAsia="en-AU"/>
              <w14:ligatures w14:val="standardContextual"/>
            </w:rPr>
          </w:pPr>
          <w:hyperlink w:anchor="_Toc202366793" w:history="1">
            <w:r w:rsidRPr="00542141">
              <w:rPr>
                <w:rStyle w:val="Hyperlink"/>
              </w:rPr>
              <w:t>14.</w:t>
            </w:r>
            <w:r>
              <w:rPr>
                <w:rFonts w:eastAsiaTheme="minorEastAsia"/>
                <w:b w:val="0"/>
                <w:kern w:val="2"/>
                <w:sz w:val="24"/>
                <w:szCs w:val="24"/>
                <w:lang w:eastAsia="en-AU"/>
                <w14:ligatures w14:val="standardContextual"/>
              </w:rPr>
              <w:tab/>
            </w:r>
            <w:r w:rsidRPr="00542141">
              <w:rPr>
                <w:rStyle w:val="Hyperlink"/>
              </w:rPr>
              <w:t>Additional Artefacts</w:t>
            </w:r>
            <w:r>
              <w:rPr>
                <w:webHidden/>
              </w:rPr>
              <w:tab/>
            </w:r>
            <w:r>
              <w:rPr>
                <w:webHidden/>
              </w:rPr>
              <w:fldChar w:fldCharType="begin"/>
            </w:r>
            <w:r>
              <w:rPr>
                <w:webHidden/>
              </w:rPr>
              <w:instrText xml:space="preserve"> PAGEREF _Toc202366793 \h </w:instrText>
            </w:r>
            <w:r>
              <w:rPr>
                <w:webHidden/>
              </w:rPr>
            </w:r>
            <w:r>
              <w:rPr>
                <w:webHidden/>
              </w:rPr>
              <w:fldChar w:fldCharType="separate"/>
            </w:r>
            <w:r w:rsidR="00DC098D">
              <w:rPr>
                <w:webHidden/>
              </w:rPr>
              <w:t>78</w:t>
            </w:r>
            <w:r>
              <w:rPr>
                <w:webHidden/>
              </w:rPr>
              <w:fldChar w:fldCharType="end"/>
            </w:r>
          </w:hyperlink>
        </w:p>
        <w:p w14:paraId="6F4C2AD6" w14:textId="61147D46" w:rsidR="008B2E83" w:rsidRPr="00636655" w:rsidRDefault="00615349" w:rsidP="00D75ECE">
          <w:pPr>
            <w:pStyle w:val="TOCHeading"/>
          </w:pPr>
          <w:r>
            <w:rPr>
              <w:b/>
            </w:rPr>
            <w:fldChar w:fldCharType="end"/>
          </w:r>
          <w:r w:rsidR="008B2E83" w:rsidRPr="00636655">
            <w:t>List of Tables</w:t>
          </w:r>
        </w:p>
        <w:p w14:paraId="087775D7" w14:textId="29A988D2" w:rsidR="0071503D" w:rsidRDefault="008B2E83">
          <w:pPr>
            <w:pStyle w:val="TableofFigures"/>
            <w:tabs>
              <w:tab w:val="right" w:leader="dot" w:pos="9060"/>
            </w:tabs>
            <w:rPr>
              <w:rFonts w:eastAsiaTheme="minorEastAsia"/>
              <w:noProof/>
              <w:kern w:val="2"/>
              <w:sz w:val="24"/>
              <w:szCs w:val="24"/>
              <w:lang w:eastAsia="en-AU"/>
              <w14:ligatures w14:val="standardContextual"/>
            </w:rPr>
          </w:pPr>
          <w:r>
            <w:fldChar w:fldCharType="begin"/>
          </w:r>
          <w:r>
            <w:instrText xml:space="preserve"> TOC \h \z \c "Table" </w:instrText>
          </w:r>
          <w:r>
            <w:fldChar w:fldCharType="separate"/>
          </w:r>
          <w:hyperlink w:anchor="_Toc202366794" w:history="1">
            <w:r w:rsidR="0071503D" w:rsidRPr="00883886">
              <w:rPr>
                <w:rStyle w:val="Hyperlink"/>
                <w:noProof/>
              </w:rPr>
              <w:t>Table 1: Identifying Data Sharing Needs in a high CER System: Overview of Analytical Framework Components</w:t>
            </w:r>
            <w:r w:rsidR="0071503D">
              <w:rPr>
                <w:noProof/>
                <w:webHidden/>
              </w:rPr>
              <w:tab/>
            </w:r>
            <w:r w:rsidR="0071503D">
              <w:rPr>
                <w:noProof/>
                <w:webHidden/>
              </w:rPr>
              <w:fldChar w:fldCharType="begin"/>
            </w:r>
            <w:r w:rsidR="0071503D">
              <w:rPr>
                <w:noProof/>
                <w:webHidden/>
              </w:rPr>
              <w:instrText xml:space="preserve"> PAGEREF _Toc202366794 \h </w:instrText>
            </w:r>
            <w:r w:rsidR="0071503D">
              <w:rPr>
                <w:noProof/>
                <w:webHidden/>
              </w:rPr>
            </w:r>
            <w:r w:rsidR="0071503D">
              <w:rPr>
                <w:noProof/>
                <w:webHidden/>
              </w:rPr>
              <w:fldChar w:fldCharType="separate"/>
            </w:r>
            <w:r w:rsidR="00DC098D">
              <w:rPr>
                <w:noProof/>
                <w:webHidden/>
              </w:rPr>
              <w:t>33</w:t>
            </w:r>
            <w:r w:rsidR="0071503D">
              <w:rPr>
                <w:noProof/>
                <w:webHidden/>
              </w:rPr>
              <w:fldChar w:fldCharType="end"/>
            </w:r>
          </w:hyperlink>
        </w:p>
        <w:p w14:paraId="69F07AD1" w14:textId="651ABE53"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795" w:history="1">
            <w:r w:rsidRPr="00883886">
              <w:rPr>
                <w:rStyle w:val="Hyperlink"/>
                <w:noProof/>
              </w:rPr>
              <w:t>Table 2: Use cases subject to Data Categorisation analysis</w:t>
            </w:r>
            <w:r>
              <w:rPr>
                <w:noProof/>
                <w:webHidden/>
              </w:rPr>
              <w:tab/>
            </w:r>
            <w:r>
              <w:rPr>
                <w:noProof/>
                <w:webHidden/>
              </w:rPr>
              <w:fldChar w:fldCharType="begin"/>
            </w:r>
            <w:r>
              <w:rPr>
                <w:noProof/>
                <w:webHidden/>
              </w:rPr>
              <w:instrText xml:space="preserve"> PAGEREF _Toc202366795 \h </w:instrText>
            </w:r>
            <w:r>
              <w:rPr>
                <w:noProof/>
                <w:webHidden/>
              </w:rPr>
            </w:r>
            <w:r>
              <w:rPr>
                <w:noProof/>
                <w:webHidden/>
              </w:rPr>
              <w:fldChar w:fldCharType="separate"/>
            </w:r>
            <w:r w:rsidR="00DC098D">
              <w:rPr>
                <w:noProof/>
                <w:webHidden/>
              </w:rPr>
              <w:t>38</w:t>
            </w:r>
            <w:r>
              <w:rPr>
                <w:noProof/>
                <w:webHidden/>
              </w:rPr>
              <w:fldChar w:fldCharType="end"/>
            </w:r>
          </w:hyperlink>
        </w:p>
        <w:p w14:paraId="49A4893B" w14:textId="178EA8AA"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796" w:history="1">
            <w:r w:rsidRPr="00883886">
              <w:rPr>
                <w:rStyle w:val="Hyperlink"/>
                <w:noProof/>
              </w:rPr>
              <w:t>Table 3: Distinct Gaps by Category</w:t>
            </w:r>
            <w:r>
              <w:rPr>
                <w:noProof/>
                <w:webHidden/>
              </w:rPr>
              <w:tab/>
            </w:r>
            <w:r>
              <w:rPr>
                <w:noProof/>
                <w:webHidden/>
              </w:rPr>
              <w:fldChar w:fldCharType="begin"/>
            </w:r>
            <w:r>
              <w:rPr>
                <w:noProof/>
                <w:webHidden/>
              </w:rPr>
              <w:instrText xml:space="preserve"> PAGEREF _Toc202366796 \h </w:instrText>
            </w:r>
            <w:r>
              <w:rPr>
                <w:noProof/>
                <w:webHidden/>
              </w:rPr>
            </w:r>
            <w:r>
              <w:rPr>
                <w:noProof/>
                <w:webHidden/>
              </w:rPr>
              <w:fldChar w:fldCharType="separate"/>
            </w:r>
            <w:r w:rsidR="00DC098D">
              <w:rPr>
                <w:noProof/>
                <w:webHidden/>
              </w:rPr>
              <w:t>39</w:t>
            </w:r>
            <w:r>
              <w:rPr>
                <w:noProof/>
                <w:webHidden/>
              </w:rPr>
              <w:fldChar w:fldCharType="end"/>
            </w:r>
          </w:hyperlink>
        </w:p>
        <w:p w14:paraId="48316617" w14:textId="4A6CFED3"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797" w:history="1">
            <w:r w:rsidRPr="00883886">
              <w:rPr>
                <w:rStyle w:val="Hyperlink"/>
                <w:noProof/>
              </w:rPr>
              <w:t>Table 4: Distinct Data and Data Sharing Gaps by Major Outcome</w:t>
            </w:r>
            <w:r>
              <w:rPr>
                <w:noProof/>
                <w:webHidden/>
              </w:rPr>
              <w:tab/>
            </w:r>
            <w:r>
              <w:rPr>
                <w:noProof/>
                <w:webHidden/>
              </w:rPr>
              <w:fldChar w:fldCharType="begin"/>
            </w:r>
            <w:r>
              <w:rPr>
                <w:noProof/>
                <w:webHidden/>
              </w:rPr>
              <w:instrText xml:space="preserve"> PAGEREF _Toc202366797 \h </w:instrText>
            </w:r>
            <w:r>
              <w:rPr>
                <w:noProof/>
                <w:webHidden/>
              </w:rPr>
            </w:r>
            <w:r>
              <w:rPr>
                <w:noProof/>
                <w:webHidden/>
              </w:rPr>
              <w:fldChar w:fldCharType="separate"/>
            </w:r>
            <w:r w:rsidR="00DC098D">
              <w:rPr>
                <w:noProof/>
                <w:webHidden/>
              </w:rPr>
              <w:t>41</w:t>
            </w:r>
            <w:r>
              <w:rPr>
                <w:noProof/>
                <w:webHidden/>
              </w:rPr>
              <w:fldChar w:fldCharType="end"/>
            </w:r>
          </w:hyperlink>
        </w:p>
        <w:p w14:paraId="2A26490A" w14:textId="7CAF5F43"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798" w:history="1">
            <w:r w:rsidRPr="00883886">
              <w:rPr>
                <w:rStyle w:val="Hyperlink"/>
                <w:noProof/>
              </w:rPr>
              <w:t>Table 5: Priority Data and Data Sharing Gaps for resolution (by Category)</w:t>
            </w:r>
            <w:r>
              <w:rPr>
                <w:noProof/>
                <w:webHidden/>
              </w:rPr>
              <w:tab/>
            </w:r>
            <w:r>
              <w:rPr>
                <w:noProof/>
                <w:webHidden/>
              </w:rPr>
              <w:fldChar w:fldCharType="begin"/>
            </w:r>
            <w:r>
              <w:rPr>
                <w:noProof/>
                <w:webHidden/>
              </w:rPr>
              <w:instrText xml:space="preserve"> PAGEREF _Toc202366798 \h </w:instrText>
            </w:r>
            <w:r>
              <w:rPr>
                <w:noProof/>
                <w:webHidden/>
              </w:rPr>
            </w:r>
            <w:r>
              <w:rPr>
                <w:noProof/>
                <w:webHidden/>
              </w:rPr>
              <w:fldChar w:fldCharType="separate"/>
            </w:r>
            <w:r w:rsidR="00DC098D">
              <w:rPr>
                <w:noProof/>
                <w:webHidden/>
              </w:rPr>
              <w:t>44</w:t>
            </w:r>
            <w:r>
              <w:rPr>
                <w:noProof/>
                <w:webHidden/>
              </w:rPr>
              <w:fldChar w:fldCharType="end"/>
            </w:r>
          </w:hyperlink>
        </w:p>
        <w:p w14:paraId="19CCBF74" w14:textId="1CCB4AF0"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799" w:history="1">
            <w:r w:rsidRPr="00883886">
              <w:rPr>
                <w:rStyle w:val="Hyperlink"/>
                <w:noProof/>
              </w:rPr>
              <w:t>Table 6: Progress of Measures proposed by the ESB’s Data Strategy (2021)</w:t>
            </w:r>
            <w:r>
              <w:rPr>
                <w:noProof/>
                <w:webHidden/>
              </w:rPr>
              <w:tab/>
            </w:r>
            <w:r>
              <w:rPr>
                <w:noProof/>
                <w:webHidden/>
              </w:rPr>
              <w:fldChar w:fldCharType="begin"/>
            </w:r>
            <w:r>
              <w:rPr>
                <w:noProof/>
                <w:webHidden/>
              </w:rPr>
              <w:instrText xml:space="preserve"> PAGEREF _Toc202366799 \h </w:instrText>
            </w:r>
            <w:r>
              <w:rPr>
                <w:noProof/>
                <w:webHidden/>
              </w:rPr>
            </w:r>
            <w:r>
              <w:rPr>
                <w:noProof/>
                <w:webHidden/>
              </w:rPr>
              <w:fldChar w:fldCharType="separate"/>
            </w:r>
            <w:r w:rsidR="00DC098D">
              <w:rPr>
                <w:noProof/>
                <w:webHidden/>
              </w:rPr>
              <w:t>53</w:t>
            </w:r>
            <w:r>
              <w:rPr>
                <w:noProof/>
                <w:webHidden/>
              </w:rPr>
              <w:fldChar w:fldCharType="end"/>
            </w:r>
          </w:hyperlink>
        </w:p>
        <w:p w14:paraId="5ED98F2B" w14:textId="20B5F4BC"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0" w:history="1">
            <w:r w:rsidRPr="00883886">
              <w:rPr>
                <w:rStyle w:val="Hyperlink"/>
                <w:noProof/>
              </w:rPr>
              <w:t>Table 7: Proposed Actions for Consideration to resolve Data Gap Categories</w:t>
            </w:r>
            <w:r>
              <w:rPr>
                <w:noProof/>
                <w:webHidden/>
              </w:rPr>
              <w:tab/>
            </w:r>
            <w:r>
              <w:rPr>
                <w:noProof/>
                <w:webHidden/>
              </w:rPr>
              <w:fldChar w:fldCharType="begin"/>
            </w:r>
            <w:r>
              <w:rPr>
                <w:noProof/>
                <w:webHidden/>
              </w:rPr>
              <w:instrText xml:space="preserve"> PAGEREF _Toc202366800 \h </w:instrText>
            </w:r>
            <w:r>
              <w:rPr>
                <w:noProof/>
                <w:webHidden/>
              </w:rPr>
            </w:r>
            <w:r>
              <w:rPr>
                <w:noProof/>
                <w:webHidden/>
              </w:rPr>
              <w:fldChar w:fldCharType="separate"/>
            </w:r>
            <w:r w:rsidR="00DC098D">
              <w:rPr>
                <w:noProof/>
                <w:webHidden/>
              </w:rPr>
              <w:t>58</w:t>
            </w:r>
            <w:r>
              <w:rPr>
                <w:noProof/>
                <w:webHidden/>
              </w:rPr>
              <w:fldChar w:fldCharType="end"/>
            </w:r>
          </w:hyperlink>
        </w:p>
        <w:p w14:paraId="5B565024" w14:textId="1F2B9A68"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1" w:history="1">
            <w:r w:rsidRPr="00883886">
              <w:rPr>
                <w:rStyle w:val="Hyperlink"/>
                <w:noProof/>
              </w:rPr>
              <w:t>Table 8: Data Strategy and Coordination Plan: Components and Current Status</w:t>
            </w:r>
            <w:r>
              <w:rPr>
                <w:noProof/>
                <w:webHidden/>
              </w:rPr>
              <w:tab/>
            </w:r>
            <w:r>
              <w:rPr>
                <w:noProof/>
                <w:webHidden/>
              </w:rPr>
              <w:fldChar w:fldCharType="begin"/>
            </w:r>
            <w:r>
              <w:rPr>
                <w:noProof/>
                <w:webHidden/>
              </w:rPr>
              <w:instrText xml:space="preserve"> PAGEREF _Toc202366801 \h </w:instrText>
            </w:r>
            <w:r>
              <w:rPr>
                <w:noProof/>
                <w:webHidden/>
              </w:rPr>
            </w:r>
            <w:r>
              <w:rPr>
                <w:noProof/>
                <w:webHidden/>
              </w:rPr>
              <w:fldChar w:fldCharType="separate"/>
            </w:r>
            <w:r w:rsidR="00DC098D">
              <w:rPr>
                <w:noProof/>
                <w:webHidden/>
              </w:rPr>
              <w:t>59</w:t>
            </w:r>
            <w:r>
              <w:rPr>
                <w:noProof/>
                <w:webHidden/>
              </w:rPr>
              <w:fldChar w:fldCharType="end"/>
            </w:r>
          </w:hyperlink>
        </w:p>
        <w:p w14:paraId="194D6805" w14:textId="3ADB79B6"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2" w:history="1">
            <w:r w:rsidRPr="00883886">
              <w:rPr>
                <w:rStyle w:val="Hyperlink"/>
                <w:noProof/>
              </w:rPr>
              <w:t>Table 9: M.2 Project Artefacts and their Location</w:t>
            </w:r>
            <w:r>
              <w:rPr>
                <w:noProof/>
                <w:webHidden/>
              </w:rPr>
              <w:tab/>
            </w:r>
            <w:r>
              <w:rPr>
                <w:noProof/>
                <w:webHidden/>
              </w:rPr>
              <w:fldChar w:fldCharType="begin"/>
            </w:r>
            <w:r>
              <w:rPr>
                <w:noProof/>
                <w:webHidden/>
              </w:rPr>
              <w:instrText xml:space="preserve"> PAGEREF _Toc202366802 \h </w:instrText>
            </w:r>
            <w:r>
              <w:rPr>
                <w:noProof/>
                <w:webHidden/>
              </w:rPr>
            </w:r>
            <w:r>
              <w:rPr>
                <w:noProof/>
                <w:webHidden/>
              </w:rPr>
              <w:fldChar w:fldCharType="separate"/>
            </w:r>
            <w:r w:rsidR="00DC098D">
              <w:rPr>
                <w:noProof/>
                <w:webHidden/>
              </w:rPr>
              <w:t>78</w:t>
            </w:r>
            <w:r>
              <w:rPr>
                <w:noProof/>
                <w:webHidden/>
              </w:rPr>
              <w:fldChar w:fldCharType="end"/>
            </w:r>
          </w:hyperlink>
        </w:p>
        <w:p w14:paraId="2641DD5E" w14:textId="499C53B8" w:rsidR="00326AC1" w:rsidRDefault="008B2E83" w:rsidP="003B06CE">
          <w:pPr>
            <w:pStyle w:val="TOCHeading"/>
          </w:pPr>
          <w:r>
            <w:fldChar w:fldCharType="end"/>
          </w:r>
          <w:r w:rsidRPr="008B2E83">
            <w:t xml:space="preserve"> </w:t>
          </w:r>
          <w:r w:rsidRPr="00B55E9B">
            <w:t>List of Figures</w:t>
          </w:r>
        </w:p>
        <w:p w14:paraId="29A76070" w14:textId="74E2F734" w:rsidR="0071503D" w:rsidRDefault="008B2E83">
          <w:pPr>
            <w:pStyle w:val="TableofFigures"/>
            <w:tabs>
              <w:tab w:val="right" w:leader="dot" w:pos="9060"/>
            </w:tabs>
            <w:rPr>
              <w:rFonts w:eastAsiaTheme="minorEastAsia"/>
              <w:noProof/>
              <w:kern w:val="2"/>
              <w:sz w:val="24"/>
              <w:szCs w:val="24"/>
              <w:lang w:eastAsia="en-AU"/>
              <w14:ligatures w14:val="standardContextual"/>
            </w:rPr>
          </w:pPr>
          <w:r>
            <w:rPr>
              <w:rFonts w:ascii="Calibri" w:eastAsiaTheme="minorEastAsia" w:hAnsi="Calibri"/>
              <w:b/>
              <w:bCs/>
              <w:noProof/>
              <w:color w:val="197C7D"/>
              <w:sz w:val="56"/>
              <w:szCs w:val="28"/>
              <w:lang w:eastAsia="ja-JP"/>
            </w:rPr>
            <w:fldChar w:fldCharType="begin"/>
          </w:r>
          <w:r w:rsidRPr="00B55E9B">
            <w:instrText xml:space="preserve"> TOC \h \z \c "Figure" </w:instrText>
          </w:r>
          <w:r>
            <w:rPr>
              <w:rFonts w:ascii="Calibri" w:eastAsiaTheme="minorEastAsia" w:hAnsi="Calibri"/>
              <w:b/>
              <w:bCs/>
              <w:noProof/>
              <w:color w:val="197C7D"/>
              <w:sz w:val="56"/>
              <w:szCs w:val="28"/>
              <w:lang w:eastAsia="ja-JP"/>
            </w:rPr>
            <w:fldChar w:fldCharType="separate"/>
          </w:r>
          <w:hyperlink w:anchor="_Toc202366803" w:history="1">
            <w:r w:rsidR="0071503D" w:rsidRPr="00A10709">
              <w:rPr>
                <w:rStyle w:val="Hyperlink"/>
                <w:noProof/>
              </w:rPr>
              <w:t>Figure 1: Distinct Gap Categories and Proposed Actions for Consideration</w:t>
            </w:r>
            <w:r w:rsidR="0071503D">
              <w:rPr>
                <w:noProof/>
                <w:webHidden/>
              </w:rPr>
              <w:tab/>
            </w:r>
            <w:r w:rsidR="0071503D">
              <w:rPr>
                <w:noProof/>
                <w:webHidden/>
              </w:rPr>
              <w:fldChar w:fldCharType="begin"/>
            </w:r>
            <w:r w:rsidR="0071503D">
              <w:rPr>
                <w:noProof/>
                <w:webHidden/>
              </w:rPr>
              <w:instrText xml:space="preserve"> PAGEREF _Toc202366803 \h </w:instrText>
            </w:r>
            <w:r w:rsidR="0071503D">
              <w:rPr>
                <w:noProof/>
                <w:webHidden/>
              </w:rPr>
            </w:r>
            <w:r w:rsidR="0071503D">
              <w:rPr>
                <w:noProof/>
                <w:webHidden/>
              </w:rPr>
              <w:fldChar w:fldCharType="separate"/>
            </w:r>
            <w:r w:rsidR="00DC098D">
              <w:rPr>
                <w:noProof/>
                <w:webHidden/>
              </w:rPr>
              <w:t>5</w:t>
            </w:r>
            <w:r w:rsidR="0071503D">
              <w:rPr>
                <w:noProof/>
                <w:webHidden/>
              </w:rPr>
              <w:fldChar w:fldCharType="end"/>
            </w:r>
          </w:hyperlink>
        </w:p>
        <w:p w14:paraId="152B8441" w14:textId="28350E1F"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4" w:history="1">
            <w:r w:rsidRPr="00A10709">
              <w:rPr>
                <w:rStyle w:val="Hyperlink"/>
                <w:noProof/>
              </w:rPr>
              <w:t>Figure 2: Relationship between key CER workstreams</w:t>
            </w:r>
            <w:r>
              <w:rPr>
                <w:noProof/>
                <w:webHidden/>
              </w:rPr>
              <w:tab/>
            </w:r>
            <w:r>
              <w:rPr>
                <w:noProof/>
                <w:webHidden/>
              </w:rPr>
              <w:fldChar w:fldCharType="begin"/>
            </w:r>
            <w:r>
              <w:rPr>
                <w:noProof/>
                <w:webHidden/>
              </w:rPr>
              <w:instrText xml:space="preserve"> PAGEREF _Toc202366804 \h </w:instrText>
            </w:r>
            <w:r>
              <w:rPr>
                <w:noProof/>
                <w:webHidden/>
              </w:rPr>
            </w:r>
            <w:r>
              <w:rPr>
                <w:noProof/>
                <w:webHidden/>
              </w:rPr>
              <w:fldChar w:fldCharType="separate"/>
            </w:r>
            <w:r w:rsidR="00DC098D">
              <w:rPr>
                <w:noProof/>
                <w:webHidden/>
              </w:rPr>
              <w:t>10</w:t>
            </w:r>
            <w:r>
              <w:rPr>
                <w:noProof/>
                <w:webHidden/>
              </w:rPr>
              <w:fldChar w:fldCharType="end"/>
            </w:r>
          </w:hyperlink>
        </w:p>
        <w:p w14:paraId="417D63BE" w14:textId="35D4142F"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5" w:history="1">
            <w:r w:rsidRPr="00A10709">
              <w:rPr>
                <w:rStyle w:val="Hyperlink"/>
                <w:noProof/>
              </w:rPr>
              <w:t>Figure 3: Key facts and figures, AEMO’s 2024 ISP 'Step Change' scenario</w:t>
            </w:r>
            <w:r>
              <w:rPr>
                <w:noProof/>
                <w:webHidden/>
              </w:rPr>
              <w:tab/>
            </w:r>
            <w:r>
              <w:rPr>
                <w:noProof/>
                <w:webHidden/>
              </w:rPr>
              <w:fldChar w:fldCharType="begin"/>
            </w:r>
            <w:r>
              <w:rPr>
                <w:noProof/>
                <w:webHidden/>
              </w:rPr>
              <w:instrText xml:space="preserve"> PAGEREF _Toc202366805 \h </w:instrText>
            </w:r>
            <w:r>
              <w:rPr>
                <w:noProof/>
                <w:webHidden/>
              </w:rPr>
            </w:r>
            <w:r>
              <w:rPr>
                <w:noProof/>
                <w:webHidden/>
              </w:rPr>
              <w:fldChar w:fldCharType="separate"/>
            </w:r>
            <w:r w:rsidR="00DC098D">
              <w:rPr>
                <w:noProof/>
                <w:webHidden/>
              </w:rPr>
              <w:t>13</w:t>
            </w:r>
            <w:r>
              <w:rPr>
                <w:noProof/>
                <w:webHidden/>
              </w:rPr>
              <w:fldChar w:fldCharType="end"/>
            </w:r>
          </w:hyperlink>
        </w:p>
        <w:p w14:paraId="0268375C" w14:textId="2381791C"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6" w:history="1">
            <w:r w:rsidRPr="00A10709">
              <w:rPr>
                <w:rStyle w:val="Hyperlink"/>
                <w:noProof/>
              </w:rPr>
              <w:t>Figure 4:  A power system with both grid and behind-the-meter energy supply</w:t>
            </w:r>
            <w:r>
              <w:rPr>
                <w:noProof/>
                <w:webHidden/>
              </w:rPr>
              <w:tab/>
            </w:r>
            <w:r>
              <w:rPr>
                <w:noProof/>
                <w:webHidden/>
              </w:rPr>
              <w:fldChar w:fldCharType="begin"/>
            </w:r>
            <w:r>
              <w:rPr>
                <w:noProof/>
                <w:webHidden/>
              </w:rPr>
              <w:instrText xml:space="preserve"> PAGEREF _Toc202366806 \h </w:instrText>
            </w:r>
            <w:r>
              <w:rPr>
                <w:noProof/>
                <w:webHidden/>
              </w:rPr>
            </w:r>
            <w:r>
              <w:rPr>
                <w:noProof/>
                <w:webHidden/>
              </w:rPr>
              <w:fldChar w:fldCharType="separate"/>
            </w:r>
            <w:r w:rsidR="00DC098D">
              <w:rPr>
                <w:noProof/>
                <w:webHidden/>
              </w:rPr>
              <w:t>14</w:t>
            </w:r>
            <w:r>
              <w:rPr>
                <w:noProof/>
                <w:webHidden/>
              </w:rPr>
              <w:fldChar w:fldCharType="end"/>
            </w:r>
          </w:hyperlink>
        </w:p>
        <w:p w14:paraId="732074E6" w14:textId="33715F61"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7" w:history="1">
            <w:r w:rsidRPr="00A10709">
              <w:rPr>
                <w:rStyle w:val="Hyperlink"/>
                <w:noProof/>
              </w:rPr>
              <w:t>Figure 5: Benefits of effective CER Data Sharing Arrangements</w:t>
            </w:r>
            <w:r>
              <w:rPr>
                <w:noProof/>
                <w:webHidden/>
              </w:rPr>
              <w:tab/>
            </w:r>
            <w:r>
              <w:rPr>
                <w:noProof/>
                <w:webHidden/>
              </w:rPr>
              <w:fldChar w:fldCharType="begin"/>
            </w:r>
            <w:r>
              <w:rPr>
                <w:noProof/>
                <w:webHidden/>
              </w:rPr>
              <w:instrText xml:space="preserve"> PAGEREF _Toc202366807 \h </w:instrText>
            </w:r>
            <w:r>
              <w:rPr>
                <w:noProof/>
                <w:webHidden/>
              </w:rPr>
            </w:r>
            <w:r>
              <w:rPr>
                <w:noProof/>
                <w:webHidden/>
              </w:rPr>
              <w:fldChar w:fldCharType="separate"/>
            </w:r>
            <w:r w:rsidR="00DC098D">
              <w:rPr>
                <w:noProof/>
                <w:webHidden/>
              </w:rPr>
              <w:t>17</w:t>
            </w:r>
            <w:r>
              <w:rPr>
                <w:noProof/>
                <w:webHidden/>
              </w:rPr>
              <w:fldChar w:fldCharType="end"/>
            </w:r>
          </w:hyperlink>
        </w:p>
        <w:p w14:paraId="3F318967" w14:textId="7A7CDA39"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8" w:history="1">
            <w:r w:rsidRPr="00A10709">
              <w:rPr>
                <w:rStyle w:val="Hyperlink"/>
                <w:noProof/>
              </w:rPr>
              <w:t>Figure 6: Interactions supported by data sharing approach and proposed actions</w:t>
            </w:r>
            <w:r>
              <w:rPr>
                <w:noProof/>
                <w:webHidden/>
              </w:rPr>
              <w:tab/>
            </w:r>
            <w:r>
              <w:rPr>
                <w:noProof/>
                <w:webHidden/>
              </w:rPr>
              <w:fldChar w:fldCharType="begin"/>
            </w:r>
            <w:r>
              <w:rPr>
                <w:noProof/>
                <w:webHidden/>
              </w:rPr>
              <w:instrText xml:space="preserve"> PAGEREF _Toc202366808 \h </w:instrText>
            </w:r>
            <w:r>
              <w:rPr>
                <w:noProof/>
                <w:webHidden/>
              </w:rPr>
            </w:r>
            <w:r>
              <w:rPr>
                <w:noProof/>
                <w:webHidden/>
              </w:rPr>
              <w:fldChar w:fldCharType="separate"/>
            </w:r>
            <w:r w:rsidR="00DC098D">
              <w:rPr>
                <w:noProof/>
                <w:webHidden/>
              </w:rPr>
              <w:t>24</w:t>
            </w:r>
            <w:r>
              <w:rPr>
                <w:noProof/>
                <w:webHidden/>
              </w:rPr>
              <w:fldChar w:fldCharType="end"/>
            </w:r>
          </w:hyperlink>
        </w:p>
        <w:p w14:paraId="6A7109E9" w14:textId="217B3F5C"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09" w:history="1">
            <w:r w:rsidRPr="00A10709">
              <w:rPr>
                <w:rStyle w:val="Hyperlink"/>
                <w:noProof/>
              </w:rPr>
              <w:t>Figure 7: Energy Security Board, Data Strategy Overview (2021)</w:t>
            </w:r>
            <w:r>
              <w:rPr>
                <w:noProof/>
                <w:webHidden/>
              </w:rPr>
              <w:tab/>
            </w:r>
            <w:r>
              <w:rPr>
                <w:noProof/>
                <w:webHidden/>
              </w:rPr>
              <w:fldChar w:fldCharType="begin"/>
            </w:r>
            <w:r>
              <w:rPr>
                <w:noProof/>
                <w:webHidden/>
              </w:rPr>
              <w:instrText xml:space="preserve"> PAGEREF _Toc202366809 \h </w:instrText>
            </w:r>
            <w:r>
              <w:rPr>
                <w:noProof/>
                <w:webHidden/>
              </w:rPr>
            </w:r>
            <w:r>
              <w:rPr>
                <w:noProof/>
                <w:webHidden/>
              </w:rPr>
              <w:fldChar w:fldCharType="separate"/>
            </w:r>
            <w:r w:rsidR="00DC098D">
              <w:rPr>
                <w:noProof/>
                <w:webHidden/>
              </w:rPr>
              <w:t>52</w:t>
            </w:r>
            <w:r>
              <w:rPr>
                <w:noProof/>
                <w:webHidden/>
              </w:rPr>
              <w:fldChar w:fldCharType="end"/>
            </w:r>
          </w:hyperlink>
        </w:p>
        <w:p w14:paraId="0D961327" w14:textId="2C97540B" w:rsidR="0071503D" w:rsidRDefault="0071503D">
          <w:pPr>
            <w:pStyle w:val="TableofFigures"/>
            <w:tabs>
              <w:tab w:val="right" w:leader="dot" w:pos="9060"/>
            </w:tabs>
            <w:rPr>
              <w:rFonts w:eastAsiaTheme="minorEastAsia"/>
              <w:noProof/>
              <w:kern w:val="2"/>
              <w:sz w:val="24"/>
              <w:szCs w:val="24"/>
              <w:lang w:eastAsia="en-AU"/>
              <w14:ligatures w14:val="standardContextual"/>
            </w:rPr>
          </w:pPr>
          <w:hyperlink w:anchor="_Toc202366810" w:history="1">
            <w:r w:rsidRPr="00A10709">
              <w:rPr>
                <w:rStyle w:val="Hyperlink"/>
                <w:noProof/>
              </w:rPr>
              <w:t>Figure 8: Distinct Gap Categories and Proposed Actions for Consideration</w:t>
            </w:r>
            <w:r>
              <w:rPr>
                <w:noProof/>
                <w:webHidden/>
              </w:rPr>
              <w:tab/>
            </w:r>
            <w:r>
              <w:rPr>
                <w:noProof/>
                <w:webHidden/>
              </w:rPr>
              <w:fldChar w:fldCharType="begin"/>
            </w:r>
            <w:r>
              <w:rPr>
                <w:noProof/>
                <w:webHidden/>
              </w:rPr>
              <w:instrText xml:space="preserve"> PAGEREF _Toc202366810 \h </w:instrText>
            </w:r>
            <w:r>
              <w:rPr>
                <w:noProof/>
                <w:webHidden/>
              </w:rPr>
            </w:r>
            <w:r>
              <w:rPr>
                <w:noProof/>
                <w:webHidden/>
              </w:rPr>
              <w:fldChar w:fldCharType="separate"/>
            </w:r>
            <w:r w:rsidR="00DC098D">
              <w:rPr>
                <w:noProof/>
                <w:webHidden/>
              </w:rPr>
              <w:t>56</w:t>
            </w:r>
            <w:r>
              <w:rPr>
                <w:noProof/>
                <w:webHidden/>
              </w:rPr>
              <w:fldChar w:fldCharType="end"/>
            </w:r>
          </w:hyperlink>
        </w:p>
        <w:p w14:paraId="5CEE37E2" w14:textId="51697B09" w:rsidR="008B2E83" w:rsidRDefault="008B2E83" w:rsidP="009C288D">
          <w:pPr>
            <w:ind w:left="77"/>
            <w:rPr>
              <w:b/>
              <w:bCs/>
            </w:rPr>
          </w:pPr>
          <w:r>
            <w:fldChar w:fldCharType="end"/>
          </w:r>
        </w:p>
      </w:sdtContent>
    </w:sdt>
    <w:p w14:paraId="125E564D" w14:textId="77777777" w:rsidR="00CC417E" w:rsidRDefault="00CC417E">
      <w:pPr>
        <w:spacing w:before="0" w:after="0" w:line="240" w:lineRule="auto"/>
        <w:rPr>
          <w:rFonts w:ascii="Calibri" w:hAnsi="Calibri"/>
          <w:b/>
          <w:bCs/>
          <w:color w:val="197C7D" w:themeColor="accent1"/>
          <w:spacing w:val="5"/>
          <w:kern w:val="28"/>
          <w:sz w:val="72"/>
          <w:szCs w:val="28"/>
        </w:rPr>
      </w:pPr>
      <w:r>
        <w:br w:type="page"/>
      </w:r>
    </w:p>
    <w:p w14:paraId="202B7796" w14:textId="5989B129" w:rsidR="00A9035A" w:rsidRPr="00D57669" w:rsidRDefault="00A9035A" w:rsidP="00C96CD1">
      <w:pPr>
        <w:pStyle w:val="Heading1"/>
        <w:numPr>
          <w:ilvl w:val="0"/>
          <w:numId w:val="42"/>
        </w:numPr>
        <w:ind w:left="567" w:hanging="567"/>
      </w:pPr>
      <w:bookmarkStart w:id="7" w:name="_Toc202366763"/>
      <w:r w:rsidRPr="00D57669">
        <w:t>Introduction</w:t>
      </w:r>
      <w:bookmarkEnd w:id="6"/>
      <w:bookmarkEnd w:id="7"/>
    </w:p>
    <w:p w14:paraId="69B66137" w14:textId="77777777" w:rsidR="0054178D" w:rsidRDefault="687E0240" w:rsidP="0054178D">
      <w:pPr>
        <w:pStyle w:val="BoxHeading"/>
        <w:ind w:left="77"/>
      </w:pPr>
      <w:r>
        <w:t>Summary</w:t>
      </w:r>
    </w:p>
    <w:p w14:paraId="6FE1CFAA" w14:textId="05D6295E" w:rsidR="0037790C" w:rsidRPr="005C1F17" w:rsidRDefault="2D01B6D4" w:rsidP="009C288D">
      <w:pPr>
        <w:pStyle w:val="BoxText"/>
        <w:ind w:left="77"/>
      </w:pPr>
      <w:r>
        <w:t xml:space="preserve">A future energy system </w:t>
      </w:r>
      <w:r w:rsidR="066D569A">
        <w:t xml:space="preserve">with a high penetration of CER </w:t>
      </w:r>
      <w:r w:rsidR="2DEBC08C">
        <w:t xml:space="preserve">is critically dependent upon data and communications. </w:t>
      </w:r>
      <w:r w:rsidR="55ECF054">
        <w:t xml:space="preserve">This paper </w:t>
      </w:r>
      <w:r w:rsidR="092FD5DD">
        <w:t xml:space="preserve">progresses Priority </w:t>
      </w:r>
      <w:r w:rsidR="092FD5DD" w:rsidRPr="009A21BE">
        <w:rPr>
          <w:i/>
          <w:iCs/>
        </w:rPr>
        <w:t>M.2</w:t>
      </w:r>
      <w:r w:rsidR="092FD5DD">
        <w:t xml:space="preserve"> of the National CER Roadmap, </w:t>
      </w:r>
      <w:r w:rsidR="4C64C76F" w:rsidRPr="1AE10375">
        <w:rPr>
          <w:i/>
          <w:iCs/>
        </w:rPr>
        <w:t>Data sharing arrangements to inform planning and enable future markets</w:t>
      </w:r>
      <w:r w:rsidR="092FD5DD">
        <w:t>. It has worked closely with other workstreams</w:t>
      </w:r>
      <w:r w:rsidR="0927416C">
        <w:t xml:space="preserve"> of the </w:t>
      </w:r>
      <w:r w:rsidR="078645C2">
        <w:t xml:space="preserve">CER </w:t>
      </w:r>
      <w:r w:rsidR="0927416C">
        <w:t xml:space="preserve">Roadmap </w:t>
      </w:r>
      <w:r w:rsidR="21F3A5E8">
        <w:t xml:space="preserve">– in particular, the </w:t>
      </w:r>
      <w:r w:rsidR="21F3A5E8" w:rsidRPr="1AE10375">
        <w:rPr>
          <w:i/>
          <w:iCs/>
        </w:rPr>
        <w:t>Redefine roles for market and power systems operations workstream</w:t>
      </w:r>
      <w:r w:rsidR="21F3A5E8">
        <w:t xml:space="preserve"> [</w:t>
      </w:r>
      <w:r w:rsidR="4F160F28" w:rsidRPr="003348D3">
        <w:rPr>
          <w:i/>
          <w:iCs/>
        </w:rPr>
        <w:t>M.3/P.5</w:t>
      </w:r>
      <w:r w:rsidR="21F3A5E8">
        <w:t>]</w:t>
      </w:r>
      <w:r w:rsidR="6A254C79">
        <w:t xml:space="preserve"> - </w:t>
      </w:r>
      <w:r w:rsidR="039A8B4E">
        <w:t xml:space="preserve">to identify the key elements of a data sharing </w:t>
      </w:r>
      <w:r w:rsidR="4B6EDF9B">
        <w:t>approach</w:t>
      </w:r>
      <w:r w:rsidR="039A8B4E">
        <w:t xml:space="preserve"> required to make end-to-end CER coordination and orchestration across organisations and devices a reality</w:t>
      </w:r>
      <w:r w:rsidR="1179F830">
        <w:t>.</w:t>
      </w:r>
    </w:p>
    <w:p w14:paraId="330FFB94" w14:textId="7CA65956" w:rsidR="00AB6F26" w:rsidRDefault="5B2673F8" w:rsidP="009C288D">
      <w:pPr>
        <w:ind w:left="77"/>
        <w:rPr>
          <w:lang w:eastAsia="ja-JP"/>
        </w:rPr>
      </w:pPr>
      <w:r w:rsidRPr="1AE10375">
        <w:rPr>
          <w:lang w:eastAsia="ja-JP"/>
        </w:rPr>
        <w:t xml:space="preserve">In a future energy system </w:t>
      </w:r>
      <w:r w:rsidR="02F575C3" w:rsidRPr="1AE10375">
        <w:rPr>
          <w:lang w:eastAsia="ja-JP"/>
        </w:rPr>
        <w:t>with a high penetration of Consumer Energy Resources (CER)</w:t>
      </w:r>
      <w:r w:rsidR="405375BE" w:rsidRPr="1AE10375">
        <w:rPr>
          <w:lang w:eastAsia="ja-JP"/>
        </w:rPr>
        <w:t>, d</w:t>
      </w:r>
      <w:r w:rsidR="0FC77537" w:rsidRPr="1AE10375">
        <w:rPr>
          <w:lang w:eastAsia="ja-JP"/>
        </w:rPr>
        <w:t>ata and communication</w:t>
      </w:r>
      <w:r w:rsidR="48F3BAA5" w:rsidRPr="1AE10375">
        <w:rPr>
          <w:lang w:eastAsia="ja-JP"/>
        </w:rPr>
        <w:t>s</w:t>
      </w:r>
      <w:r w:rsidR="0FC77537" w:rsidRPr="1AE10375">
        <w:rPr>
          <w:lang w:eastAsia="ja-JP"/>
        </w:rPr>
        <w:t xml:space="preserve"> are critical to enabling </w:t>
      </w:r>
      <w:r w:rsidR="48F3BAA5" w:rsidRPr="1AE10375">
        <w:rPr>
          <w:lang w:eastAsia="ja-JP"/>
        </w:rPr>
        <w:t xml:space="preserve">the effective </w:t>
      </w:r>
      <w:r w:rsidR="0FC77537" w:rsidRPr="1AE10375">
        <w:rPr>
          <w:lang w:eastAsia="ja-JP"/>
        </w:rPr>
        <w:t xml:space="preserve">orchestration of </w:t>
      </w:r>
      <w:r w:rsidR="48F3BAA5" w:rsidRPr="1AE10375">
        <w:rPr>
          <w:lang w:eastAsia="ja-JP"/>
        </w:rPr>
        <w:t xml:space="preserve">CER </w:t>
      </w:r>
      <w:r w:rsidR="0FC77537" w:rsidRPr="1AE10375">
        <w:rPr>
          <w:lang w:eastAsia="ja-JP"/>
        </w:rPr>
        <w:t xml:space="preserve">by </w:t>
      </w:r>
      <w:r w:rsidR="23A79C98" w:rsidRPr="1AE10375">
        <w:rPr>
          <w:lang w:eastAsia="ja-JP"/>
        </w:rPr>
        <w:t>consumers</w:t>
      </w:r>
      <w:r w:rsidR="460F0192" w:rsidRPr="1AE10375">
        <w:rPr>
          <w:lang w:eastAsia="ja-JP"/>
        </w:rPr>
        <w:t xml:space="preserve"> or</w:t>
      </w:r>
      <w:r w:rsidR="23A79C98" w:rsidRPr="1AE10375">
        <w:rPr>
          <w:lang w:eastAsia="ja-JP"/>
        </w:rPr>
        <w:t xml:space="preserve"> their agents</w:t>
      </w:r>
      <w:r w:rsidR="1230EB25" w:rsidRPr="1AE10375">
        <w:rPr>
          <w:lang w:eastAsia="ja-JP"/>
        </w:rPr>
        <w:t xml:space="preserve"> such as retailers and </w:t>
      </w:r>
      <w:r w:rsidR="53D67732" w:rsidRPr="1AE10375">
        <w:rPr>
          <w:lang w:eastAsia="ja-JP"/>
        </w:rPr>
        <w:t xml:space="preserve">product </w:t>
      </w:r>
      <w:r w:rsidR="460F0192" w:rsidRPr="1AE10375">
        <w:rPr>
          <w:lang w:eastAsia="ja-JP"/>
        </w:rPr>
        <w:t>and</w:t>
      </w:r>
      <w:r w:rsidR="53D67732" w:rsidRPr="1AE10375">
        <w:rPr>
          <w:lang w:eastAsia="ja-JP"/>
        </w:rPr>
        <w:t xml:space="preserve"> technology providers</w:t>
      </w:r>
      <w:r w:rsidR="50747D67" w:rsidRPr="1AE10375">
        <w:rPr>
          <w:lang w:eastAsia="ja-JP"/>
        </w:rPr>
        <w:t>. Data and communications are also critical to</w:t>
      </w:r>
      <w:r w:rsidR="5B58B3D3" w:rsidRPr="1AE10375">
        <w:rPr>
          <w:lang w:eastAsia="ja-JP"/>
        </w:rPr>
        <w:t xml:space="preserve"> enabling </w:t>
      </w:r>
      <w:r w:rsidR="797D4C64" w:rsidRPr="1AE10375">
        <w:rPr>
          <w:lang w:eastAsia="ja-JP"/>
        </w:rPr>
        <w:t xml:space="preserve">the coordination </w:t>
      </w:r>
      <w:r w:rsidR="02C25805" w:rsidRPr="1AE10375">
        <w:rPr>
          <w:lang w:eastAsia="ja-JP"/>
        </w:rPr>
        <w:t xml:space="preserve">needed </w:t>
      </w:r>
      <w:r w:rsidR="278C791E" w:rsidRPr="1AE10375">
        <w:rPr>
          <w:lang w:eastAsia="ja-JP"/>
        </w:rPr>
        <w:t>across</w:t>
      </w:r>
      <w:r w:rsidR="02C25805" w:rsidRPr="1AE10375">
        <w:rPr>
          <w:lang w:eastAsia="ja-JP"/>
        </w:rPr>
        <w:t xml:space="preserve"> </w:t>
      </w:r>
      <w:r w:rsidR="405375BE" w:rsidRPr="1AE10375">
        <w:rPr>
          <w:lang w:eastAsia="ja-JP"/>
        </w:rPr>
        <w:t xml:space="preserve">distribution </w:t>
      </w:r>
      <w:r w:rsidR="0FC77537" w:rsidRPr="1AE10375">
        <w:rPr>
          <w:lang w:eastAsia="ja-JP"/>
        </w:rPr>
        <w:t>networks</w:t>
      </w:r>
      <w:r w:rsidR="278C791E" w:rsidRPr="1AE10375">
        <w:rPr>
          <w:lang w:eastAsia="ja-JP"/>
        </w:rPr>
        <w:t xml:space="preserve">, </w:t>
      </w:r>
      <w:r w:rsidR="0FC77537" w:rsidRPr="1AE10375">
        <w:rPr>
          <w:lang w:eastAsia="ja-JP"/>
        </w:rPr>
        <w:t xml:space="preserve">power system </w:t>
      </w:r>
      <w:r w:rsidR="269DA56E" w:rsidRPr="1AE10375">
        <w:rPr>
          <w:lang w:eastAsia="ja-JP"/>
        </w:rPr>
        <w:t>operators</w:t>
      </w:r>
      <w:r w:rsidR="0BCB37A8" w:rsidRPr="1AE10375">
        <w:rPr>
          <w:lang w:eastAsia="ja-JP"/>
        </w:rPr>
        <w:t>,</w:t>
      </w:r>
      <w:r w:rsidR="269DA56E" w:rsidRPr="1AE10375">
        <w:rPr>
          <w:lang w:eastAsia="ja-JP"/>
        </w:rPr>
        <w:t xml:space="preserve"> </w:t>
      </w:r>
      <w:r w:rsidR="0FC77537" w:rsidRPr="1AE10375">
        <w:rPr>
          <w:lang w:eastAsia="ja-JP"/>
        </w:rPr>
        <w:t>and market actors</w:t>
      </w:r>
      <w:r w:rsidR="0BCB37A8" w:rsidRPr="1AE10375">
        <w:rPr>
          <w:lang w:eastAsia="ja-JP"/>
        </w:rPr>
        <w:t xml:space="preserve"> to </w:t>
      </w:r>
      <w:r w:rsidR="46134069" w:rsidRPr="1AE10375">
        <w:rPr>
          <w:lang w:eastAsia="ja-JP"/>
        </w:rPr>
        <w:t>ensure the secure, reliable and safe</w:t>
      </w:r>
      <w:r w:rsidR="62B75F5F" w:rsidRPr="1AE10375">
        <w:rPr>
          <w:lang w:eastAsia="ja-JP"/>
        </w:rPr>
        <w:t xml:space="preserve"> delivery of </w:t>
      </w:r>
      <w:r w:rsidR="16A68311" w:rsidRPr="1AE10375">
        <w:rPr>
          <w:lang w:eastAsia="ja-JP"/>
        </w:rPr>
        <w:t xml:space="preserve">electricity </w:t>
      </w:r>
      <w:r w:rsidR="49E820B7" w:rsidRPr="1AE10375">
        <w:rPr>
          <w:lang w:eastAsia="ja-JP"/>
        </w:rPr>
        <w:t xml:space="preserve">supply </w:t>
      </w:r>
      <w:r w:rsidR="5EDD34A6" w:rsidRPr="1AE10375">
        <w:rPr>
          <w:lang w:eastAsia="ja-JP"/>
        </w:rPr>
        <w:t xml:space="preserve">for all </w:t>
      </w:r>
      <w:r w:rsidR="709324D0" w:rsidRPr="1AE10375">
        <w:rPr>
          <w:lang w:eastAsia="ja-JP"/>
        </w:rPr>
        <w:t>users</w:t>
      </w:r>
      <w:r w:rsidR="269DA56E" w:rsidRPr="1AE10375">
        <w:rPr>
          <w:lang w:eastAsia="ja-JP"/>
        </w:rPr>
        <w:t xml:space="preserve">. </w:t>
      </w:r>
    </w:p>
    <w:p w14:paraId="24703C8D" w14:textId="55C97A97" w:rsidR="006E6153" w:rsidRDefault="00F13964" w:rsidP="009C288D">
      <w:pPr>
        <w:ind w:left="77"/>
        <w:rPr>
          <w:lang w:eastAsia="ja-JP"/>
        </w:rPr>
      </w:pPr>
      <w:r>
        <w:rPr>
          <w:lang w:eastAsia="ja-JP"/>
        </w:rPr>
        <w:t>Whil</w:t>
      </w:r>
      <w:r w:rsidR="002D5649">
        <w:rPr>
          <w:lang w:eastAsia="ja-JP"/>
        </w:rPr>
        <w:t>e</w:t>
      </w:r>
      <w:r>
        <w:rPr>
          <w:lang w:eastAsia="ja-JP"/>
        </w:rPr>
        <w:t xml:space="preserve"> many projects have investigated elements </w:t>
      </w:r>
      <w:r w:rsidR="00875036">
        <w:rPr>
          <w:lang w:eastAsia="ja-JP"/>
        </w:rPr>
        <w:t>surrounding</w:t>
      </w:r>
      <w:r>
        <w:rPr>
          <w:lang w:eastAsia="ja-JP"/>
        </w:rPr>
        <w:t xml:space="preserve"> </w:t>
      </w:r>
      <w:r w:rsidR="00D44EC0">
        <w:rPr>
          <w:lang w:eastAsia="ja-JP"/>
        </w:rPr>
        <w:t>CER data</w:t>
      </w:r>
      <w:r w:rsidR="005346F8">
        <w:rPr>
          <w:lang w:eastAsia="ja-JP"/>
        </w:rPr>
        <w:t xml:space="preserve"> and</w:t>
      </w:r>
      <w:r w:rsidR="00C60BE2">
        <w:rPr>
          <w:lang w:eastAsia="ja-JP"/>
        </w:rPr>
        <w:t xml:space="preserve"> data sharing</w:t>
      </w:r>
      <w:r>
        <w:rPr>
          <w:lang w:eastAsia="ja-JP"/>
        </w:rPr>
        <w:t xml:space="preserve">, </w:t>
      </w:r>
      <w:r w:rsidR="00CE1EDE">
        <w:rPr>
          <w:lang w:eastAsia="ja-JP"/>
        </w:rPr>
        <w:t>a</w:t>
      </w:r>
      <w:r w:rsidR="008461F9">
        <w:rPr>
          <w:lang w:eastAsia="ja-JP"/>
        </w:rPr>
        <w:t xml:space="preserve">n integrated and </w:t>
      </w:r>
      <w:r>
        <w:rPr>
          <w:lang w:eastAsia="ja-JP"/>
        </w:rPr>
        <w:t xml:space="preserve">common </w:t>
      </w:r>
      <w:r w:rsidR="00E90801">
        <w:rPr>
          <w:lang w:eastAsia="ja-JP"/>
        </w:rPr>
        <w:t xml:space="preserve">set of arrangements for </w:t>
      </w:r>
      <w:r>
        <w:rPr>
          <w:lang w:eastAsia="ja-JP"/>
        </w:rPr>
        <w:t xml:space="preserve">data </w:t>
      </w:r>
      <w:r w:rsidR="008B276D">
        <w:rPr>
          <w:lang w:eastAsia="ja-JP"/>
        </w:rPr>
        <w:t>availability, access</w:t>
      </w:r>
      <w:r w:rsidR="00F24A93">
        <w:rPr>
          <w:lang w:eastAsia="ja-JP"/>
        </w:rPr>
        <w:t>,</w:t>
      </w:r>
      <w:r>
        <w:rPr>
          <w:lang w:eastAsia="ja-JP"/>
        </w:rPr>
        <w:t xml:space="preserve"> </w:t>
      </w:r>
      <w:r w:rsidR="00CE1EDE">
        <w:rPr>
          <w:lang w:eastAsia="ja-JP"/>
        </w:rPr>
        <w:t>sharing</w:t>
      </w:r>
      <w:r>
        <w:rPr>
          <w:lang w:eastAsia="ja-JP"/>
        </w:rPr>
        <w:t xml:space="preserve"> </w:t>
      </w:r>
      <w:r w:rsidR="00E90801">
        <w:rPr>
          <w:lang w:eastAsia="ja-JP"/>
        </w:rPr>
        <w:t>and</w:t>
      </w:r>
      <w:r>
        <w:rPr>
          <w:lang w:eastAsia="ja-JP"/>
        </w:rPr>
        <w:t xml:space="preserve"> standards </w:t>
      </w:r>
      <w:r w:rsidR="00E90801">
        <w:rPr>
          <w:lang w:eastAsia="ja-JP"/>
        </w:rPr>
        <w:t>applicable</w:t>
      </w:r>
      <w:r>
        <w:rPr>
          <w:lang w:eastAsia="ja-JP"/>
        </w:rPr>
        <w:t xml:space="preserve"> to CER-related </w:t>
      </w:r>
      <w:r w:rsidR="00567581">
        <w:rPr>
          <w:lang w:eastAsia="ja-JP"/>
        </w:rPr>
        <w:t>devices</w:t>
      </w:r>
      <w:r>
        <w:rPr>
          <w:lang w:eastAsia="ja-JP"/>
        </w:rPr>
        <w:t xml:space="preserve"> and coordination </w:t>
      </w:r>
      <w:r w:rsidR="00873173">
        <w:rPr>
          <w:lang w:eastAsia="ja-JP"/>
        </w:rPr>
        <w:t xml:space="preserve">has not been </w:t>
      </w:r>
      <w:r w:rsidR="003A720D">
        <w:rPr>
          <w:lang w:eastAsia="ja-JP"/>
        </w:rPr>
        <w:t>implemented</w:t>
      </w:r>
      <w:r w:rsidR="001C53F7">
        <w:rPr>
          <w:lang w:eastAsia="ja-JP"/>
        </w:rPr>
        <w:t xml:space="preserve"> for </w:t>
      </w:r>
      <w:r w:rsidR="00571BA5">
        <w:rPr>
          <w:lang w:eastAsia="ja-JP"/>
        </w:rPr>
        <w:t xml:space="preserve">Australia’s </w:t>
      </w:r>
      <w:r w:rsidR="0023120F">
        <w:rPr>
          <w:lang w:eastAsia="ja-JP"/>
        </w:rPr>
        <w:t>electricity</w:t>
      </w:r>
      <w:r w:rsidR="00571BA5">
        <w:rPr>
          <w:lang w:eastAsia="ja-JP"/>
        </w:rPr>
        <w:t xml:space="preserve"> markets</w:t>
      </w:r>
      <w:r w:rsidR="00E17DF8">
        <w:rPr>
          <w:lang w:eastAsia="ja-JP"/>
        </w:rPr>
        <w:t xml:space="preserve"> - the</w:t>
      </w:r>
      <w:r w:rsidR="00E17DF8" w:rsidRPr="00B94925">
        <w:rPr>
          <w:lang w:eastAsia="ja-JP"/>
        </w:rPr>
        <w:t xml:space="preserve"> </w:t>
      </w:r>
      <w:r w:rsidR="00E17DF8">
        <w:rPr>
          <w:lang w:eastAsia="ja-JP"/>
        </w:rPr>
        <w:t>National Electricity Market (NEM) and the Wholesale Electricity Market (WEM)</w:t>
      </w:r>
      <w:r w:rsidR="00CF3CDD">
        <w:rPr>
          <w:lang w:eastAsia="ja-JP"/>
        </w:rPr>
        <w:t>.</w:t>
      </w:r>
      <w:r w:rsidR="00CB1D7A">
        <w:rPr>
          <w:lang w:eastAsia="ja-JP"/>
        </w:rPr>
        <w:t xml:space="preserve"> </w:t>
      </w:r>
    </w:p>
    <w:p w14:paraId="79548A97" w14:textId="537A4E6B" w:rsidR="00935D1B" w:rsidRDefault="600540F9" w:rsidP="009C288D">
      <w:pPr>
        <w:ind w:left="77"/>
        <w:rPr>
          <w:lang w:eastAsia="ja-JP"/>
        </w:rPr>
      </w:pPr>
      <w:r w:rsidRPr="1AE10375">
        <w:rPr>
          <w:lang w:eastAsia="ja-JP"/>
        </w:rPr>
        <w:t xml:space="preserve">In the absence of this common set of data sharing arrangements, </w:t>
      </w:r>
      <w:r w:rsidR="02F7D33B" w:rsidRPr="1AE10375">
        <w:rPr>
          <w:lang w:eastAsia="ja-JP"/>
        </w:rPr>
        <w:t xml:space="preserve">emerging </w:t>
      </w:r>
      <w:r w:rsidR="3108AA26" w:rsidRPr="1AE10375">
        <w:rPr>
          <w:lang w:eastAsia="ja-JP"/>
        </w:rPr>
        <w:t xml:space="preserve">data models </w:t>
      </w:r>
      <w:r w:rsidR="02F7D33B" w:rsidRPr="1AE10375">
        <w:rPr>
          <w:lang w:eastAsia="ja-JP"/>
        </w:rPr>
        <w:t xml:space="preserve">and approaches being undertaken or proposed by </w:t>
      </w:r>
      <w:r w:rsidR="1C64AB51" w:rsidRPr="1AE10375">
        <w:rPr>
          <w:lang w:eastAsia="ja-JP"/>
        </w:rPr>
        <w:t>various</w:t>
      </w:r>
      <w:r w:rsidR="02F7D33B" w:rsidRPr="1AE10375">
        <w:rPr>
          <w:lang w:eastAsia="ja-JP"/>
        </w:rPr>
        <w:t xml:space="preserve"> </w:t>
      </w:r>
      <w:r w:rsidR="4E03C0AE" w:rsidRPr="1AE10375">
        <w:rPr>
          <w:lang w:eastAsia="ja-JP"/>
        </w:rPr>
        <w:t>actors</w:t>
      </w:r>
      <w:r w:rsidR="02F7D33B" w:rsidRPr="1AE10375">
        <w:rPr>
          <w:lang w:eastAsia="ja-JP"/>
        </w:rPr>
        <w:t xml:space="preserve"> risk </w:t>
      </w:r>
      <w:r w:rsidR="3108AA26" w:rsidRPr="1AE10375">
        <w:rPr>
          <w:lang w:eastAsia="ja-JP"/>
        </w:rPr>
        <w:t xml:space="preserve">divergent approaches </w:t>
      </w:r>
      <w:r w:rsidR="02F7D33B" w:rsidRPr="1AE10375">
        <w:rPr>
          <w:lang w:eastAsia="ja-JP"/>
        </w:rPr>
        <w:t xml:space="preserve">being </w:t>
      </w:r>
      <w:r w:rsidR="1E1F27A4" w:rsidRPr="1AE10375">
        <w:rPr>
          <w:lang w:eastAsia="ja-JP"/>
        </w:rPr>
        <w:t xml:space="preserve">implemented, potentially </w:t>
      </w:r>
      <w:r w:rsidR="3108AA26" w:rsidRPr="1AE10375">
        <w:rPr>
          <w:lang w:eastAsia="ja-JP"/>
        </w:rPr>
        <w:t>creat</w:t>
      </w:r>
      <w:r w:rsidR="1E1F27A4" w:rsidRPr="1AE10375">
        <w:rPr>
          <w:lang w:eastAsia="ja-JP"/>
        </w:rPr>
        <w:t>ing</w:t>
      </w:r>
      <w:r w:rsidR="3108AA26" w:rsidRPr="1AE10375">
        <w:rPr>
          <w:lang w:eastAsia="ja-JP"/>
        </w:rPr>
        <w:t xml:space="preserve"> barrier</w:t>
      </w:r>
      <w:r w:rsidR="1E1F27A4" w:rsidRPr="1AE10375">
        <w:rPr>
          <w:lang w:eastAsia="ja-JP"/>
        </w:rPr>
        <w:t>s</w:t>
      </w:r>
      <w:r w:rsidR="3108AA26" w:rsidRPr="1AE10375">
        <w:rPr>
          <w:lang w:eastAsia="ja-JP"/>
        </w:rPr>
        <w:t xml:space="preserve"> to </w:t>
      </w:r>
      <w:r w:rsidR="1E1F27A4" w:rsidRPr="1AE10375">
        <w:rPr>
          <w:lang w:eastAsia="ja-JP"/>
        </w:rPr>
        <w:t xml:space="preserve">the development of </w:t>
      </w:r>
      <w:r w:rsidR="3108AA26" w:rsidRPr="1AE10375">
        <w:rPr>
          <w:lang w:eastAsia="ja-JP"/>
        </w:rPr>
        <w:t xml:space="preserve">future market services, </w:t>
      </w:r>
      <w:r w:rsidR="1514C136" w:rsidRPr="1AE10375">
        <w:rPr>
          <w:lang w:eastAsia="ja-JP"/>
        </w:rPr>
        <w:t>increasing data security</w:t>
      </w:r>
      <w:r w:rsidR="68A5C650" w:rsidRPr="1AE10375">
        <w:rPr>
          <w:lang w:eastAsia="ja-JP"/>
        </w:rPr>
        <w:t xml:space="preserve"> concerns, </w:t>
      </w:r>
      <w:r w:rsidR="701D77FC" w:rsidRPr="1AE10375">
        <w:rPr>
          <w:lang w:eastAsia="ja-JP"/>
        </w:rPr>
        <w:t xml:space="preserve">as well as </w:t>
      </w:r>
      <w:r w:rsidR="1C64AB51" w:rsidRPr="1AE10375">
        <w:rPr>
          <w:lang w:eastAsia="ja-JP"/>
        </w:rPr>
        <w:t xml:space="preserve">potentially </w:t>
      </w:r>
      <w:r w:rsidR="5074EBEC" w:rsidRPr="1AE10375">
        <w:rPr>
          <w:lang w:eastAsia="ja-JP"/>
        </w:rPr>
        <w:t xml:space="preserve">leading to </w:t>
      </w:r>
      <w:r w:rsidR="5EEF4614" w:rsidRPr="1AE10375">
        <w:rPr>
          <w:lang w:eastAsia="ja-JP"/>
        </w:rPr>
        <w:t xml:space="preserve">higher costs </w:t>
      </w:r>
      <w:r w:rsidR="4A51BA47" w:rsidRPr="1AE10375">
        <w:rPr>
          <w:lang w:eastAsia="ja-JP"/>
        </w:rPr>
        <w:t xml:space="preserve">for all participants. </w:t>
      </w:r>
    </w:p>
    <w:p w14:paraId="65981FCB" w14:textId="3AA228F5" w:rsidR="00FA30EF" w:rsidRDefault="00FA30EF" w:rsidP="009C288D">
      <w:pPr>
        <w:ind w:left="77"/>
        <w:rPr>
          <w:lang w:eastAsia="ja-JP"/>
        </w:rPr>
      </w:pPr>
      <w:r>
        <w:rPr>
          <w:lang w:eastAsia="ja-JP"/>
        </w:rPr>
        <w:t xml:space="preserve">To </w:t>
      </w:r>
      <w:r w:rsidR="00A74251">
        <w:rPr>
          <w:lang w:eastAsia="ja-JP"/>
        </w:rPr>
        <w:t xml:space="preserve">effectively </w:t>
      </w:r>
      <w:r>
        <w:rPr>
          <w:lang w:eastAsia="ja-JP"/>
        </w:rPr>
        <w:t xml:space="preserve">integrate CER </w:t>
      </w:r>
      <w:r w:rsidR="00AA380E">
        <w:rPr>
          <w:lang w:eastAsia="ja-JP"/>
        </w:rPr>
        <w:t xml:space="preserve">into the power system </w:t>
      </w:r>
      <w:r>
        <w:rPr>
          <w:lang w:eastAsia="ja-JP"/>
        </w:rPr>
        <w:t xml:space="preserve">and enable it to support a reliable, secure, and </w:t>
      </w:r>
      <w:r w:rsidR="00AA380E">
        <w:rPr>
          <w:lang w:eastAsia="ja-JP"/>
        </w:rPr>
        <w:t>efficient</w:t>
      </w:r>
      <w:r>
        <w:rPr>
          <w:lang w:eastAsia="ja-JP"/>
        </w:rPr>
        <w:t xml:space="preserve"> transition to a clean energy future, it is necessary for appropriate data collection, management and exchange infrastructure </w:t>
      </w:r>
      <w:r w:rsidR="00AA380E">
        <w:rPr>
          <w:lang w:eastAsia="ja-JP"/>
        </w:rPr>
        <w:t xml:space="preserve">and capabilities </w:t>
      </w:r>
      <w:r>
        <w:rPr>
          <w:lang w:eastAsia="ja-JP"/>
        </w:rPr>
        <w:t xml:space="preserve">to be in place. </w:t>
      </w:r>
      <w:r w:rsidR="00AD4D41">
        <w:rPr>
          <w:lang w:eastAsia="ja-JP"/>
        </w:rPr>
        <w:t>These capabilities and</w:t>
      </w:r>
      <w:r>
        <w:rPr>
          <w:lang w:eastAsia="ja-JP"/>
        </w:rPr>
        <w:t xml:space="preserve"> infrastructure </w:t>
      </w:r>
      <w:r w:rsidR="00AD4D41">
        <w:rPr>
          <w:lang w:eastAsia="ja-JP"/>
        </w:rPr>
        <w:t>are</w:t>
      </w:r>
      <w:r>
        <w:rPr>
          <w:lang w:eastAsia="ja-JP"/>
        </w:rPr>
        <w:t xml:space="preserve"> not trivial, and </w:t>
      </w:r>
      <w:r w:rsidR="00AD4D41">
        <w:rPr>
          <w:lang w:eastAsia="ja-JP"/>
        </w:rPr>
        <w:t>although</w:t>
      </w:r>
      <w:r>
        <w:rPr>
          <w:lang w:eastAsia="ja-JP"/>
        </w:rPr>
        <w:t xml:space="preserve"> existing components and projects </w:t>
      </w:r>
      <w:r w:rsidR="00242337">
        <w:rPr>
          <w:lang w:eastAsia="ja-JP"/>
        </w:rPr>
        <w:t>are available to</w:t>
      </w:r>
      <w:r>
        <w:rPr>
          <w:lang w:eastAsia="ja-JP"/>
        </w:rPr>
        <w:t xml:space="preserve"> be leveraged, there </w:t>
      </w:r>
      <w:r w:rsidR="00242337">
        <w:rPr>
          <w:lang w:eastAsia="ja-JP"/>
        </w:rPr>
        <w:t>remains</w:t>
      </w:r>
      <w:r>
        <w:rPr>
          <w:lang w:eastAsia="ja-JP"/>
        </w:rPr>
        <w:t xml:space="preserve"> significant investment to be made across the industry to ensure </w:t>
      </w:r>
      <w:r w:rsidR="00242337">
        <w:rPr>
          <w:lang w:eastAsia="ja-JP"/>
        </w:rPr>
        <w:t>effective data sharing</w:t>
      </w:r>
      <w:r>
        <w:rPr>
          <w:lang w:eastAsia="ja-JP"/>
        </w:rPr>
        <w:t xml:space="preserve"> </w:t>
      </w:r>
      <w:r w:rsidR="00553234">
        <w:rPr>
          <w:lang w:eastAsia="ja-JP"/>
        </w:rPr>
        <w:t>is enabled</w:t>
      </w:r>
      <w:r>
        <w:rPr>
          <w:lang w:eastAsia="ja-JP"/>
        </w:rPr>
        <w:t xml:space="preserve">, </w:t>
      </w:r>
      <w:r w:rsidR="00F61874">
        <w:rPr>
          <w:lang w:eastAsia="ja-JP"/>
        </w:rPr>
        <w:t xml:space="preserve">while avoiding the </w:t>
      </w:r>
      <w:r>
        <w:rPr>
          <w:lang w:eastAsia="ja-JP"/>
        </w:rPr>
        <w:t xml:space="preserve">potential </w:t>
      </w:r>
      <w:r w:rsidR="00F61874">
        <w:rPr>
          <w:lang w:eastAsia="ja-JP"/>
        </w:rPr>
        <w:t xml:space="preserve">for </w:t>
      </w:r>
      <w:r>
        <w:rPr>
          <w:lang w:eastAsia="ja-JP"/>
        </w:rPr>
        <w:t xml:space="preserve">costly duplications or inefficient integrations.  </w:t>
      </w:r>
    </w:p>
    <w:p w14:paraId="5B7C69D9" w14:textId="45A10876" w:rsidR="006651B1" w:rsidRDefault="006651B1" w:rsidP="009C288D">
      <w:pPr>
        <w:ind w:left="77"/>
        <w:rPr>
          <w:lang w:eastAsia="ja-JP"/>
        </w:rPr>
      </w:pPr>
      <w:r>
        <w:rPr>
          <w:lang w:eastAsia="ja-JP"/>
        </w:rPr>
        <w:t>This paper is intended to progress National Reform Priority M.2</w:t>
      </w:r>
      <w:r w:rsidR="002C1D13">
        <w:rPr>
          <w:lang w:eastAsia="ja-JP"/>
        </w:rPr>
        <w:t xml:space="preserve"> - </w:t>
      </w:r>
      <w:r w:rsidR="002C1D13" w:rsidRPr="00C60A02">
        <w:rPr>
          <w:i/>
          <w:iCs/>
          <w:lang w:eastAsia="ja-JP"/>
        </w:rPr>
        <w:t>Data sharing arrangements to inform planning and enable future markets</w:t>
      </w:r>
      <w:r w:rsidR="002C1D13">
        <w:rPr>
          <w:lang w:eastAsia="ja-JP"/>
        </w:rPr>
        <w:t xml:space="preserve"> </w:t>
      </w:r>
      <w:r w:rsidR="007643A7">
        <w:rPr>
          <w:lang w:eastAsia="ja-JP"/>
        </w:rPr>
        <w:t>–</w:t>
      </w:r>
      <w:r w:rsidR="002C1D13">
        <w:rPr>
          <w:lang w:eastAsia="ja-JP"/>
        </w:rPr>
        <w:t xml:space="preserve"> </w:t>
      </w:r>
      <w:r w:rsidR="007643A7">
        <w:rPr>
          <w:lang w:eastAsia="ja-JP"/>
        </w:rPr>
        <w:t xml:space="preserve">which underpins </w:t>
      </w:r>
      <w:r>
        <w:rPr>
          <w:lang w:eastAsia="ja-JP"/>
        </w:rPr>
        <w:t xml:space="preserve">a sustainable, future ready, and world leading energy ecosystem </w:t>
      </w:r>
      <w:r w:rsidR="007643A7">
        <w:rPr>
          <w:lang w:eastAsia="ja-JP"/>
        </w:rPr>
        <w:t xml:space="preserve">through its </w:t>
      </w:r>
      <w:r w:rsidR="00C94DCD">
        <w:rPr>
          <w:lang w:eastAsia="ja-JP"/>
        </w:rPr>
        <w:t xml:space="preserve">enablement of </w:t>
      </w:r>
      <w:r>
        <w:rPr>
          <w:lang w:eastAsia="ja-JP"/>
        </w:rPr>
        <w:t xml:space="preserve">coordinated operations, CER service markets and consumer choice </w:t>
      </w:r>
      <w:r w:rsidR="00C94DCD">
        <w:rPr>
          <w:lang w:eastAsia="ja-JP"/>
        </w:rPr>
        <w:t>to</w:t>
      </w:r>
      <w:r>
        <w:rPr>
          <w:lang w:eastAsia="ja-JP"/>
        </w:rPr>
        <w:t xml:space="preserve"> maximis</w:t>
      </w:r>
      <w:r w:rsidR="00C94DCD">
        <w:rPr>
          <w:lang w:eastAsia="ja-JP"/>
        </w:rPr>
        <w:t>e</w:t>
      </w:r>
      <w:r>
        <w:rPr>
          <w:lang w:eastAsia="ja-JP"/>
        </w:rPr>
        <w:t xml:space="preserve"> their participation</w:t>
      </w:r>
      <w:r w:rsidR="000F569D">
        <w:rPr>
          <w:lang w:eastAsia="ja-JP"/>
        </w:rPr>
        <w:t>,</w:t>
      </w:r>
      <w:r>
        <w:rPr>
          <w:lang w:eastAsia="ja-JP"/>
        </w:rPr>
        <w:t xml:space="preserve"> </w:t>
      </w:r>
      <w:r w:rsidR="00C94DCD">
        <w:rPr>
          <w:lang w:eastAsia="ja-JP"/>
        </w:rPr>
        <w:t>which lowers</w:t>
      </w:r>
      <w:r>
        <w:rPr>
          <w:lang w:eastAsia="ja-JP"/>
        </w:rPr>
        <w:t xml:space="preserve"> system costs for all </w:t>
      </w:r>
      <w:r w:rsidR="00C94DCD">
        <w:rPr>
          <w:lang w:eastAsia="ja-JP"/>
        </w:rPr>
        <w:t xml:space="preserve">energy </w:t>
      </w:r>
      <w:r>
        <w:rPr>
          <w:lang w:eastAsia="ja-JP"/>
        </w:rPr>
        <w:t xml:space="preserve">consumers. </w:t>
      </w:r>
    </w:p>
    <w:p w14:paraId="3F8E6301" w14:textId="46FF24E6" w:rsidR="00FC70CF" w:rsidRDefault="788289FA" w:rsidP="009C288D">
      <w:pPr>
        <w:ind w:left="77"/>
        <w:rPr>
          <w:lang w:eastAsia="ja-JP"/>
        </w:rPr>
      </w:pPr>
      <w:r>
        <w:rPr>
          <w:lang w:eastAsia="ja-JP"/>
        </w:rPr>
        <w:t xml:space="preserve">As a key </w:t>
      </w:r>
      <w:r w:rsidR="7304D4E0">
        <w:rPr>
          <w:lang w:eastAsia="ja-JP"/>
        </w:rPr>
        <w:t>investigation forming part</w:t>
      </w:r>
      <w:r>
        <w:rPr>
          <w:lang w:eastAsia="ja-JP"/>
        </w:rPr>
        <w:t xml:space="preserve"> of the National CER Roadmap</w:t>
      </w:r>
      <w:r w:rsidR="3B6506E1">
        <w:rPr>
          <w:lang w:eastAsia="ja-JP"/>
        </w:rPr>
        <w:t xml:space="preserve"> (“</w:t>
      </w:r>
      <w:r w:rsidR="6DACA407">
        <w:rPr>
          <w:lang w:eastAsia="ja-JP"/>
        </w:rPr>
        <w:t xml:space="preserve">CER </w:t>
      </w:r>
      <w:r w:rsidR="3B6506E1">
        <w:rPr>
          <w:lang w:eastAsia="ja-JP"/>
        </w:rPr>
        <w:t>Roadmap”)</w:t>
      </w:r>
      <w:r w:rsidR="00EE1C25">
        <w:rPr>
          <w:rStyle w:val="FootnoteReference"/>
          <w:lang w:eastAsia="ja-JP"/>
        </w:rPr>
        <w:footnoteReference w:id="4"/>
      </w:r>
      <w:r>
        <w:rPr>
          <w:lang w:eastAsia="ja-JP"/>
        </w:rPr>
        <w:t>, t</w:t>
      </w:r>
      <w:r w:rsidR="2E2A849A">
        <w:rPr>
          <w:lang w:eastAsia="ja-JP"/>
        </w:rPr>
        <w:t>his project</w:t>
      </w:r>
      <w:r w:rsidR="5EE7D1D1">
        <w:rPr>
          <w:lang w:eastAsia="ja-JP"/>
        </w:rPr>
        <w:t xml:space="preserve"> has worked </w:t>
      </w:r>
      <w:r w:rsidR="708D76E4">
        <w:rPr>
          <w:lang w:eastAsia="ja-JP"/>
        </w:rPr>
        <w:t>directly</w:t>
      </w:r>
      <w:r w:rsidR="5EE7D1D1">
        <w:rPr>
          <w:lang w:eastAsia="ja-JP"/>
        </w:rPr>
        <w:t xml:space="preserve"> with </w:t>
      </w:r>
      <w:r w:rsidR="31397942">
        <w:rPr>
          <w:lang w:eastAsia="ja-JP"/>
        </w:rPr>
        <w:t xml:space="preserve">other </w:t>
      </w:r>
      <w:r w:rsidR="6DACA407">
        <w:rPr>
          <w:lang w:eastAsia="ja-JP"/>
        </w:rPr>
        <w:t xml:space="preserve">CER </w:t>
      </w:r>
      <w:r w:rsidR="3B6506E1">
        <w:rPr>
          <w:lang w:eastAsia="ja-JP"/>
        </w:rPr>
        <w:t xml:space="preserve">Roadmap </w:t>
      </w:r>
      <w:r w:rsidR="31397942">
        <w:rPr>
          <w:lang w:eastAsia="ja-JP"/>
        </w:rPr>
        <w:t>initiatives</w:t>
      </w:r>
      <w:r w:rsidR="262ED6DB">
        <w:rPr>
          <w:lang w:eastAsia="ja-JP"/>
        </w:rPr>
        <w:t xml:space="preserve"> to derive </w:t>
      </w:r>
      <w:r w:rsidR="1FA80A17">
        <w:rPr>
          <w:lang w:eastAsia="ja-JP"/>
        </w:rPr>
        <w:t xml:space="preserve">an </w:t>
      </w:r>
      <w:r w:rsidR="0B454759">
        <w:rPr>
          <w:lang w:eastAsia="ja-JP"/>
        </w:rPr>
        <w:t>outline of the data sharing</w:t>
      </w:r>
      <w:r w:rsidR="42F1436C">
        <w:rPr>
          <w:lang w:eastAsia="ja-JP"/>
        </w:rPr>
        <w:t xml:space="preserve"> </w:t>
      </w:r>
      <w:r w:rsidR="0B454759">
        <w:rPr>
          <w:lang w:eastAsia="ja-JP"/>
        </w:rPr>
        <w:t xml:space="preserve">requirements across the </w:t>
      </w:r>
      <w:r w:rsidR="124796DC">
        <w:rPr>
          <w:lang w:eastAsia="ja-JP"/>
        </w:rPr>
        <w:t xml:space="preserve">NEM </w:t>
      </w:r>
      <w:r w:rsidR="7FBF5AE6">
        <w:rPr>
          <w:lang w:eastAsia="ja-JP"/>
        </w:rPr>
        <w:t>and</w:t>
      </w:r>
      <w:r w:rsidR="124796DC">
        <w:rPr>
          <w:lang w:eastAsia="ja-JP"/>
        </w:rPr>
        <w:t xml:space="preserve"> WEM</w:t>
      </w:r>
      <w:r w:rsidR="0B454759">
        <w:rPr>
          <w:lang w:eastAsia="ja-JP"/>
        </w:rPr>
        <w:t xml:space="preserve"> that would support a high CER future. </w:t>
      </w:r>
    </w:p>
    <w:p w14:paraId="30922579" w14:textId="35E41A86" w:rsidR="00854F59" w:rsidRDefault="0B454759" w:rsidP="009C288D">
      <w:pPr>
        <w:ind w:left="77"/>
        <w:rPr>
          <w:lang w:eastAsia="ja-JP"/>
        </w:rPr>
      </w:pPr>
      <w:r w:rsidRPr="1AE10375">
        <w:rPr>
          <w:lang w:eastAsia="ja-JP"/>
        </w:rPr>
        <w:t xml:space="preserve">Specifically, the project has </w:t>
      </w:r>
      <w:r w:rsidR="708D76E4" w:rsidRPr="1AE10375">
        <w:rPr>
          <w:lang w:eastAsia="ja-JP"/>
        </w:rPr>
        <w:t xml:space="preserve">closely </w:t>
      </w:r>
      <w:r w:rsidR="68F9EE93" w:rsidRPr="1AE10375">
        <w:rPr>
          <w:lang w:eastAsia="ja-JP"/>
        </w:rPr>
        <w:t xml:space="preserve">collaborated </w:t>
      </w:r>
      <w:r w:rsidR="65DFBEB0" w:rsidRPr="1AE10375">
        <w:rPr>
          <w:lang w:eastAsia="ja-JP"/>
        </w:rPr>
        <w:t xml:space="preserve">with the </w:t>
      </w:r>
      <w:r w:rsidR="7A3EB011" w:rsidRPr="1AE10375">
        <w:rPr>
          <w:lang w:eastAsia="ja-JP"/>
        </w:rPr>
        <w:t xml:space="preserve">team leading the </w:t>
      </w:r>
      <w:r w:rsidR="10135FD8" w:rsidRPr="009A21BE">
        <w:rPr>
          <w:i/>
          <w:iCs/>
          <w:lang w:eastAsia="ja-JP"/>
        </w:rPr>
        <w:t>M</w:t>
      </w:r>
      <w:r w:rsidR="7DCB8E1E" w:rsidRPr="009A21BE">
        <w:rPr>
          <w:i/>
          <w:iCs/>
          <w:lang w:eastAsia="ja-JP"/>
        </w:rPr>
        <w:t>.</w:t>
      </w:r>
      <w:r w:rsidR="10135FD8" w:rsidRPr="009A21BE">
        <w:rPr>
          <w:i/>
          <w:iCs/>
          <w:lang w:eastAsia="ja-JP"/>
        </w:rPr>
        <w:t>3</w:t>
      </w:r>
      <w:r w:rsidR="7A3EB011" w:rsidRPr="1AE10375">
        <w:rPr>
          <w:lang w:eastAsia="ja-JP"/>
        </w:rPr>
        <w:t xml:space="preserve"> [</w:t>
      </w:r>
      <w:r w:rsidR="4A366E74" w:rsidRPr="1AE10375">
        <w:rPr>
          <w:lang w:eastAsia="ja-JP"/>
        </w:rPr>
        <w:t xml:space="preserve">Redefine roles for market operations] and the </w:t>
      </w:r>
      <w:r w:rsidR="10135FD8" w:rsidRPr="00CC52A0">
        <w:rPr>
          <w:lang w:eastAsia="ja-JP"/>
        </w:rPr>
        <w:t>P</w:t>
      </w:r>
      <w:r w:rsidR="17F80FEF" w:rsidRPr="00CC52A0">
        <w:rPr>
          <w:lang w:eastAsia="ja-JP"/>
        </w:rPr>
        <w:t>.</w:t>
      </w:r>
      <w:r w:rsidR="10135FD8" w:rsidRPr="00CC52A0">
        <w:rPr>
          <w:lang w:eastAsia="ja-JP"/>
        </w:rPr>
        <w:t>5</w:t>
      </w:r>
      <w:r w:rsidR="4A366E74" w:rsidRPr="1AE10375">
        <w:rPr>
          <w:lang w:eastAsia="ja-JP"/>
        </w:rPr>
        <w:t xml:space="preserve"> [</w:t>
      </w:r>
      <w:r w:rsidR="2B5C03A5" w:rsidRPr="1AE10375">
        <w:rPr>
          <w:lang w:eastAsia="ja-JP"/>
        </w:rPr>
        <w:t>Redefine roles for power system operations] workstream</w:t>
      </w:r>
      <w:r w:rsidR="1BE2C677" w:rsidRPr="1AE10375">
        <w:rPr>
          <w:lang w:eastAsia="ja-JP"/>
        </w:rPr>
        <w:t>s</w:t>
      </w:r>
      <w:r w:rsidR="2B5C03A5" w:rsidRPr="1AE10375">
        <w:rPr>
          <w:lang w:eastAsia="ja-JP"/>
        </w:rPr>
        <w:t xml:space="preserve"> – collectively referred to as the </w:t>
      </w:r>
      <w:r w:rsidR="51570154" w:rsidRPr="1AE10375">
        <w:rPr>
          <w:b/>
          <w:bCs/>
          <w:lang w:eastAsia="ja-JP"/>
        </w:rPr>
        <w:t>Redefine roles for market and power systems operations workstream</w:t>
      </w:r>
      <w:r w:rsidR="10135FD8" w:rsidRPr="1AE10375">
        <w:rPr>
          <w:lang w:eastAsia="ja-JP"/>
        </w:rPr>
        <w:t xml:space="preserve"> </w:t>
      </w:r>
      <w:r w:rsidR="51570154" w:rsidRPr="1AE10375">
        <w:rPr>
          <w:lang w:eastAsia="ja-JP"/>
        </w:rPr>
        <w:t>[</w:t>
      </w:r>
      <w:r w:rsidR="4F160F28" w:rsidRPr="003348D3">
        <w:rPr>
          <w:i/>
          <w:iCs/>
          <w:lang w:eastAsia="ja-JP"/>
        </w:rPr>
        <w:t>M.3/P.5</w:t>
      </w:r>
      <w:r w:rsidR="51570154" w:rsidRPr="1AE10375">
        <w:rPr>
          <w:lang w:eastAsia="ja-JP"/>
        </w:rPr>
        <w:t>].</w:t>
      </w:r>
    </w:p>
    <w:p w14:paraId="27B13F0A" w14:textId="1BC3CB68" w:rsidR="00E91EB5" w:rsidRDefault="10135FD8" w:rsidP="009C288D">
      <w:pPr>
        <w:ind w:left="77"/>
        <w:rPr>
          <w:lang w:eastAsia="ja-JP"/>
        </w:rPr>
      </w:pPr>
      <w:r w:rsidRPr="1AE10375">
        <w:rPr>
          <w:lang w:eastAsia="ja-JP"/>
        </w:rPr>
        <w:t xml:space="preserve">The </w:t>
      </w:r>
      <w:r w:rsidR="4F160F28" w:rsidRPr="1AE10375">
        <w:rPr>
          <w:i/>
          <w:iCs/>
          <w:lang w:eastAsia="ja-JP"/>
        </w:rPr>
        <w:t>M.3/P.5</w:t>
      </w:r>
      <w:r w:rsidRPr="1AE10375">
        <w:rPr>
          <w:lang w:eastAsia="ja-JP"/>
        </w:rPr>
        <w:t xml:space="preserve"> project </w:t>
      </w:r>
      <w:r w:rsidR="0C0A5EB0" w:rsidRPr="1AE10375">
        <w:rPr>
          <w:lang w:eastAsia="ja-JP"/>
        </w:rPr>
        <w:t xml:space="preserve">has focused upon </w:t>
      </w:r>
      <w:r w:rsidRPr="1AE10375">
        <w:rPr>
          <w:b/>
          <w:bCs/>
          <w:i/>
          <w:iCs/>
          <w:lang w:eastAsia="ja-JP"/>
        </w:rPr>
        <w:t>what capabilities</w:t>
      </w:r>
      <w:r w:rsidRPr="1AE10375">
        <w:rPr>
          <w:lang w:eastAsia="ja-JP"/>
        </w:rPr>
        <w:t xml:space="preserve"> are required to integrate CER into the power system and market,</w:t>
      </w:r>
      <w:r w:rsidR="515B40AE" w:rsidRPr="1AE10375">
        <w:rPr>
          <w:lang w:eastAsia="ja-JP"/>
        </w:rPr>
        <w:t xml:space="preserve"> </w:t>
      </w:r>
      <w:r w:rsidRPr="1AE10375">
        <w:rPr>
          <w:b/>
          <w:bCs/>
          <w:i/>
          <w:iCs/>
          <w:lang w:eastAsia="ja-JP"/>
        </w:rPr>
        <w:t>who is responsible</w:t>
      </w:r>
      <w:r w:rsidRPr="1AE10375">
        <w:rPr>
          <w:lang w:eastAsia="ja-JP"/>
        </w:rPr>
        <w:t xml:space="preserve"> for certain capabilities</w:t>
      </w:r>
      <w:r w:rsidR="214D06D1" w:rsidRPr="1AE10375">
        <w:rPr>
          <w:lang w:eastAsia="ja-JP"/>
        </w:rPr>
        <w:t xml:space="preserve">, and </w:t>
      </w:r>
      <w:r w:rsidR="6550466E" w:rsidRPr="1AE10375">
        <w:rPr>
          <w:b/>
          <w:bCs/>
          <w:i/>
          <w:iCs/>
          <w:lang w:eastAsia="ja-JP"/>
        </w:rPr>
        <w:t xml:space="preserve">how the capabilities </w:t>
      </w:r>
      <w:r w:rsidR="4F442305" w:rsidRPr="1AE10375">
        <w:rPr>
          <w:b/>
          <w:bCs/>
          <w:i/>
          <w:iCs/>
          <w:lang w:eastAsia="ja-JP"/>
        </w:rPr>
        <w:t>can be im</w:t>
      </w:r>
      <w:r w:rsidR="76CB99DE" w:rsidRPr="1AE10375">
        <w:rPr>
          <w:b/>
          <w:bCs/>
          <w:i/>
          <w:iCs/>
          <w:lang w:eastAsia="ja-JP"/>
        </w:rPr>
        <w:t>p</w:t>
      </w:r>
      <w:r w:rsidR="4F442305" w:rsidRPr="1AE10375">
        <w:rPr>
          <w:b/>
          <w:bCs/>
          <w:i/>
          <w:iCs/>
          <w:lang w:eastAsia="ja-JP"/>
        </w:rPr>
        <w:t>r</w:t>
      </w:r>
      <w:r w:rsidR="7B449256" w:rsidRPr="1AE10375">
        <w:rPr>
          <w:b/>
          <w:bCs/>
          <w:i/>
          <w:iCs/>
          <w:lang w:eastAsia="ja-JP"/>
        </w:rPr>
        <w:t>o</w:t>
      </w:r>
      <w:r w:rsidR="4F442305" w:rsidRPr="1AE10375">
        <w:rPr>
          <w:b/>
          <w:bCs/>
          <w:i/>
          <w:iCs/>
          <w:lang w:eastAsia="ja-JP"/>
        </w:rPr>
        <w:t>ved</w:t>
      </w:r>
      <w:r w:rsidR="14359626" w:rsidRPr="1AE10375">
        <w:rPr>
          <w:b/>
          <w:bCs/>
          <w:i/>
          <w:iCs/>
          <w:lang w:eastAsia="ja-JP"/>
        </w:rPr>
        <w:t>.</w:t>
      </w:r>
      <w:r w:rsidR="53A3CACF" w:rsidRPr="1AE10375">
        <w:rPr>
          <w:lang w:eastAsia="ja-JP"/>
        </w:rPr>
        <w:t xml:space="preserve"> </w:t>
      </w:r>
      <w:r w:rsidR="08446E0C" w:rsidRPr="1AE10375">
        <w:rPr>
          <w:lang w:eastAsia="ja-JP"/>
        </w:rPr>
        <w:t>U</w:t>
      </w:r>
      <w:r w:rsidR="44CD4319" w:rsidRPr="1AE10375">
        <w:rPr>
          <w:lang w:eastAsia="ja-JP"/>
        </w:rPr>
        <w:t xml:space="preserve">nderpinning </w:t>
      </w:r>
      <w:r w:rsidR="2EBEC665" w:rsidRPr="1AE10375">
        <w:rPr>
          <w:lang w:eastAsia="ja-JP"/>
        </w:rPr>
        <w:t xml:space="preserve">this investigation </w:t>
      </w:r>
      <w:r w:rsidR="2470E526" w:rsidRPr="1AE10375">
        <w:rPr>
          <w:lang w:eastAsia="ja-JP"/>
        </w:rPr>
        <w:t>are concerns regarding</w:t>
      </w:r>
      <w:r w:rsidR="66467BF3" w:rsidRPr="1AE10375">
        <w:rPr>
          <w:lang w:eastAsia="ja-JP"/>
        </w:rPr>
        <w:t xml:space="preserve"> </w:t>
      </w:r>
      <w:r w:rsidRPr="1AE10375">
        <w:rPr>
          <w:i/>
          <w:iCs/>
          <w:u w:val="single"/>
          <w:lang w:eastAsia="ja-JP"/>
        </w:rPr>
        <w:t xml:space="preserve">what data is </w:t>
      </w:r>
      <w:r w:rsidR="66467BF3" w:rsidRPr="1AE10375">
        <w:rPr>
          <w:i/>
          <w:iCs/>
          <w:u w:val="single"/>
          <w:lang w:eastAsia="ja-JP"/>
        </w:rPr>
        <w:t>required</w:t>
      </w:r>
      <w:r w:rsidR="66467BF3" w:rsidRPr="1AE10375">
        <w:rPr>
          <w:lang w:eastAsia="ja-JP"/>
        </w:rPr>
        <w:t xml:space="preserve"> to support these capabilities, and </w:t>
      </w:r>
      <w:r w:rsidR="66467BF3" w:rsidRPr="1AE10375">
        <w:rPr>
          <w:i/>
          <w:iCs/>
          <w:u w:val="single"/>
          <w:lang w:eastAsia="ja-JP"/>
        </w:rPr>
        <w:t xml:space="preserve">how </w:t>
      </w:r>
      <w:r w:rsidR="24244777" w:rsidRPr="1AE10375">
        <w:rPr>
          <w:i/>
          <w:iCs/>
          <w:u w:val="single"/>
          <w:lang w:eastAsia="ja-JP"/>
        </w:rPr>
        <w:t>might it best be shared</w:t>
      </w:r>
      <w:r w:rsidR="24244777" w:rsidRPr="1AE10375">
        <w:rPr>
          <w:lang w:eastAsia="ja-JP"/>
        </w:rPr>
        <w:t xml:space="preserve">, the focus of </w:t>
      </w:r>
      <w:r w:rsidR="43503068" w:rsidRPr="1AE10375">
        <w:rPr>
          <w:lang w:eastAsia="ja-JP"/>
        </w:rPr>
        <w:t>this</w:t>
      </w:r>
      <w:r w:rsidR="686BA026" w:rsidRPr="1AE10375">
        <w:rPr>
          <w:lang w:eastAsia="ja-JP"/>
        </w:rPr>
        <w:t xml:space="preserve"> project</w:t>
      </w:r>
      <w:r w:rsidR="511944D3" w:rsidRPr="1AE10375">
        <w:rPr>
          <w:lang w:eastAsia="ja-JP"/>
        </w:rPr>
        <w:t xml:space="preserve"> (M</w:t>
      </w:r>
      <w:r w:rsidR="4D806365" w:rsidRPr="1AE10375">
        <w:rPr>
          <w:lang w:eastAsia="ja-JP"/>
        </w:rPr>
        <w:t>.</w:t>
      </w:r>
      <w:r w:rsidR="511944D3" w:rsidRPr="1AE10375">
        <w:rPr>
          <w:lang w:eastAsia="ja-JP"/>
        </w:rPr>
        <w:t>2)</w:t>
      </w:r>
      <w:r w:rsidR="686BA026" w:rsidRPr="1AE10375">
        <w:rPr>
          <w:lang w:eastAsia="ja-JP"/>
        </w:rPr>
        <w:t xml:space="preserve"> </w:t>
      </w:r>
      <w:r w:rsidR="43503068" w:rsidRPr="1AE10375">
        <w:rPr>
          <w:lang w:eastAsia="ja-JP"/>
        </w:rPr>
        <w:t xml:space="preserve">and consultation </w:t>
      </w:r>
      <w:r w:rsidR="686BA026" w:rsidRPr="1AE10375">
        <w:rPr>
          <w:lang w:eastAsia="ja-JP"/>
        </w:rPr>
        <w:t>paper.</w:t>
      </w:r>
    </w:p>
    <w:p w14:paraId="05001D75" w14:textId="215548FC" w:rsidR="00B01FAD" w:rsidRDefault="00482A5A" w:rsidP="009C288D">
      <w:pPr>
        <w:ind w:left="77"/>
        <w:rPr>
          <w:lang w:eastAsia="ja-JP"/>
        </w:rPr>
      </w:pPr>
      <w:r>
        <w:rPr>
          <w:lang w:eastAsia="ja-JP"/>
        </w:rPr>
        <w:t xml:space="preserve">In addition to the </w:t>
      </w:r>
      <w:r w:rsidR="008D30C7" w:rsidRPr="00EF0370">
        <w:rPr>
          <w:i/>
          <w:iCs/>
          <w:lang w:eastAsia="ja-JP"/>
        </w:rPr>
        <w:t>M.3/P.5</w:t>
      </w:r>
      <w:r>
        <w:rPr>
          <w:lang w:eastAsia="ja-JP"/>
        </w:rPr>
        <w:t xml:space="preserve"> collaboration, </w:t>
      </w:r>
      <w:r w:rsidR="004F59C5">
        <w:rPr>
          <w:lang w:eastAsia="ja-JP"/>
        </w:rPr>
        <w:t xml:space="preserve">this project has </w:t>
      </w:r>
      <w:r w:rsidR="00F44DA6">
        <w:rPr>
          <w:lang w:eastAsia="ja-JP"/>
        </w:rPr>
        <w:t xml:space="preserve">also </w:t>
      </w:r>
      <w:r w:rsidR="001352AE">
        <w:rPr>
          <w:lang w:eastAsia="ja-JP"/>
        </w:rPr>
        <w:t xml:space="preserve">engaged with </w:t>
      </w:r>
      <w:r w:rsidR="00971D5B">
        <w:rPr>
          <w:lang w:eastAsia="ja-JP"/>
        </w:rPr>
        <w:t xml:space="preserve">the </w:t>
      </w:r>
      <w:r w:rsidR="00A66287">
        <w:rPr>
          <w:lang w:eastAsia="ja-JP"/>
        </w:rPr>
        <w:t xml:space="preserve">team leading the </w:t>
      </w:r>
      <w:r w:rsidR="2AF4ABC9" w:rsidRPr="14D85725">
        <w:rPr>
          <w:lang w:eastAsia="ja-JP"/>
        </w:rPr>
        <w:t xml:space="preserve">CER </w:t>
      </w:r>
      <w:r w:rsidR="00A66287" w:rsidRPr="14D85725">
        <w:rPr>
          <w:lang w:eastAsia="ja-JP"/>
        </w:rPr>
        <w:t>Roadmap</w:t>
      </w:r>
      <w:r w:rsidR="00A66287">
        <w:rPr>
          <w:lang w:eastAsia="ja-JP"/>
        </w:rPr>
        <w:t xml:space="preserve"> workstream </w:t>
      </w:r>
      <w:r w:rsidR="00457D82">
        <w:rPr>
          <w:lang w:eastAsia="ja-JP"/>
        </w:rPr>
        <w:t>focused</w:t>
      </w:r>
      <w:r w:rsidR="001179E5">
        <w:rPr>
          <w:lang w:eastAsia="ja-JP"/>
        </w:rPr>
        <w:t xml:space="preserve"> upon </w:t>
      </w:r>
      <w:r w:rsidR="001179E5" w:rsidRPr="00457D82">
        <w:rPr>
          <w:i/>
          <w:iCs/>
          <w:lang w:eastAsia="ja-JP"/>
        </w:rPr>
        <w:t>N</w:t>
      </w:r>
      <w:r w:rsidR="005D2604" w:rsidRPr="00457D82">
        <w:rPr>
          <w:i/>
          <w:iCs/>
          <w:lang w:eastAsia="ja-JP"/>
        </w:rPr>
        <w:t>ationally consistent standards, including electric vehicle to grid</w:t>
      </w:r>
      <w:r w:rsidR="005D2604" w:rsidRPr="005D2604">
        <w:rPr>
          <w:lang w:eastAsia="ja-JP"/>
        </w:rPr>
        <w:t xml:space="preserve"> (</w:t>
      </w:r>
      <w:r w:rsidR="00B0062D">
        <w:rPr>
          <w:lang w:eastAsia="ja-JP"/>
        </w:rPr>
        <w:t xml:space="preserve">Priority </w:t>
      </w:r>
      <w:r w:rsidR="005D2604" w:rsidRPr="005D2604">
        <w:rPr>
          <w:lang w:eastAsia="ja-JP"/>
        </w:rPr>
        <w:t>T.1)</w:t>
      </w:r>
      <w:r w:rsidR="0026688F">
        <w:rPr>
          <w:lang w:eastAsia="ja-JP"/>
        </w:rPr>
        <w:t xml:space="preserve">. </w:t>
      </w:r>
      <w:r w:rsidR="00240529">
        <w:rPr>
          <w:lang w:eastAsia="ja-JP"/>
        </w:rPr>
        <w:t>The relationship between these key workstreams is shown in the figure below.</w:t>
      </w:r>
    </w:p>
    <w:p w14:paraId="2A8A97F1" w14:textId="38DA8497" w:rsidR="00A04253" w:rsidRDefault="00A04253" w:rsidP="00A04253">
      <w:pPr>
        <w:pStyle w:val="FigureHeading"/>
        <w:ind w:left="77"/>
      </w:pPr>
      <w:bookmarkStart w:id="8" w:name="_Toc202366804"/>
      <w:r>
        <w:t xml:space="preserve">Figure </w:t>
      </w:r>
      <w:r>
        <w:fldChar w:fldCharType="begin"/>
      </w:r>
      <w:r>
        <w:instrText xml:space="preserve"> SEQ Figure \* ARABIC </w:instrText>
      </w:r>
      <w:r>
        <w:fldChar w:fldCharType="separate"/>
      </w:r>
      <w:r w:rsidR="00DC098D">
        <w:rPr>
          <w:noProof/>
        </w:rPr>
        <w:t>2</w:t>
      </w:r>
      <w:r>
        <w:rPr>
          <w:noProof/>
        </w:rPr>
        <w:fldChar w:fldCharType="end"/>
      </w:r>
      <w:r>
        <w:t xml:space="preserve">: </w:t>
      </w:r>
      <w:r w:rsidRPr="00097AE6">
        <w:t>Relationship between key CER workstreams</w:t>
      </w:r>
      <w:bookmarkEnd w:id="8"/>
      <w:r w:rsidRPr="00097AE6">
        <w:t xml:space="preserve"> </w:t>
      </w:r>
    </w:p>
    <w:p w14:paraId="24FD1D47" w14:textId="42D5C347" w:rsidR="247486AD" w:rsidRDefault="0026487E" w:rsidP="009C288D">
      <w:pPr>
        <w:ind w:left="77"/>
        <w:jc w:val="center"/>
      </w:pPr>
      <w:r w:rsidRPr="0026487E">
        <w:rPr>
          <w:noProof/>
        </w:rPr>
        <w:drawing>
          <wp:inline distT="0" distB="0" distL="0" distR="0" wp14:anchorId="1DB16186" wp14:editId="2B14616C">
            <wp:extent cx="5759450" cy="2821305"/>
            <wp:effectExtent l="0" t="0" r="0" b="0"/>
            <wp:docPr id="262479288" name="Picture 1" descr="Depicts the relationships between different roadmap projects and work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79288" name="Picture 1" descr="Depicts the relationships between different roadmap projects and workstreams."/>
                    <pic:cNvPicPr/>
                  </pic:nvPicPr>
                  <pic:blipFill>
                    <a:blip r:embed="rId23"/>
                    <a:stretch>
                      <a:fillRect/>
                    </a:stretch>
                  </pic:blipFill>
                  <pic:spPr>
                    <a:xfrm>
                      <a:off x="0" y="0"/>
                      <a:ext cx="5759450" cy="2821305"/>
                    </a:xfrm>
                    <a:prstGeom prst="rect">
                      <a:avLst/>
                    </a:prstGeom>
                  </pic:spPr>
                </pic:pic>
              </a:graphicData>
            </a:graphic>
          </wp:inline>
        </w:drawing>
      </w:r>
    </w:p>
    <w:p w14:paraId="163EE2CC" w14:textId="51E7575C" w:rsidR="00F13964" w:rsidRDefault="0FC77537" w:rsidP="1AE10375">
      <w:pPr>
        <w:ind w:left="77"/>
        <w:rPr>
          <w:lang w:eastAsia="ja-JP"/>
        </w:rPr>
      </w:pPr>
      <w:r w:rsidRPr="1AE10375">
        <w:rPr>
          <w:lang w:eastAsia="ja-JP"/>
        </w:rPr>
        <w:t>Th</w:t>
      </w:r>
      <w:r w:rsidR="68974087" w:rsidRPr="1AE10375">
        <w:rPr>
          <w:lang w:eastAsia="ja-JP"/>
        </w:rPr>
        <w:t xml:space="preserve">e intent of this paper is to </w:t>
      </w:r>
      <w:r w:rsidR="52028CF4" w:rsidRPr="1AE10375">
        <w:rPr>
          <w:lang w:eastAsia="ja-JP"/>
        </w:rPr>
        <w:t xml:space="preserve">seek feedback on </w:t>
      </w:r>
      <w:r w:rsidR="31AB2025" w:rsidRPr="1AE10375">
        <w:rPr>
          <w:lang w:eastAsia="ja-JP"/>
        </w:rPr>
        <w:t xml:space="preserve">the analytical approach used, and the </w:t>
      </w:r>
      <w:r w:rsidR="72D8DEEB" w:rsidRPr="1AE10375">
        <w:rPr>
          <w:lang w:eastAsia="ja-JP"/>
        </w:rPr>
        <w:t xml:space="preserve">associated </w:t>
      </w:r>
      <w:r w:rsidR="52028CF4" w:rsidRPr="1AE10375">
        <w:rPr>
          <w:lang w:eastAsia="ja-JP"/>
        </w:rPr>
        <w:t>proposed actions</w:t>
      </w:r>
      <w:r w:rsidR="36FD22FD" w:rsidRPr="1AE10375">
        <w:rPr>
          <w:lang w:eastAsia="ja-JP"/>
        </w:rPr>
        <w:t xml:space="preserve">, </w:t>
      </w:r>
      <w:r w:rsidR="3A96FB71" w:rsidRPr="1AE10375">
        <w:rPr>
          <w:lang w:eastAsia="ja-JP"/>
        </w:rPr>
        <w:t xml:space="preserve">which </w:t>
      </w:r>
      <w:r w:rsidR="49849EA4" w:rsidRPr="1AE10375">
        <w:rPr>
          <w:lang w:eastAsia="ja-JP"/>
        </w:rPr>
        <w:t xml:space="preserve">target the delivery of enabling data </w:t>
      </w:r>
      <w:r w:rsidR="4AFCAB4C" w:rsidRPr="1AE10375">
        <w:rPr>
          <w:lang w:eastAsia="ja-JP"/>
        </w:rPr>
        <w:t xml:space="preserve">access, availability and </w:t>
      </w:r>
      <w:r w:rsidR="4981B346" w:rsidRPr="1AE10375">
        <w:rPr>
          <w:lang w:eastAsia="ja-JP"/>
        </w:rPr>
        <w:t xml:space="preserve">sharing </w:t>
      </w:r>
      <w:r w:rsidR="6BE66722" w:rsidRPr="1AE10375">
        <w:rPr>
          <w:lang w:eastAsia="ja-JP"/>
        </w:rPr>
        <w:t xml:space="preserve">arrangements that support </w:t>
      </w:r>
      <w:r w:rsidR="6292933B" w:rsidRPr="1AE10375">
        <w:rPr>
          <w:lang w:eastAsia="ja-JP"/>
        </w:rPr>
        <w:t xml:space="preserve">current and </w:t>
      </w:r>
      <w:r w:rsidRPr="1AE10375">
        <w:rPr>
          <w:lang w:eastAsia="ja-JP"/>
        </w:rPr>
        <w:t xml:space="preserve">future market </w:t>
      </w:r>
      <w:r w:rsidR="1A1B5287" w:rsidRPr="1AE10375">
        <w:rPr>
          <w:lang w:eastAsia="ja-JP"/>
        </w:rPr>
        <w:t xml:space="preserve">and system </w:t>
      </w:r>
      <w:r w:rsidRPr="1AE10375">
        <w:rPr>
          <w:lang w:eastAsia="ja-JP"/>
        </w:rPr>
        <w:t>role</w:t>
      </w:r>
      <w:r w:rsidR="110B0570" w:rsidRPr="1AE10375">
        <w:rPr>
          <w:lang w:eastAsia="ja-JP"/>
        </w:rPr>
        <w:t xml:space="preserve">s </w:t>
      </w:r>
      <w:r w:rsidR="4981B346" w:rsidRPr="1AE10375">
        <w:rPr>
          <w:lang w:eastAsia="ja-JP"/>
        </w:rPr>
        <w:t>and responsibilities</w:t>
      </w:r>
      <w:r w:rsidR="6188A13C" w:rsidRPr="1AE10375">
        <w:rPr>
          <w:lang w:eastAsia="ja-JP"/>
        </w:rPr>
        <w:t xml:space="preserve">. </w:t>
      </w:r>
    </w:p>
    <w:p w14:paraId="2CDAEC89" w14:textId="5406DBCA" w:rsidR="000233FD" w:rsidRDefault="37B16EE6" w:rsidP="009C288D">
      <w:pPr>
        <w:ind w:left="77"/>
        <w:rPr>
          <w:lang w:eastAsia="ja-JP"/>
        </w:rPr>
      </w:pPr>
      <w:r w:rsidRPr="1AE10375">
        <w:rPr>
          <w:lang w:eastAsia="ja-JP"/>
        </w:rPr>
        <w:t>The structure of this paper is as follows:</w:t>
      </w:r>
    </w:p>
    <w:p w14:paraId="4261A130" w14:textId="43C1C39F" w:rsidR="00A03658" w:rsidRDefault="48B2A339" w:rsidP="002E5E20">
      <w:pPr>
        <w:pStyle w:val="ListBullet"/>
      </w:pPr>
      <w:r w:rsidRPr="1AE10375">
        <w:rPr>
          <w:b/>
          <w:bCs/>
        </w:rPr>
        <w:t>The Challenge</w:t>
      </w:r>
      <w:r w:rsidR="41089980" w:rsidRPr="1AE10375">
        <w:rPr>
          <w:b/>
          <w:bCs/>
        </w:rPr>
        <w:t xml:space="preserve"> (Chapter </w:t>
      </w:r>
      <w:r w:rsidR="00C64ABB">
        <w:rPr>
          <w:b/>
          <w:bCs/>
        </w:rPr>
        <w:fldChar w:fldCharType="begin"/>
      </w:r>
      <w:r w:rsidR="00C64ABB">
        <w:rPr>
          <w:b/>
          <w:bCs/>
        </w:rPr>
        <w:instrText xml:space="preserve"> REF _Ref199821557 \r \h </w:instrText>
      </w:r>
      <w:r w:rsidR="00C64ABB">
        <w:rPr>
          <w:b/>
          <w:bCs/>
        </w:rPr>
      </w:r>
      <w:r w:rsidR="00C64ABB">
        <w:rPr>
          <w:b/>
          <w:bCs/>
        </w:rPr>
        <w:fldChar w:fldCharType="separate"/>
      </w:r>
      <w:r w:rsidR="00DC098D">
        <w:rPr>
          <w:b/>
          <w:bCs/>
        </w:rPr>
        <w:t>3</w:t>
      </w:r>
      <w:r w:rsidR="00C64ABB">
        <w:rPr>
          <w:b/>
          <w:bCs/>
        </w:rPr>
        <w:fldChar w:fldCharType="end"/>
      </w:r>
      <w:r w:rsidR="2111FB19" w:rsidRPr="1AE10375">
        <w:rPr>
          <w:b/>
          <w:bCs/>
        </w:rPr>
        <w:t xml:space="preserve"> and </w:t>
      </w:r>
      <w:r w:rsidR="00C64ABB">
        <w:rPr>
          <w:b/>
          <w:bCs/>
        </w:rPr>
        <w:fldChar w:fldCharType="begin"/>
      </w:r>
      <w:r w:rsidR="00C64ABB">
        <w:rPr>
          <w:b/>
          <w:bCs/>
        </w:rPr>
        <w:instrText xml:space="preserve"> REF _Ref199821566 \r \h </w:instrText>
      </w:r>
      <w:r w:rsidR="00C64ABB">
        <w:rPr>
          <w:b/>
          <w:bCs/>
        </w:rPr>
      </w:r>
      <w:r w:rsidR="00C64ABB">
        <w:rPr>
          <w:b/>
          <w:bCs/>
        </w:rPr>
        <w:fldChar w:fldCharType="separate"/>
      </w:r>
      <w:r w:rsidR="00DC098D">
        <w:rPr>
          <w:b/>
          <w:bCs/>
        </w:rPr>
        <w:t>4</w:t>
      </w:r>
      <w:r w:rsidR="00C64ABB">
        <w:rPr>
          <w:b/>
          <w:bCs/>
        </w:rPr>
        <w:fldChar w:fldCharType="end"/>
      </w:r>
      <w:r w:rsidR="41089980" w:rsidRPr="1AE10375">
        <w:rPr>
          <w:b/>
          <w:bCs/>
        </w:rPr>
        <w:t>)</w:t>
      </w:r>
      <w:r>
        <w:t xml:space="preserve">: identifying the </w:t>
      </w:r>
      <w:r w:rsidR="1834E32C">
        <w:t>data sharing challenges associated with the effective integration of CER into power system operations</w:t>
      </w:r>
      <w:r w:rsidR="624A0191">
        <w:t xml:space="preserve"> and markets</w:t>
      </w:r>
      <w:r w:rsidR="55084647">
        <w:t xml:space="preserve">, and highlighting the problems </w:t>
      </w:r>
      <w:r w:rsidR="7DE17FF7">
        <w:t xml:space="preserve">that </w:t>
      </w:r>
      <w:r w:rsidR="2DAD0A61">
        <w:t>need solving</w:t>
      </w:r>
      <w:r w:rsidR="7DE17FF7">
        <w:t>;</w:t>
      </w:r>
    </w:p>
    <w:p w14:paraId="33271DFF" w14:textId="24F9083C" w:rsidR="00043439" w:rsidRDefault="624A0191" w:rsidP="002E5E20">
      <w:pPr>
        <w:pStyle w:val="ListBullet"/>
      </w:pPr>
      <w:r w:rsidRPr="1AE10375">
        <w:rPr>
          <w:b/>
          <w:bCs/>
        </w:rPr>
        <w:t>Scope</w:t>
      </w:r>
      <w:r w:rsidR="40C8794E" w:rsidRPr="1AE10375">
        <w:rPr>
          <w:b/>
          <w:bCs/>
        </w:rPr>
        <w:t xml:space="preserve"> (Chapter </w:t>
      </w:r>
      <w:r w:rsidR="00C64ABB">
        <w:rPr>
          <w:b/>
          <w:bCs/>
        </w:rPr>
        <w:fldChar w:fldCharType="begin"/>
      </w:r>
      <w:r w:rsidR="00C64ABB">
        <w:rPr>
          <w:b/>
          <w:bCs/>
        </w:rPr>
        <w:instrText xml:space="preserve"> REF _Ref199821578 \r \h </w:instrText>
      </w:r>
      <w:r w:rsidR="00C64ABB">
        <w:rPr>
          <w:b/>
          <w:bCs/>
        </w:rPr>
      </w:r>
      <w:r w:rsidR="00C64ABB">
        <w:rPr>
          <w:b/>
          <w:bCs/>
        </w:rPr>
        <w:fldChar w:fldCharType="separate"/>
      </w:r>
      <w:r w:rsidR="00DC098D">
        <w:rPr>
          <w:b/>
          <w:bCs/>
        </w:rPr>
        <w:t>5</w:t>
      </w:r>
      <w:r w:rsidR="00C64ABB">
        <w:rPr>
          <w:b/>
          <w:bCs/>
        </w:rPr>
        <w:fldChar w:fldCharType="end"/>
      </w:r>
      <w:r w:rsidR="40C8794E" w:rsidRPr="1AE10375">
        <w:rPr>
          <w:b/>
          <w:bCs/>
        </w:rPr>
        <w:t>)</w:t>
      </w:r>
      <w:r>
        <w:t>: outlining the scope of the workstream investigating Data Sharing Arrangements</w:t>
      </w:r>
      <w:r w:rsidR="313C63FC">
        <w:t>, including those elements not considered by the project</w:t>
      </w:r>
      <w:r w:rsidR="7DE17FF7">
        <w:t>;</w:t>
      </w:r>
    </w:p>
    <w:p w14:paraId="7C25EFE7" w14:textId="056B9B92" w:rsidR="00043439" w:rsidRDefault="313C63FC" w:rsidP="002E5E20">
      <w:pPr>
        <w:pStyle w:val="ListBullet"/>
      </w:pPr>
      <w:r w:rsidRPr="1AE10375">
        <w:rPr>
          <w:b/>
          <w:bCs/>
        </w:rPr>
        <w:t>Research and Stakeholders</w:t>
      </w:r>
      <w:r w:rsidR="4D729DA2" w:rsidRPr="1AE10375">
        <w:rPr>
          <w:b/>
          <w:bCs/>
        </w:rPr>
        <w:t xml:space="preserve"> (</w:t>
      </w:r>
      <w:r w:rsidR="07CB46B0" w:rsidRPr="1AE10375">
        <w:rPr>
          <w:b/>
          <w:bCs/>
        </w:rPr>
        <w:t xml:space="preserve">Chapter </w:t>
      </w:r>
      <w:r w:rsidR="00C64ABB">
        <w:rPr>
          <w:b/>
          <w:bCs/>
        </w:rPr>
        <w:fldChar w:fldCharType="begin"/>
      </w:r>
      <w:r w:rsidR="00C64ABB">
        <w:rPr>
          <w:b/>
          <w:bCs/>
        </w:rPr>
        <w:instrText xml:space="preserve"> REF _Ref199821589 \r \h </w:instrText>
      </w:r>
      <w:r w:rsidR="00C64ABB">
        <w:rPr>
          <w:b/>
          <w:bCs/>
        </w:rPr>
      </w:r>
      <w:r w:rsidR="00C64ABB">
        <w:rPr>
          <w:b/>
          <w:bCs/>
        </w:rPr>
        <w:fldChar w:fldCharType="separate"/>
      </w:r>
      <w:r w:rsidR="00DC098D">
        <w:rPr>
          <w:b/>
          <w:bCs/>
        </w:rPr>
        <w:t>6</w:t>
      </w:r>
      <w:r w:rsidR="00C64ABB">
        <w:rPr>
          <w:b/>
          <w:bCs/>
        </w:rPr>
        <w:fldChar w:fldCharType="end"/>
      </w:r>
      <w:r w:rsidR="07CB46B0" w:rsidRPr="1AE10375">
        <w:rPr>
          <w:b/>
          <w:bCs/>
        </w:rPr>
        <w:t>)</w:t>
      </w:r>
      <w:r>
        <w:t xml:space="preserve">: identifying </w:t>
      </w:r>
      <w:r w:rsidR="429DE3D4">
        <w:t xml:space="preserve">key related areas of research or prior investigations leveraged by the project team, as well as those stakeholders engaged to provide direct input </w:t>
      </w:r>
      <w:r w:rsidR="41933361">
        <w:t xml:space="preserve">and feedback </w:t>
      </w:r>
      <w:r w:rsidR="429DE3D4">
        <w:t xml:space="preserve">into the </w:t>
      </w:r>
      <w:r w:rsidR="41933361">
        <w:t xml:space="preserve">draft artefacts and </w:t>
      </w:r>
      <w:r w:rsidR="2DAD0A61">
        <w:t xml:space="preserve">proposed </w:t>
      </w:r>
      <w:r w:rsidR="2F9A9AE2">
        <w:t>actions</w:t>
      </w:r>
      <w:r w:rsidR="237A9FE4">
        <w:t xml:space="preserve"> for consideration</w:t>
      </w:r>
      <w:r w:rsidR="2DAD0A61">
        <w:t xml:space="preserve">; </w:t>
      </w:r>
    </w:p>
    <w:p w14:paraId="41A37DFD" w14:textId="6FFEA2D8" w:rsidR="005D312C" w:rsidRDefault="07AB75B9" w:rsidP="002E5E20">
      <w:pPr>
        <w:pStyle w:val="ListBullet"/>
      </w:pPr>
      <w:r w:rsidRPr="1AE10375">
        <w:rPr>
          <w:b/>
          <w:bCs/>
        </w:rPr>
        <w:t>Analytical Framework</w:t>
      </w:r>
      <w:r w:rsidR="025E126F" w:rsidRPr="1AE10375">
        <w:rPr>
          <w:b/>
          <w:bCs/>
        </w:rPr>
        <w:t xml:space="preserve"> (Chapter </w:t>
      </w:r>
      <w:r w:rsidR="00C64ABB">
        <w:rPr>
          <w:b/>
          <w:bCs/>
        </w:rPr>
        <w:fldChar w:fldCharType="begin"/>
      </w:r>
      <w:r w:rsidR="00C64ABB">
        <w:rPr>
          <w:b/>
          <w:bCs/>
        </w:rPr>
        <w:instrText xml:space="preserve"> REF _Ref199821597 \r \h </w:instrText>
      </w:r>
      <w:r w:rsidR="00C64ABB">
        <w:rPr>
          <w:b/>
          <w:bCs/>
        </w:rPr>
      </w:r>
      <w:r w:rsidR="00C64ABB">
        <w:rPr>
          <w:b/>
          <w:bCs/>
        </w:rPr>
        <w:fldChar w:fldCharType="separate"/>
      </w:r>
      <w:r w:rsidR="00DC098D">
        <w:rPr>
          <w:b/>
          <w:bCs/>
        </w:rPr>
        <w:t>7</w:t>
      </w:r>
      <w:r w:rsidR="00C64ABB">
        <w:rPr>
          <w:b/>
          <w:bCs/>
        </w:rPr>
        <w:fldChar w:fldCharType="end"/>
      </w:r>
      <w:r w:rsidR="025E126F" w:rsidRPr="1AE10375">
        <w:rPr>
          <w:b/>
          <w:bCs/>
        </w:rPr>
        <w:t>)</w:t>
      </w:r>
      <w:r>
        <w:t xml:space="preserve">: </w:t>
      </w:r>
      <w:r w:rsidR="1725A90A">
        <w:t>providing a</w:t>
      </w:r>
      <w:r w:rsidR="7DE17FF7">
        <w:t xml:space="preserve">n </w:t>
      </w:r>
      <w:r w:rsidR="1725A90A">
        <w:t xml:space="preserve">overview of the framework and approach used to derive the </w:t>
      </w:r>
      <w:r w:rsidR="49D0B84B">
        <w:t xml:space="preserve">project team’s insights and proposed </w:t>
      </w:r>
      <w:r w:rsidR="7DE17FF7">
        <w:t>actions for consideration</w:t>
      </w:r>
      <w:r w:rsidR="4ECAE1F8">
        <w:t xml:space="preserve"> (a detailed outline of the framework is available in the </w:t>
      </w:r>
      <w:r w:rsidR="7D071B02">
        <w:t>a</w:t>
      </w:r>
      <w:r w:rsidR="4ECAE1F8">
        <w:t>ppendices)</w:t>
      </w:r>
      <w:r w:rsidR="7D071B02">
        <w:t>;</w:t>
      </w:r>
    </w:p>
    <w:p w14:paraId="11391B80" w14:textId="7FB7C83D" w:rsidR="009539A6" w:rsidRDefault="091E6A8D" w:rsidP="002E5E20">
      <w:pPr>
        <w:pStyle w:val="ListBullet"/>
      </w:pPr>
      <w:r w:rsidRPr="1AE10375">
        <w:rPr>
          <w:b/>
          <w:bCs/>
        </w:rPr>
        <w:t>Findings</w:t>
      </w:r>
      <w:r w:rsidR="34840ECD" w:rsidRPr="1AE10375">
        <w:rPr>
          <w:b/>
          <w:bCs/>
        </w:rPr>
        <w:t xml:space="preserve"> (Chapter </w:t>
      </w:r>
      <w:r w:rsidR="00C64ABB">
        <w:rPr>
          <w:b/>
          <w:bCs/>
        </w:rPr>
        <w:fldChar w:fldCharType="begin"/>
      </w:r>
      <w:r w:rsidR="00C64ABB">
        <w:rPr>
          <w:b/>
          <w:bCs/>
        </w:rPr>
        <w:instrText xml:space="preserve"> REF _Ref199821606 \r \h </w:instrText>
      </w:r>
      <w:r w:rsidR="00C64ABB">
        <w:rPr>
          <w:b/>
          <w:bCs/>
        </w:rPr>
      </w:r>
      <w:r w:rsidR="00C64ABB">
        <w:rPr>
          <w:b/>
          <w:bCs/>
        </w:rPr>
        <w:fldChar w:fldCharType="separate"/>
      </w:r>
      <w:r w:rsidR="00DC098D">
        <w:rPr>
          <w:b/>
          <w:bCs/>
        </w:rPr>
        <w:t>8</w:t>
      </w:r>
      <w:r w:rsidR="00C64ABB">
        <w:rPr>
          <w:b/>
          <w:bCs/>
        </w:rPr>
        <w:fldChar w:fldCharType="end"/>
      </w:r>
      <w:r w:rsidR="34840ECD" w:rsidRPr="1AE10375">
        <w:rPr>
          <w:b/>
          <w:bCs/>
        </w:rPr>
        <w:t>)</w:t>
      </w:r>
      <w:r w:rsidR="49D0B84B">
        <w:t xml:space="preserve">: </w:t>
      </w:r>
      <w:r w:rsidR="2C5CBE11">
        <w:t>detailing</w:t>
      </w:r>
      <w:r w:rsidR="49D0B84B">
        <w:t xml:space="preserve"> the key insights </w:t>
      </w:r>
      <w:r w:rsidR="2C5CBE11">
        <w:t>surfaced through the team’s analysis</w:t>
      </w:r>
      <w:r w:rsidR="7D071B02">
        <w:t>;</w:t>
      </w:r>
      <w:r w:rsidR="2C5CBE11">
        <w:t xml:space="preserve"> </w:t>
      </w:r>
    </w:p>
    <w:p w14:paraId="30640C60" w14:textId="6BA26463" w:rsidR="00F8240A" w:rsidRPr="00873215" w:rsidRDefault="002E26DF" w:rsidP="002E26DF">
      <w:pPr>
        <w:pStyle w:val="ListBullet"/>
      </w:pPr>
      <w:r w:rsidRPr="001C726A">
        <w:rPr>
          <w:noProof/>
        </w:rPr>
        <mc:AlternateContent>
          <mc:Choice Requires="wpg">
            <w:drawing>
              <wp:anchor distT="45720" distB="45720" distL="182880" distR="182880" simplePos="0" relativeHeight="251658248" behindDoc="0" locked="0" layoutInCell="1" allowOverlap="1" wp14:anchorId="53D68AFC" wp14:editId="59F50A93">
                <wp:simplePos x="0" y="0"/>
                <wp:positionH relativeFrom="margin">
                  <wp:posOffset>3057098</wp:posOffset>
                </wp:positionH>
                <wp:positionV relativeFrom="margin">
                  <wp:posOffset>4703787</wp:posOffset>
                </wp:positionV>
                <wp:extent cx="2484120" cy="3585845"/>
                <wp:effectExtent l="0" t="0" r="11430" b="14605"/>
                <wp:wrapSquare wrapText="bothSides"/>
                <wp:docPr id="466053742" name="Group 64" descr="Throughout the paper, various Sidebars appear outlining different Roles who engage with our power system and markets. &#10;&#10;They show a small but diverse sample of personas and their varying data and data sharing requirements, now and into the future.&#10;&#10;The Sidebars do not necessarily relate to the content alongside which they have been placed."/>
                <wp:cNvGraphicFramePr/>
                <a:graphic xmlns:a="http://schemas.openxmlformats.org/drawingml/2006/main">
                  <a:graphicData uri="http://schemas.microsoft.com/office/word/2010/wordprocessingGroup">
                    <wpg:wgp>
                      <wpg:cNvGrpSpPr/>
                      <wpg:grpSpPr>
                        <a:xfrm>
                          <a:off x="0" y="0"/>
                          <a:ext cx="2484120" cy="3585845"/>
                          <a:chOff x="0" y="48649"/>
                          <a:chExt cx="3567448" cy="584956"/>
                        </a:xfrm>
                      </wpg:grpSpPr>
                      <wps:wsp>
                        <wps:cNvPr id="1732720308" name="Rectangle 1732720308"/>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07994" w14:textId="77777777" w:rsidR="006F138B" w:rsidRDefault="006F138B" w:rsidP="006F138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9425384" name="Text Box 1629425384"/>
                        <wps:cNvSpPr txBox="1"/>
                        <wps:spPr>
                          <a:xfrm>
                            <a:off x="0" y="87388"/>
                            <a:ext cx="3567448" cy="54621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B929D19" w14:textId="77777777" w:rsidR="006F138B" w:rsidRDefault="006F138B" w:rsidP="006F138B">
                              <w:pPr>
                                <w:rPr>
                                  <w:caps/>
                                  <w:color w:val="197C7D" w:themeColor="accent1"/>
                                  <w:sz w:val="26"/>
                                  <w:szCs w:val="26"/>
                                </w:rPr>
                              </w:pPr>
                              <w:r>
                                <w:rPr>
                                  <w:caps/>
                                  <w:color w:val="197C7D" w:themeColor="accent1"/>
                                  <w:sz w:val="26"/>
                                  <w:szCs w:val="26"/>
                                </w:rPr>
                                <w:t xml:space="preserve">USER PROFILE Sidebar: </w:t>
                              </w:r>
                            </w:p>
                            <w:p w14:paraId="32A19B07" w14:textId="33B497F5" w:rsidR="006F138B" w:rsidRDefault="006F138B" w:rsidP="006F138B">
                              <w:pPr>
                                <w:rPr>
                                  <w:caps/>
                                  <w:color w:val="197C7D" w:themeColor="accent1"/>
                                  <w:sz w:val="26"/>
                                  <w:szCs w:val="26"/>
                                </w:rPr>
                              </w:pPr>
                              <w:r>
                                <w:rPr>
                                  <w:rStyle w:val="Strong"/>
                                </w:rPr>
                                <w:t>AN EXAMPLE</w:t>
                              </w:r>
                            </w:p>
                            <w:p w14:paraId="5CCC4642" w14:textId="2F776487" w:rsidR="0073073B" w:rsidRDefault="006F138B" w:rsidP="006F138B">
                              <w:r w:rsidRPr="006F138B">
                                <w:t xml:space="preserve">Throughout the paper, various Sidebars </w:t>
                              </w:r>
                              <w:r>
                                <w:t>appear outlining</w:t>
                              </w:r>
                              <w:r w:rsidR="0072576D">
                                <w:t xml:space="preserve"> </w:t>
                              </w:r>
                              <w:r>
                                <w:t xml:space="preserve">different Roles who </w:t>
                              </w:r>
                              <w:r w:rsidR="007E7929">
                                <w:t>engage with o</w:t>
                              </w:r>
                              <w:r w:rsidR="0073073B">
                                <w:t xml:space="preserve">ur power system and markets. </w:t>
                              </w:r>
                            </w:p>
                            <w:p w14:paraId="350DDD3B" w14:textId="2AF9C8A9" w:rsidR="006F138B" w:rsidRDefault="00776632" w:rsidP="006F138B">
                              <w:r>
                                <w:t xml:space="preserve">They show </w:t>
                              </w:r>
                              <w:r w:rsidR="00912FEC">
                                <w:t>a small but diverse sample</w:t>
                              </w:r>
                              <w:r w:rsidR="00134942">
                                <w:t xml:space="preserve"> of </w:t>
                              </w:r>
                              <w:r>
                                <w:t xml:space="preserve">personas and their varying </w:t>
                              </w:r>
                              <w:r w:rsidR="001047D6">
                                <w:t xml:space="preserve">data and data sharing </w:t>
                              </w:r>
                              <w:r>
                                <w:t>requirements</w:t>
                              </w:r>
                              <w:r w:rsidR="0072576D">
                                <w:t>, now and into the futur</w:t>
                              </w:r>
                              <w:r w:rsidR="00471F55">
                                <w:t>e.</w:t>
                              </w:r>
                            </w:p>
                            <w:p w14:paraId="56DE946A" w14:textId="08D3A282" w:rsidR="00471CB1" w:rsidRPr="007C7E52" w:rsidRDefault="00471CB1" w:rsidP="006F138B">
                              <w:r>
                                <w:t>The</w:t>
                              </w:r>
                              <w:r w:rsidR="00D84406">
                                <w:t xml:space="preserve"> S</w:t>
                              </w:r>
                              <w:r>
                                <w:t xml:space="preserve">idebars do not necessarily relate to the content </w:t>
                              </w:r>
                              <w:r w:rsidR="00D84406">
                                <w:t>alongside which they have been placed.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D68AFC" id="Group 64" o:spid="_x0000_s1026" alt="Throughout the paper, various Sidebars appear outlining different Roles who engage with our power system and markets. &#10;&#10;They show a small but diverse sample of personas and their varying data and data sharing requirements, now and into the future.&#10;&#10;The Sidebars do not necessarily relate to the content alongside which they have been placed." style="position:absolute;left:0;text-align:left;margin-left:240.7pt;margin-top:370.4pt;width:195.6pt;height:282.35pt;z-index:251658248;mso-wrap-distance-left:14.4pt;mso-wrap-distance-top:3.6pt;mso-wrap-distance-right:14.4pt;mso-wrap-distance-bottom:3.6pt;mso-position-horizontal-relative:margin;mso-position-vertical-relative:margin;mso-width-relative:margin;mso-height-relative:margin" coordorigin=",486" coordsize="35674,5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">
                <v:rect id="Rectangle 1732720308" o:spid="_x0000_s1027"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" fillcolor="#197c7d [3204]" strokecolor="#197c7d [3204]" strokeweight="2pt">
                  <v:textbox>
                    <w:txbxContent>
                      <w:p w14:paraId="1AB07994" w14:textId="77777777" w:rsidR="006F138B" w:rsidRDefault="006F138B" w:rsidP="006F138B">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1629425384" o:spid="_x0000_s1028" type="#_x0000_t202" style="position:absolute;top:873;width:35674;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" filled="f" strokecolor="#197c7d [3204]" strokeweight=".5pt">
                  <v:textbox inset=",7.2pt,,0">
                    <w:txbxContent>
                      <w:p w14:paraId="2B929D19" w14:textId="77777777" w:rsidR="006F138B" w:rsidRDefault="006F138B" w:rsidP="006F138B">
                        <w:pPr>
                          <w:rPr>
                            <w:caps/>
                            <w:color w:val="197C7D" w:themeColor="accent1"/>
                            <w:sz w:val="26"/>
                            <w:szCs w:val="26"/>
                          </w:rPr>
                        </w:pPr>
                        <w:r>
                          <w:rPr>
                            <w:caps/>
                            <w:color w:val="197C7D" w:themeColor="accent1"/>
                            <w:sz w:val="26"/>
                            <w:szCs w:val="26"/>
                          </w:rPr>
                          <w:t xml:space="preserve">USER PROFILE Sidebar: </w:t>
                        </w:r>
                      </w:p>
                      <w:p w14:paraId="32A19B07" w14:textId="33B497F5" w:rsidR="006F138B" w:rsidRDefault="006F138B" w:rsidP="006F138B">
                        <w:pPr>
                          <w:rPr>
                            <w:caps/>
                            <w:color w:val="197C7D" w:themeColor="accent1"/>
                            <w:sz w:val="26"/>
                            <w:szCs w:val="26"/>
                          </w:rPr>
                        </w:pPr>
                        <w:r>
                          <w:rPr>
                            <w:rStyle w:val="Strong"/>
                          </w:rPr>
                          <w:t>AN EXAMPLE</w:t>
                        </w:r>
                      </w:p>
                      <w:p w14:paraId="5CCC4642" w14:textId="2F776487" w:rsidR="0073073B" w:rsidRDefault="006F138B" w:rsidP="006F138B">
                        <w:r w:rsidRPr="006F138B">
                          <w:t xml:space="preserve">Throughout the paper, various Sidebars </w:t>
                        </w:r>
                        <w:r>
                          <w:t>appear outlining</w:t>
                        </w:r>
                        <w:r w:rsidR="0072576D">
                          <w:t xml:space="preserve"> </w:t>
                        </w:r>
                        <w:r>
                          <w:t xml:space="preserve">different Roles who </w:t>
                        </w:r>
                        <w:r w:rsidR="007E7929">
                          <w:t>engage with o</w:t>
                        </w:r>
                        <w:r w:rsidR="0073073B">
                          <w:t xml:space="preserve">ur power system and markets. </w:t>
                        </w:r>
                      </w:p>
                      <w:p w14:paraId="350DDD3B" w14:textId="2AF9C8A9" w:rsidR="006F138B" w:rsidRDefault="00776632" w:rsidP="006F138B">
                        <w:r>
                          <w:t xml:space="preserve">They show </w:t>
                        </w:r>
                        <w:r w:rsidR="00912FEC">
                          <w:t>a small but diverse sample</w:t>
                        </w:r>
                        <w:r w:rsidR="00134942">
                          <w:t xml:space="preserve"> of </w:t>
                        </w:r>
                        <w:r>
                          <w:t xml:space="preserve">personas and their varying </w:t>
                        </w:r>
                        <w:r w:rsidR="001047D6">
                          <w:t xml:space="preserve">data and data sharing </w:t>
                        </w:r>
                        <w:r>
                          <w:t>requirements</w:t>
                        </w:r>
                        <w:r w:rsidR="0072576D">
                          <w:t>, now and into the futur</w:t>
                        </w:r>
                        <w:r w:rsidR="00471F55">
                          <w:t>e.</w:t>
                        </w:r>
                      </w:p>
                      <w:p w14:paraId="56DE946A" w14:textId="08D3A282" w:rsidR="00471CB1" w:rsidRPr="007C7E52" w:rsidRDefault="00471CB1" w:rsidP="006F138B">
                        <w:r>
                          <w:t>The</w:t>
                        </w:r>
                        <w:r w:rsidR="00D84406">
                          <w:t xml:space="preserve"> S</w:t>
                        </w:r>
                        <w:r>
                          <w:t xml:space="preserve">idebars do not necessarily relate to the content </w:t>
                        </w:r>
                        <w:r w:rsidR="00D84406">
                          <w:t>alongside which they have been placed.</w:t>
                        </w:r>
                      </w:p>
                    </w:txbxContent>
                  </v:textbox>
                </v:shape>
                <w10:wrap type="square" anchorx="margin" anchory="margin"/>
              </v:group>
            </w:pict>
          </mc:Fallback>
        </mc:AlternateContent>
      </w:r>
      <w:r w:rsidR="237A9FE4" w:rsidRPr="1AE10375">
        <w:rPr>
          <w:b/>
          <w:bCs/>
        </w:rPr>
        <w:t xml:space="preserve">Proposed </w:t>
      </w:r>
      <w:r w:rsidR="0A44C90B" w:rsidRPr="1AE10375">
        <w:rPr>
          <w:b/>
          <w:bCs/>
        </w:rPr>
        <w:t>Actions</w:t>
      </w:r>
      <w:r w:rsidR="237A9FE4" w:rsidRPr="1AE10375">
        <w:rPr>
          <w:b/>
          <w:bCs/>
        </w:rPr>
        <w:t xml:space="preserve"> for Consideration</w:t>
      </w:r>
      <w:r w:rsidR="5801B081" w:rsidRPr="1AE10375">
        <w:rPr>
          <w:b/>
          <w:bCs/>
        </w:rPr>
        <w:t xml:space="preserve"> (Chapter </w:t>
      </w:r>
      <w:r w:rsidR="00C64ABB">
        <w:rPr>
          <w:b/>
          <w:bCs/>
        </w:rPr>
        <w:fldChar w:fldCharType="begin"/>
      </w:r>
      <w:r w:rsidR="00C64ABB">
        <w:rPr>
          <w:b/>
          <w:bCs/>
        </w:rPr>
        <w:instrText xml:space="preserve"> REF _Ref199821617 \r \h </w:instrText>
      </w:r>
      <w:r w:rsidR="00C64ABB">
        <w:rPr>
          <w:b/>
          <w:bCs/>
        </w:rPr>
      </w:r>
      <w:r w:rsidR="00C64ABB">
        <w:rPr>
          <w:b/>
          <w:bCs/>
        </w:rPr>
        <w:fldChar w:fldCharType="separate"/>
      </w:r>
      <w:r w:rsidR="00DC098D">
        <w:rPr>
          <w:b/>
          <w:bCs/>
        </w:rPr>
        <w:t>9</w:t>
      </w:r>
      <w:r w:rsidR="00C64ABB">
        <w:rPr>
          <w:b/>
          <w:bCs/>
        </w:rPr>
        <w:fldChar w:fldCharType="end"/>
      </w:r>
      <w:r w:rsidR="5801B081" w:rsidRPr="1AE10375">
        <w:rPr>
          <w:b/>
          <w:bCs/>
        </w:rPr>
        <w:t>)</w:t>
      </w:r>
      <w:r w:rsidR="786BC027">
        <w:t xml:space="preserve">: </w:t>
      </w:r>
      <w:r w:rsidR="1CDD9152">
        <w:t xml:space="preserve">a series of </w:t>
      </w:r>
      <w:r w:rsidR="2DAD0A61">
        <w:t xml:space="preserve">proposed </w:t>
      </w:r>
      <w:r w:rsidR="1CDD9152">
        <w:t xml:space="preserve">initiatives </w:t>
      </w:r>
      <w:r w:rsidR="0CEC3C83">
        <w:t>for stakeholder feedback</w:t>
      </w:r>
      <w:r w:rsidR="1CDD9152">
        <w:t xml:space="preserve"> that would enable </w:t>
      </w:r>
      <w:r w:rsidR="016ABB13">
        <w:t>Australian jurisdictions</w:t>
      </w:r>
      <w:r w:rsidR="1CDD9152">
        <w:t xml:space="preserve"> to </w:t>
      </w:r>
      <w:r w:rsidR="612BCFD0">
        <w:t>effectively integrate</w:t>
      </w:r>
      <w:r w:rsidR="35B17A09">
        <w:t xml:space="preserve"> </w:t>
      </w:r>
      <w:r w:rsidR="7BBCE9D5">
        <w:t xml:space="preserve">CER </w:t>
      </w:r>
      <w:r w:rsidR="612BCFD0">
        <w:t>into the power system and energy markets</w:t>
      </w:r>
      <w:r w:rsidR="65C0EB10">
        <w:t>, including</w:t>
      </w:r>
      <w:r w:rsidR="7A5EBBB2">
        <w:t xml:space="preserve"> </w:t>
      </w:r>
      <w:r w:rsidR="1CE2F913">
        <w:t xml:space="preserve">initial </w:t>
      </w:r>
      <w:r w:rsidR="5D4EF416">
        <w:t xml:space="preserve">data sharing </w:t>
      </w:r>
      <w:r w:rsidR="263390F8">
        <w:t xml:space="preserve">infrastructure and capabilities </w:t>
      </w:r>
      <w:r w:rsidR="1CE2F913">
        <w:t xml:space="preserve">- </w:t>
      </w:r>
      <w:r w:rsidR="5D4EF416">
        <w:t xml:space="preserve">a </w:t>
      </w:r>
      <w:r w:rsidR="263390F8">
        <w:t>‘</w:t>
      </w:r>
      <w:r w:rsidR="5D4EF416">
        <w:t xml:space="preserve">Minimum Viable </w:t>
      </w:r>
      <w:r w:rsidR="263390F8">
        <w:t>P</w:t>
      </w:r>
      <w:r w:rsidR="5D4EF416">
        <w:t>roduct</w:t>
      </w:r>
      <w:r w:rsidR="263390F8">
        <w:t>’</w:t>
      </w:r>
      <w:r w:rsidR="393BF463">
        <w:t xml:space="preserve"> (“</w:t>
      </w:r>
      <w:r w:rsidR="5D4EF416">
        <w:t>MVP</w:t>
      </w:r>
      <w:r w:rsidR="393BF463">
        <w:t>”</w:t>
      </w:r>
      <w:r w:rsidR="5D4EF416">
        <w:t>)</w:t>
      </w:r>
      <w:r w:rsidR="193947F4">
        <w:t>.</w:t>
      </w:r>
      <w:r w:rsidR="00591C90">
        <w:br w:type="page"/>
      </w:r>
    </w:p>
    <w:p w14:paraId="6755DA8B" w14:textId="75187A17" w:rsidR="00F13964" w:rsidRDefault="00EB1E8B" w:rsidP="00C96CD1">
      <w:pPr>
        <w:pStyle w:val="Heading1"/>
        <w:numPr>
          <w:ilvl w:val="0"/>
          <w:numId w:val="42"/>
        </w:numPr>
        <w:ind w:left="567" w:hanging="567"/>
      </w:pPr>
      <w:bookmarkStart w:id="9" w:name="_Ref199821557"/>
      <w:bookmarkStart w:id="10" w:name="_Toc202366764"/>
      <w:r>
        <w:t>The Data Sharing Challenge</w:t>
      </w:r>
      <w:bookmarkEnd w:id="9"/>
      <w:bookmarkEnd w:id="10"/>
      <w:r w:rsidR="000016C3">
        <w:t xml:space="preserve"> </w:t>
      </w:r>
    </w:p>
    <w:p w14:paraId="447B025B" w14:textId="6F4F45B3" w:rsidR="005C1F17" w:rsidRDefault="005C1F17" w:rsidP="009C288D">
      <w:pPr>
        <w:pStyle w:val="BoxHeading"/>
        <w:ind w:left="77"/>
      </w:pPr>
      <w:r>
        <w:t>Summary</w:t>
      </w:r>
    </w:p>
    <w:p w14:paraId="3E162A03" w14:textId="2C5B887E" w:rsidR="005C1F17" w:rsidRDefault="00607C6C" w:rsidP="009C288D">
      <w:pPr>
        <w:pStyle w:val="BoxText"/>
        <w:ind w:left="77"/>
      </w:pPr>
      <w:r>
        <w:t>The energy</w:t>
      </w:r>
      <w:r w:rsidR="00F715AE">
        <w:t xml:space="preserve"> system is being transformed. </w:t>
      </w:r>
      <w:r w:rsidR="00F8376B">
        <w:t>M</w:t>
      </w:r>
      <w:r w:rsidR="00F715AE">
        <w:t>illions of decentralised CER connected to various distribution networks</w:t>
      </w:r>
      <w:r w:rsidR="00991BA3">
        <w:t xml:space="preserve">, </w:t>
      </w:r>
      <w:r w:rsidR="00F715AE">
        <w:t>a highly weather-dependent renewable energy system and</w:t>
      </w:r>
      <w:r w:rsidR="00991BA3">
        <w:t xml:space="preserve"> </w:t>
      </w:r>
      <w:r w:rsidR="00F715AE">
        <w:t xml:space="preserve">extremely rapid response capabilities from storage systems </w:t>
      </w:r>
      <w:r w:rsidR="007C1DA7">
        <w:t xml:space="preserve">means </w:t>
      </w:r>
      <w:r w:rsidR="00F715AE">
        <w:t xml:space="preserve">the dynamism </w:t>
      </w:r>
      <w:r w:rsidR="007C1DA7">
        <w:t xml:space="preserve">of future operations </w:t>
      </w:r>
      <w:r w:rsidR="00F715AE">
        <w:t>will be instrumental in ensuring the safe, reliable and resilient supply of energy for all Australian</w:t>
      </w:r>
      <w:r w:rsidR="0079155F">
        <w:t xml:space="preserve">s. </w:t>
      </w:r>
      <w:r w:rsidR="00F852E5">
        <w:t>Correspondingly, t</w:t>
      </w:r>
      <w:r w:rsidR="00F715AE">
        <w:t xml:space="preserve">he future energy system </w:t>
      </w:r>
      <w:r w:rsidR="00A8746E">
        <w:t xml:space="preserve">needs a highly dynamic </w:t>
      </w:r>
      <w:r w:rsidR="009E1C37">
        <w:t xml:space="preserve">capability to </w:t>
      </w:r>
      <w:r w:rsidR="00F31150">
        <w:t>access</w:t>
      </w:r>
      <w:r w:rsidR="00F852E5">
        <w:t>, interrogate, aggregate</w:t>
      </w:r>
      <w:r w:rsidR="00F31150">
        <w:t xml:space="preserve"> and share data.</w:t>
      </w:r>
    </w:p>
    <w:p w14:paraId="44F489FE" w14:textId="0EBCBF5D" w:rsidR="00A935E4" w:rsidRPr="005C1F17" w:rsidRDefault="00A935E4" w:rsidP="009C288D">
      <w:pPr>
        <w:pStyle w:val="BoxText"/>
        <w:ind w:left="77"/>
      </w:pPr>
      <w:r>
        <w:t xml:space="preserve">The benefits of </w:t>
      </w:r>
      <w:r w:rsidR="00AF48CE">
        <w:t xml:space="preserve">effective data sharing arrangements include lower costs, </w:t>
      </w:r>
      <w:r w:rsidR="00EF51F6">
        <w:t xml:space="preserve">achieving </w:t>
      </w:r>
      <w:r w:rsidR="00AF48CE" w:rsidRPr="00AF48CE">
        <w:t>decarbonisation goals</w:t>
      </w:r>
      <w:r w:rsidR="00AF48CE">
        <w:t xml:space="preserve">, </w:t>
      </w:r>
      <w:r w:rsidR="00663C58">
        <w:t>a stable</w:t>
      </w:r>
      <w:r w:rsidR="00984190">
        <w:t xml:space="preserve"> and </w:t>
      </w:r>
      <w:r w:rsidR="00AF48CE" w:rsidRPr="00AF48CE">
        <w:t>resilient system</w:t>
      </w:r>
      <w:r w:rsidR="00984190">
        <w:t>, and a platform for innovation.</w:t>
      </w:r>
    </w:p>
    <w:p w14:paraId="0EBBA596" w14:textId="47A66316" w:rsidR="006A6174" w:rsidRDefault="19C1A0A4" w:rsidP="009C288D">
      <w:pPr>
        <w:ind w:left="77"/>
      </w:pPr>
      <w:r w:rsidRPr="005A13A5">
        <w:t xml:space="preserve">The energy </w:t>
      </w:r>
      <w:r w:rsidR="593DDCBD">
        <w:t xml:space="preserve">sector is undergoing transformational change as it </w:t>
      </w:r>
      <w:r w:rsidR="42AF7EFB">
        <w:t xml:space="preserve">decarbonises and </w:t>
      </w:r>
      <w:r w:rsidR="593DDCBD">
        <w:t xml:space="preserve">transitions to </w:t>
      </w:r>
      <w:r w:rsidR="42AF7EFB">
        <w:t xml:space="preserve">a system with </w:t>
      </w:r>
      <w:r w:rsidR="42AF7EFB" w:rsidRPr="005A13A5">
        <w:t xml:space="preserve">large </w:t>
      </w:r>
      <w:r w:rsidR="01A12A43">
        <w:t xml:space="preserve">and dominant </w:t>
      </w:r>
      <w:r w:rsidR="42AF7EFB" w:rsidRPr="005A13A5">
        <w:t xml:space="preserve">volumes of low-carbon and renewable </w:t>
      </w:r>
      <w:r w:rsidR="01A12A43">
        <w:t>generation</w:t>
      </w:r>
      <w:r w:rsidR="0DCCF317">
        <w:t>.</w:t>
      </w:r>
      <w:r w:rsidR="42AF7EFB" w:rsidRPr="005A13A5">
        <w:t xml:space="preserve"> </w:t>
      </w:r>
      <w:r w:rsidR="16F220C0">
        <w:t>As outlined in the Australian Energy Market Operator</w:t>
      </w:r>
      <w:r w:rsidR="1055D02E">
        <w:t>’s (AEMO) Integrated System Plan (ISP)</w:t>
      </w:r>
      <w:r w:rsidR="00A43340">
        <w:rPr>
          <w:rStyle w:val="FootnoteReference"/>
        </w:rPr>
        <w:footnoteReference w:id="5"/>
      </w:r>
      <w:r w:rsidR="0245F8E9">
        <w:t xml:space="preserve"> for the National Electricity Market</w:t>
      </w:r>
      <w:r w:rsidR="1055D02E">
        <w:t xml:space="preserve">, </w:t>
      </w:r>
      <w:r w:rsidR="16F220C0">
        <w:t>Australia’s coal-fired generators are retiring</w:t>
      </w:r>
      <w:r w:rsidR="23084F75">
        <w:t xml:space="preserve">, </w:t>
      </w:r>
      <w:r w:rsidR="4A385F5D">
        <w:t xml:space="preserve">and </w:t>
      </w:r>
      <w:r w:rsidR="16F220C0">
        <w:t xml:space="preserve">renewables </w:t>
      </w:r>
      <w:r w:rsidR="4A385F5D">
        <w:t>account</w:t>
      </w:r>
      <w:r w:rsidR="737A285C">
        <w:t>ed</w:t>
      </w:r>
      <w:r w:rsidR="4A385F5D">
        <w:t xml:space="preserve"> for </w:t>
      </w:r>
      <w:r w:rsidR="16F220C0">
        <w:t xml:space="preserve">almost 40% of the total electricity delivered through the NEM in 2023. </w:t>
      </w:r>
      <w:r w:rsidR="7B25E088">
        <w:t>In parallel with this</w:t>
      </w:r>
      <w:r w:rsidR="356F9B5C">
        <w:t>,</w:t>
      </w:r>
      <w:r w:rsidR="04D15072">
        <w:t xml:space="preserve"> </w:t>
      </w:r>
      <w:r w:rsidR="16E0D965">
        <w:t xml:space="preserve">in Western Australia, </w:t>
      </w:r>
      <w:r w:rsidR="04D15072">
        <w:t xml:space="preserve">over a </w:t>
      </w:r>
      <w:r w:rsidR="7750D3C1">
        <w:t xml:space="preserve">decade ago, 90% of </w:t>
      </w:r>
      <w:r w:rsidR="04D15072">
        <w:t xml:space="preserve">the </w:t>
      </w:r>
      <w:r w:rsidR="7750D3C1">
        <w:t xml:space="preserve">electricity through </w:t>
      </w:r>
      <w:r w:rsidR="16E0D965">
        <w:t>the</w:t>
      </w:r>
      <w:r w:rsidR="2B5E50D5">
        <w:t xml:space="preserve"> South West Interconnected System (SWIS)</w:t>
      </w:r>
      <w:r w:rsidR="7750D3C1">
        <w:t xml:space="preserve"> </w:t>
      </w:r>
      <w:r w:rsidR="2B5E50D5">
        <w:t>was</w:t>
      </w:r>
      <w:r w:rsidR="709F4FAF">
        <w:t xml:space="preserve"> </w:t>
      </w:r>
      <w:r w:rsidR="7750D3C1">
        <w:t xml:space="preserve">supplied by </w:t>
      </w:r>
      <w:r w:rsidR="709F4FAF">
        <w:t xml:space="preserve">fossil fuels, </w:t>
      </w:r>
      <w:r w:rsidR="2D603DAE">
        <w:t xml:space="preserve">whereas </w:t>
      </w:r>
      <w:r w:rsidR="4496B6DE">
        <w:t xml:space="preserve">approximately one-third of </w:t>
      </w:r>
      <w:r w:rsidR="709F4FAF">
        <w:t>the WEM</w:t>
      </w:r>
      <w:r w:rsidR="0666734E">
        <w:t xml:space="preserve">’s current day supply </w:t>
      </w:r>
      <w:r w:rsidR="4496B6DE">
        <w:t xml:space="preserve">is sourced </w:t>
      </w:r>
      <w:r w:rsidR="57BEF6C6">
        <w:t xml:space="preserve">from </w:t>
      </w:r>
      <w:r w:rsidR="7750D3C1">
        <w:t>wind and solar generation</w:t>
      </w:r>
      <w:r w:rsidR="57BEF6C6">
        <w:t xml:space="preserve">, including peak periods where it reaches over </w:t>
      </w:r>
      <w:r w:rsidR="7750D3C1">
        <w:t>85</w:t>
      </w:r>
      <w:r w:rsidR="57BEF6C6">
        <w:t>%</w:t>
      </w:r>
      <w:r w:rsidR="00381673">
        <w:rPr>
          <w:rStyle w:val="FootnoteReference"/>
        </w:rPr>
        <w:footnoteReference w:id="6"/>
      </w:r>
      <w:r w:rsidR="7750D3C1">
        <w:t>.</w:t>
      </w:r>
    </w:p>
    <w:p w14:paraId="6DB32250" w14:textId="4457207F" w:rsidR="00936396" w:rsidRDefault="737A285C" w:rsidP="009C288D">
      <w:pPr>
        <w:ind w:left="77"/>
      </w:pPr>
      <w:r>
        <w:t xml:space="preserve">As the ISP outlines, </w:t>
      </w:r>
      <w:r w:rsidR="7D198D8D">
        <w:t>CER</w:t>
      </w:r>
      <w:r w:rsidR="16F220C0">
        <w:t xml:space="preserve"> such as rooftop solar, batteries, </w:t>
      </w:r>
      <w:r w:rsidR="7D198D8D">
        <w:t xml:space="preserve">and </w:t>
      </w:r>
      <w:r w:rsidR="16F220C0">
        <w:t>electric vehicles</w:t>
      </w:r>
      <w:r w:rsidR="03F7C3F4">
        <w:t xml:space="preserve"> (EVs)</w:t>
      </w:r>
      <w:r w:rsidR="16F220C0">
        <w:t xml:space="preserve"> will play a valuable role in the energy transition. </w:t>
      </w:r>
      <w:r w:rsidR="6ED5457E">
        <w:t>By 2050, u</w:t>
      </w:r>
      <w:r w:rsidR="4F07CBDB">
        <w:t xml:space="preserve">nder the ISP’s Step Change </w:t>
      </w:r>
      <w:r w:rsidR="45D15775">
        <w:t>s</w:t>
      </w:r>
      <w:r w:rsidR="4F07CBDB">
        <w:t>cenario</w:t>
      </w:r>
      <w:r w:rsidR="45D15775">
        <w:t xml:space="preserve">, storage capacity – batteries, virtual power plants, and pumped hydro – will grow </w:t>
      </w:r>
      <w:r w:rsidR="06E8EBF9">
        <w:t>by more than 15 times</w:t>
      </w:r>
      <w:r w:rsidR="39759E62">
        <w:t>, with distributed solar photovoltaic</w:t>
      </w:r>
      <w:r w:rsidR="21198C92">
        <w:t xml:space="preserve"> (solar </w:t>
      </w:r>
      <w:r w:rsidR="0C5F2B5D">
        <w:t>PV</w:t>
      </w:r>
      <w:r w:rsidR="21198C92">
        <w:t xml:space="preserve">) </w:t>
      </w:r>
      <w:r w:rsidR="4B2F636A">
        <w:t xml:space="preserve">systems capacity </w:t>
      </w:r>
      <w:r w:rsidR="21198C92">
        <w:t xml:space="preserve">estimated to </w:t>
      </w:r>
      <w:r w:rsidR="137ADEA9">
        <w:t>increase by 400%</w:t>
      </w:r>
      <w:r w:rsidR="583477F4">
        <w:t>.</w:t>
      </w:r>
      <w:r w:rsidR="59F653ED">
        <w:t xml:space="preserve"> </w:t>
      </w:r>
    </w:p>
    <w:p w14:paraId="355F2278" w14:textId="4AEBEC61" w:rsidR="005D7DE6" w:rsidRDefault="005D7DE6" w:rsidP="009C288D">
      <w:pPr>
        <w:pStyle w:val="FigureHeading"/>
        <w:ind w:left="77"/>
      </w:pPr>
      <w:bookmarkStart w:id="11" w:name="_Toc198580690"/>
      <w:bookmarkStart w:id="12" w:name="_Toc202366805"/>
      <w:r>
        <w:t xml:space="preserve">Figure </w:t>
      </w:r>
      <w:r w:rsidR="00C64ABC">
        <w:fldChar w:fldCharType="begin"/>
      </w:r>
      <w:r w:rsidR="00C64ABC">
        <w:instrText xml:space="preserve"> SEQ Figure \* ARABIC </w:instrText>
      </w:r>
      <w:r w:rsidR="00C64ABC">
        <w:fldChar w:fldCharType="separate"/>
      </w:r>
      <w:r w:rsidR="00DC098D">
        <w:rPr>
          <w:noProof/>
        </w:rPr>
        <w:t>3</w:t>
      </w:r>
      <w:r w:rsidR="00C64ABC">
        <w:rPr>
          <w:noProof/>
        </w:rPr>
        <w:fldChar w:fldCharType="end"/>
      </w:r>
      <w:r>
        <w:t xml:space="preserve">: Key facts and figures, </w:t>
      </w:r>
      <w:r w:rsidR="00E958D2">
        <w:t xml:space="preserve">AEMO’s </w:t>
      </w:r>
      <w:r>
        <w:t>2024 ISP 'Step Change' scenario</w:t>
      </w:r>
      <w:bookmarkEnd w:id="11"/>
      <w:bookmarkEnd w:id="12"/>
    </w:p>
    <w:p w14:paraId="7B79A045" w14:textId="3B9DDD35" w:rsidR="001869F9" w:rsidRDefault="0087417F" w:rsidP="009C288D">
      <w:pPr>
        <w:ind w:left="77"/>
        <w:jc w:val="center"/>
      </w:pPr>
      <w:r w:rsidRPr="0087417F">
        <w:rPr>
          <w:noProof/>
        </w:rPr>
        <w:drawing>
          <wp:inline distT="0" distB="0" distL="0" distR="0" wp14:anchorId="323C0A47" wp14:editId="2E2092AB">
            <wp:extent cx="5759450" cy="2177415"/>
            <wp:effectExtent l="0" t="0" r="0" b="0"/>
            <wp:docPr id="1311769750" name="Picture 1" descr="Depicts key figures relating to the Step Change scenario. Storage capacity will increase, grid-scale wind and solar will increase 6-fold, and distributed sola will increase 4-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69750" name="Picture 1" descr="Depicts key figures relating to the Step Change scenario. Storage capacity will increase, grid-scale wind and solar will increase 6-fold, and distributed sola will increase 4-fold"/>
                    <pic:cNvPicPr/>
                  </pic:nvPicPr>
                  <pic:blipFill>
                    <a:blip r:embed="rId24"/>
                    <a:stretch>
                      <a:fillRect/>
                    </a:stretch>
                  </pic:blipFill>
                  <pic:spPr>
                    <a:xfrm>
                      <a:off x="0" y="0"/>
                      <a:ext cx="5759450" cy="2177415"/>
                    </a:xfrm>
                    <a:prstGeom prst="rect">
                      <a:avLst/>
                    </a:prstGeom>
                  </pic:spPr>
                </pic:pic>
              </a:graphicData>
            </a:graphic>
          </wp:inline>
        </w:drawing>
      </w:r>
    </w:p>
    <w:p w14:paraId="56B40C43" w14:textId="667D67FB" w:rsidR="00D61E10" w:rsidRDefault="00D61E10" w:rsidP="009C288D">
      <w:pPr>
        <w:ind w:left="77"/>
      </w:pPr>
      <w:r>
        <w:t xml:space="preserve">In the WEM, </w:t>
      </w:r>
      <w:r w:rsidR="00195DC2">
        <w:t xml:space="preserve">the most recent </w:t>
      </w:r>
      <w:r w:rsidR="00195DC2" w:rsidRPr="00195DC2">
        <w:t>Electricity Statement of Opportunitie</w:t>
      </w:r>
      <w:r w:rsidR="00195DC2">
        <w:t xml:space="preserve">s highlights that </w:t>
      </w:r>
      <w:r w:rsidR="00F56106">
        <w:t>solar PV</w:t>
      </w:r>
      <w:r>
        <w:t xml:space="preserve"> is</w:t>
      </w:r>
      <w:r w:rsidR="00F56106">
        <w:t xml:space="preserve"> e</w:t>
      </w:r>
      <w:r>
        <w:t xml:space="preserve">xpected to </w:t>
      </w:r>
      <w:r w:rsidR="00F56106">
        <w:t xml:space="preserve">grow to approximately </w:t>
      </w:r>
      <w:r w:rsidR="00536E7F">
        <w:t>6.5</w:t>
      </w:r>
      <w:r>
        <w:t xml:space="preserve"> gigawatts (GW) of capacity </w:t>
      </w:r>
      <w:r w:rsidR="00536E7F">
        <w:t xml:space="preserve">in the SWIS </w:t>
      </w:r>
      <w:r>
        <w:t>by 2033-34</w:t>
      </w:r>
      <w:r w:rsidR="00CF3898">
        <w:rPr>
          <w:rStyle w:val="FootnoteReference"/>
        </w:rPr>
        <w:footnoteReference w:id="7"/>
      </w:r>
      <w:r>
        <w:t>.</w:t>
      </w:r>
    </w:p>
    <w:p w14:paraId="384006FF" w14:textId="3A018836" w:rsidR="00F4640B" w:rsidRDefault="6C8737E9" w:rsidP="009C288D">
      <w:pPr>
        <w:ind w:left="77"/>
      </w:pPr>
      <w:r>
        <w:t>Much of the forecast increase</w:t>
      </w:r>
      <w:r w:rsidR="6A319EF3">
        <w:t xml:space="preserve">s across both markets </w:t>
      </w:r>
      <w:r>
        <w:t>will come through households installing solar</w:t>
      </w:r>
      <w:r w:rsidR="6A319EF3">
        <w:t xml:space="preserve"> PV</w:t>
      </w:r>
      <w:r>
        <w:t xml:space="preserve"> and batteries, as well as participating </w:t>
      </w:r>
      <w:r w:rsidR="3331632F">
        <w:t xml:space="preserve">with their CER assets </w:t>
      </w:r>
      <w:r>
        <w:t>in</w:t>
      </w:r>
      <w:r w:rsidR="505FAF18">
        <w:t xml:space="preserve"> Virtual Power Plants (VPP</w:t>
      </w:r>
      <w:r w:rsidR="0E35C84A">
        <w:t>s</w:t>
      </w:r>
      <w:r w:rsidR="505FAF18">
        <w:t>)</w:t>
      </w:r>
      <w:r>
        <w:t>.</w:t>
      </w:r>
      <w:r w:rsidR="27D588E3">
        <w:t xml:space="preserve"> This uptake by consumers of CER </w:t>
      </w:r>
      <w:r w:rsidR="5805CF6B">
        <w:t>is unprecedented</w:t>
      </w:r>
      <w:r w:rsidR="44AC61B5">
        <w:t>.</w:t>
      </w:r>
    </w:p>
    <w:p w14:paraId="776E22F6" w14:textId="2EA46BC0" w:rsidR="00A62012" w:rsidRDefault="4721EDEC" w:rsidP="009C288D">
      <w:pPr>
        <w:ind w:left="77"/>
      </w:pPr>
      <w:r>
        <w:t xml:space="preserve">This </w:t>
      </w:r>
      <w:r w:rsidR="44AC61B5">
        <w:t xml:space="preserve">never-before-experienced </w:t>
      </w:r>
      <w:r>
        <w:t>transformation</w:t>
      </w:r>
      <w:r w:rsidR="15209AC1">
        <w:t xml:space="preserve"> of Australia’s energy system means the nature of </w:t>
      </w:r>
      <w:r w:rsidR="00CD8BD9">
        <w:t>the way electricity is delivered to homes and businesses will dramatically change</w:t>
      </w:r>
      <w:r w:rsidR="72052980">
        <w:t xml:space="preserve">. Our traditional power system relied on </w:t>
      </w:r>
      <w:r w:rsidR="5FB71629">
        <w:t xml:space="preserve">large, grid-connected generators delivering </w:t>
      </w:r>
      <w:r w:rsidR="2ABD4689">
        <w:t xml:space="preserve">high-voltage </w:t>
      </w:r>
      <w:r w:rsidR="7B21D6BE">
        <w:t>electricity along lengthy transmission lines</w:t>
      </w:r>
      <w:r w:rsidR="2D90FC0A">
        <w:t xml:space="preserve">, </w:t>
      </w:r>
      <w:r w:rsidR="020EFD47">
        <w:t>before being</w:t>
      </w:r>
      <w:r w:rsidR="2D90FC0A">
        <w:t xml:space="preserve"> distributed </w:t>
      </w:r>
      <w:r w:rsidR="2ABD4689">
        <w:t xml:space="preserve">at low voltage </w:t>
      </w:r>
      <w:r w:rsidR="2D90FC0A">
        <w:t xml:space="preserve">to </w:t>
      </w:r>
      <w:r w:rsidR="60FB57EB">
        <w:t xml:space="preserve">where it was </w:t>
      </w:r>
      <w:r w:rsidR="09EBFDE3">
        <w:t xml:space="preserve">consumed by </w:t>
      </w:r>
      <w:r w:rsidR="6008E739">
        <w:t>our households and businesses</w:t>
      </w:r>
      <w:r w:rsidR="3DF193D9">
        <w:t xml:space="preserve">. The future – </w:t>
      </w:r>
      <w:r w:rsidR="56353D05">
        <w:t xml:space="preserve">currently </w:t>
      </w:r>
      <w:r w:rsidR="3DF193D9">
        <w:t xml:space="preserve">emerging </w:t>
      </w:r>
      <w:r w:rsidR="56353D05">
        <w:t>–</w:t>
      </w:r>
      <w:r w:rsidR="3DF193D9">
        <w:t xml:space="preserve"> </w:t>
      </w:r>
      <w:r w:rsidR="72052980">
        <w:t xml:space="preserve">power system </w:t>
      </w:r>
      <w:r w:rsidR="3DF193D9">
        <w:t xml:space="preserve">will continue to have this </w:t>
      </w:r>
      <w:r w:rsidR="5074FE3D">
        <w:t>transmission</w:t>
      </w:r>
      <w:r w:rsidR="72DDFE75">
        <w:t xml:space="preserve"> grid</w:t>
      </w:r>
      <w:r w:rsidR="3DF193D9">
        <w:t>-connected</w:t>
      </w:r>
      <w:r w:rsidR="5074FE3D">
        <w:t xml:space="preserve"> generation</w:t>
      </w:r>
      <w:r w:rsidR="73281FEE">
        <w:t>.</w:t>
      </w:r>
      <w:r w:rsidR="5074FE3D">
        <w:t xml:space="preserve"> </w:t>
      </w:r>
      <w:r w:rsidR="1D9ABFA7">
        <w:t>H</w:t>
      </w:r>
      <w:r w:rsidR="5074FE3D">
        <w:t xml:space="preserve">owever, it will also have large quantities of </w:t>
      </w:r>
      <w:r w:rsidR="5CCE850A">
        <w:t>energy supply being generated “</w:t>
      </w:r>
      <w:r w:rsidR="72052980">
        <w:t>behind-the-meter</w:t>
      </w:r>
      <w:r w:rsidR="5CCE850A">
        <w:t xml:space="preserve">”, within </w:t>
      </w:r>
      <w:r w:rsidR="4D607E8C">
        <w:t xml:space="preserve">a household or business facility. </w:t>
      </w:r>
    </w:p>
    <w:p w14:paraId="51B8A7D9" w14:textId="24CD62B3" w:rsidR="000B4386" w:rsidRDefault="000B4386" w:rsidP="009C288D">
      <w:pPr>
        <w:pStyle w:val="Caption"/>
        <w:ind w:left="77"/>
      </w:pPr>
      <w:bookmarkStart w:id="13" w:name="_Toc198580691"/>
      <w:bookmarkStart w:id="14" w:name="_Toc202366806"/>
      <w:r>
        <w:t xml:space="preserve">Figure </w:t>
      </w:r>
      <w:r w:rsidR="00C64ABC">
        <w:fldChar w:fldCharType="begin"/>
      </w:r>
      <w:r w:rsidR="00C64ABC">
        <w:instrText xml:space="preserve"> SEQ Figure \* ARABIC </w:instrText>
      </w:r>
      <w:r w:rsidR="00C64ABC">
        <w:fldChar w:fldCharType="separate"/>
      </w:r>
      <w:r w:rsidR="00DC098D">
        <w:rPr>
          <w:noProof/>
        </w:rPr>
        <w:t>4</w:t>
      </w:r>
      <w:r w:rsidR="00C64ABC">
        <w:rPr>
          <w:noProof/>
        </w:rPr>
        <w:fldChar w:fldCharType="end"/>
      </w:r>
      <w:r>
        <w:t xml:space="preserve">: </w:t>
      </w:r>
      <w:r w:rsidRPr="00264F88">
        <w:t xml:space="preserve"> </w:t>
      </w:r>
      <w:r>
        <w:t xml:space="preserve">A </w:t>
      </w:r>
      <w:r w:rsidRPr="00264F88">
        <w:t>power system with both grid and behind-the-meter energy supply</w:t>
      </w:r>
      <w:bookmarkEnd w:id="13"/>
      <w:bookmarkEnd w:id="14"/>
    </w:p>
    <w:p w14:paraId="7337C659" w14:textId="3DC13DDE" w:rsidR="002027A4" w:rsidRDefault="002027A4" w:rsidP="009C288D">
      <w:pPr>
        <w:ind w:left="77"/>
        <w:jc w:val="center"/>
      </w:pPr>
      <w:r w:rsidRPr="00697C27">
        <w:rPr>
          <w:noProof/>
        </w:rPr>
        <w:drawing>
          <wp:inline distT="0" distB="0" distL="0" distR="0" wp14:anchorId="396F391A" wp14:editId="4413A6E8">
            <wp:extent cx="4566491" cy="4448175"/>
            <wp:effectExtent l="0" t="0" r="5715" b="0"/>
            <wp:docPr id="239623658" name="Picture 1" descr="Depicts the different energy supplies at the transmission and distribution levels. Transmission includes hydro, thermal generation. Distribution has rooftop solar and electric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23658" name="Picture 1" descr="Depicts the different energy supplies at the transmission and distribution levels. Transmission includes hydro, thermal generation. Distribution has rooftop solar and electric vehicles."/>
                    <pic:cNvPicPr/>
                  </pic:nvPicPr>
                  <pic:blipFill rotWithShape="1">
                    <a:blip r:embed="rId25"/>
                    <a:srcRect b="2741"/>
                    <a:stretch/>
                  </pic:blipFill>
                  <pic:spPr bwMode="auto">
                    <a:xfrm>
                      <a:off x="0" y="0"/>
                      <a:ext cx="4571734" cy="4453282"/>
                    </a:xfrm>
                    <a:prstGeom prst="rect">
                      <a:avLst/>
                    </a:prstGeom>
                    <a:ln>
                      <a:noFill/>
                    </a:ln>
                    <a:extLst>
                      <a:ext uri="{53640926-AAD7-44D8-BBD7-CCE9431645EC}">
                        <a14:shadowObscured xmlns:a14="http://schemas.microsoft.com/office/drawing/2010/main"/>
                      </a:ext>
                    </a:extLst>
                  </pic:spPr>
                </pic:pic>
              </a:graphicData>
            </a:graphic>
          </wp:inline>
        </w:drawing>
      </w:r>
    </w:p>
    <w:p w14:paraId="4132AC42" w14:textId="22302849" w:rsidR="00BC3FDD" w:rsidRDefault="00BA6460" w:rsidP="00C64ABC">
      <w:pPr>
        <w:pStyle w:val="Quote"/>
        <w:ind w:left="786"/>
        <w:jc w:val="right"/>
      </w:pPr>
      <w:r>
        <w:t>Source: AEMO, 2024 ISP</w:t>
      </w:r>
    </w:p>
    <w:p w14:paraId="58353824" w14:textId="0289BA4B" w:rsidR="00177BEA" w:rsidRDefault="54FE23EA" w:rsidP="009C288D">
      <w:pPr>
        <w:ind w:left="77"/>
      </w:pPr>
      <w:r>
        <w:t xml:space="preserve">As the future energy system emerges, the challenge facing the </w:t>
      </w:r>
      <w:r w:rsidR="0EBB3352">
        <w:t xml:space="preserve">NEM </w:t>
      </w:r>
      <w:r w:rsidR="6F400EFD">
        <w:t xml:space="preserve">and </w:t>
      </w:r>
      <w:r w:rsidR="0EBB3352">
        <w:t>WEM</w:t>
      </w:r>
      <w:r>
        <w:t xml:space="preserve"> – and power systems the world over – is to integrate </w:t>
      </w:r>
      <w:r w:rsidRPr="005A13A5">
        <w:t xml:space="preserve">significant </w:t>
      </w:r>
      <w:r>
        <w:t>volumes of behind-the-meter</w:t>
      </w:r>
      <w:r w:rsidRPr="005A13A5">
        <w:t xml:space="preserve"> </w:t>
      </w:r>
      <w:r>
        <w:t xml:space="preserve">devices, or CER. Integration means these CER devices must be able to identify themselves, communicate, co-ordinate, and respond to and with other devices and system operators to ensure our electricity system remains secure, safe and reliable. </w:t>
      </w:r>
    </w:p>
    <w:p w14:paraId="7D1A6AA1" w14:textId="0FA26694" w:rsidR="00177BEA" w:rsidRDefault="05C52CE8" w:rsidP="1AE10375">
      <w:pPr>
        <w:ind w:left="77"/>
      </w:pPr>
      <w:r>
        <w:t>Moreover, a</w:t>
      </w:r>
      <w:r w:rsidR="0CA74DC2">
        <w:t>s the CER Roadmap points out</w:t>
      </w:r>
      <w:r w:rsidR="54FE23EA">
        <w:t xml:space="preserve">, </w:t>
      </w:r>
      <w:r w:rsidR="0274EB3E">
        <w:t xml:space="preserve">the </w:t>
      </w:r>
      <w:r w:rsidR="54FE23EA">
        <w:t>effective integrati</w:t>
      </w:r>
      <w:r w:rsidR="4EFD8C66">
        <w:t>on of</w:t>
      </w:r>
      <w:r w:rsidR="54FE23EA">
        <w:t xml:space="preserve"> CER into our energy system</w:t>
      </w:r>
      <w:r w:rsidR="1606AFC5">
        <w:t xml:space="preserve"> and markets</w:t>
      </w:r>
      <w:r w:rsidR="191C9ED6">
        <w:t xml:space="preserve"> has the </w:t>
      </w:r>
      <w:r w:rsidR="23AAE1E4">
        <w:t>potential to deliver a combined economic benefit for Australia of more than $19 billion by 2040</w:t>
      </w:r>
      <w:r w:rsidR="00177BEA" w:rsidRPr="1AE10375">
        <w:rPr>
          <w:vertAlign w:val="superscript"/>
        </w:rPr>
        <w:footnoteReference w:id="8"/>
      </w:r>
      <w:r w:rsidR="3DFCEC6C">
        <w:t>.</w:t>
      </w:r>
      <w:r w:rsidR="23AAE1E4">
        <w:t xml:space="preserve"> </w:t>
      </w:r>
      <w:r w:rsidR="54FE23EA">
        <w:t xml:space="preserve"> </w:t>
      </w:r>
    </w:p>
    <w:p w14:paraId="0AEDECBB" w14:textId="3AC45EE9" w:rsidR="001A178C" w:rsidRDefault="00470F02" w:rsidP="009C288D">
      <w:pPr>
        <w:ind w:left="77"/>
      </w:pPr>
      <w:r>
        <w:rPr>
          <w:noProof/>
        </w:rPr>
        <mc:AlternateContent>
          <mc:Choice Requires="wpg">
            <w:drawing>
              <wp:anchor distT="45720" distB="45720" distL="182880" distR="288290" simplePos="0" relativeHeight="251658243" behindDoc="0" locked="0" layoutInCell="1" allowOverlap="1" wp14:anchorId="042712AA" wp14:editId="2C4652FF">
                <wp:simplePos x="0" y="0"/>
                <wp:positionH relativeFrom="margin">
                  <wp:posOffset>3111690</wp:posOffset>
                </wp:positionH>
                <wp:positionV relativeFrom="margin">
                  <wp:posOffset>17193</wp:posOffset>
                </wp:positionV>
                <wp:extent cx="2483485" cy="4442460"/>
                <wp:effectExtent l="0" t="0" r="12065" b="15240"/>
                <wp:wrapSquare wrapText="bothSides"/>
                <wp:docPr id="198" name="Group 64" descr="USER PROFILE SIDEBAR: CUSTOMER AGENT&#10;&#10;I’ve aggregated a portfolio of consumer energy assets which are contracted to provide support to various large generators to reduce demand or increase CER generation as they may require. &#10;&#10;I want standardised and easy data access and device control so I can more efficiently and effectively manage my fleet, including onboarding new customers.&#10;&#10;Improved data quality and sharing would help me grow my portfolio more efficiently and better support my customers."/>
                <wp:cNvGraphicFramePr/>
                <a:graphic xmlns:a="http://schemas.openxmlformats.org/drawingml/2006/main">
                  <a:graphicData uri="http://schemas.microsoft.com/office/word/2010/wordprocessingGroup">
                    <wpg:wgp>
                      <wpg:cNvGrpSpPr/>
                      <wpg:grpSpPr>
                        <a:xfrm>
                          <a:off x="0" y="0"/>
                          <a:ext cx="2483485" cy="4442460"/>
                          <a:chOff x="0" y="48649"/>
                          <a:chExt cx="3567448" cy="660497"/>
                        </a:xfrm>
                      </wpg:grpSpPr>
                      <wps:wsp>
                        <wps:cNvPr id="199" name="Rectangle 199"/>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F947B5" w14:textId="77777777" w:rsidR="00E82C61" w:rsidRDefault="00E82C61">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descr="USER PROFILE SIDEBAR: CUSTOMER AGENT&#10;&#10;I’ve aggregated a portfolio of consumer energy assets which are contracted to provide support to various large generators to reduce demand or increase CER generation as they may require. &#10;&#10;I want standardised and easy data access and device control so I can more efficiently and effectively manage my fleet, including onboarding new customers.&#10;&#10;Improved data quality and sharing would help me grow my portfolio more efficiently and better support my customers."/>
                        <wps:cNvSpPr txBox="1"/>
                        <wps:spPr>
                          <a:xfrm>
                            <a:off x="0" y="116656"/>
                            <a:ext cx="3567448" cy="59249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F40D347" w14:textId="3D654879" w:rsidR="00060117" w:rsidRDefault="00A61771" w:rsidP="00060117">
                              <w:pPr>
                                <w:rPr>
                                  <w:caps/>
                                  <w:color w:val="197C7D" w:themeColor="accent1"/>
                                  <w:sz w:val="26"/>
                                  <w:szCs w:val="26"/>
                                </w:rPr>
                              </w:pPr>
                              <w:r>
                                <w:rPr>
                                  <w:caps/>
                                  <w:color w:val="197C7D" w:themeColor="accent1"/>
                                  <w:sz w:val="26"/>
                                  <w:szCs w:val="26"/>
                                </w:rPr>
                                <w:t xml:space="preserve">USER PROFILE </w:t>
                              </w:r>
                              <w:r w:rsidR="00E82C61">
                                <w:rPr>
                                  <w:caps/>
                                  <w:color w:val="197C7D" w:themeColor="accent1"/>
                                  <w:sz w:val="26"/>
                                  <w:szCs w:val="26"/>
                                </w:rPr>
                                <w:t xml:space="preserve">Sidebar: </w:t>
                              </w:r>
                              <w:r w:rsidR="00965275">
                                <w:rPr>
                                  <w:rStyle w:val="Strong"/>
                                </w:rPr>
                                <w:t>CUSTOMER AGENT</w:t>
                              </w:r>
                            </w:p>
                            <w:p w14:paraId="2BD72068" w14:textId="17A231C6" w:rsidR="00A61771" w:rsidRDefault="008365CA" w:rsidP="008365CA">
                              <w:r>
                                <w:t>I</w:t>
                              </w:r>
                              <w:r w:rsidR="00965275">
                                <w:t>’ve aggregated</w:t>
                              </w:r>
                              <w:r>
                                <w:t xml:space="preserve"> </w:t>
                              </w:r>
                              <w:r w:rsidR="00234B65">
                                <w:t xml:space="preserve">a </w:t>
                              </w:r>
                              <w:r w:rsidR="003D622B">
                                <w:t>portfolio</w:t>
                              </w:r>
                              <w:r w:rsidR="00234B65">
                                <w:t xml:space="preserve"> of </w:t>
                              </w:r>
                              <w:r w:rsidR="009B2522">
                                <w:t>consumer</w:t>
                              </w:r>
                              <w:r w:rsidR="00480DB9">
                                <w:t xml:space="preserve"> energy assets</w:t>
                              </w:r>
                              <w:r w:rsidR="00F73FCE">
                                <w:t xml:space="preserve"> </w:t>
                              </w:r>
                              <w:r w:rsidR="004B182A">
                                <w:t xml:space="preserve">which are contracted to provide </w:t>
                              </w:r>
                              <w:r w:rsidR="006002D6">
                                <w:t xml:space="preserve">support to </w:t>
                              </w:r>
                              <w:r w:rsidR="00374DEC">
                                <w:t>various large generator</w:t>
                              </w:r>
                              <w:r w:rsidR="004369A4">
                                <w:t>s</w:t>
                              </w:r>
                              <w:r w:rsidR="00374DEC">
                                <w:t xml:space="preserve"> </w:t>
                              </w:r>
                              <w:r w:rsidR="0044501A">
                                <w:t xml:space="preserve">to reduce </w:t>
                              </w:r>
                              <w:r w:rsidR="005D6192">
                                <w:t xml:space="preserve">demand or increase </w:t>
                              </w:r>
                              <w:r w:rsidR="004369A4">
                                <w:t xml:space="preserve">CER </w:t>
                              </w:r>
                              <w:r w:rsidR="005D6192">
                                <w:t xml:space="preserve">generation as they may require. </w:t>
                              </w:r>
                            </w:p>
                            <w:p w14:paraId="6C7A4EB5" w14:textId="3AF77318" w:rsidR="00C812D0" w:rsidRDefault="00B023B3" w:rsidP="008365CA">
                              <w:r>
                                <w:t xml:space="preserve">I want </w:t>
                              </w:r>
                              <w:r w:rsidR="00876992">
                                <w:t xml:space="preserve">standardised </w:t>
                              </w:r>
                              <w:r w:rsidR="00834443">
                                <w:t xml:space="preserve">and easy </w:t>
                              </w:r>
                              <w:r w:rsidR="00866792">
                                <w:t>data</w:t>
                              </w:r>
                              <w:r w:rsidR="00834443">
                                <w:t xml:space="preserve"> access </w:t>
                              </w:r>
                              <w:r w:rsidR="00866792">
                                <w:t xml:space="preserve">and device control </w:t>
                              </w:r>
                              <w:r w:rsidR="00721650">
                                <w:t xml:space="preserve">so I can </w:t>
                              </w:r>
                              <w:r w:rsidR="007F1076">
                                <w:t xml:space="preserve">more </w:t>
                              </w:r>
                              <w:r w:rsidR="00530A71">
                                <w:t>efficiently</w:t>
                              </w:r>
                              <w:r w:rsidR="007F1076">
                                <w:t xml:space="preserve"> and effectively manage </w:t>
                              </w:r>
                              <w:r w:rsidR="00F04C3B">
                                <w:t>my fleet</w:t>
                              </w:r>
                              <w:r w:rsidR="00D7568D">
                                <w:t>, including onboarding new customers</w:t>
                              </w:r>
                              <w:r w:rsidR="00570359">
                                <w:t>.</w:t>
                              </w:r>
                            </w:p>
                            <w:p w14:paraId="4F224DA8" w14:textId="6518BAB4" w:rsidR="00F94314" w:rsidRPr="007C7E52" w:rsidRDefault="00F94314" w:rsidP="00F94314">
                              <w:r w:rsidRPr="00AD7A44">
                                <w:rPr>
                                  <w:b/>
                                  <w:bCs/>
                                  <w:i/>
                                  <w:iCs/>
                                </w:rPr>
                                <w:t xml:space="preserve">Improved data </w:t>
                              </w:r>
                              <w:r w:rsidR="004369A4">
                                <w:rPr>
                                  <w:b/>
                                  <w:bCs/>
                                  <w:i/>
                                  <w:iCs/>
                                </w:rPr>
                                <w:t xml:space="preserve">quality and </w:t>
                              </w:r>
                              <w:r w:rsidRPr="00AD7A44">
                                <w:rPr>
                                  <w:b/>
                                  <w:bCs/>
                                  <w:i/>
                                  <w:iCs/>
                                </w:rPr>
                                <w:t xml:space="preserve">sharing </w:t>
                              </w:r>
                              <w:r w:rsidR="004369A4">
                                <w:rPr>
                                  <w:b/>
                                  <w:bCs/>
                                  <w:i/>
                                  <w:iCs/>
                                </w:rPr>
                                <w:t>would</w:t>
                              </w:r>
                              <w:r>
                                <w:rPr>
                                  <w:b/>
                                  <w:bCs/>
                                  <w:i/>
                                  <w:iCs/>
                                </w:rPr>
                                <w:t xml:space="preserve"> help</w:t>
                              </w:r>
                              <w:r w:rsidRPr="00AD7A44">
                                <w:rPr>
                                  <w:b/>
                                  <w:bCs/>
                                  <w:i/>
                                  <w:iCs/>
                                </w:rPr>
                                <w:t xml:space="preserve"> </w:t>
                              </w:r>
                              <w:r w:rsidR="004369A4">
                                <w:rPr>
                                  <w:b/>
                                  <w:bCs/>
                                  <w:i/>
                                  <w:iCs/>
                                </w:rPr>
                                <w:t>me</w:t>
                              </w:r>
                              <w:r w:rsidR="00E0681C">
                                <w:rPr>
                                  <w:b/>
                                  <w:bCs/>
                                  <w:i/>
                                  <w:iCs/>
                                </w:rPr>
                                <w:t xml:space="preserve"> grow my portfolio more efficiently</w:t>
                              </w:r>
                              <w:r w:rsidR="004477DF">
                                <w:rPr>
                                  <w:b/>
                                  <w:bCs/>
                                  <w:i/>
                                  <w:iCs/>
                                </w:rPr>
                                <w:t xml:space="preserve"> and</w:t>
                              </w:r>
                              <w:r>
                                <w:rPr>
                                  <w:b/>
                                  <w:bCs/>
                                  <w:i/>
                                  <w:iCs/>
                                </w:rPr>
                                <w:t xml:space="preserve"> better support </w:t>
                              </w:r>
                              <w:r w:rsidR="003373ED">
                                <w:rPr>
                                  <w:b/>
                                  <w:bCs/>
                                  <w:i/>
                                  <w:iCs/>
                                </w:rPr>
                                <w:t>my</w:t>
                              </w:r>
                              <w:r>
                                <w:rPr>
                                  <w:b/>
                                  <w:bCs/>
                                  <w:i/>
                                  <w:iCs/>
                                </w:rPr>
                                <w:t xml:space="preserve"> customers. </w:t>
                              </w:r>
                            </w:p>
                            <w:p w14:paraId="32F79F77" w14:textId="77777777" w:rsidR="00C812D0" w:rsidRPr="007C7E52" w:rsidRDefault="00C812D0" w:rsidP="008365CA"/>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2712AA" id="_x0000_s1029" alt="USER PROFILE SIDEBAR: CUSTOMER AGENT&#10;&#10;I’ve aggregated a portfolio of consumer energy assets which are contracted to provide support to various large generators to reduce demand or increase CER generation as they may require. &#10;&#10;I want standardised and easy data access and device control so I can more efficiently and effectively manage my fleet, including onboarding new customers.&#10;&#10;Improved data quality and sharing would help me grow my portfolio more efficiently and better support my customers." style="position:absolute;left:0;text-align:left;margin-left:245pt;margin-top:1.35pt;width:195.55pt;height:349.8pt;z-index:251658243;mso-wrap-distance-left:14.4pt;mso-wrap-distance-top:3.6pt;mso-wrap-distance-right:22.7pt;mso-wrap-distance-bottom:3.6pt;mso-position-horizontal-relative:margin;mso-position-vertical-relative:margin;mso-width-relative:margin;mso-height-relative:margin" coordorigin=",486" coordsize="35674,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">
                <v:rect id="Rectangle 199" o:spid="_x0000_s1030"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" fillcolor="#197c7d [3204]" strokecolor="#197c7d [3204]" strokeweight="2pt">
                  <v:textbox>
                    <w:txbxContent>
                      <w:p w14:paraId="7DF947B5" w14:textId="77777777" w:rsidR="00E82C61" w:rsidRDefault="00E82C61">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alt="USER PROFILE SIDEBAR: CUSTOMER AGENT&#10;&#10;I’ve aggregated a portfolio of consumer energy assets which are contracted to provide support to various large generators to reduce demand or increase CER generation as they may require. &#10;&#10;I want standardised and easy data access and device control so I can more efficiently and effectively manage my fleet, including onboarding new customers.&#10;&#10;Improved data quality and sharing would help me grow my portfolio more efficiently and better support my customers." style="position:absolute;top:1166;width:35674;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197c7d [3204]" strokeweight=".5pt">
                  <v:textbox inset=",7.2pt,,0">
                    <w:txbxContent>
                      <w:p w14:paraId="5F40D347" w14:textId="3D654879" w:rsidR="00060117" w:rsidRDefault="00A61771" w:rsidP="00060117">
                        <w:pPr>
                          <w:rPr>
                            <w:caps/>
                            <w:color w:val="197C7D" w:themeColor="accent1"/>
                            <w:sz w:val="26"/>
                            <w:szCs w:val="26"/>
                          </w:rPr>
                        </w:pPr>
                        <w:r>
                          <w:rPr>
                            <w:caps/>
                            <w:color w:val="197C7D" w:themeColor="accent1"/>
                            <w:sz w:val="26"/>
                            <w:szCs w:val="26"/>
                          </w:rPr>
                          <w:t xml:space="preserve">USER PROFILE </w:t>
                        </w:r>
                        <w:r w:rsidR="00E82C61">
                          <w:rPr>
                            <w:caps/>
                            <w:color w:val="197C7D" w:themeColor="accent1"/>
                            <w:sz w:val="26"/>
                            <w:szCs w:val="26"/>
                          </w:rPr>
                          <w:t xml:space="preserve">Sidebar: </w:t>
                        </w:r>
                        <w:r w:rsidR="00965275">
                          <w:rPr>
                            <w:rStyle w:val="Strong"/>
                          </w:rPr>
                          <w:t>CUSTOMER AGENT</w:t>
                        </w:r>
                      </w:p>
                      <w:p w14:paraId="2BD72068" w14:textId="17A231C6" w:rsidR="00A61771" w:rsidRDefault="008365CA" w:rsidP="008365CA">
                        <w:r>
                          <w:t>I</w:t>
                        </w:r>
                        <w:r w:rsidR="00965275">
                          <w:t>’ve aggregated</w:t>
                        </w:r>
                        <w:r>
                          <w:t xml:space="preserve"> </w:t>
                        </w:r>
                        <w:r w:rsidR="00234B65">
                          <w:t xml:space="preserve">a </w:t>
                        </w:r>
                        <w:r w:rsidR="003D622B">
                          <w:t>portfolio</w:t>
                        </w:r>
                        <w:r w:rsidR="00234B65">
                          <w:t xml:space="preserve"> of </w:t>
                        </w:r>
                        <w:r w:rsidR="009B2522">
                          <w:t>consumer</w:t>
                        </w:r>
                        <w:r w:rsidR="00480DB9">
                          <w:t xml:space="preserve"> energy assets</w:t>
                        </w:r>
                        <w:r w:rsidR="00F73FCE">
                          <w:t xml:space="preserve"> </w:t>
                        </w:r>
                        <w:r w:rsidR="004B182A">
                          <w:t xml:space="preserve">which are contracted to provide </w:t>
                        </w:r>
                        <w:r w:rsidR="006002D6">
                          <w:t xml:space="preserve">support to </w:t>
                        </w:r>
                        <w:r w:rsidR="00374DEC">
                          <w:t>various large generator</w:t>
                        </w:r>
                        <w:r w:rsidR="004369A4">
                          <w:t>s</w:t>
                        </w:r>
                        <w:r w:rsidR="00374DEC">
                          <w:t xml:space="preserve"> </w:t>
                        </w:r>
                        <w:r w:rsidR="0044501A">
                          <w:t xml:space="preserve">to reduce </w:t>
                        </w:r>
                        <w:r w:rsidR="005D6192">
                          <w:t xml:space="preserve">demand or increase </w:t>
                        </w:r>
                        <w:r w:rsidR="004369A4">
                          <w:t xml:space="preserve">CER </w:t>
                        </w:r>
                        <w:r w:rsidR="005D6192">
                          <w:t xml:space="preserve">generation as they may require. </w:t>
                        </w:r>
                      </w:p>
                      <w:p w14:paraId="6C7A4EB5" w14:textId="3AF77318" w:rsidR="00C812D0" w:rsidRDefault="00B023B3" w:rsidP="008365CA">
                        <w:r>
                          <w:t xml:space="preserve">I want </w:t>
                        </w:r>
                        <w:r w:rsidR="00876992">
                          <w:t xml:space="preserve">standardised </w:t>
                        </w:r>
                        <w:r w:rsidR="00834443">
                          <w:t xml:space="preserve">and easy </w:t>
                        </w:r>
                        <w:r w:rsidR="00866792">
                          <w:t>data</w:t>
                        </w:r>
                        <w:r w:rsidR="00834443">
                          <w:t xml:space="preserve"> access </w:t>
                        </w:r>
                        <w:r w:rsidR="00866792">
                          <w:t xml:space="preserve">and device control </w:t>
                        </w:r>
                        <w:r w:rsidR="00721650">
                          <w:t xml:space="preserve">so I can </w:t>
                        </w:r>
                        <w:r w:rsidR="007F1076">
                          <w:t xml:space="preserve">more </w:t>
                        </w:r>
                        <w:r w:rsidR="00530A71">
                          <w:t>efficiently</w:t>
                        </w:r>
                        <w:r w:rsidR="007F1076">
                          <w:t xml:space="preserve"> and effectively manage </w:t>
                        </w:r>
                        <w:r w:rsidR="00F04C3B">
                          <w:t>my fleet</w:t>
                        </w:r>
                        <w:r w:rsidR="00D7568D">
                          <w:t>, including onboarding new customers</w:t>
                        </w:r>
                        <w:r w:rsidR="00570359">
                          <w:t>.</w:t>
                        </w:r>
                      </w:p>
                      <w:p w14:paraId="4F224DA8" w14:textId="6518BAB4" w:rsidR="00F94314" w:rsidRPr="007C7E52" w:rsidRDefault="00F94314" w:rsidP="00F94314">
                        <w:r w:rsidRPr="00AD7A44">
                          <w:rPr>
                            <w:b/>
                            <w:bCs/>
                            <w:i/>
                            <w:iCs/>
                          </w:rPr>
                          <w:t xml:space="preserve">Improved data </w:t>
                        </w:r>
                        <w:r w:rsidR="004369A4">
                          <w:rPr>
                            <w:b/>
                            <w:bCs/>
                            <w:i/>
                            <w:iCs/>
                          </w:rPr>
                          <w:t xml:space="preserve">quality and </w:t>
                        </w:r>
                        <w:r w:rsidRPr="00AD7A44">
                          <w:rPr>
                            <w:b/>
                            <w:bCs/>
                            <w:i/>
                            <w:iCs/>
                          </w:rPr>
                          <w:t xml:space="preserve">sharing </w:t>
                        </w:r>
                        <w:r w:rsidR="004369A4">
                          <w:rPr>
                            <w:b/>
                            <w:bCs/>
                            <w:i/>
                            <w:iCs/>
                          </w:rPr>
                          <w:t>would</w:t>
                        </w:r>
                        <w:r>
                          <w:rPr>
                            <w:b/>
                            <w:bCs/>
                            <w:i/>
                            <w:iCs/>
                          </w:rPr>
                          <w:t xml:space="preserve"> help</w:t>
                        </w:r>
                        <w:r w:rsidRPr="00AD7A44">
                          <w:rPr>
                            <w:b/>
                            <w:bCs/>
                            <w:i/>
                            <w:iCs/>
                          </w:rPr>
                          <w:t xml:space="preserve"> </w:t>
                        </w:r>
                        <w:r w:rsidR="004369A4">
                          <w:rPr>
                            <w:b/>
                            <w:bCs/>
                            <w:i/>
                            <w:iCs/>
                          </w:rPr>
                          <w:t>me</w:t>
                        </w:r>
                        <w:r w:rsidR="00E0681C">
                          <w:rPr>
                            <w:b/>
                            <w:bCs/>
                            <w:i/>
                            <w:iCs/>
                          </w:rPr>
                          <w:t xml:space="preserve"> grow my portfolio more efficiently</w:t>
                        </w:r>
                        <w:r w:rsidR="004477DF">
                          <w:rPr>
                            <w:b/>
                            <w:bCs/>
                            <w:i/>
                            <w:iCs/>
                          </w:rPr>
                          <w:t xml:space="preserve"> and</w:t>
                        </w:r>
                        <w:r>
                          <w:rPr>
                            <w:b/>
                            <w:bCs/>
                            <w:i/>
                            <w:iCs/>
                          </w:rPr>
                          <w:t xml:space="preserve"> better support </w:t>
                        </w:r>
                        <w:r w:rsidR="003373ED">
                          <w:rPr>
                            <w:b/>
                            <w:bCs/>
                            <w:i/>
                            <w:iCs/>
                          </w:rPr>
                          <w:t>my</w:t>
                        </w:r>
                        <w:r>
                          <w:rPr>
                            <w:b/>
                            <w:bCs/>
                            <w:i/>
                            <w:iCs/>
                          </w:rPr>
                          <w:t xml:space="preserve"> customers. </w:t>
                        </w:r>
                      </w:p>
                      <w:p w14:paraId="32F79F77" w14:textId="77777777" w:rsidR="00C812D0" w:rsidRPr="007C7E52" w:rsidRDefault="00C812D0" w:rsidP="008365CA"/>
                    </w:txbxContent>
                  </v:textbox>
                </v:shape>
                <w10:wrap type="square" anchorx="margin" anchory="margin"/>
              </v:group>
            </w:pict>
          </mc:Fallback>
        </mc:AlternateContent>
      </w:r>
      <w:r w:rsidR="4C3A6F3D">
        <w:t>All energy systems and markets have strong and critical data underpinnings – without the ability to visualise and predict energy flows across a system, operators cannot effectively balance electricity supply with demand as it is needed - in real-time. This risks the stability</w:t>
      </w:r>
      <w:r w:rsidR="0081053E">
        <w:rPr>
          <w:rStyle w:val="FootnoteReference"/>
        </w:rPr>
        <w:footnoteReference w:id="9"/>
      </w:r>
      <w:r w:rsidR="4C3A6F3D">
        <w:t xml:space="preserve"> and reliability of the entire system</w:t>
      </w:r>
      <w:r w:rsidR="1B49D796">
        <w:t xml:space="preserve">, leading to </w:t>
      </w:r>
      <w:r w:rsidR="25059220">
        <w:t xml:space="preserve">higher costs </w:t>
      </w:r>
      <w:r w:rsidR="1B49D796">
        <w:t xml:space="preserve">for all consumers </w:t>
      </w:r>
      <w:r w:rsidR="6D09065C">
        <w:t xml:space="preserve">as </w:t>
      </w:r>
      <w:r w:rsidR="65AE2EB0">
        <w:t xml:space="preserve">larger </w:t>
      </w:r>
      <w:r w:rsidR="00D14C4E">
        <w:t>quantities of</w:t>
      </w:r>
      <w:r w:rsidR="65AE2EB0">
        <w:t xml:space="preserve"> </w:t>
      </w:r>
      <w:r w:rsidR="25059220">
        <w:t>conting</w:t>
      </w:r>
      <w:r w:rsidR="65AE2EB0">
        <w:t>enc</w:t>
      </w:r>
      <w:r w:rsidR="00D14C4E">
        <w:t xml:space="preserve">y </w:t>
      </w:r>
      <w:r w:rsidR="6D09065C">
        <w:t xml:space="preserve">(‘reserve’) </w:t>
      </w:r>
      <w:r w:rsidR="00D14C4E">
        <w:t xml:space="preserve">arrangements </w:t>
      </w:r>
      <w:r w:rsidR="6D09065C">
        <w:t xml:space="preserve">must be purchased to </w:t>
      </w:r>
      <w:r w:rsidR="74675755">
        <w:t>reduce these risks.</w:t>
      </w:r>
    </w:p>
    <w:p w14:paraId="30F79088" w14:textId="6210D4E6" w:rsidR="00163C9D" w:rsidRDefault="00163C9D" w:rsidP="009C288D">
      <w:pPr>
        <w:ind w:left="77"/>
      </w:pPr>
      <w:r>
        <w:rPr>
          <w:lang w:eastAsia="ja-JP"/>
        </w:rPr>
        <w:t>As e</w:t>
      </w:r>
      <w:r w:rsidRPr="2A452BC3">
        <w:rPr>
          <w:lang w:eastAsia="ja-JP"/>
        </w:rPr>
        <w:t>nergy transform</w:t>
      </w:r>
      <w:r>
        <w:rPr>
          <w:lang w:eastAsia="ja-JP"/>
        </w:rPr>
        <w:t>s</w:t>
      </w:r>
      <w:r w:rsidRPr="2A452BC3">
        <w:rPr>
          <w:lang w:eastAsia="ja-JP"/>
        </w:rPr>
        <w:t xml:space="preserve"> from being a commodity – extracted, concentrated in certain geographies, finite and with a highly volatile cost structure – towards being a technology – generated, widely although variably available, infinite and with a learning curve that sees costs dropping (often significantly) over time – the </w:t>
      </w:r>
      <w:r w:rsidRPr="2A452BC3">
        <w:rPr>
          <w:i/>
          <w:iCs/>
          <w:lang w:eastAsia="ja-JP"/>
        </w:rPr>
        <w:t>digital dimension</w:t>
      </w:r>
      <w:r w:rsidRPr="2A452BC3">
        <w:rPr>
          <w:lang w:eastAsia="ja-JP"/>
        </w:rPr>
        <w:t xml:space="preserve"> to managing our power systems and markets is increasingly dominating and transforming their operation.</w:t>
      </w:r>
      <w:r w:rsidR="00347A04">
        <w:rPr>
          <w:lang w:eastAsia="ja-JP"/>
        </w:rPr>
        <w:t xml:space="preserve"> </w:t>
      </w:r>
      <w:r>
        <w:rPr>
          <w:lang w:eastAsia="ja-JP"/>
        </w:rPr>
        <w:t>Data, and data sharing, is the fuel for this digital transformation.</w:t>
      </w:r>
    </w:p>
    <w:p w14:paraId="186979DB" w14:textId="77777777" w:rsidR="00D443A6" w:rsidRDefault="3BD59BFE" w:rsidP="00D443A6">
      <w:pPr>
        <w:ind w:left="77"/>
      </w:pPr>
      <w:r>
        <w:t>The emerging energy future of:</w:t>
      </w:r>
    </w:p>
    <w:p w14:paraId="2174892C" w14:textId="77777777" w:rsidR="00D443A6" w:rsidRPr="00C60285" w:rsidRDefault="3BD59BFE" w:rsidP="00D443A6">
      <w:pPr>
        <w:pStyle w:val="ListBullet"/>
      </w:pPr>
      <w:r>
        <w:t>millions of decentralised CER connected to various distribution networks;</w:t>
      </w:r>
    </w:p>
    <w:p w14:paraId="563630FA" w14:textId="0D5F9E36" w:rsidR="001A178C" w:rsidRPr="00C60285" w:rsidRDefault="4C3A6F3D" w:rsidP="00FE24C0">
      <w:pPr>
        <w:pStyle w:val="ListBullet"/>
      </w:pPr>
      <w:r>
        <w:t xml:space="preserve">a highly weather-dependent renewable energy </w:t>
      </w:r>
      <w:r w:rsidR="240DEACA">
        <w:t>system</w:t>
      </w:r>
      <w:r w:rsidR="29C1AC42">
        <w:t>;</w:t>
      </w:r>
      <w:r w:rsidR="240DEACA">
        <w:t xml:space="preserve"> and</w:t>
      </w:r>
    </w:p>
    <w:p w14:paraId="69275EAD" w14:textId="29130011" w:rsidR="001A178C" w:rsidRPr="00C60285" w:rsidRDefault="4C3A6F3D" w:rsidP="00FE24C0">
      <w:pPr>
        <w:pStyle w:val="ListBullet"/>
      </w:pPr>
      <w:r>
        <w:t>extremely rapid response capabilities being available from both large and small-scale storage systems, including EVs (which are also mobile)</w:t>
      </w:r>
      <w:r w:rsidR="004E162B">
        <w:t>;</w:t>
      </w:r>
    </w:p>
    <w:p w14:paraId="7801D45D" w14:textId="18645E0C" w:rsidR="001A178C" w:rsidRPr="00C60285" w:rsidRDefault="1E4C731B" w:rsidP="1AE10375">
      <w:pPr>
        <w:pStyle w:val="ListBullet"/>
        <w:numPr>
          <w:ilvl w:val="0"/>
          <w:numId w:val="0"/>
        </w:numPr>
        <w:ind w:left="360"/>
      </w:pPr>
      <w:r>
        <w:t>indicates an exceptionally dynamic ca</w:t>
      </w:r>
      <w:r w:rsidR="004E162B">
        <w:t>p</w:t>
      </w:r>
      <w:r>
        <w:t>ability is needed from future market and system operations to ensure the safe, reliable and resilient supply of energy for all Australian households and businesses</w:t>
      </w:r>
      <w:r w:rsidR="54B8CF00">
        <w:t>.</w:t>
      </w:r>
    </w:p>
    <w:p w14:paraId="5020918D" w14:textId="5FF94A6B" w:rsidR="00420940" w:rsidRDefault="001A178C" w:rsidP="009C288D">
      <w:pPr>
        <w:ind w:left="77"/>
      </w:pPr>
      <w:r>
        <w:t xml:space="preserve">The </w:t>
      </w:r>
      <w:r w:rsidR="000B4F49">
        <w:t>dynamism</w:t>
      </w:r>
      <w:r>
        <w:t xml:space="preserve"> of the future energy system </w:t>
      </w:r>
      <w:r w:rsidR="000B4F49">
        <w:t>will only be enabled with a</w:t>
      </w:r>
      <w:r>
        <w:t xml:space="preserve"> correspondingly capable configuration of data </w:t>
      </w:r>
      <w:r w:rsidR="00D97BBA">
        <w:t xml:space="preserve">access and </w:t>
      </w:r>
      <w:r>
        <w:t xml:space="preserve">sharing arrangements. </w:t>
      </w:r>
      <w:r w:rsidR="00943B2B">
        <w:t>For CER devices to effectively integrate, they must share data – with their owners, manufacturers, installers, other devices, as well as system and market operators (to name just a few</w:t>
      </w:r>
      <w:r w:rsidR="009B50BA">
        <w:t xml:space="preserve"> interactions</w:t>
      </w:r>
      <w:r w:rsidR="00943B2B">
        <w:t xml:space="preserve">). </w:t>
      </w:r>
    </w:p>
    <w:p w14:paraId="5A84E233" w14:textId="179F2A25" w:rsidR="004E1789" w:rsidRDefault="00943B2B" w:rsidP="009C288D">
      <w:pPr>
        <w:ind w:left="77"/>
      </w:pPr>
      <w:r>
        <w:t xml:space="preserve">The increasing complexity of an energy system with vast amounts of integrated CER means a robust and capable framework for data sharing is needed. </w:t>
      </w:r>
    </w:p>
    <w:p w14:paraId="2FDF5FE3" w14:textId="173BF0A8" w:rsidR="001A178C" w:rsidRPr="005E5F7E" w:rsidRDefault="47BA74A4" w:rsidP="009C288D">
      <w:pPr>
        <w:ind w:left="77"/>
      </w:pPr>
      <w:r>
        <w:t xml:space="preserve">In addition, </w:t>
      </w:r>
      <w:r w:rsidR="6B430074">
        <w:t>i</w:t>
      </w:r>
      <w:r w:rsidR="46236A57">
        <w:t xml:space="preserve">mplementing this </w:t>
      </w:r>
      <w:r w:rsidR="0DF147C7">
        <w:t xml:space="preserve">capable </w:t>
      </w:r>
      <w:r w:rsidR="46236A57">
        <w:t>framework</w:t>
      </w:r>
      <w:r w:rsidR="0DF147C7">
        <w:t xml:space="preserve"> </w:t>
      </w:r>
      <w:r w:rsidR="46236A57">
        <w:t>would establish</w:t>
      </w:r>
      <w:r w:rsidR="6D85D57F">
        <w:t xml:space="preserve"> a </w:t>
      </w:r>
      <w:r w:rsidR="61E20404">
        <w:t xml:space="preserve">significant capability </w:t>
      </w:r>
      <w:r w:rsidR="6D85D57F">
        <w:t>for the energy system</w:t>
      </w:r>
      <w:r w:rsidR="61E20404">
        <w:t xml:space="preserve"> to innovate and </w:t>
      </w:r>
      <w:r w:rsidR="1A4FE36F">
        <w:t>design</w:t>
      </w:r>
      <w:r w:rsidR="61E20404">
        <w:t xml:space="preserve"> key solutions t</w:t>
      </w:r>
      <w:r w:rsidR="5FC77C71">
        <w:t>hat</w:t>
      </w:r>
      <w:r w:rsidR="705C69A2">
        <w:t xml:space="preserve"> </w:t>
      </w:r>
      <w:r w:rsidR="5FC77C71">
        <w:t xml:space="preserve">leverage the flexibility CER </w:t>
      </w:r>
      <w:r w:rsidR="68932DD4">
        <w:t>can provide</w:t>
      </w:r>
      <w:r w:rsidR="4C3A6F3D">
        <w:t>:</w:t>
      </w:r>
    </w:p>
    <w:p w14:paraId="276E4C2D" w14:textId="42AE1B05" w:rsidR="001A178C" w:rsidRPr="001C726A" w:rsidRDefault="76846181" w:rsidP="00445EE1">
      <w:pPr>
        <w:pStyle w:val="ListBullet"/>
      </w:pPr>
      <w:r>
        <w:t xml:space="preserve">Boosting the </w:t>
      </w:r>
      <w:r w:rsidRPr="00624C3B">
        <w:rPr>
          <w:b/>
          <w:bCs/>
        </w:rPr>
        <w:t xml:space="preserve">pace of </w:t>
      </w:r>
      <w:r w:rsidR="4C3A6F3D" w:rsidRPr="00624C3B">
        <w:rPr>
          <w:b/>
          <w:bCs/>
        </w:rPr>
        <w:t>innovation</w:t>
      </w:r>
      <w:r>
        <w:t>, with many organisations</w:t>
      </w:r>
      <w:r w:rsidR="56C00B42">
        <w:t xml:space="preserve">, within and external to the energy sector, able to </w:t>
      </w:r>
      <w:r w:rsidR="50F8417A">
        <w:t xml:space="preserve">collaborate and build </w:t>
      </w:r>
      <w:r w:rsidR="175612A4">
        <w:t>high impact products and services that meet critical energy transition challenges;</w:t>
      </w:r>
    </w:p>
    <w:p w14:paraId="4D6D237A" w14:textId="5CAB9111" w:rsidR="001A178C" w:rsidRPr="001C726A" w:rsidRDefault="7F8664C5" w:rsidP="00445EE1">
      <w:pPr>
        <w:pStyle w:val="ListBullet"/>
      </w:pPr>
      <w:r>
        <w:t xml:space="preserve">Enabling </w:t>
      </w:r>
      <w:r w:rsidR="2734BC62">
        <w:t xml:space="preserve">the </w:t>
      </w:r>
      <w:r w:rsidR="5BC94FBD">
        <w:t>s</w:t>
      </w:r>
      <w:r w:rsidR="4C3A6F3D">
        <w:t xml:space="preserve">ystem operator </w:t>
      </w:r>
      <w:r w:rsidR="2734BC62">
        <w:t xml:space="preserve">to secure </w:t>
      </w:r>
      <w:r w:rsidR="4C3A6F3D">
        <w:t>real-time</w:t>
      </w:r>
      <w:r w:rsidR="15A8DEE7">
        <w:t>, granular</w:t>
      </w:r>
      <w:r w:rsidR="4C3A6F3D">
        <w:t xml:space="preserve"> information </w:t>
      </w:r>
      <w:r w:rsidR="15A8DEE7">
        <w:t xml:space="preserve">that contributes to </w:t>
      </w:r>
      <w:r w:rsidR="61588C99" w:rsidRPr="00624C3B">
        <w:rPr>
          <w:b/>
          <w:bCs/>
        </w:rPr>
        <w:t>improved</w:t>
      </w:r>
      <w:r w:rsidR="15A8DEE7" w:rsidRPr="00624C3B">
        <w:rPr>
          <w:b/>
          <w:bCs/>
        </w:rPr>
        <w:t xml:space="preserve"> optimisation of </w:t>
      </w:r>
      <w:r w:rsidR="4C3A6F3D" w:rsidRPr="00624C3B">
        <w:rPr>
          <w:b/>
          <w:bCs/>
        </w:rPr>
        <w:t>whole-system operation</w:t>
      </w:r>
      <w:r w:rsidR="3BF9E5CC" w:rsidRPr="00624C3B">
        <w:rPr>
          <w:b/>
          <w:bCs/>
        </w:rPr>
        <w:t>s</w:t>
      </w:r>
      <w:r w:rsidR="61588C99">
        <w:t>;</w:t>
      </w:r>
    </w:p>
    <w:p w14:paraId="6F17581C" w14:textId="603D7884" w:rsidR="004A36CF" w:rsidRPr="001C726A" w:rsidRDefault="4EDBAD61" w:rsidP="00445EE1">
      <w:pPr>
        <w:pStyle w:val="ListBullet"/>
      </w:pPr>
      <w:r>
        <w:t>Ensuring m</w:t>
      </w:r>
      <w:r w:rsidR="7631E873">
        <w:t xml:space="preserve">arket and distribution system operators </w:t>
      </w:r>
      <w:r w:rsidR="1284105F">
        <w:t>are</w:t>
      </w:r>
      <w:r w:rsidR="7631E873">
        <w:t xml:space="preserve"> able to de</w:t>
      </w:r>
      <w:r w:rsidR="63015661">
        <w:t>fine, design and establish new</w:t>
      </w:r>
      <w:r w:rsidR="7631E873">
        <w:t xml:space="preserve"> cost reflective </w:t>
      </w:r>
      <w:r w:rsidR="63015661">
        <w:t>service</w:t>
      </w:r>
      <w:r w:rsidR="64F3AD54">
        <w:t xml:space="preserve"> requirements that </w:t>
      </w:r>
      <w:r w:rsidR="583D83E6">
        <w:t xml:space="preserve">provide </w:t>
      </w:r>
      <w:r w:rsidR="7631E873" w:rsidRPr="00624C3B">
        <w:rPr>
          <w:b/>
          <w:bCs/>
        </w:rPr>
        <w:t>incentiv</w:t>
      </w:r>
      <w:r w:rsidR="583D83E6" w:rsidRPr="00624C3B">
        <w:rPr>
          <w:b/>
          <w:bCs/>
        </w:rPr>
        <w:t xml:space="preserve">es for CER portfolios to </w:t>
      </w:r>
      <w:r w:rsidR="7631E873" w:rsidRPr="00624C3B">
        <w:rPr>
          <w:b/>
          <w:bCs/>
        </w:rPr>
        <w:t>contribute</w:t>
      </w:r>
      <w:r w:rsidR="012D3148">
        <w:t xml:space="preserve"> to</w:t>
      </w:r>
      <w:r w:rsidR="7631E873">
        <w:t xml:space="preserve"> </w:t>
      </w:r>
      <w:r w:rsidR="012D3148">
        <w:t xml:space="preserve">system </w:t>
      </w:r>
      <w:r w:rsidR="7631E873">
        <w:t>balancing and</w:t>
      </w:r>
      <w:r w:rsidR="012D3148">
        <w:t xml:space="preserve"> other needs;</w:t>
      </w:r>
    </w:p>
    <w:p w14:paraId="28EE6A22" w14:textId="552EF711" w:rsidR="001A178C" w:rsidRPr="00B36860" w:rsidRDefault="61588C99" w:rsidP="00445EE1">
      <w:pPr>
        <w:pStyle w:val="ListBullet"/>
      </w:pPr>
      <w:r>
        <w:t xml:space="preserve">Growing the market </w:t>
      </w:r>
      <w:r w:rsidR="53D064DD">
        <w:t xml:space="preserve">for flexibility service providers, such as </w:t>
      </w:r>
      <w:r w:rsidR="00E4A84C">
        <w:t xml:space="preserve">VPP operators </w:t>
      </w:r>
      <w:r w:rsidR="53D064DD">
        <w:t xml:space="preserve">and other parties securing consumers’ </w:t>
      </w:r>
      <w:r w:rsidR="58463C50">
        <w:t xml:space="preserve">interest and devices to provide </w:t>
      </w:r>
      <w:r w:rsidR="012D3148">
        <w:t xml:space="preserve">the </w:t>
      </w:r>
      <w:r w:rsidR="58463C50">
        <w:t xml:space="preserve">(often) automated </w:t>
      </w:r>
      <w:r w:rsidR="4C3A6F3D">
        <w:t>services</w:t>
      </w:r>
      <w:r w:rsidR="65649130">
        <w:t xml:space="preserve"> that </w:t>
      </w:r>
      <w:r w:rsidR="65649130" w:rsidRPr="00624C3B">
        <w:rPr>
          <w:b/>
          <w:bCs/>
        </w:rPr>
        <w:t xml:space="preserve">meet the </w:t>
      </w:r>
      <w:r w:rsidR="563D55F7" w:rsidRPr="00624C3B">
        <w:rPr>
          <w:b/>
          <w:bCs/>
        </w:rPr>
        <w:t xml:space="preserve">sophisticated </w:t>
      </w:r>
      <w:r w:rsidR="65649130" w:rsidRPr="00624C3B">
        <w:rPr>
          <w:b/>
          <w:bCs/>
        </w:rPr>
        <w:t xml:space="preserve">needs of </w:t>
      </w:r>
      <w:r w:rsidR="563D55F7" w:rsidRPr="00624C3B">
        <w:rPr>
          <w:b/>
          <w:bCs/>
        </w:rPr>
        <w:t xml:space="preserve">market and system </w:t>
      </w:r>
      <w:r w:rsidR="667FFE01" w:rsidRPr="00624C3B">
        <w:rPr>
          <w:b/>
          <w:bCs/>
        </w:rPr>
        <w:t>opportunities</w:t>
      </w:r>
      <w:r w:rsidR="1C61407B">
        <w:t>;</w:t>
      </w:r>
    </w:p>
    <w:p w14:paraId="1E655E58" w14:textId="042E4674" w:rsidR="001A178C" w:rsidRDefault="67516643" w:rsidP="00445EE1">
      <w:pPr>
        <w:pStyle w:val="ListBullet"/>
      </w:pPr>
      <w:r>
        <w:t>The ability for k</w:t>
      </w:r>
      <w:r w:rsidR="4C3A6F3D">
        <w:t>ey stakeholders</w:t>
      </w:r>
      <w:r>
        <w:t>,</w:t>
      </w:r>
      <w:r w:rsidR="4C3A6F3D">
        <w:t xml:space="preserve"> including policy makers</w:t>
      </w:r>
      <w:r>
        <w:t>,</w:t>
      </w:r>
      <w:r w:rsidR="4C3A6F3D">
        <w:t xml:space="preserve"> to </w:t>
      </w:r>
      <w:r>
        <w:t xml:space="preserve">investigate </w:t>
      </w:r>
      <w:r w:rsidR="472AB5E9">
        <w:t xml:space="preserve">potential market and system scenarios that </w:t>
      </w:r>
      <w:r w:rsidR="472AB5E9" w:rsidRPr="00624C3B">
        <w:rPr>
          <w:b/>
          <w:bCs/>
        </w:rPr>
        <w:t xml:space="preserve">drive </w:t>
      </w:r>
      <w:r w:rsidR="4C3A6F3D" w:rsidRPr="00624C3B">
        <w:rPr>
          <w:b/>
          <w:bCs/>
        </w:rPr>
        <w:t xml:space="preserve">decision-making in a </w:t>
      </w:r>
      <w:r w:rsidR="472AB5E9" w:rsidRPr="00624C3B">
        <w:rPr>
          <w:b/>
          <w:bCs/>
        </w:rPr>
        <w:t xml:space="preserve">data-rich and </w:t>
      </w:r>
      <w:r w:rsidR="4C3A6F3D" w:rsidRPr="00624C3B">
        <w:rPr>
          <w:b/>
          <w:bCs/>
        </w:rPr>
        <w:t>highly dynamic environment</w:t>
      </w:r>
      <w:r w:rsidR="4C3A6F3D">
        <w:t xml:space="preserve">. </w:t>
      </w:r>
    </w:p>
    <w:p w14:paraId="2DFCE3AA" w14:textId="6D17ACA8" w:rsidR="00484E00" w:rsidRDefault="00484E00" w:rsidP="009C288D">
      <w:pPr>
        <w:spacing w:before="0" w:after="0" w:line="240" w:lineRule="auto"/>
        <w:ind w:left="77"/>
        <w:rPr>
          <w:rFonts w:ascii="Calibri" w:hAnsi="Calibri"/>
          <w:b/>
          <w:bCs/>
          <w:sz w:val="24"/>
          <w:szCs w:val="18"/>
        </w:rPr>
      </w:pPr>
      <w:r>
        <w:br w:type="page"/>
      </w:r>
    </w:p>
    <w:p w14:paraId="2395618F" w14:textId="024EDCC3" w:rsidR="005A7F8B" w:rsidRDefault="005A7F8B" w:rsidP="004854CB">
      <w:pPr>
        <w:pStyle w:val="Caption"/>
      </w:pPr>
      <w:bookmarkStart w:id="15" w:name="_Toc202366807"/>
      <w:r>
        <w:t xml:space="preserve">Figure </w:t>
      </w:r>
      <w:r w:rsidR="00DE3DDE">
        <w:fldChar w:fldCharType="begin"/>
      </w:r>
      <w:r w:rsidR="00DE3DDE">
        <w:instrText xml:space="preserve"> SEQ Figure \* ARABIC </w:instrText>
      </w:r>
      <w:r w:rsidR="00DE3DDE">
        <w:fldChar w:fldCharType="separate"/>
      </w:r>
      <w:r w:rsidR="00DC098D">
        <w:rPr>
          <w:noProof/>
        </w:rPr>
        <w:t>5</w:t>
      </w:r>
      <w:r w:rsidR="00DE3DDE">
        <w:rPr>
          <w:noProof/>
        </w:rPr>
        <w:fldChar w:fldCharType="end"/>
      </w:r>
      <w:r>
        <w:t xml:space="preserve">: </w:t>
      </w:r>
      <w:r w:rsidR="004854CB">
        <w:t>Benefits of effective CER Data Sharing Arrangements</w:t>
      </w:r>
      <w:bookmarkEnd w:id="15"/>
    </w:p>
    <w:p w14:paraId="3E2900DA" w14:textId="3A0598AC" w:rsidR="005D7645" w:rsidRPr="005D7645" w:rsidRDefault="005D7645" w:rsidP="00E83300">
      <w:r w:rsidRPr="005D7645">
        <w:rPr>
          <w:noProof/>
        </w:rPr>
        <w:drawing>
          <wp:inline distT="0" distB="0" distL="0" distR="0" wp14:anchorId="2478823C" wp14:editId="477B4051">
            <wp:extent cx="5759450" cy="5727700"/>
            <wp:effectExtent l="0" t="0" r="0" b="6350"/>
            <wp:docPr id="1171235657" name="Picture 2" descr="Details benefits of data sharing arrangements, including lower system costs for consumers, decarbonisation, foundation for innovation and a stabl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35657" name="Picture 2" descr="Details benefits of data sharing arrangements, including lower system costs for consumers, decarbonisation, foundation for innovation and a stable syst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5727700"/>
                    </a:xfrm>
                    <a:prstGeom prst="rect">
                      <a:avLst/>
                    </a:prstGeom>
                    <a:noFill/>
                    <a:ln>
                      <a:noFill/>
                    </a:ln>
                  </pic:spPr>
                </pic:pic>
              </a:graphicData>
            </a:graphic>
          </wp:inline>
        </w:drawing>
      </w:r>
    </w:p>
    <w:p w14:paraId="595F07D9" w14:textId="77777777" w:rsidR="005D7645" w:rsidRDefault="005D7645" w:rsidP="008D06FB">
      <w:pPr>
        <w:jc w:val="center"/>
      </w:pPr>
    </w:p>
    <w:p w14:paraId="646CC62B" w14:textId="77777777" w:rsidR="00FD14FB" w:rsidRPr="00FD14FB" w:rsidRDefault="00FD14FB" w:rsidP="008D06FB"/>
    <w:p w14:paraId="0E050877" w14:textId="77777777" w:rsidR="009629FF" w:rsidRDefault="009629FF" w:rsidP="009C288D">
      <w:pPr>
        <w:ind w:left="77"/>
      </w:pPr>
    </w:p>
    <w:p w14:paraId="2D844A5A" w14:textId="77777777" w:rsidR="009629FF" w:rsidRDefault="009629FF" w:rsidP="009C288D">
      <w:pPr>
        <w:spacing w:before="0" w:after="0" w:line="240" w:lineRule="auto"/>
        <w:ind w:left="77"/>
        <w:rPr>
          <w:rFonts w:ascii="Calibri" w:hAnsi="Calibri"/>
          <w:b/>
          <w:bCs/>
          <w:noProof/>
          <w:color w:val="197C7D" w:themeColor="accent1"/>
          <w:spacing w:val="5"/>
          <w:kern w:val="28"/>
          <w:sz w:val="72"/>
          <w:szCs w:val="28"/>
        </w:rPr>
      </w:pPr>
      <w:r>
        <w:br w:type="page"/>
      </w:r>
    </w:p>
    <w:p w14:paraId="09E3FD31" w14:textId="72226B89" w:rsidR="003D14CA" w:rsidRPr="00E1782C" w:rsidRDefault="009023A1" w:rsidP="00C96CD1">
      <w:pPr>
        <w:pStyle w:val="Heading1"/>
        <w:numPr>
          <w:ilvl w:val="0"/>
          <w:numId w:val="42"/>
        </w:numPr>
        <w:ind w:left="567" w:hanging="567"/>
      </w:pPr>
      <w:bookmarkStart w:id="16" w:name="_Ref199821566"/>
      <w:bookmarkStart w:id="17" w:name="_Toc202366765"/>
      <w:r w:rsidRPr="00E1782C">
        <w:t>Data Sharing</w:t>
      </w:r>
      <w:r w:rsidR="00280DCF" w:rsidRPr="00E1782C">
        <w:t xml:space="preserve"> </w:t>
      </w:r>
      <w:r w:rsidR="00A54620" w:rsidRPr="00E1782C">
        <w:t>P</w:t>
      </w:r>
      <w:r w:rsidR="00280DCF" w:rsidRPr="00E1782C">
        <w:t>roblems</w:t>
      </w:r>
      <w:bookmarkEnd w:id="16"/>
      <w:bookmarkEnd w:id="17"/>
    </w:p>
    <w:p w14:paraId="79CAD485" w14:textId="77777777" w:rsidR="00FC3492" w:rsidRDefault="00FC3492" w:rsidP="009C288D">
      <w:pPr>
        <w:pStyle w:val="BoxHeading"/>
        <w:ind w:left="77"/>
      </w:pPr>
      <w:r>
        <w:t>Summary</w:t>
      </w:r>
    </w:p>
    <w:p w14:paraId="3D1E5B3F" w14:textId="3B56D66F" w:rsidR="00031364" w:rsidRDefault="00DA726C" w:rsidP="009C288D">
      <w:pPr>
        <w:pStyle w:val="BoxText"/>
        <w:ind w:left="77"/>
      </w:pPr>
      <w:r>
        <w:t xml:space="preserve">Our approach to data and data sharing has been uncoordinated, leading to </w:t>
      </w:r>
      <w:r w:rsidR="000D0463">
        <w:t xml:space="preserve">various </w:t>
      </w:r>
      <w:r w:rsidR="00DF21DF">
        <w:t xml:space="preserve">problems </w:t>
      </w:r>
      <w:r w:rsidR="00AA6902">
        <w:t>including poor interoperability</w:t>
      </w:r>
      <w:r w:rsidR="00505A0E">
        <w:t xml:space="preserve"> and data quality, </w:t>
      </w:r>
      <w:r w:rsidR="00214051">
        <w:t xml:space="preserve">and a lack of </w:t>
      </w:r>
      <w:r w:rsidR="001F60B7">
        <w:t xml:space="preserve">data </w:t>
      </w:r>
      <w:r w:rsidR="00214051">
        <w:t xml:space="preserve">availability and common sharing </w:t>
      </w:r>
      <w:r w:rsidR="001F60B7">
        <w:t xml:space="preserve">practices. </w:t>
      </w:r>
      <w:r w:rsidR="00B556DB">
        <w:t xml:space="preserve">By </w:t>
      </w:r>
      <w:r w:rsidR="00DA4C4D">
        <w:t>fixing</w:t>
      </w:r>
      <w:r w:rsidR="00B556DB">
        <w:t xml:space="preserve"> these issues, we </w:t>
      </w:r>
      <w:r w:rsidR="00DA4C4D">
        <w:t xml:space="preserve">help </w:t>
      </w:r>
      <w:r w:rsidR="00B556DB">
        <w:t xml:space="preserve">solve </w:t>
      </w:r>
      <w:r w:rsidR="0086275B">
        <w:t>problems relating to s</w:t>
      </w:r>
      <w:r w:rsidR="00DA4C4D" w:rsidRPr="00DA4C4D">
        <w:t>ystem security and emergency management</w:t>
      </w:r>
      <w:r w:rsidR="0086275B">
        <w:t>, v</w:t>
      </w:r>
      <w:r w:rsidR="00DA4C4D" w:rsidRPr="00DA4C4D">
        <w:t>isibility and predictability of CER</w:t>
      </w:r>
      <w:r w:rsidR="0086275B">
        <w:t>, the e</w:t>
      </w:r>
      <w:r w:rsidR="00DA4C4D" w:rsidRPr="00DA4C4D">
        <w:t xml:space="preserve">ffective </w:t>
      </w:r>
      <w:r w:rsidR="0086275B">
        <w:t>o</w:t>
      </w:r>
      <w:r w:rsidR="00DA4C4D" w:rsidRPr="00DA4C4D">
        <w:t>rchestration of CER</w:t>
      </w:r>
      <w:r w:rsidR="0086275B">
        <w:t>, and o</w:t>
      </w:r>
      <w:r w:rsidR="00DA4C4D" w:rsidRPr="00DA4C4D">
        <w:t>perational co-ordination</w:t>
      </w:r>
      <w:r w:rsidR="0086275B">
        <w:t>.</w:t>
      </w:r>
    </w:p>
    <w:p w14:paraId="1D0632CD" w14:textId="1A1091A0" w:rsidR="003D14CA" w:rsidRPr="00F20C48" w:rsidRDefault="00E62201" w:rsidP="009C288D">
      <w:pPr>
        <w:ind w:left="77"/>
      </w:pPr>
      <w:r w:rsidRPr="001C726A">
        <w:rPr>
          <w:noProof/>
        </w:rPr>
        <mc:AlternateContent>
          <mc:Choice Requires="wpg">
            <w:drawing>
              <wp:anchor distT="45720" distB="45720" distL="182880" distR="182880" simplePos="0" relativeHeight="251658246" behindDoc="0" locked="0" layoutInCell="1" allowOverlap="1" wp14:anchorId="37D56A3F" wp14:editId="4B496E31">
                <wp:simplePos x="0" y="0"/>
                <wp:positionH relativeFrom="margin">
                  <wp:align>right</wp:align>
                </wp:positionH>
                <wp:positionV relativeFrom="margin">
                  <wp:posOffset>3075570</wp:posOffset>
                </wp:positionV>
                <wp:extent cx="2484120" cy="4462780"/>
                <wp:effectExtent l="0" t="0" r="11430" b="13970"/>
                <wp:wrapSquare wrapText="bothSides"/>
                <wp:docPr id="1639487559" name="Group 64" descr="USER PROFILE SIDEBAR: CER DEVICE SUPPLIER &#10; &#10;I sell and install a suite of consumer energy devices and applications.  &#10;&#10;I want a standard installation and commissioning system that enables me to maintain and reconfigure devices as well as provide device metadata and associated capabilities with ease. &#10;&#10;Improved data access and sharing arrangements would boost the quality of device data provided about my devices during installation, commissioning, and their ongoing operation, helping customers and system operators alike."/>
                <wp:cNvGraphicFramePr/>
                <a:graphic xmlns:a="http://schemas.openxmlformats.org/drawingml/2006/main">
                  <a:graphicData uri="http://schemas.microsoft.com/office/word/2010/wordprocessingGroup">
                    <wpg:wgp>
                      <wpg:cNvGrpSpPr/>
                      <wpg:grpSpPr>
                        <a:xfrm>
                          <a:off x="0" y="0"/>
                          <a:ext cx="2484120" cy="4462817"/>
                          <a:chOff x="0" y="48649"/>
                          <a:chExt cx="3567448" cy="810104"/>
                        </a:xfrm>
                      </wpg:grpSpPr>
                      <wps:wsp>
                        <wps:cNvPr id="165484002" name="Rectangle 165484002"/>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D08FD" w14:textId="77777777" w:rsidR="0083699B" w:rsidRDefault="0083699B" w:rsidP="0083699B">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955878" name="Text Box 786955878"/>
                        <wps:cNvSpPr txBox="1"/>
                        <wps:spPr>
                          <a:xfrm>
                            <a:off x="0" y="116656"/>
                            <a:ext cx="3567448" cy="74209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53EA827" w14:textId="77777777" w:rsidR="0083699B" w:rsidRDefault="0083699B" w:rsidP="0083699B">
                              <w:pPr>
                                <w:rPr>
                                  <w:caps/>
                                  <w:color w:val="197C7D" w:themeColor="accent1"/>
                                  <w:sz w:val="26"/>
                                  <w:szCs w:val="26"/>
                                </w:rPr>
                              </w:pPr>
                              <w:r>
                                <w:rPr>
                                  <w:caps/>
                                  <w:color w:val="197C7D" w:themeColor="accent1"/>
                                  <w:sz w:val="26"/>
                                  <w:szCs w:val="26"/>
                                </w:rPr>
                                <w:t xml:space="preserve">USER PROFILE Sidebar: </w:t>
                              </w:r>
                            </w:p>
                            <w:p w14:paraId="5FC5BCA1" w14:textId="313FA10C" w:rsidR="0083699B" w:rsidRDefault="00123646" w:rsidP="0083699B">
                              <w:pPr>
                                <w:rPr>
                                  <w:caps/>
                                  <w:color w:val="197C7D" w:themeColor="accent1"/>
                                  <w:sz w:val="26"/>
                                  <w:szCs w:val="26"/>
                                </w:rPr>
                              </w:pPr>
                              <w:r>
                                <w:rPr>
                                  <w:rStyle w:val="Strong"/>
                                </w:rPr>
                                <w:t xml:space="preserve">CER DEVICE SUPPLIER </w:t>
                              </w:r>
                              <w:r w:rsidR="0083699B">
                                <w:rPr>
                                  <w:rStyle w:val="Strong"/>
                                </w:rPr>
                                <w:t xml:space="preserve"> </w:t>
                              </w:r>
                            </w:p>
                            <w:p w14:paraId="3FE24BDF" w14:textId="6C111E7B" w:rsidR="0083699B" w:rsidRDefault="0083699B" w:rsidP="0083699B">
                              <w:r>
                                <w:t>I</w:t>
                              </w:r>
                              <w:r w:rsidR="00AC3FFB">
                                <w:t xml:space="preserve"> </w:t>
                              </w:r>
                              <w:r>
                                <w:t xml:space="preserve">sell and install a suite of consumer energy devices and applications.  </w:t>
                              </w:r>
                            </w:p>
                            <w:p w14:paraId="34CD9571" w14:textId="6120548A" w:rsidR="00360E7E" w:rsidRDefault="0083699B" w:rsidP="0083699B">
                              <w:r>
                                <w:t xml:space="preserve">I want a standard installation and commissioning system that enables me to maintain and reconfigure devices as well as </w:t>
                              </w:r>
                              <w:r w:rsidR="0039051A">
                                <w:t>provide</w:t>
                              </w:r>
                              <w:r>
                                <w:t xml:space="preserve"> device metadata and associated capabilities with ease. </w:t>
                              </w:r>
                            </w:p>
                            <w:p w14:paraId="14551847" w14:textId="657AB1D5" w:rsidR="00360E7E" w:rsidRPr="00E64A37" w:rsidRDefault="00360E7E" w:rsidP="00360E7E">
                              <w:pPr>
                                <w:rPr>
                                  <w:b/>
                                  <w:bCs/>
                                  <w:i/>
                                  <w:iCs/>
                                </w:rPr>
                              </w:pPr>
                              <w:r w:rsidRPr="00E64A37">
                                <w:rPr>
                                  <w:b/>
                                  <w:bCs/>
                                  <w:i/>
                                  <w:iCs/>
                                </w:rPr>
                                <w:t xml:space="preserve">Improved </w:t>
                              </w:r>
                              <w:r w:rsidR="006F735A" w:rsidRPr="00E64A37">
                                <w:rPr>
                                  <w:b/>
                                  <w:bCs/>
                                  <w:i/>
                                  <w:iCs/>
                                </w:rPr>
                                <w:t>data access</w:t>
                              </w:r>
                              <w:r w:rsidR="00046CDA" w:rsidRPr="00E64A37">
                                <w:rPr>
                                  <w:b/>
                                  <w:bCs/>
                                  <w:i/>
                                  <w:iCs/>
                                </w:rPr>
                                <w:t xml:space="preserve"> and </w:t>
                              </w:r>
                              <w:r w:rsidRPr="00E64A37">
                                <w:rPr>
                                  <w:b/>
                                  <w:bCs/>
                                  <w:i/>
                                  <w:iCs/>
                                </w:rPr>
                                <w:t>sharing</w:t>
                              </w:r>
                              <w:r w:rsidR="00046CDA" w:rsidRPr="00E64A37">
                                <w:rPr>
                                  <w:b/>
                                  <w:bCs/>
                                  <w:i/>
                                  <w:iCs/>
                                </w:rPr>
                                <w:t xml:space="preserve"> arrangements </w:t>
                              </w:r>
                              <w:r w:rsidR="00105E29" w:rsidRPr="00E64A37">
                                <w:rPr>
                                  <w:b/>
                                  <w:bCs/>
                                  <w:i/>
                                  <w:iCs/>
                                </w:rPr>
                                <w:t xml:space="preserve">would boost the quality of </w:t>
                              </w:r>
                              <w:r w:rsidR="00535E6A" w:rsidRPr="00E64A37">
                                <w:rPr>
                                  <w:b/>
                                  <w:bCs/>
                                  <w:i/>
                                  <w:iCs/>
                                </w:rPr>
                                <w:t>device data provide</w:t>
                              </w:r>
                              <w:r w:rsidR="00E16941" w:rsidRPr="00E64A37">
                                <w:rPr>
                                  <w:b/>
                                  <w:bCs/>
                                  <w:i/>
                                  <w:iCs/>
                                </w:rPr>
                                <w:t>d</w:t>
                              </w:r>
                              <w:r w:rsidR="00535E6A" w:rsidRPr="00E64A37">
                                <w:rPr>
                                  <w:b/>
                                  <w:bCs/>
                                  <w:i/>
                                  <w:iCs/>
                                </w:rPr>
                                <w:t xml:space="preserve"> </w:t>
                              </w:r>
                              <w:r w:rsidR="00E16941" w:rsidRPr="00E64A37">
                                <w:rPr>
                                  <w:b/>
                                  <w:bCs/>
                                  <w:i/>
                                  <w:iCs/>
                                </w:rPr>
                                <w:t>about</w:t>
                              </w:r>
                              <w:r w:rsidR="00941248" w:rsidRPr="00E64A37">
                                <w:rPr>
                                  <w:b/>
                                  <w:bCs/>
                                  <w:i/>
                                  <w:iCs/>
                                </w:rPr>
                                <w:t xml:space="preserve"> my</w:t>
                              </w:r>
                              <w:r w:rsidR="00E16941" w:rsidRPr="00E64A37">
                                <w:rPr>
                                  <w:b/>
                                  <w:bCs/>
                                  <w:i/>
                                  <w:iCs/>
                                </w:rPr>
                                <w:t xml:space="preserve"> devices </w:t>
                              </w:r>
                              <w:r w:rsidR="00535E6A" w:rsidRPr="00E64A37">
                                <w:rPr>
                                  <w:b/>
                                  <w:bCs/>
                                  <w:i/>
                                  <w:iCs/>
                                </w:rPr>
                                <w:t>during installation</w:t>
                              </w:r>
                              <w:r w:rsidR="00941248" w:rsidRPr="00E64A37">
                                <w:rPr>
                                  <w:b/>
                                  <w:bCs/>
                                  <w:i/>
                                  <w:iCs/>
                                </w:rPr>
                                <w:t xml:space="preserve">, </w:t>
                              </w:r>
                              <w:r w:rsidR="00535E6A" w:rsidRPr="00E64A37">
                                <w:rPr>
                                  <w:b/>
                                  <w:bCs/>
                                  <w:i/>
                                  <w:iCs/>
                                </w:rPr>
                                <w:t>commissioning</w:t>
                              </w:r>
                              <w:r w:rsidR="00941248" w:rsidRPr="00E64A37">
                                <w:rPr>
                                  <w:b/>
                                  <w:bCs/>
                                  <w:i/>
                                  <w:iCs/>
                                </w:rPr>
                                <w:t>, and their ongoing operation</w:t>
                              </w:r>
                              <w:r w:rsidR="00761D57">
                                <w:rPr>
                                  <w:b/>
                                  <w:bCs/>
                                  <w:i/>
                                  <w:iCs/>
                                </w:rPr>
                                <w:t>, helping customers and system operators alike</w:t>
                              </w:r>
                              <w:r w:rsidR="00BC7FDC" w:rsidRPr="00E64A37">
                                <w:rPr>
                                  <w:b/>
                                  <w:bCs/>
                                  <w:i/>
                                  <w:iCs/>
                                </w:rPr>
                                <w:t>.</w:t>
                              </w:r>
                            </w:p>
                            <w:p w14:paraId="3D1B958E" w14:textId="77777777" w:rsidR="00360E7E" w:rsidRPr="007C7E52" w:rsidRDefault="00360E7E" w:rsidP="0083699B"/>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56A3F" id="_x0000_s1032" alt="USER PROFILE SIDEBAR: CER DEVICE SUPPLIER &#10; &#10;I sell and install a suite of consumer energy devices and applications.  &#10;&#10;I want a standard installation and commissioning system that enables me to maintain and reconfigure devices as well as provide device metadata and associated capabilities with ease. &#10;&#10;Improved data access and sharing arrangements would boost the quality of device data provided about my devices during installation, commissioning, and their ongoing operation, helping customers and system operators alike." style="position:absolute;left:0;text-align:left;margin-left:144.4pt;margin-top:242.15pt;width:195.6pt;height:351.4pt;z-index:251658246;mso-wrap-distance-left:14.4pt;mso-wrap-distance-top:3.6pt;mso-wrap-distance-right:14.4pt;mso-wrap-distance-bottom:3.6pt;mso-position-horizontal:right;mso-position-horizontal-relative:margin;mso-position-vertical-relative:margin;mso-width-relative:margin;mso-height-relative:margin" coordorigin=",486" coordsize="3567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">
                <v:rect id="Rectangle 165484002" o:spid="_x0000_s1033"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" fillcolor="#197c7d [3204]" strokecolor="#197c7d [3204]" strokeweight="2pt">
                  <v:textbox>
                    <w:txbxContent>
                      <w:p w14:paraId="3CAD08FD" w14:textId="77777777" w:rsidR="0083699B" w:rsidRDefault="0083699B" w:rsidP="0083699B">
                        <w:pPr>
                          <w:jc w:val="center"/>
                          <w:rPr>
                            <w:rFonts w:asciiTheme="majorHAnsi" w:eastAsiaTheme="majorEastAsia" w:hAnsiTheme="majorHAnsi" w:cstheme="majorBidi"/>
                            <w:color w:val="FFFFFF" w:themeColor="background1"/>
                            <w:sz w:val="24"/>
                            <w:szCs w:val="28"/>
                          </w:rPr>
                        </w:pPr>
                      </w:p>
                    </w:txbxContent>
                  </v:textbox>
                </v:rect>
                <v:shape id="Text Box 786955878" o:spid="_x0000_s1034" type="#_x0000_t202" style="position:absolute;top:1166;width:35674;height:7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" filled="f" strokecolor="#197c7d [3204]" strokeweight=".5pt">
                  <v:textbox inset=",7.2pt,,0">
                    <w:txbxContent>
                      <w:p w14:paraId="553EA827" w14:textId="77777777" w:rsidR="0083699B" w:rsidRDefault="0083699B" w:rsidP="0083699B">
                        <w:pPr>
                          <w:rPr>
                            <w:caps/>
                            <w:color w:val="197C7D" w:themeColor="accent1"/>
                            <w:sz w:val="26"/>
                            <w:szCs w:val="26"/>
                          </w:rPr>
                        </w:pPr>
                        <w:r>
                          <w:rPr>
                            <w:caps/>
                            <w:color w:val="197C7D" w:themeColor="accent1"/>
                            <w:sz w:val="26"/>
                            <w:szCs w:val="26"/>
                          </w:rPr>
                          <w:t xml:space="preserve">USER PROFILE Sidebar: </w:t>
                        </w:r>
                      </w:p>
                      <w:p w14:paraId="5FC5BCA1" w14:textId="313FA10C" w:rsidR="0083699B" w:rsidRDefault="00123646" w:rsidP="0083699B">
                        <w:pPr>
                          <w:rPr>
                            <w:caps/>
                            <w:color w:val="197C7D" w:themeColor="accent1"/>
                            <w:sz w:val="26"/>
                            <w:szCs w:val="26"/>
                          </w:rPr>
                        </w:pPr>
                        <w:r>
                          <w:rPr>
                            <w:rStyle w:val="Strong"/>
                          </w:rPr>
                          <w:t xml:space="preserve">CER DEVICE SUPPLIER </w:t>
                        </w:r>
                        <w:r w:rsidR="0083699B">
                          <w:rPr>
                            <w:rStyle w:val="Strong"/>
                          </w:rPr>
                          <w:t xml:space="preserve"> </w:t>
                        </w:r>
                      </w:p>
                      <w:p w14:paraId="3FE24BDF" w14:textId="6C111E7B" w:rsidR="0083699B" w:rsidRDefault="0083699B" w:rsidP="0083699B">
                        <w:r>
                          <w:t>I</w:t>
                        </w:r>
                        <w:r w:rsidR="00AC3FFB">
                          <w:t xml:space="preserve"> </w:t>
                        </w:r>
                        <w:r>
                          <w:t xml:space="preserve">sell and install a suite of consumer energy devices and applications.  </w:t>
                        </w:r>
                      </w:p>
                      <w:p w14:paraId="34CD9571" w14:textId="6120548A" w:rsidR="00360E7E" w:rsidRDefault="0083699B" w:rsidP="0083699B">
                        <w:r>
                          <w:t xml:space="preserve">I want a standard installation and commissioning system that enables me to maintain and reconfigure devices as well as </w:t>
                        </w:r>
                        <w:r w:rsidR="0039051A">
                          <w:t>provide</w:t>
                        </w:r>
                        <w:r>
                          <w:t xml:space="preserve"> device metadata and associated capabilities with ease. </w:t>
                        </w:r>
                      </w:p>
                      <w:p w14:paraId="14551847" w14:textId="657AB1D5" w:rsidR="00360E7E" w:rsidRPr="00E64A37" w:rsidRDefault="00360E7E" w:rsidP="00360E7E">
                        <w:pPr>
                          <w:rPr>
                            <w:b/>
                            <w:bCs/>
                            <w:i/>
                            <w:iCs/>
                          </w:rPr>
                        </w:pPr>
                        <w:r w:rsidRPr="00E64A37">
                          <w:rPr>
                            <w:b/>
                            <w:bCs/>
                            <w:i/>
                            <w:iCs/>
                          </w:rPr>
                          <w:t xml:space="preserve">Improved </w:t>
                        </w:r>
                        <w:r w:rsidR="006F735A" w:rsidRPr="00E64A37">
                          <w:rPr>
                            <w:b/>
                            <w:bCs/>
                            <w:i/>
                            <w:iCs/>
                          </w:rPr>
                          <w:t>data access</w:t>
                        </w:r>
                        <w:r w:rsidR="00046CDA" w:rsidRPr="00E64A37">
                          <w:rPr>
                            <w:b/>
                            <w:bCs/>
                            <w:i/>
                            <w:iCs/>
                          </w:rPr>
                          <w:t xml:space="preserve"> and </w:t>
                        </w:r>
                        <w:r w:rsidRPr="00E64A37">
                          <w:rPr>
                            <w:b/>
                            <w:bCs/>
                            <w:i/>
                            <w:iCs/>
                          </w:rPr>
                          <w:t>sharing</w:t>
                        </w:r>
                        <w:r w:rsidR="00046CDA" w:rsidRPr="00E64A37">
                          <w:rPr>
                            <w:b/>
                            <w:bCs/>
                            <w:i/>
                            <w:iCs/>
                          </w:rPr>
                          <w:t xml:space="preserve"> arrangements </w:t>
                        </w:r>
                        <w:r w:rsidR="00105E29" w:rsidRPr="00E64A37">
                          <w:rPr>
                            <w:b/>
                            <w:bCs/>
                            <w:i/>
                            <w:iCs/>
                          </w:rPr>
                          <w:t xml:space="preserve">would boost the quality of </w:t>
                        </w:r>
                        <w:r w:rsidR="00535E6A" w:rsidRPr="00E64A37">
                          <w:rPr>
                            <w:b/>
                            <w:bCs/>
                            <w:i/>
                            <w:iCs/>
                          </w:rPr>
                          <w:t>device data provide</w:t>
                        </w:r>
                        <w:r w:rsidR="00E16941" w:rsidRPr="00E64A37">
                          <w:rPr>
                            <w:b/>
                            <w:bCs/>
                            <w:i/>
                            <w:iCs/>
                          </w:rPr>
                          <w:t>d</w:t>
                        </w:r>
                        <w:r w:rsidR="00535E6A" w:rsidRPr="00E64A37">
                          <w:rPr>
                            <w:b/>
                            <w:bCs/>
                            <w:i/>
                            <w:iCs/>
                          </w:rPr>
                          <w:t xml:space="preserve"> </w:t>
                        </w:r>
                        <w:r w:rsidR="00E16941" w:rsidRPr="00E64A37">
                          <w:rPr>
                            <w:b/>
                            <w:bCs/>
                            <w:i/>
                            <w:iCs/>
                          </w:rPr>
                          <w:t>about</w:t>
                        </w:r>
                        <w:r w:rsidR="00941248" w:rsidRPr="00E64A37">
                          <w:rPr>
                            <w:b/>
                            <w:bCs/>
                            <w:i/>
                            <w:iCs/>
                          </w:rPr>
                          <w:t xml:space="preserve"> my</w:t>
                        </w:r>
                        <w:r w:rsidR="00E16941" w:rsidRPr="00E64A37">
                          <w:rPr>
                            <w:b/>
                            <w:bCs/>
                            <w:i/>
                            <w:iCs/>
                          </w:rPr>
                          <w:t xml:space="preserve"> devices </w:t>
                        </w:r>
                        <w:r w:rsidR="00535E6A" w:rsidRPr="00E64A37">
                          <w:rPr>
                            <w:b/>
                            <w:bCs/>
                            <w:i/>
                            <w:iCs/>
                          </w:rPr>
                          <w:t>during installation</w:t>
                        </w:r>
                        <w:r w:rsidR="00941248" w:rsidRPr="00E64A37">
                          <w:rPr>
                            <w:b/>
                            <w:bCs/>
                            <w:i/>
                            <w:iCs/>
                          </w:rPr>
                          <w:t xml:space="preserve">, </w:t>
                        </w:r>
                        <w:r w:rsidR="00535E6A" w:rsidRPr="00E64A37">
                          <w:rPr>
                            <w:b/>
                            <w:bCs/>
                            <w:i/>
                            <w:iCs/>
                          </w:rPr>
                          <w:t>commissioning</w:t>
                        </w:r>
                        <w:r w:rsidR="00941248" w:rsidRPr="00E64A37">
                          <w:rPr>
                            <w:b/>
                            <w:bCs/>
                            <w:i/>
                            <w:iCs/>
                          </w:rPr>
                          <w:t>, and their ongoing operation</w:t>
                        </w:r>
                        <w:r w:rsidR="00761D57">
                          <w:rPr>
                            <w:b/>
                            <w:bCs/>
                            <w:i/>
                            <w:iCs/>
                          </w:rPr>
                          <w:t>, helping customers and system operators alike</w:t>
                        </w:r>
                        <w:r w:rsidR="00BC7FDC" w:rsidRPr="00E64A37">
                          <w:rPr>
                            <w:b/>
                            <w:bCs/>
                            <w:i/>
                            <w:iCs/>
                          </w:rPr>
                          <w:t>.</w:t>
                        </w:r>
                      </w:p>
                      <w:p w14:paraId="3D1B958E" w14:textId="77777777" w:rsidR="00360E7E" w:rsidRPr="007C7E52" w:rsidRDefault="00360E7E" w:rsidP="0083699B"/>
                    </w:txbxContent>
                  </v:textbox>
                </v:shape>
                <w10:wrap type="square" anchorx="margin" anchory="margin"/>
              </v:group>
            </w:pict>
          </mc:Fallback>
        </mc:AlternateContent>
      </w:r>
      <w:r w:rsidR="67282354">
        <w:t>M</w:t>
      </w:r>
      <w:r w:rsidR="7A403423">
        <w:t xml:space="preserve">uch of the </w:t>
      </w:r>
      <w:r w:rsidR="0EBB3352">
        <w:t>nation’s</w:t>
      </w:r>
      <w:r w:rsidR="7A403423">
        <w:t xml:space="preserve"> approach to integrating CER has evolved organically, with </w:t>
      </w:r>
      <w:r w:rsidR="67282354">
        <w:t xml:space="preserve">differing jurisdictional support </w:t>
      </w:r>
      <w:r w:rsidR="375D8F79">
        <w:t xml:space="preserve">arrangements </w:t>
      </w:r>
      <w:r w:rsidR="76D1A292">
        <w:t xml:space="preserve">implemented </w:t>
      </w:r>
      <w:r w:rsidR="375D8F79">
        <w:t xml:space="preserve">to boost CER </w:t>
      </w:r>
      <w:r w:rsidR="76D1A292">
        <w:t>penetration</w:t>
      </w:r>
      <w:r w:rsidR="73B0D2D8">
        <w:t xml:space="preserve">, and </w:t>
      </w:r>
      <w:r w:rsidR="460DDC3B">
        <w:t xml:space="preserve">various </w:t>
      </w:r>
      <w:r w:rsidR="4CF9B574">
        <w:t xml:space="preserve">organisations deploying </w:t>
      </w:r>
      <w:r w:rsidR="4BD4798E">
        <w:t xml:space="preserve">data and data sharing </w:t>
      </w:r>
      <w:r w:rsidR="4CF9B574">
        <w:t xml:space="preserve">solutions </w:t>
      </w:r>
      <w:r w:rsidR="272BFD2A">
        <w:t xml:space="preserve">without consideration towards </w:t>
      </w:r>
      <w:r w:rsidR="24517D60">
        <w:t xml:space="preserve">a consistent </w:t>
      </w:r>
      <w:r w:rsidR="0F3B5AA0">
        <w:t xml:space="preserve">sector-wide </w:t>
      </w:r>
      <w:r w:rsidR="4FF88784">
        <w:t>architecture</w:t>
      </w:r>
      <w:r w:rsidR="3446E820">
        <w:t xml:space="preserve"> (which has not been specified)</w:t>
      </w:r>
      <w:r w:rsidR="4FF88784">
        <w:t>.</w:t>
      </w:r>
      <w:r w:rsidR="21BBD4D4">
        <w:t xml:space="preserve"> </w:t>
      </w:r>
      <w:r w:rsidR="0AEE6840">
        <w:t xml:space="preserve">The lack of a structured approach to integrating </w:t>
      </w:r>
      <w:r w:rsidR="46C3B191">
        <w:t xml:space="preserve">and co-ordinating </w:t>
      </w:r>
      <w:r w:rsidR="0AEE6840">
        <w:t xml:space="preserve">CER into the NEM </w:t>
      </w:r>
      <w:r w:rsidR="5C6BB11E">
        <w:t>was</w:t>
      </w:r>
      <w:r w:rsidR="0AEE6840">
        <w:t xml:space="preserve"> the basis for the </w:t>
      </w:r>
      <w:r w:rsidR="5C6BB11E">
        <w:t xml:space="preserve">development of the </w:t>
      </w:r>
      <w:r w:rsidR="0AEE6840">
        <w:t>CER Roadmap</w:t>
      </w:r>
      <w:r w:rsidR="009066F1" w:rsidRPr="00F20C48">
        <w:rPr>
          <w:rStyle w:val="FootnoteReference"/>
        </w:rPr>
        <w:footnoteReference w:id="10"/>
      </w:r>
      <w:r w:rsidR="0EBB3352">
        <w:t xml:space="preserve"> (following the WEM’s DER Roadmap </w:t>
      </w:r>
      <w:r w:rsidR="43FD35E1">
        <w:t>launched in 2019</w:t>
      </w:r>
      <w:r w:rsidR="001A5A28" w:rsidRPr="55301124">
        <w:rPr>
          <w:vertAlign w:val="superscript"/>
        </w:rPr>
        <w:footnoteReference w:id="11"/>
      </w:r>
      <w:r w:rsidR="43FD35E1">
        <w:t>).</w:t>
      </w:r>
    </w:p>
    <w:p w14:paraId="25A8555C" w14:textId="41BA1050" w:rsidR="003D14CA" w:rsidRDefault="00D238C9" w:rsidP="009C288D">
      <w:pPr>
        <w:ind w:left="77"/>
      </w:pPr>
      <w:r>
        <w:t xml:space="preserve">This historical evolution means </w:t>
      </w:r>
      <w:r w:rsidR="0095566A">
        <w:t xml:space="preserve">key data </w:t>
      </w:r>
      <w:r w:rsidR="006B6D9A">
        <w:t xml:space="preserve">and data </w:t>
      </w:r>
      <w:r w:rsidR="0095566A">
        <w:t>sharing problems remain:</w:t>
      </w:r>
    </w:p>
    <w:p w14:paraId="7D238C7A" w14:textId="16975190" w:rsidR="004C4FCC" w:rsidRPr="001C726A" w:rsidRDefault="6F4E0605" w:rsidP="00445EE1">
      <w:pPr>
        <w:pStyle w:val="ListBullet"/>
      </w:pPr>
      <w:r w:rsidRPr="1AE10375">
        <w:rPr>
          <w:b/>
          <w:bCs/>
        </w:rPr>
        <w:t xml:space="preserve">Poor </w:t>
      </w:r>
      <w:r w:rsidR="4A29B9C9" w:rsidRPr="1AE10375">
        <w:rPr>
          <w:b/>
          <w:bCs/>
        </w:rPr>
        <w:t xml:space="preserve">CER </w:t>
      </w:r>
      <w:r w:rsidRPr="1AE10375">
        <w:rPr>
          <w:b/>
          <w:bCs/>
        </w:rPr>
        <w:t>data interoperability</w:t>
      </w:r>
      <w:r>
        <w:t xml:space="preserve">: </w:t>
      </w:r>
      <w:r w:rsidR="6BCA106C">
        <w:t xml:space="preserve"> interoperability ensures devices are capable of interacting with other devices and actors </w:t>
      </w:r>
      <w:r w:rsidR="14CFB976">
        <w:t xml:space="preserve">from different manufacturers and suppliers, so consumers are </w:t>
      </w:r>
      <w:r w:rsidR="6BCA106C">
        <w:t>not locked into data sharing relationships</w:t>
      </w:r>
      <w:r w:rsidR="5550D66C">
        <w:t xml:space="preserve"> with a single supplier. </w:t>
      </w:r>
      <w:r w:rsidR="052AFA0C">
        <w:t>W</w:t>
      </w:r>
      <w:r w:rsidR="6BCA106C">
        <w:t>ith</w:t>
      </w:r>
      <w:r w:rsidR="41B91FF9">
        <w:t xml:space="preserve"> millions of devices and many different manufacturers</w:t>
      </w:r>
      <w:r w:rsidR="3322CDD0">
        <w:t xml:space="preserve">, </w:t>
      </w:r>
      <w:r w:rsidR="34DDEA9B">
        <w:t xml:space="preserve">CER </w:t>
      </w:r>
      <w:r w:rsidR="2935232B">
        <w:t>aggregated</w:t>
      </w:r>
      <w:r w:rsidR="34DDEA9B">
        <w:t xml:space="preserve"> </w:t>
      </w:r>
      <w:r w:rsidR="3322CDD0">
        <w:t xml:space="preserve">data sets </w:t>
      </w:r>
      <w:r w:rsidR="6A032433">
        <w:t>can be</w:t>
      </w:r>
      <w:r w:rsidR="34DDEA9B">
        <w:t xml:space="preserve"> voluminous</w:t>
      </w:r>
      <w:r w:rsidR="6CDF665C">
        <w:t xml:space="preserve"> and difficult to </w:t>
      </w:r>
      <w:r w:rsidR="5091B661">
        <w:t>compare and combine</w:t>
      </w:r>
      <w:r w:rsidR="79DAE0DC">
        <w:t xml:space="preserve">, often requiring manual and </w:t>
      </w:r>
      <w:r w:rsidR="2A337C11">
        <w:t xml:space="preserve">time-consuming methods and processes to do so. </w:t>
      </w:r>
      <w:r w:rsidR="3D04418F">
        <w:t xml:space="preserve">The result are data silos, with duplication and </w:t>
      </w:r>
      <w:r w:rsidR="4DF15F2D">
        <w:t>mismatched data being available in various formats</w:t>
      </w:r>
      <w:r w:rsidR="4E387BE3">
        <w:t xml:space="preserve"> or standards. With poor data interoperability</w:t>
      </w:r>
      <w:r w:rsidR="3AFD2C37">
        <w:t xml:space="preserve">, information becomes difficult to access and use when it is </w:t>
      </w:r>
      <w:r w:rsidR="57F25B5B">
        <w:t>needed.</w:t>
      </w:r>
    </w:p>
    <w:p w14:paraId="4A5D4340" w14:textId="1FEE3C1F" w:rsidR="00B77779" w:rsidRPr="001C726A" w:rsidRDefault="0611F34B" w:rsidP="00445EE1">
      <w:pPr>
        <w:pStyle w:val="ListBullet"/>
      </w:pPr>
      <w:r w:rsidRPr="1AE10375">
        <w:rPr>
          <w:b/>
          <w:bCs/>
        </w:rPr>
        <w:t>Data quality</w:t>
      </w:r>
      <w:r>
        <w:t>:</w:t>
      </w:r>
      <w:r w:rsidR="1D877B60">
        <w:t xml:space="preserve"> there are many and varied sources </w:t>
      </w:r>
      <w:r w:rsidR="48020FE2">
        <w:t xml:space="preserve">of data </w:t>
      </w:r>
      <w:r w:rsidR="78B721FC">
        <w:t xml:space="preserve">and contextual information </w:t>
      </w:r>
      <w:r w:rsidR="48020FE2">
        <w:t xml:space="preserve">for CER devices </w:t>
      </w:r>
      <w:r w:rsidR="5C62514A">
        <w:t>installed within households and businesses</w:t>
      </w:r>
      <w:r w:rsidR="6E3DB372">
        <w:t xml:space="preserve">. </w:t>
      </w:r>
      <w:r w:rsidR="4F6FD49A">
        <w:t xml:space="preserve">Without a consistent and </w:t>
      </w:r>
      <w:r w:rsidR="53A4E699">
        <w:t>clear</w:t>
      </w:r>
      <w:r w:rsidR="4F6FD49A">
        <w:t xml:space="preserve"> </w:t>
      </w:r>
      <w:r w:rsidR="23B856D5">
        <w:t xml:space="preserve">approach to the </w:t>
      </w:r>
      <w:r w:rsidR="6E1FF540">
        <w:t xml:space="preserve">ownership and </w:t>
      </w:r>
      <w:r w:rsidR="23B856D5">
        <w:t xml:space="preserve">governance </w:t>
      </w:r>
      <w:r w:rsidR="62E1CEDC">
        <w:t xml:space="preserve">of this data, </w:t>
      </w:r>
      <w:r w:rsidR="571B8DA4">
        <w:t xml:space="preserve">significant issues </w:t>
      </w:r>
      <w:r w:rsidR="09F92BC3">
        <w:t>relating to its quality have surfaced over time</w:t>
      </w:r>
      <w:r w:rsidR="64B27AFA">
        <w:t xml:space="preserve">, </w:t>
      </w:r>
      <w:r w:rsidR="35C6D381">
        <w:t xml:space="preserve">which makes </w:t>
      </w:r>
      <w:r w:rsidR="64B27AFA">
        <w:t xml:space="preserve">the usability </w:t>
      </w:r>
      <w:r w:rsidR="0274431A">
        <w:t xml:space="preserve">and reliability </w:t>
      </w:r>
      <w:r w:rsidR="64B27AFA">
        <w:t>of the data questionable</w:t>
      </w:r>
      <w:r w:rsidR="5C3061D9">
        <w:t xml:space="preserve"> </w:t>
      </w:r>
      <w:r w:rsidR="5053D20C">
        <w:t xml:space="preserve">(especially </w:t>
      </w:r>
      <w:r w:rsidR="0274431A">
        <w:t xml:space="preserve">for </w:t>
      </w:r>
      <w:r w:rsidR="5053D20C">
        <w:t xml:space="preserve">critical </w:t>
      </w:r>
      <w:r w:rsidR="5F7ECA34">
        <w:t xml:space="preserve">system </w:t>
      </w:r>
      <w:r w:rsidR="5053D20C">
        <w:t>operational processes)</w:t>
      </w:r>
      <w:r w:rsidR="09F92BC3">
        <w:t>;</w:t>
      </w:r>
    </w:p>
    <w:p w14:paraId="4ADC14CC" w14:textId="69F7F65B" w:rsidR="003A68C7" w:rsidRPr="001C726A" w:rsidRDefault="630D26BE" w:rsidP="00445EE1">
      <w:pPr>
        <w:pStyle w:val="ListBullet"/>
      </w:pPr>
      <w:r w:rsidRPr="1AE10375">
        <w:rPr>
          <w:b/>
          <w:bCs/>
        </w:rPr>
        <w:t>Data availability</w:t>
      </w:r>
      <w:r>
        <w:t xml:space="preserve">: </w:t>
      </w:r>
      <w:r w:rsidR="35D88196">
        <w:t>much of the</w:t>
      </w:r>
      <w:r>
        <w:t xml:space="preserve"> </w:t>
      </w:r>
      <w:r w:rsidR="2B26E6DF">
        <w:t xml:space="preserve">data associated with </w:t>
      </w:r>
      <w:r w:rsidR="1C19D8E8">
        <w:t xml:space="preserve">the volume of CER </w:t>
      </w:r>
      <w:r w:rsidR="06A51F00">
        <w:t>connected to distribution networks</w:t>
      </w:r>
      <w:r w:rsidR="6ACA9C77">
        <w:t xml:space="preserve">, </w:t>
      </w:r>
      <w:r w:rsidR="07F891C6">
        <w:t>the</w:t>
      </w:r>
      <w:r w:rsidR="453D364C">
        <w:t>ir</w:t>
      </w:r>
      <w:r w:rsidR="07F891C6">
        <w:t xml:space="preserve"> </w:t>
      </w:r>
      <w:r w:rsidR="3291600B">
        <w:t>type, capacit</w:t>
      </w:r>
      <w:r w:rsidR="453D364C">
        <w:t xml:space="preserve">ies, </w:t>
      </w:r>
      <w:r w:rsidR="516988AC">
        <w:t xml:space="preserve">consumption or </w:t>
      </w:r>
      <w:r w:rsidR="453D364C">
        <w:t>generation profiles</w:t>
      </w:r>
      <w:r w:rsidR="101313C7">
        <w:t xml:space="preserve"> and other behaviour</w:t>
      </w:r>
      <w:r w:rsidR="60A3FE01">
        <w:t xml:space="preserve"> (such as whether they form a part of a larger portfolio) is not readily </w:t>
      </w:r>
      <w:r w:rsidR="637E54DB">
        <w:t>available</w:t>
      </w:r>
      <w:r w:rsidR="60A3FE01">
        <w:t xml:space="preserve"> </w:t>
      </w:r>
      <w:r w:rsidR="2800575F">
        <w:t xml:space="preserve">or easily </w:t>
      </w:r>
      <w:r w:rsidR="60A3FE01">
        <w:t>available</w:t>
      </w:r>
      <w:r w:rsidR="2BD5B40D">
        <w:t xml:space="preserve"> outside of </w:t>
      </w:r>
      <w:r w:rsidR="4FFF19B6">
        <w:t>distribution network Energy Management Systems (EMS)</w:t>
      </w:r>
      <w:r w:rsidR="6165C8D8">
        <w:t xml:space="preserve">. </w:t>
      </w:r>
      <w:r w:rsidR="1002244E">
        <w:t>This poor visibility and predictability</w:t>
      </w:r>
      <w:r w:rsidR="2EE5F503">
        <w:t xml:space="preserve"> </w:t>
      </w:r>
      <w:r w:rsidR="63E2D3F0">
        <w:t>impact</w:t>
      </w:r>
      <w:r w:rsidR="5457818D">
        <w:t>s</w:t>
      </w:r>
      <w:r w:rsidR="0E44408A">
        <w:t xml:space="preserve"> the </w:t>
      </w:r>
      <w:r w:rsidR="06945202">
        <w:t xml:space="preserve">forecasting </w:t>
      </w:r>
      <w:r w:rsidR="0E44408A">
        <w:t>capabilit</w:t>
      </w:r>
      <w:r w:rsidR="06945202">
        <w:t>ies</w:t>
      </w:r>
      <w:r w:rsidR="0E44408A">
        <w:t xml:space="preserve"> of</w:t>
      </w:r>
      <w:r w:rsidR="109E3034">
        <w:t xml:space="preserve"> </w:t>
      </w:r>
      <w:r w:rsidR="0E44408A">
        <w:t>system and market operator</w:t>
      </w:r>
      <w:r w:rsidR="109E3034">
        <w:t xml:space="preserve">s </w:t>
      </w:r>
      <w:r w:rsidR="18A1C974">
        <w:t>and their ability to</w:t>
      </w:r>
      <w:r w:rsidR="109E3034">
        <w:t xml:space="preserve"> efficiently balance </w:t>
      </w:r>
      <w:r w:rsidR="30E80945">
        <w:t>electricity supply and demand</w:t>
      </w:r>
      <w:r w:rsidR="405FEDE7">
        <w:t xml:space="preserve">, which can lead to </w:t>
      </w:r>
      <w:r w:rsidR="43D90A13">
        <w:t>higher contingency costs</w:t>
      </w:r>
      <w:r w:rsidR="1F0A023B">
        <w:t xml:space="preserve"> being incurred as operators </w:t>
      </w:r>
      <w:r w:rsidR="61243E2E">
        <w:t>must ensure secure supply at all times</w:t>
      </w:r>
      <w:r w:rsidR="156972ED">
        <w:t>;</w:t>
      </w:r>
    </w:p>
    <w:p w14:paraId="015D89FC" w14:textId="47465F90" w:rsidR="00507F51" w:rsidRPr="001C726A" w:rsidRDefault="4A29B9C9" w:rsidP="00445EE1">
      <w:pPr>
        <w:pStyle w:val="ListBullet"/>
      </w:pPr>
      <w:r w:rsidRPr="1AE10375">
        <w:rPr>
          <w:b/>
          <w:bCs/>
        </w:rPr>
        <w:t>Lack of common CER Data sharing practices</w:t>
      </w:r>
      <w:r w:rsidR="3EE8DF5D">
        <w:t xml:space="preserve">: sharing CER data across the energy sector is often carried out </w:t>
      </w:r>
      <w:r w:rsidR="189153FB">
        <w:t>between organisations on a bilateral</w:t>
      </w:r>
      <w:r w:rsidR="2CFEFBE0">
        <w:t xml:space="preserve"> </w:t>
      </w:r>
      <w:r w:rsidR="189153FB">
        <w:t>basis</w:t>
      </w:r>
      <w:r w:rsidR="2CFEFBE0">
        <w:t xml:space="preserve">. </w:t>
      </w:r>
      <w:r w:rsidR="10B4E675">
        <w:t>Therefore</w:t>
      </w:r>
      <w:r w:rsidR="65A1A993">
        <w:t>,</w:t>
      </w:r>
      <w:r w:rsidR="77E56D40">
        <w:t xml:space="preserve"> various approaches are used and </w:t>
      </w:r>
      <w:r w:rsidR="0FAB8691">
        <w:t xml:space="preserve">a scalable, common set of practices is </w:t>
      </w:r>
      <w:r w:rsidR="4EA5724F">
        <w:t xml:space="preserve">currently </w:t>
      </w:r>
      <w:r w:rsidR="0FAB8691">
        <w:t>lacking</w:t>
      </w:r>
      <w:r w:rsidR="5D67ABF7">
        <w:t xml:space="preserve">, </w:t>
      </w:r>
      <w:r w:rsidR="3D456B1D">
        <w:t xml:space="preserve">which may lead to </w:t>
      </w:r>
      <w:r w:rsidR="5D67ABF7">
        <w:t xml:space="preserve">higher costs </w:t>
      </w:r>
      <w:r w:rsidR="7875238C">
        <w:t xml:space="preserve">in the long run </w:t>
      </w:r>
      <w:r w:rsidR="5D67ABF7">
        <w:t xml:space="preserve">associated </w:t>
      </w:r>
      <w:r w:rsidR="003FD113">
        <w:t xml:space="preserve">with </w:t>
      </w:r>
      <w:r w:rsidR="65323ACC">
        <w:t xml:space="preserve">managing </w:t>
      </w:r>
      <w:r w:rsidR="7FB09554">
        <w:t xml:space="preserve">these </w:t>
      </w:r>
      <w:r w:rsidR="003FD113">
        <w:t xml:space="preserve">multiple </w:t>
      </w:r>
      <w:r w:rsidR="57F25B5B">
        <w:t>approaches</w:t>
      </w:r>
      <w:r w:rsidR="000D0455">
        <w:t>;</w:t>
      </w:r>
    </w:p>
    <w:p w14:paraId="5B3E9D80" w14:textId="0669CD7D" w:rsidR="00265240" w:rsidRPr="00002149" w:rsidRDefault="1D6530A2" w:rsidP="00445EE1">
      <w:pPr>
        <w:pStyle w:val="ListBullet"/>
      </w:pPr>
      <w:r w:rsidRPr="5D0AA779">
        <w:rPr>
          <w:b/>
          <w:bCs/>
        </w:rPr>
        <w:t>CER Data sharing infrastructure</w:t>
      </w:r>
      <w:r w:rsidR="1A28E23B" w:rsidRPr="5D0AA779">
        <w:rPr>
          <w:b/>
          <w:bCs/>
        </w:rPr>
        <w:t xml:space="preserve"> and capabilities</w:t>
      </w:r>
      <w:r w:rsidRPr="001C726A">
        <w:t xml:space="preserve">: </w:t>
      </w:r>
      <w:r w:rsidR="4562A44D" w:rsidRPr="001C726A">
        <w:t xml:space="preserve">while significant developments have been undertaken in recent times with respect to </w:t>
      </w:r>
      <w:r w:rsidR="0E76992C" w:rsidRPr="001C726A">
        <w:t>a CER Data Exchange</w:t>
      </w:r>
      <w:r w:rsidR="00D6164A" w:rsidRPr="00C43882">
        <w:rPr>
          <w:rStyle w:val="FootnoteReference"/>
        </w:rPr>
        <w:footnoteReference w:id="12"/>
      </w:r>
      <w:r w:rsidR="0E76992C" w:rsidRPr="001C726A">
        <w:t xml:space="preserve">, </w:t>
      </w:r>
      <w:r w:rsidR="15850168" w:rsidRPr="001C726A">
        <w:t xml:space="preserve">much of the energy sector’s data sharing infrastructure </w:t>
      </w:r>
      <w:r w:rsidR="1A28E23B" w:rsidRPr="001C726A">
        <w:t xml:space="preserve">and capability </w:t>
      </w:r>
      <w:r w:rsidR="6884570D" w:rsidRPr="001C726A">
        <w:t xml:space="preserve">has not been designed to support the </w:t>
      </w:r>
      <w:r w:rsidR="1A28E23B" w:rsidRPr="001C726A">
        <w:t xml:space="preserve">sheer </w:t>
      </w:r>
      <w:r w:rsidR="6884570D" w:rsidRPr="001C726A">
        <w:t>scale</w:t>
      </w:r>
      <w:r w:rsidR="2316F62E" w:rsidRPr="001C726A">
        <w:t xml:space="preserve">, </w:t>
      </w:r>
      <w:r w:rsidR="6884570D" w:rsidRPr="001C726A">
        <w:t>coordination</w:t>
      </w:r>
      <w:r w:rsidR="2316F62E" w:rsidRPr="001C726A">
        <w:t xml:space="preserve">, and rapidly evolving needs </w:t>
      </w:r>
      <w:r w:rsidR="5841CC43" w:rsidRPr="001C726A">
        <w:t>associated with</w:t>
      </w:r>
      <w:r w:rsidR="6884570D" w:rsidRPr="001C726A">
        <w:t xml:space="preserve"> CER data.</w:t>
      </w:r>
      <w:r w:rsidR="2C4C36FA" w:rsidRPr="001C726A">
        <w:t xml:space="preserve"> This </w:t>
      </w:r>
      <w:r w:rsidR="1F298571">
        <w:t xml:space="preserve">can </w:t>
      </w:r>
      <w:r w:rsidR="2C4C36FA" w:rsidRPr="001C726A">
        <w:t xml:space="preserve">make it difficult for new and innovative </w:t>
      </w:r>
      <w:r w:rsidR="18F6624C" w:rsidRPr="001C726A">
        <w:t xml:space="preserve">organisations to enter the market, </w:t>
      </w:r>
      <w:r w:rsidR="5A54EE0A" w:rsidRPr="001C726A">
        <w:t xml:space="preserve">and impacts </w:t>
      </w:r>
      <w:r w:rsidR="082EF809" w:rsidRPr="001C726A">
        <w:t>operational capabilities</w:t>
      </w:r>
      <w:r w:rsidR="5FD0C748" w:rsidRPr="001C726A">
        <w:t xml:space="preserve"> to manage</w:t>
      </w:r>
      <w:r w:rsidR="5FD0C748">
        <w:t xml:space="preserve"> </w:t>
      </w:r>
      <w:r w:rsidR="079DD678">
        <w:t xml:space="preserve">the </w:t>
      </w:r>
      <w:r w:rsidR="47553697">
        <w:t>system dyna</w:t>
      </w:r>
      <w:r w:rsidR="213BB952">
        <w:t>mically</w:t>
      </w:r>
      <w:r w:rsidR="36F7CAD7">
        <w:t xml:space="preserve">, </w:t>
      </w:r>
      <w:r w:rsidR="03C8C521">
        <w:t xml:space="preserve">potentially </w:t>
      </w:r>
      <w:r w:rsidR="36F7CAD7">
        <w:t xml:space="preserve">leading to </w:t>
      </w:r>
      <w:r w:rsidR="18F6624C">
        <w:t>high</w:t>
      </w:r>
      <w:r w:rsidR="799BF34C">
        <w:t>er</w:t>
      </w:r>
      <w:r w:rsidR="18F6624C">
        <w:t xml:space="preserve"> costs for existing </w:t>
      </w:r>
      <w:r w:rsidR="799BF34C">
        <w:t>participants</w:t>
      </w:r>
      <w:r w:rsidR="7C60BB1C">
        <w:t xml:space="preserve"> and consumers</w:t>
      </w:r>
      <w:r w:rsidR="799BF34C">
        <w:t>.</w:t>
      </w:r>
    </w:p>
    <w:p w14:paraId="6464FDD8" w14:textId="3FE82AC5" w:rsidR="000016C3" w:rsidRPr="00D24902" w:rsidRDefault="523A043D" w:rsidP="00662BCD">
      <w:pPr>
        <w:pStyle w:val="Heading2"/>
        <w:numPr>
          <w:ilvl w:val="1"/>
          <w:numId w:val="42"/>
        </w:numPr>
        <w:ind w:left="993" w:hanging="993"/>
      </w:pPr>
      <w:bookmarkStart w:id="18" w:name="_Ref197833718"/>
      <w:bookmarkStart w:id="19" w:name="_Toc202366766"/>
      <w:r w:rsidRPr="00D24902">
        <w:t xml:space="preserve">Problems we </w:t>
      </w:r>
      <w:r w:rsidR="6D77BDBF" w:rsidRPr="00D24902">
        <w:t xml:space="preserve">are </w:t>
      </w:r>
      <w:r w:rsidRPr="00D24902">
        <w:t>seeking to solve</w:t>
      </w:r>
      <w:bookmarkEnd w:id="18"/>
      <w:bookmarkEnd w:id="19"/>
    </w:p>
    <w:p w14:paraId="1A889AE8" w14:textId="1295E4F3" w:rsidR="005E0E34" w:rsidRDefault="5202F48B" w:rsidP="260D26E6">
      <w:pPr>
        <w:ind w:left="434"/>
        <w:rPr>
          <w:lang w:eastAsia="ja-JP"/>
        </w:rPr>
      </w:pPr>
      <w:r w:rsidRPr="1AE10375">
        <w:rPr>
          <w:lang w:eastAsia="ja-JP"/>
        </w:rPr>
        <w:t>The commentary in the previous section highlights current data</w:t>
      </w:r>
      <w:r w:rsidR="5081E20C" w:rsidRPr="1AE10375">
        <w:rPr>
          <w:lang w:eastAsia="ja-JP"/>
        </w:rPr>
        <w:t xml:space="preserve"> </w:t>
      </w:r>
      <w:r w:rsidRPr="1AE10375">
        <w:rPr>
          <w:lang w:eastAsia="ja-JP"/>
        </w:rPr>
        <w:t xml:space="preserve">sharing challenges across the </w:t>
      </w:r>
      <w:r w:rsidR="5081E20C" w:rsidRPr="1AE10375">
        <w:rPr>
          <w:lang w:eastAsia="ja-JP"/>
        </w:rPr>
        <w:t xml:space="preserve">power system and </w:t>
      </w:r>
      <w:r w:rsidRPr="1AE10375">
        <w:rPr>
          <w:lang w:eastAsia="ja-JP"/>
        </w:rPr>
        <w:t xml:space="preserve">energy market. While it accurately outlines the difficulties faced today, it </w:t>
      </w:r>
      <w:r w:rsidR="306DB115" w:rsidRPr="1AE10375">
        <w:rPr>
          <w:lang w:eastAsia="ja-JP"/>
        </w:rPr>
        <w:t>does not specify the</w:t>
      </w:r>
      <w:r w:rsidRPr="1AE10375">
        <w:rPr>
          <w:lang w:eastAsia="ja-JP"/>
        </w:rPr>
        <w:t xml:space="preserve"> problems it aims to address if these shortcomings were resolved. In particular, it does not clearly identify the key issues that must be tackled to enable the effective integration of Consumer Energy Resources (CER) into the power system and energy market.</w:t>
      </w:r>
    </w:p>
    <w:p w14:paraId="7B7E5214" w14:textId="6351927E" w:rsidR="00113A09" w:rsidRDefault="70B8CE37" w:rsidP="009C288D">
      <w:pPr>
        <w:ind w:left="434"/>
        <w:rPr>
          <w:lang w:eastAsia="ja-JP"/>
        </w:rPr>
      </w:pPr>
      <w:r>
        <w:rPr>
          <w:lang w:eastAsia="ja-JP"/>
        </w:rPr>
        <w:t xml:space="preserve">The </w:t>
      </w:r>
      <w:r w:rsidRPr="00D52CE0">
        <w:rPr>
          <w:lang w:eastAsia="ja-JP"/>
        </w:rPr>
        <w:t>consultation paper</w:t>
      </w:r>
      <w:r w:rsidR="000777CA">
        <w:rPr>
          <w:rStyle w:val="FootnoteReference"/>
          <w:lang w:eastAsia="ja-JP"/>
        </w:rPr>
        <w:footnoteReference w:id="13"/>
      </w:r>
      <w:r w:rsidRPr="00D52CE0">
        <w:rPr>
          <w:lang w:eastAsia="ja-JP"/>
        </w:rPr>
        <w:t xml:space="preserve"> </w:t>
      </w:r>
      <w:r>
        <w:rPr>
          <w:lang w:eastAsia="ja-JP"/>
        </w:rPr>
        <w:t xml:space="preserve">produced by the </w:t>
      </w:r>
      <w:r w:rsidR="4F160F28" w:rsidRPr="1AE10375">
        <w:rPr>
          <w:i/>
          <w:iCs/>
          <w:lang w:eastAsia="ja-JP"/>
        </w:rPr>
        <w:t>M.3/P.5</w:t>
      </w:r>
      <w:r w:rsidR="7CF656DF">
        <w:rPr>
          <w:lang w:eastAsia="ja-JP"/>
        </w:rPr>
        <w:t xml:space="preserve"> </w:t>
      </w:r>
      <w:r>
        <w:rPr>
          <w:lang w:eastAsia="ja-JP"/>
        </w:rPr>
        <w:t xml:space="preserve">project team </w:t>
      </w:r>
      <w:r w:rsidR="6DC38532">
        <w:rPr>
          <w:lang w:eastAsia="ja-JP"/>
        </w:rPr>
        <w:t xml:space="preserve">- </w:t>
      </w:r>
      <w:r w:rsidRPr="1AE10375">
        <w:rPr>
          <w:i/>
          <w:iCs/>
          <w:lang w:eastAsia="ja-JP"/>
        </w:rPr>
        <w:t>Redefine roles for market and power systems operations</w:t>
      </w:r>
      <w:r w:rsidR="1E96F784" w:rsidRPr="1AE10375">
        <w:rPr>
          <w:i/>
          <w:iCs/>
          <w:lang w:eastAsia="ja-JP"/>
        </w:rPr>
        <w:t xml:space="preserve"> -</w:t>
      </w:r>
      <w:r w:rsidRPr="1AE10375">
        <w:rPr>
          <w:i/>
          <w:iCs/>
          <w:lang w:eastAsia="ja-JP"/>
        </w:rPr>
        <w:t xml:space="preserve"> </w:t>
      </w:r>
      <w:r w:rsidR="3B54A165">
        <w:rPr>
          <w:lang w:eastAsia="ja-JP"/>
        </w:rPr>
        <w:t xml:space="preserve">outlines key capability gaps </w:t>
      </w:r>
      <w:r w:rsidR="69D548C2">
        <w:rPr>
          <w:lang w:eastAsia="ja-JP"/>
        </w:rPr>
        <w:t xml:space="preserve">associated with realising the potential benefits of CER for </w:t>
      </w:r>
      <w:r w:rsidR="6F117DD8">
        <w:rPr>
          <w:lang w:eastAsia="ja-JP"/>
        </w:rPr>
        <w:t xml:space="preserve">all consumers, </w:t>
      </w:r>
      <w:r w:rsidR="1CA679EC">
        <w:rPr>
          <w:lang w:eastAsia="ja-JP"/>
        </w:rPr>
        <w:t>whether</w:t>
      </w:r>
      <w:r w:rsidR="6F117DD8">
        <w:rPr>
          <w:lang w:eastAsia="ja-JP"/>
        </w:rPr>
        <w:t xml:space="preserve"> </w:t>
      </w:r>
      <w:r w:rsidR="709A738D">
        <w:rPr>
          <w:lang w:eastAsia="ja-JP"/>
        </w:rPr>
        <w:t>they are</w:t>
      </w:r>
      <w:r w:rsidR="69D548C2">
        <w:rPr>
          <w:lang w:eastAsia="ja-JP"/>
        </w:rPr>
        <w:t xml:space="preserve"> owners </w:t>
      </w:r>
      <w:r w:rsidR="63D0A926">
        <w:rPr>
          <w:lang w:eastAsia="ja-JP"/>
        </w:rPr>
        <w:t>of CER devices</w:t>
      </w:r>
      <w:r w:rsidR="1CA679EC">
        <w:rPr>
          <w:lang w:eastAsia="ja-JP"/>
        </w:rPr>
        <w:t xml:space="preserve"> or </w:t>
      </w:r>
      <w:r w:rsidR="709A738D">
        <w:rPr>
          <w:lang w:eastAsia="ja-JP"/>
        </w:rPr>
        <w:t>not</w:t>
      </w:r>
      <w:r w:rsidR="6F117DD8">
        <w:rPr>
          <w:lang w:eastAsia="ja-JP"/>
        </w:rPr>
        <w:t xml:space="preserve">. </w:t>
      </w:r>
      <w:r w:rsidR="709A738D">
        <w:rPr>
          <w:lang w:eastAsia="ja-JP"/>
        </w:rPr>
        <w:t>Th</w:t>
      </w:r>
      <w:r w:rsidR="05EB4DA4">
        <w:rPr>
          <w:lang w:eastAsia="ja-JP"/>
        </w:rPr>
        <w:t>at</w:t>
      </w:r>
      <w:r w:rsidR="709A738D">
        <w:rPr>
          <w:lang w:eastAsia="ja-JP"/>
        </w:rPr>
        <w:t xml:space="preserve"> paper summarises the key challenges </w:t>
      </w:r>
      <w:r w:rsidR="25AC24EC">
        <w:rPr>
          <w:lang w:eastAsia="ja-JP"/>
        </w:rPr>
        <w:t>of CER integration into the power system and energy markets:</w:t>
      </w:r>
    </w:p>
    <w:p w14:paraId="5A3A9F7F" w14:textId="1587E629" w:rsidR="00B81C8E" w:rsidRPr="00EA4E42" w:rsidRDefault="25AC24EC" w:rsidP="1AE10375">
      <w:pPr>
        <w:pStyle w:val="ListBullet"/>
      </w:pPr>
      <w:r w:rsidRPr="00EA4E42">
        <w:rPr>
          <w:b/>
          <w:bCs/>
        </w:rPr>
        <w:t>System security and emergency management</w:t>
      </w:r>
      <w:r w:rsidRPr="00EA4E42">
        <w:t xml:space="preserve">: </w:t>
      </w:r>
      <w:r w:rsidR="221E530D" w:rsidRPr="00EA4E42">
        <w:t xml:space="preserve">in aggregate, </w:t>
      </w:r>
      <w:r w:rsidRPr="00EA4E42">
        <w:t xml:space="preserve">CER </w:t>
      </w:r>
      <w:r w:rsidR="221E530D" w:rsidRPr="00EA4E42">
        <w:t xml:space="preserve">has sufficient scale </w:t>
      </w:r>
      <w:r w:rsidRPr="00EA4E42">
        <w:t xml:space="preserve">to impact the secure operation of the system. </w:t>
      </w:r>
      <w:r w:rsidR="11B5E0EA" w:rsidRPr="00EA4E42">
        <w:t xml:space="preserve">For example, </w:t>
      </w:r>
      <w:r w:rsidR="3AA85272" w:rsidRPr="00EA4E42">
        <w:t xml:space="preserve">solar PV </w:t>
      </w:r>
      <w:r w:rsidR="001B6ECB" w:rsidRPr="00EA4E42">
        <w:t>collectively</w:t>
      </w:r>
      <w:r w:rsidR="3AA85272" w:rsidRPr="00EA4E42">
        <w:t xml:space="preserve"> is </w:t>
      </w:r>
      <w:r w:rsidR="576464A7" w:rsidRPr="00EA4E42">
        <w:t>by far the largest source of generation</w:t>
      </w:r>
      <w:r w:rsidR="00AF719C" w:rsidRPr="1AE10375">
        <w:rPr>
          <w:rStyle w:val="FootnoteReference"/>
        </w:rPr>
        <w:footnoteReference w:id="14"/>
      </w:r>
      <w:r w:rsidR="63E4F66E" w:rsidRPr="00EA4E42">
        <w:t xml:space="preserve"> across the NEM and WEM</w:t>
      </w:r>
      <w:r w:rsidR="75AD7023" w:rsidRPr="00EA4E42">
        <w:t>, and a</w:t>
      </w:r>
      <w:r w:rsidR="2C16431F" w:rsidRPr="00EA4E42">
        <w:t>cross the next decade or so, distributed storage</w:t>
      </w:r>
      <w:r w:rsidR="17CFA97B" w:rsidRPr="00EA4E42">
        <w:t xml:space="preserve"> capacity</w:t>
      </w:r>
      <w:r w:rsidR="2C16431F" w:rsidRPr="00EA4E42">
        <w:t xml:space="preserve"> is forecast to </w:t>
      </w:r>
      <w:r w:rsidR="17CFA97B" w:rsidRPr="00EA4E42">
        <w:t xml:space="preserve">be greater than </w:t>
      </w:r>
      <w:r w:rsidR="2C16431F" w:rsidRPr="00EA4E42">
        <w:t>the size of the largest individual generator in each mainland NEM region</w:t>
      </w:r>
      <w:r w:rsidR="00351E58" w:rsidRPr="1AE10375">
        <w:rPr>
          <w:rStyle w:val="FootnoteReference"/>
        </w:rPr>
        <w:footnoteReference w:id="15"/>
      </w:r>
      <w:r w:rsidR="2C16431F" w:rsidRPr="00EA4E42">
        <w:t>.</w:t>
      </w:r>
      <w:r w:rsidR="4DA6D92B" w:rsidRPr="00EA4E42">
        <w:t xml:space="preserve"> How CER collectively responds </w:t>
      </w:r>
      <w:r w:rsidR="074E0E8F" w:rsidRPr="00EA4E42">
        <w:t>to system disturbances</w:t>
      </w:r>
      <w:r w:rsidR="6BE1705D" w:rsidRPr="00EA4E42">
        <w:t xml:space="preserve"> and </w:t>
      </w:r>
      <w:r w:rsidR="49C5AF15" w:rsidRPr="00EA4E42">
        <w:t>their</w:t>
      </w:r>
      <w:r w:rsidR="4E1A6E68" w:rsidRPr="00EA4E42">
        <w:t xml:space="preserve"> default</w:t>
      </w:r>
      <w:r w:rsidR="50EE625B" w:rsidRPr="00EA4E42">
        <w:t xml:space="preserve"> </w:t>
      </w:r>
      <w:r w:rsidR="1447D46F" w:rsidRPr="00EA4E42">
        <w:t xml:space="preserve">uncoordinated </w:t>
      </w:r>
      <w:r w:rsidR="0DCB3EB4" w:rsidRPr="00EA4E42">
        <w:t>operation (</w:t>
      </w:r>
      <w:r w:rsidR="2847F9C3" w:rsidRPr="00EA4E42">
        <w:t xml:space="preserve">such as </w:t>
      </w:r>
      <w:r w:rsidR="49C5AF15" w:rsidRPr="00EA4E42">
        <w:t xml:space="preserve">exporting </w:t>
      </w:r>
      <w:r w:rsidR="1DA7F25A" w:rsidRPr="00EA4E42">
        <w:t xml:space="preserve">generation </w:t>
      </w:r>
      <w:r w:rsidR="554A2D41" w:rsidRPr="00EA4E42">
        <w:t>into distribution networks</w:t>
      </w:r>
      <w:r w:rsidR="2847F9C3" w:rsidRPr="00EA4E42">
        <w:t xml:space="preserve"> throughout the day</w:t>
      </w:r>
      <w:r w:rsidR="1DA7F25A" w:rsidRPr="00EA4E42">
        <w:t>)</w:t>
      </w:r>
      <w:r w:rsidR="00EF35A8">
        <w:t xml:space="preserve"> is therefore crucial to </w:t>
      </w:r>
      <w:r w:rsidR="00C14447">
        <w:t>maintain</w:t>
      </w:r>
      <w:r w:rsidR="00791F65">
        <w:t>ing</w:t>
      </w:r>
      <w:r w:rsidR="00C14447">
        <w:t xml:space="preserve"> system security</w:t>
      </w:r>
      <w:r w:rsidR="50EE625B">
        <w:t xml:space="preserve">. </w:t>
      </w:r>
      <w:r w:rsidR="50EE625B" w:rsidRPr="00EA4E42">
        <w:t>D</w:t>
      </w:r>
      <w:r w:rsidR="73D28597" w:rsidRPr="00EA4E42">
        <w:t xml:space="preserve">etermining </w:t>
      </w:r>
      <w:r w:rsidR="332E414D" w:rsidRPr="00EA4E42">
        <w:t xml:space="preserve">the required data and data sharing arrangements that will enable </w:t>
      </w:r>
      <w:r w:rsidR="12863DD8" w:rsidRPr="00EA4E42">
        <w:t xml:space="preserve">CER </w:t>
      </w:r>
      <w:r w:rsidR="713AE6FE" w:rsidRPr="00EA4E42">
        <w:t xml:space="preserve">to </w:t>
      </w:r>
      <w:r w:rsidR="3FF6C08C" w:rsidRPr="00EA4E42">
        <w:t xml:space="preserve">be </w:t>
      </w:r>
      <w:r w:rsidR="12863DD8" w:rsidRPr="00EA4E42">
        <w:t>sufficiently co-ordinated, controllable and integrated into existing system security processes</w:t>
      </w:r>
      <w:r w:rsidR="61C8B027" w:rsidRPr="00EA4E42">
        <w:t xml:space="preserve"> </w:t>
      </w:r>
      <w:r w:rsidR="73D28597" w:rsidRPr="00EA4E42">
        <w:t xml:space="preserve">is </w:t>
      </w:r>
      <w:r w:rsidR="2D9361FE">
        <w:t xml:space="preserve">a </w:t>
      </w:r>
      <w:r w:rsidR="4974B47D">
        <w:t xml:space="preserve">critical </w:t>
      </w:r>
      <w:r w:rsidR="73D28597" w:rsidRPr="1AE10375">
        <w:t>problem</w:t>
      </w:r>
      <w:r w:rsidR="73D28597" w:rsidRPr="00EA4E42">
        <w:t xml:space="preserve"> </w:t>
      </w:r>
      <w:r w:rsidR="2F28799A">
        <w:t>to</w:t>
      </w:r>
      <w:r w:rsidR="756D6739" w:rsidRPr="00EA4E42">
        <w:t xml:space="preserve"> be </w:t>
      </w:r>
      <w:r w:rsidR="47DF7892" w:rsidRPr="00EA4E42">
        <w:t>solved.</w:t>
      </w:r>
    </w:p>
    <w:p w14:paraId="28CC2773" w14:textId="6CFCE76E" w:rsidR="009C466E" w:rsidRPr="00EA4E42" w:rsidRDefault="25AC24EC" w:rsidP="00EA4E42">
      <w:pPr>
        <w:pStyle w:val="ListBullet"/>
      </w:pPr>
      <w:r w:rsidRPr="1AE10375">
        <w:rPr>
          <w:b/>
          <w:bCs/>
        </w:rPr>
        <w:t>Visibility and predictability of CER</w:t>
      </w:r>
      <w:r>
        <w:t xml:space="preserve">: </w:t>
      </w:r>
      <w:r w:rsidR="65651BBE">
        <w:t>a</w:t>
      </w:r>
      <w:r w:rsidR="7ABE70E0">
        <w:t>n energy</w:t>
      </w:r>
      <w:r w:rsidR="5D7990EC">
        <w:t xml:space="preserve"> market’s </w:t>
      </w:r>
      <w:r w:rsidR="5863C1B8">
        <w:t xml:space="preserve">capability to deliver </w:t>
      </w:r>
      <w:r w:rsidR="4DF2E5F5">
        <w:t xml:space="preserve">the most cost-effective </w:t>
      </w:r>
      <w:r w:rsidR="0C951229">
        <w:t>arrangements</w:t>
      </w:r>
      <w:r w:rsidR="4DF2E5F5">
        <w:t xml:space="preserve"> for consumers is dependent upon </w:t>
      </w:r>
      <w:r w:rsidR="5D7990EC">
        <w:t>its</w:t>
      </w:r>
      <w:r w:rsidR="0C951229">
        <w:t xml:space="preserve"> ability to </w:t>
      </w:r>
      <w:r w:rsidR="08B8CB2E">
        <w:t xml:space="preserve">accurately </w:t>
      </w:r>
      <w:r w:rsidR="0C951229">
        <w:t xml:space="preserve">match </w:t>
      </w:r>
      <w:r w:rsidR="08B8CB2E">
        <w:t xml:space="preserve">supply and demand </w:t>
      </w:r>
      <w:r w:rsidR="0C951229">
        <w:t xml:space="preserve">in real-time. </w:t>
      </w:r>
      <w:r w:rsidR="39361685">
        <w:t xml:space="preserve">Being able to see what resources are where within grids, </w:t>
      </w:r>
      <w:r w:rsidR="44F9A473">
        <w:t xml:space="preserve">understand their patterns and behaviours, and being able to model them effectively, all contribute to </w:t>
      </w:r>
      <w:r w:rsidR="2EA5EE20">
        <w:t>the market’s outcomes.</w:t>
      </w:r>
      <w:r w:rsidR="1DFC063A">
        <w:t xml:space="preserve"> </w:t>
      </w:r>
      <w:r w:rsidR="28294023">
        <w:t>Without visibility or predictability of CER</w:t>
      </w:r>
      <w:r w:rsidR="0F55644F">
        <w:t xml:space="preserve">, the challenges of delivering </w:t>
      </w:r>
      <w:r w:rsidR="28294023">
        <w:t>optimal power system and market outcomes</w:t>
      </w:r>
      <w:r w:rsidR="0F55644F">
        <w:t xml:space="preserve"> are acute. Determining the most effective method </w:t>
      </w:r>
      <w:r w:rsidR="00475D06">
        <w:t>of</w:t>
      </w:r>
      <w:r w:rsidR="0F55644F">
        <w:t xml:space="preserve"> enabling access to, and the sharing of</w:t>
      </w:r>
      <w:r w:rsidR="3F9B1879">
        <w:t>,</w:t>
      </w:r>
      <w:r w:rsidR="0F55644F">
        <w:t xml:space="preserve"> data that delivers CER visibility and predictability is a </w:t>
      </w:r>
      <w:r w:rsidR="5CE3DF85">
        <w:t xml:space="preserve">critical </w:t>
      </w:r>
      <w:r w:rsidR="0F55644F">
        <w:t>problem to be solved.</w:t>
      </w:r>
    </w:p>
    <w:p w14:paraId="2709A7EA" w14:textId="77DD275B" w:rsidR="0020488A" w:rsidRPr="00EA4E42" w:rsidRDefault="49FC367A" w:rsidP="00EA4E42">
      <w:pPr>
        <w:pStyle w:val="ListBullet"/>
      </w:pPr>
      <w:r w:rsidRPr="1AE10375">
        <w:rPr>
          <w:b/>
          <w:bCs/>
        </w:rPr>
        <w:t xml:space="preserve">Effective </w:t>
      </w:r>
      <w:r w:rsidR="428B5AB0" w:rsidRPr="1AE10375">
        <w:rPr>
          <w:b/>
          <w:bCs/>
        </w:rPr>
        <w:t>Orchestration</w:t>
      </w:r>
      <w:r w:rsidR="25AC24EC" w:rsidRPr="1AE10375">
        <w:rPr>
          <w:b/>
          <w:bCs/>
        </w:rPr>
        <w:t xml:space="preserve"> of CER</w:t>
      </w:r>
      <w:r w:rsidR="25AC24EC">
        <w:t xml:space="preserve">: </w:t>
      </w:r>
      <w:r w:rsidR="7C3B35FE">
        <w:t xml:space="preserve">batteries, rooftop solar and EVs </w:t>
      </w:r>
      <w:r w:rsidR="067DF5DB">
        <w:t xml:space="preserve">have inherent flexibility </w:t>
      </w:r>
      <w:r w:rsidR="5F790CD9">
        <w:t>–</w:t>
      </w:r>
      <w:r w:rsidR="067DF5DB">
        <w:t xml:space="preserve"> </w:t>
      </w:r>
      <w:r w:rsidR="5F790CD9">
        <w:t xml:space="preserve">when </w:t>
      </w:r>
      <w:r w:rsidR="5062CE44">
        <w:t xml:space="preserve">(and for whom) </w:t>
      </w:r>
      <w:r w:rsidR="5F790CD9">
        <w:t xml:space="preserve">they generate or store energy </w:t>
      </w:r>
      <w:r w:rsidR="7347F176">
        <w:t>is</w:t>
      </w:r>
      <w:r w:rsidR="5062CE44">
        <w:t xml:space="preserve"> open to </w:t>
      </w:r>
      <w:r w:rsidR="14FCC20B">
        <w:t>change.</w:t>
      </w:r>
      <w:r w:rsidR="5062CE44">
        <w:t xml:space="preserve"> </w:t>
      </w:r>
      <w:r w:rsidR="6931F189">
        <w:t>T</w:t>
      </w:r>
      <w:r w:rsidR="022B622D">
        <w:t xml:space="preserve">his flexibility </w:t>
      </w:r>
      <w:r w:rsidR="6931F189">
        <w:t xml:space="preserve">can be triggered by </w:t>
      </w:r>
      <w:r w:rsidR="04CF09AF">
        <w:t>tarif</w:t>
      </w:r>
      <w:r w:rsidR="5D7E22AE">
        <w:t>fs</w:t>
      </w:r>
      <w:r w:rsidR="04CF09AF">
        <w:t xml:space="preserve"> (time-of-use or potentially dynamic ones)</w:t>
      </w:r>
      <w:r w:rsidR="10825460">
        <w:t>. H</w:t>
      </w:r>
      <w:r w:rsidR="054C8770">
        <w:t xml:space="preserve">owever, </w:t>
      </w:r>
      <w:r w:rsidR="6122700D">
        <w:t xml:space="preserve">significantly more value </w:t>
      </w:r>
      <w:r w:rsidR="56C29711">
        <w:t>may</w:t>
      </w:r>
      <w:r w:rsidR="6122700D">
        <w:t xml:space="preserve"> be secured when CER is</w:t>
      </w:r>
      <w:r w:rsidR="022B622D">
        <w:t xml:space="preserve"> actively managed</w:t>
      </w:r>
      <w:r w:rsidR="562861BE">
        <w:t xml:space="preserve"> </w:t>
      </w:r>
      <w:r w:rsidR="29956671">
        <w:t xml:space="preserve">and is responding </w:t>
      </w:r>
      <w:r w:rsidR="2236D6FF">
        <w:t>as part of a</w:t>
      </w:r>
      <w:r w:rsidR="2FED0451">
        <w:t xml:space="preserve"> </w:t>
      </w:r>
      <w:r w:rsidR="5D7E22AE">
        <w:t>VPP</w:t>
      </w:r>
      <w:r w:rsidR="562861BE">
        <w:t xml:space="preserve">, </w:t>
      </w:r>
      <w:r w:rsidR="7AED617A">
        <w:t>operat</w:t>
      </w:r>
      <w:r w:rsidR="059795C8">
        <w:t>ions that</w:t>
      </w:r>
      <w:r w:rsidR="7AED617A">
        <w:t xml:space="preserve"> </w:t>
      </w:r>
      <w:r w:rsidR="059795C8">
        <w:t>orchestrate portfolios of CER devices to deliver a service and financial outcome to device owners and a counter-party who has solicited the effect of the flexibility they can provide.</w:t>
      </w:r>
      <w:r w:rsidR="3B761750">
        <w:t xml:space="preserve"> </w:t>
      </w:r>
      <w:r w:rsidR="0883CCC8">
        <w:t xml:space="preserve">Orchestrating CER – </w:t>
      </w:r>
      <w:r w:rsidR="469A4817">
        <w:t xml:space="preserve">device data and </w:t>
      </w:r>
      <w:r w:rsidR="6322510D">
        <w:t xml:space="preserve">data </w:t>
      </w:r>
      <w:r w:rsidR="469A4817">
        <w:t xml:space="preserve">sharing arrangements that facilitate the </w:t>
      </w:r>
      <w:r w:rsidR="0883CCC8">
        <w:t>co-ordinati</w:t>
      </w:r>
      <w:r w:rsidR="0DC4F03C">
        <w:t>on</w:t>
      </w:r>
      <w:r w:rsidR="0883CCC8">
        <w:t xml:space="preserve"> and control</w:t>
      </w:r>
      <w:r w:rsidR="26D38ECF">
        <w:t xml:space="preserve"> of</w:t>
      </w:r>
      <w:r w:rsidR="0883CCC8">
        <w:t xml:space="preserve"> </w:t>
      </w:r>
      <w:r w:rsidR="396FB12D">
        <w:t xml:space="preserve">portfolios of distributed </w:t>
      </w:r>
      <w:r w:rsidR="48073C54">
        <w:t xml:space="preserve">CER </w:t>
      </w:r>
      <w:r w:rsidR="396FB12D">
        <w:t xml:space="preserve">– both drives </w:t>
      </w:r>
      <w:r w:rsidR="1B3396B3">
        <w:t>financial benefits for the owners of these devices, as well as all consumers when they deliver lower cost solutions tha</w:t>
      </w:r>
      <w:r w:rsidR="3266624B">
        <w:t>n</w:t>
      </w:r>
      <w:r w:rsidR="1B3396B3">
        <w:t xml:space="preserve"> would otherwise be </w:t>
      </w:r>
      <w:r w:rsidR="31D7AC17">
        <w:t>required</w:t>
      </w:r>
      <w:r w:rsidR="5FF4B1B3">
        <w:t>.</w:t>
      </w:r>
      <w:r w:rsidR="0DB0C75C">
        <w:t xml:space="preserve"> </w:t>
      </w:r>
      <w:r w:rsidR="4173046F">
        <w:t>Determining the most effective approach to enabling CER orchestration</w:t>
      </w:r>
      <w:r w:rsidR="7DEB5D08">
        <w:t xml:space="preserve">, </w:t>
      </w:r>
      <w:r w:rsidR="4403F733">
        <w:t>for</w:t>
      </w:r>
      <w:r w:rsidR="7DEB5D08">
        <w:t xml:space="preserve"> potentially many </w:t>
      </w:r>
      <w:r w:rsidR="4403F733">
        <w:t>and varied reasons (or use cases), is a</w:t>
      </w:r>
      <w:r w:rsidR="401CC355">
        <w:t xml:space="preserve"> </w:t>
      </w:r>
      <w:r w:rsidR="70AEB200">
        <w:t xml:space="preserve">critical </w:t>
      </w:r>
      <w:r w:rsidR="401CC355">
        <w:t xml:space="preserve">problem to be solved. </w:t>
      </w:r>
    </w:p>
    <w:p w14:paraId="1F895DC5" w14:textId="27265E7A" w:rsidR="000C7121" w:rsidRPr="001E5F25" w:rsidRDefault="69E65178" w:rsidP="009C288D">
      <w:pPr>
        <w:ind w:left="77"/>
      </w:pPr>
      <w:r>
        <w:t>Interconnected with</w:t>
      </w:r>
      <w:r w:rsidR="05EC9720">
        <w:t xml:space="preserve"> the</w:t>
      </w:r>
      <w:r w:rsidR="356FC167">
        <w:t>se critical</w:t>
      </w:r>
      <w:r w:rsidR="05EC9720">
        <w:t xml:space="preserve"> problems to be solved </w:t>
      </w:r>
      <w:r w:rsidR="12FF6566">
        <w:t xml:space="preserve">is the challenge of </w:t>
      </w:r>
      <w:r w:rsidR="12FF6566" w:rsidRPr="1AE10375">
        <w:rPr>
          <w:b/>
          <w:bCs/>
        </w:rPr>
        <w:t>o</w:t>
      </w:r>
      <w:r w:rsidR="05983E93" w:rsidRPr="1AE10375">
        <w:rPr>
          <w:b/>
          <w:bCs/>
        </w:rPr>
        <w:t>perational c</w:t>
      </w:r>
      <w:r w:rsidR="25AC24EC" w:rsidRPr="1AE10375">
        <w:rPr>
          <w:b/>
          <w:bCs/>
        </w:rPr>
        <w:t>o</w:t>
      </w:r>
      <w:r w:rsidR="05983E93" w:rsidRPr="1AE10375">
        <w:rPr>
          <w:b/>
          <w:bCs/>
        </w:rPr>
        <w:t>-</w:t>
      </w:r>
      <w:r w:rsidR="25AC24EC" w:rsidRPr="1AE10375">
        <w:rPr>
          <w:b/>
          <w:bCs/>
        </w:rPr>
        <w:t>ordination</w:t>
      </w:r>
      <w:r w:rsidR="12FF6566">
        <w:t xml:space="preserve">. </w:t>
      </w:r>
      <w:r w:rsidR="41F4DD1D">
        <w:t>W</w:t>
      </w:r>
      <w:r w:rsidR="35514ECC">
        <w:t xml:space="preserve">ith </w:t>
      </w:r>
      <w:r w:rsidR="691D514F">
        <w:t>potentially billions</w:t>
      </w:r>
      <w:r w:rsidR="35514ECC">
        <w:t xml:space="preserve"> of devices spread across </w:t>
      </w:r>
      <w:r w:rsidR="691D514F">
        <w:t>millions of</w:t>
      </w:r>
      <w:r w:rsidR="3B6ABF44">
        <w:t xml:space="preserve"> household</w:t>
      </w:r>
      <w:r w:rsidR="691D514F">
        <w:t>s</w:t>
      </w:r>
      <w:r w:rsidR="3B6ABF44">
        <w:t xml:space="preserve"> and business</w:t>
      </w:r>
      <w:r w:rsidR="691D514F">
        <w:t>es</w:t>
      </w:r>
      <w:r w:rsidR="3B6ABF44">
        <w:t xml:space="preserve"> in the future</w:t>
      </w:r>
      <w:r w:rsidR="691D514F">
        <w:t xml:space="preserve">, </w:t>
      </w:r>
      <w:r w:rsidR="4511A7C0">
        <w:t xml:space="preserve">seeing, predicting, </w:t>
      </w:r>
      <w:r w:rsidR="2CD8C749">
        <w:t xml:space="preserve">and </w:t>
      </w:r>
      <w:r w:rsidR="4511A7C0">
        <w:t>orchestrating</w:t>
      </w:r>
      <w:r w:rsidR="225720A4">
        <w:t xml:space="preserve"> CER</w:t>
      </w:r>
      <w:r w:rsidR="2CD8C749">
        <w:t>, as well as</w:t>
      </w:r>
      <w:r w:rsidR="225720A4">
        <w:t xml:space="preserve"> responding to system emergencies involves a huge coordination effort across </w:t>
      </w:r>
      <w:r w:rsidR="0168DE28">
        <w:t xml:space="preserve">operators managing </w:t>
      </w:r>
      <w:r w:rsidR="225720A4">
        <w:t xml:space="preserve">system, </w:t>
      </w:r>
      <w:r w:rsidR="513B9469">
        <w:t>transmission, and distribution</w:t>
      </w:r>
      <w:r w:rsidR="25AC24EC">
        <w:t xml:space="preserve"> </w:t>
      </w:r>
      <w:r w:rsidR="0168DE28">
        <w:t xml:space="preserve">zones working </w:t>
      </w:r>
      <w:r w:rsidR="5AB1B09E">
        <w:t>closely with consumers</w:t>
      </w:r>
      <w:r w:rsidR="2CD8C749">
        <w:t xml:space="preserve"> and </w:t>
      </w:r>
      <w:r w:rsidR="5AB1B09E">
        <w:t xml:space="preserve">their agents who own and control </w:t>
      </w:r>
      <w:r w:rsidR="3BF7BAF9">
        <w:t>CER devices</w:t>
      </w:r>
      <w:r w:rsidR="33F5A924">
        <w:t>.</w:t>
      </w:r>
      <w:r w:rsidR="25AC24EC">
        <w:t xml:space="preserve"> This </w:t>
      </w:r>
      <w:r w:rsidR="67662C8B">
        <w:t xml:space="preserve">coordination </w:t>
      </w:r>
      <w:r w:rsidR="29016777">
        <w:t xml:space="preserve">can only operate effectively with accurate data </w:t>
      </w:r>
      <w:r w:rsidR="440F818F">
        <w:t xml:space="preserve">being </w:t>
      </w:r>
      <w:r w:rsidR="3A7BE475">
        <w:t xml:space="preserve">available and </w:t>
      </w:r>
      <w:r w:rsidR="440F818F">
        <w:t xml:space="preserve">shared </w:t>
      </w:r>
      <w:r w:rsidR="51D20853">
        <w:t>dynamically</w:t>
      </w:r>
      <w:r w:rsidR="11565D5B">
        <w:t xml:space="preserve"> amongst many roles and actors across the power system. </w:t>
      </w:r>
    </w:p>
    <w:p w14:paraId="348CA8D8" w14:textId="55B65425" w:rsidR="00113A09" w:rsidRPr="005A13A5" w:rsidRDefault="00113A09" w:rsidP="009C288D">
      <w:pPr>
        <w:ind w:left="434"/>
        <w:rPr>
          <w:lang w:eastAsia="ja-JP"/>
        </w:rPr>
      </w:pPr>
    </w:p>
    <w:p w14:paraId="36A4CA7C" w14:textId="77777777" w:rsidR="00FA7F75" w:rsidRPr="005A13A5" w:rsidRDefault="00FA7F75" w:rsidP="009C288D">
      <w:pPr>
        <w:ind w:left="434"/>
        <w:rPr>
          <w:rFonts w:ascii="Calibri" w:eastAsiaTheme="minorEastAsia" w:hAnsi="Calibri"/>
          <w:bCs/>
          <w:sz w:val="56"/>
          <w:szCs w:val="28"/>
          <w:lang w:eastAsia="ja-JP"/>
        </w:rPr>
      </w:pPr>
      <w:r w:rsidRPr="005A13A5">
        <w:br w:type="page"/>
      </w:r>
    </w:p>
    <w:p w14:paraId="3E976CF1" w14:textId="2DBC6AFC" w:rsidR="00A9035A" w:rsidRPr="00A9035A" w:rsidRDefault="00A9035A" w:rsidP="00662BCD">
      <w:pPr>
        <w:pStyle w:val="Heading1"/>
        <w:numPr>
          <w:ilvl w:val="0"/>
          <w:numId w:val="42"/>
        </w:numPr>
        <w:ind w:left="567" w:hanging="567"/>
      </w:pPr>
      <w:bookmarkStart w:id="20" w:name="_Toc195520775"/>
      <w:bookmarkStart w:id="21" w:name="_Ref199821578"/>
      <w:bookmarkStart w:id="22" w:name="_Toc202366767"/>
      <w:r w:rsidRPr="00A9035A">
        <w:t xml:space="preserve">Scope and </w:t>
      </w:r>
      <w:r w:rsidR="00936AB0">
        <w:t>C</w:t>
      </w:r>
      <w:r w:rsidRPr="00A9035A">
        <w:t>ontext</w:t>
      </w:r>
      <w:bookmarkEnd w:id="20"/>
      <w:bookmarkEnd w:id="21"/>
      <w:bookmarkEnd w:id="22"/>
    </w:p>
    <w:p w14:paraId="7520D58B" w14:textId="77777777" w:rsidR="00D661AC" w:rsidRDefault="00D661AC" w:rsidP="009C288D">
      <w:pPr>
        <w:pStyle w:val="BoxHeading"/>
        <w:ind w:left="77"/>
      </w:pPr>
      <w:r>
        <w:t>Summary</w:t>
      </w:r>
    </w:p>
    <w:p w14:paraId="4148E707" w14:textId="0CEBAE69" w:rsidR="004652BF" w:rsidRDefault="00B160BB" w:rsidP="009C288D">
      <w:pPr>
        <w:pStyle w:val="BoxText"/>
        <w:ind w:left="77"/>
      </w:pPr>
      <w:r>
        <w:t xml:space="preserve">This </w:t>
      </w:r>
      <w:r w:rsidR="503880E9">
        <w:t xml:space="preserve">consultation </w:t>
      </w:r>
      <w:r>
        <w:t xml:space="preserve">paper </w:t>
      </w:r>
      <w:r w:rsidR="3C6A5C9C">
        <w:t>is part of</w:t>
      </w:r>
      <w:r>
        <w:t xml:space="preserve"> Priority </w:t>
      </w:r>
      <w:r w:rsidRPr="00B160BB">
        <w:t xml:space="preserve">M.2 </w:t>
      </w:r>
      <w:r>
        <w:t>of the National CER Roadmap</w:t>
      </w:r>
      <w:r w:rsidR="00145C04">
        <w:t xml:space="preserve">, </w:t>
      </w:r>
      <w:r w:rsidRPr="00145C04">
        <w:rPr>
          <w:i/>
          <w:iCs/>
        </w:rPr>
        <w:t>Data sharing arrangements to inform planning and enable future markets</w:t>
      </w:r>
      <w:r w:rsidR="00145C04">
        <w:t xml:space="preserve">. </w:t>
      </w:r>
      <w:r w:rsidR="004652BF">
        <w:t>The scope</w:t>
      </w:r>
      <w:r w:rsidR="2308CF87">
        <w:t xml:space="preserve"> of this paper</w:t>
      </w:r>
      <w:r w:rsidR="004652BF">
        <w:t xml:space="preserve"> is to identify key data and data sharing gaps that may exist today or are envisaged to emerge in the future</w:t>
      </w:r>
      <w:r>
        <w:t xml:space="preserve"> </w:t>
      </w:r>
      <w:r w:rsidR="004652BF">
        <w:t xml:space="preserve">and propose </w:t>
      </w:r>
      <w:r w:rsidR="3570CFDE">
        <w:t xml:space="preserve">some immediate actions for stakeholder feedback. This feedback will inform </w:t>
      </w:r>
      <w:r w:rsidR="004652BF">
        <w:t>an effective data sharing framework that can enable CER flexibility that supports informed consumer choices, efficient market interactions</w:t>
      </w:r>
      <w:r w:rsidR="00AC59AC">
        <w:t>, the e</w:t>
      </w:r>
      <w:r w:rsidR="004652BF">
        <w:t>ntry of new and innovative products and service providers</w:t>
      </w:r>
      <w:r w:rsidR="00AC59AC">
        <w:t>, s</w:t>
      </w:r>
      <w:r w:rsidR="004652BF">
        <w:t>calability and integration of future CER</w:t>
      </w:r>
      <w:r w:rsidR="00AC59AC">
        <w:t>, and r</w:t>
      </w:r>
      <w:r w:rsidR="004652BF">
        <w:t>eliable and secure system operation.</w:t>
      </w:r>
    </w:p>
    <w:p w14:paraId="4EA7FF8A" w14:textId="2446D123" w:rsidR="007111B7" w:rsidRPr="007111B7" w:rsidRDefault="7BC786D7" w:rsidP="000B0BD0">
      <w:r w:rsidRPr="007111B7">
        <w:t xml:space="preserve">In response to the opportunities and challenges presented by CER </w:t>
      </w:r>
      <w:r w:rsidR="7263F3F5">
        <w:t>as part of</w:t>
      </w:r>
      <w:r w:rsidRPr="007111B7">
        <w:t xml:space="preserve"> Australia’s energy transition, the Energy and Climate Change Ministerial Council (ECMC) released a National CER Roadmap in July 2024</w:t>
      </w:r>
      <w:r w:rsidR="00DA1C98">
        <w:rPr>
          <w:rStyle w:val="FootnoteReference"/>
        </w:rPr>
        <w:footnoteReference w:id="16"/>
      </w:r>
      <w:r w:rsidRPr="007111B7">
        <w:t xml:space="preserve">. The </w:t>
      </w:r>
      <w:r w:rsidR="0007B18B">
        <w:t xml:space="preserve">CER </w:t>
      </w:r>
      <w:r w:rsidRPr="007111B7">
        <w:t>Roadmap sets reform priorities to build national consistency and support a harmonised approach to unleashing the full potential of CER. It sets out a vision and work plan to deliver a future where:</w:t>
      </w:r>
    </w:p>
    <w:p w14:paraId="7B213DCA" w14:textId="40B52A09" w:rsidR="007111B7" w:rsidRPr="0043313D" w:rsidRDefault="7BC786D7" w:rsidP="009C288D">
      <w:pPr>
        <w:pStyle w:val="Quote"/>
        <w:ind w:left="786"/>
        <w:rPr>
          <w:rStyle w:val="Emphasis"/>
        </w:rPr>
      </w:pPr>
      <w:r w:rsidRPr="0043313D">
        <w:rPr>
          <w:rStyle w:val="Emphasis"/>
        </w:rPr>
        <w:t>Consumer Energy Resources are an integral part of Australia’s secure, affordable and sustainable future electricity systems, delivering benefits and equitable outcomes to all consumers through efficient use which smooths the transition, rewards participation and lowers emissions</w:t>
      </w:r>
      <w:r w:rsidR="00094FF3" w:rsidRPr="0043313D">
        <w:rPr>
          <w:rStyle w:val="Emphasis"/>
          <w:vertAlign w:val="superscript"/>
        </w:rPr>
        <w:footnoteReference w:id="17"/>
      </w:r>
    </w:p>
    <w:p w14:paraId="454C6405" w14:textId="2AA3397F" w:rsidR="007111B7" w:rsidRPr="007111B7" w:rsidRDefault="007111B7" w:rsidP="000B0BD0">
      <w:r w:rsidRPr="007111B7">
        <w:t xml:space="preserve">The </w:t>
      </w:r>
      <w:r w:rsidR="0080325E">
        <w:t xml:space="preserve">CER </w:t>
      </w:r>
      <w:r w:rsidR="002B1880">
        <w:t>R</w:t>
      </w:r>
      <w:r w:rsidRPr="007111B7">
        <w:t>oadmap identifie</w:t>
      </w:r>
      <w:r w:rsidR="009732E9">
        <w:t>d</w:t>
      </w:r>
      <w:r w:rsidRPr="007111B7">
        <w:t xml:space="preserve"> the following core National Reform Priorities:</w:t>
      </w:r>
    </w:p>
    <w:p w14:paraId="5FA38BCE" w14:textId="2D7DA72E" w:rsidR="007111B7" w:rsidRPr="00507B84" w:rsidRDefault="7BC786D7" w:rsidP="00445D6F">
      <w:pPr>
        <w:pStyle w:val="ListBullet"/>
      </w:pPr>
      <w:r>
        <w:t>T.1 Nationally consistent standards</w:t>
      </w:r>
      <w:r w:rsidR="092148E3">
        <w:t xml:space="preserve"> including electric vehicle to grid</w:t>
      </w:r>
    </w:p>
    <w:p w14:paraId="2752C17E" w14:textId="1A94C3E9" w:rsidR="23179328" w:rsidRDefault="092148E3" w:rsidP="00445D6F">
      <w:pPr>
        <w:pStyle w:val="ListBullet"/>
      </w:pPr>
      <w:r>
        <w:t>T.2 National regulatory framework for CER to enforce standards</w:t>
      </w:r>
    </w:p>
    <w:p w14:paraId="20373BB9" w14:textId="6B3BD630" w:rsidR="007111B7" w:rsidRPr="00507B84" w:rsidRDefault="7BC786D7" w:rsidP="00445D6F">
      <w:pPr>
        <w:pStyle w:val="ListBullet"/>
      </w:pPr>
      <w:r>
        <w:t>M.2 Data sharing arrangements to inform planning and enable future markets</w:t>
      </w:r>
    </w:p>
    <w:p w14:paraId="01FAF28A" w14:textId="20ACCEEF" w:rsidR="007111B7" w:rsidRPr="00507B84" w:rsidRDefault="7BC786D7" w:rsidP="00445D6F">
      <w:pPr>
        <w:pStyle w:val="ListBullet"/>
      </w:pPr>
      <w:r>
        <w:t>M.3 Redefine roles for market operations</w:t>
      </w:r>
    </w:p>
    <w:p w14:paraId="133752CE" w14:textId="23389724" w:rsidR="007111B7" w:rsidRPr="00507B84" w:rsidRDefault="7BC786D7" w:rsidP="00445D6F">
      <w:pPr>
        <w:pStyle w:val="ListBullet"/>
      </w:pPr>
      <w:r>
        <w:t>P.5 Redefine roles for power system operations</w:t>
      </w:r>
      <w:r w:rsidR="00D0522C">
        <w:t>.</w:t>
      </w:r>
    </w:p>
    <w:p w14:paraId="26A8296B" w14:textId="77777777" w:rsidR="0043031E" w:rsidRDefault="002817CC" w:rsidP="000B0BD0">
      <w:r>
        <w:t>This paper seeks to address Priority M.2</w:t>
      </w:r>
      <w:r w:rsidR="00FD7FC6">
        <w:t xml:space="preserve"> highlighted above</w:t>
      </w:r>
      <w:r>
        <w:t>.</w:t>
      </w:r>
      <w:r w:rsidR="00F81A9F">
        <w:t xml:space="preserve"> </w:t>
      </w:r>
    </w:p>
    <w:p w14:paraId="4BA3D23B" w14:textId="4115C44F" w:rsidR="002817CC" w:rsidRDefault="7EF1402D" w:rsidP="000B0BD0">
      <w:r w:rsidRPr="00CE22FD">
        <w:t xml:space="preserve">Further, </w:t>
      </w:r>
      <w:r w:rsidR="7E312BED">
        <w:t>this</w:t>
      </w:r>
      <w:r w:rsidR="7E312BED" w:rsidRPr="00E0413D">
        <w:t xml:space="preserve"> project has collaborated </w:t>
      </w:r>
      <w:r w:rsidR="69DCDA8A" w:rsidRPr="00E0413D">
        <w:t xml:space="preserve">closely </w:t>
      </w:r>
      <w:r w:rsidR="7E312BED" w:rsidRPr="00E0413D">
        <w:t xml:space="preserve">with the team leading the </w:t>
      </w:r>
      <w:r w:rsidR="7E312BED" w:rsidRPr="1AE10375">
        <w:rPr>
          <w:i/>
          <w:iCs/>
        </w:rPr>
        <w:t>Redefine roles for market and power systems operations workstream [</w:t>
      </w:r>
      <w:r w:rsidR="4F160F28" w:rsidRPr="1AE10375">
        <w:rPr>
          <w:i/>
          <w:iCs/>
        </w:rPr>
        <w:t>M.3/P.5</w:t>
      </w:r>
      <w:r w:rsidR="56867CF5" w:rsidRPr="1AE10375">
        <w:rPr>
          <w:i/>
          <w:iCs/>
        </w:rPr>
        <w:t xml:space="preserve"> priorities</w:t>
      </w:r>
      <w:r w:rsidR="7E312BED" w:rsidRPr="1AE10375">
        <w:rPr>
          <w:i/>
          <w:iCs/>
        </w:rPr>
        <w:t>]</w:t>
      </w:r>
      <w:r w:rsidR="143438E9">
        <w:t xml:space="preserve">, and this </w:t>
      </w:r>
      <w:r w:rsidR="67A2FB8F">
        <w:t xml:space="preserve">paper </w:t>
      </w:r>
      <w:r w:rsidR="143438E9">
        <w:t>has sought</w:t>
      </w:r>
      <w:r w:rsidR="67A2FB8F">
        <w:t xml:space="preserve"> to </w:t>
      </w:r>
      <w:r w:rsidR="003C0276">
        <w:t xml:space="preserve">structure </w:t>
      </w:r>
      <w:r w:rsidR="30F3ABDA">
        <w:t xml:space="preserve">its </w:t>
      </w:r>
      <w:r w:rsidR="69C88585">
        <w:t xml:space="preserve">findings and </w:t>
      </w:r>
      <w:r w:rsidR="5913065F">
        <w:t>proposed actions for consideration</w:t>
      </w:r>
      <w:r w:rsidR="01A531BC">
        <w:t xml:space="preserve"> </w:t>
      </w:r>
      <w:r w:rsidR="003C0276">
        <w:t xml:space="preserve">in alignment </w:t>
      </w:r>
      <w:r w:rsidR="01A531BC">
        <w:t xml:space="preserve">with </w:t>
      </w:r>
      <w:r w:rsidR="69C88585">
        <w:t xml:space="preserve">those </w:t>
      </w:r>
      <w:r w:rsidR="003C0276">
        <w:t>produced</w:t>
      </w:r>
      <w:r w:rsidR="69C88585">
        <w:t xml:space="preserve"> by </w:t>
      </w:r>
      <w:r w:rsidR="143438E9">
        <w:t>that</w:t>
      </w:r>
      <w:r w:rsidR="13BB0B16">
        <w:t xml:space="preserve"> </w:t>
      </w:r>
      <w:r w:rsidR="3FD93843">
        <w:t>workstream</w:t>
      </w:r>
      <w:r w:rsidR="00A711A7">
        <w:rPr>
          <w:rStyle w:val="FootnoteReference"/>
        </w:rPr>
        <w:footnoteReference w:id="18"/>
      </w:r>
      <w:r w:rsidR="3FD93843">
        <w:t>.</w:t>
      </w:r>
    </w:p>
    <w:p w14:paraId="72CBAECE" w14:textId="7B18D76C" w:rsidR="000F31CF" w:rsidRDefault="00616065" w:rsidP="000B0BD0">
      <w:pPr>
        <w:rPr>
          <w:rFonts w:eastAsia="Calibri"/>
        </w:rPr>
      </w:pPr>
      <w:r w:rsidRPr="000622C5">
        <w:rPr>
          <w:noProof/>
        </w:rPr>
        <mc:AlternateContent>
          <mc:Choice Requires="wpg">
            <w:drawing>
              <wp:anchor distT="45720" distB="45720" distL="182880" distR="288290" simplePos="0" relativeHeight="251658242" behindDoc="0" locked="0" layoutInCell="1" allowOverlap="1" wp14:anchorId="49FE5E33" wp14:editId="68751BCC">
                <wp:simplePos x="0" y="0"/>
                <wp:positionH relativeFrom="margin">
                  <wp:align>right</wp:align>
                </wp:positionH>
                <wp:positionV relativeFrom="margin">
                  <wp:posOffset>1467097</wp:posOffset>
                </wp:positionV>
                <wp:extent cx="2483485" cy="4358005"/>
                <wp:effectExtent l="0" t="0" r="12065" b="23495"/>
                <wp:wrapSquare wrapText="bothSides"/>
                <wp:docPr id="457602106" name="Group 64" descr="USER PROFILE SIDEBAR: NETWORK OPERATOR &#10;I manage a network distribution system.&#10;&#10;I want to be able to build demand and generation forecasts for those households and businesses served by my system, and contract with distributed resource owners and operators to help me manage constraints across my system as they arise. &#10;&#10;Improved data quality and sharing arrangements would enhance my system planning and enable me to contract CER portfolios to manage key network constraints."/>
                <wp:cNvGraphicFramePr/>
                <a:graphic xmlns:a="http://schemas.openxmlformats.org/drawingml/2006/main">
                  <a:graphicData uri="http://schemas.microsoft.com/office/word/2010/wordprocessingGroup">
                    <wpg:wgp>
                      <wpg:cNvGrpSpPr/>
                      <wpg:grpSpPr>
                        <a:xfrm>
                          <a:off x="0" y="0"/>
                          <a:ext cx="2483485" cy="4358005"/>
                          <a:chOff x="0" y="48649"/>
                          <a:chExt cx="3567448" cy="856594"/>
                        </a:xfrm>
                      </wpg:grpSpPr>
                      <wps:wsp>
                        <wps:cNvPr id="119546592" name="Rectangle 119546592"/>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57AD4" w14:textId="77777777" w:rsidR="008C08B7" w:rsidRDefault="008C08B7" w:rsidP="008C08B7">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429406" name="Text Box 1127429406"/>
                        <wps:cNvSpPr txBox="1"/>
                        <wps:spPr>
                          <a:xfrm>
                            <a:off x="0" y="116654"/>
                            <a:ext cx="3567448" cy="78858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50FB331" w14:textId="77777777" w:rsidR="008C08B7" w:rsidRDefault="008C08B7" w:rsidP="008C08B7">
                              <w:pPr>
                                <w:rPr>
                                  <w:caps/>
                                  <w:color w:val="197C7D" w:themeColor="accent1"/>
                                  <w:sz w:val="26"/>
                                  <w:szCs w:val="26"/>
                                </w:rPr>
                              </w:pPr>
                              <w:r>
                                <w:rPr>
                                  <w:caps/>
                                  <w:color w:val="197C7D" w:themeColor="accent1"/>
                                  <w:sz w:val="26"/>
                                  <w:szCs w:val="26"/>
                                </w:rPr>
                                <w:t xml:space="preserve">USER PROFILE Sidebar: </w:t>
                              </w:r>
                            </w:p>
                            <w:p w14:paraId="665A1C04" w14:textId="77777777" w:rsidR="008C08B7" w:rsidRDefault="002F0F33" w:rsidP="008C08B7">
                              <w:pPr>
                                <w:rPr>
                                  <w:caps/>
                                  <w:color w:val="197C7D" w:themeColor="accent1"/>
                                  <w:sz w:val="26"/>
                                  <w:szCs w:val="26"/>
                                </w:rPr>
                              </w:pPr>
                              <w:r>
                                <w:rPr>
                                  <w:rStyle w:val="Strong"/>
                                </w:rPr>
                                <w:t>NETWORK</w:t>
                              </w:r>
                              <w:r w:rsidR="008C08B7">
                                <w:rPr>
                                  <w:rStyle w:val="Strong"/>
                                </w:rPr>
                                <w:t xml:space="preserve"> OPERATOR </w:t>
                              </w:r>
                            </w:p>
                            <w:p w14:paraId="29F1AEA7" w14:textId="77777777" w:rsidR="008C08B7" w:rsidRDefault="008C08B7" w:rsidP="008C08B7">
                              <w:r>
                                <w:t xml:space="preserve">I </w:t>
                              </w:r>
                              <w:r w:rsidR="007157EB">
                                <w:t xml:space="preserve">manage a </w:t>
                              </w:r>
                              <w:r w:rsidR="00834411">
                                <w:t xml:space="preserve">network </w:t>
                              </w:r>
                              <w:r w:rsidR="007157EB">
                                <w:t>distribution system</w:t>
                              </w:r>
                              <w:r w:rsidR="00834411">
                                <w:t>.</w:t>
                              </w:r>
                            </w:p>
                            <w:p w14:paraId="37C61768" w14:textId="77777777" w:rsidR="008C08B7" w:rsidRDefault="008C08B7" w:rsidP="008C08B7">
                              <w:r>
                                <w:t xml:space="preserve">I want </w:t>
                              </w:r>
                              <w:r w:rsidR="00310E86">
                                <w:t xml:space="preserve">to be able to build </w:t>
                              </w:r>
                              <w:r w:rsidR="00BE539C">
                                <w:t xml:space="preserve">demand and </w:t>
                              </w:r>
                              <w:r w:rsidR="004F19A2">
                                <w:t>generation</w:t>
                              </w:r>
                              <w:r w:rsidR="00BE539C">
                                <w:t xml:space="preserve"> forecast</w:t>
                              </w:r>
                              <w:r w:rsidR="004F19A2">
                                <w:t xml:space="preserve">s for </w:t>
                              </w:r>
                              <w:r w:rsidR="002D6760">
                                <w:t>those households and businesses served by my system</w:t>
                              </w:r>
                              <w:r w:rsidR="0020390D">
                                <w:t xml:space="preserve">, and contract with </w:t>
                              </w:r>
                              <w:r w:rsidR="00FE54A2">
                                <w:t xml:space="preserve">distributed resource owners and operators to </w:t>
                              </w:r>
                              <w:r w:rsidR="00DD7BB4">
                                <w:t>help me manage constraints across my system as they arise</w:t>
                              </w:r>
                              <w:r>
                                <w:t xml:space="preserve">. </w:t>
                              </w:r>
                            </w:p>
                            <w:p w14:paraId="102C748E" w14:textId="375B4184" w:rsidR="00703D6D" w:rsidRPr="00D67788" w:rsidRDefault="00703D6D" w:rsidP="00703D6D">
                              <w:pPr>
                                <w:rPr>
                                  <w:b/>
                                  <w:bCs/>
                                  <w:i/>
                                  <w:iCs/>
                                </w:rPr>
                              </w:pPr>
                              <w:r w:rsidRPr="00D67788">
                                <w:rPr>
                                  <w:b/>
                                  <w:bCs/>
                                  <w:i/>
                                  <w:iCs/>
                                </w:rPr>
                                <w:t xml:space="preserve">Improved </w:t>
                              </w:r>
                              <w:r w:rsidR="00156854" w:rsidRPr="00D67788">
                                <w:rPr>
                                  <w:b/>
                                  <w:bCs/>
                                  <w:i/>
                                  <w:iCs/>
                                </w:rPr>
                                <w:t xml:space="preserve">data quality and </w:t>
                              </w:r>
                              <w:r w:rsidRPr="00D67788">
                                <w:rPr>
                                  <w:b/>
                                  <w:bCs/>
                                  <w:i/>
                                  <w:iCs/>
                                </w:rPr>
                                <w:t>sharing</w:t>
                              </w:r>
                              <w:r w:rsidR="00156854" w:rsidRPr="00D67788">
                                <w:rPr>
                                  <w:b/>
                                  <w:bCs/>
                                  <w:i/>
                                  <w:iCs/>
                                </w:rPr>
                                <w:t xml:space="preserve"> arrangements would enhance my </w:t>
                              </w:r>
                              <w:r w:rsidR="00221EFE" w:rsidRPr="00D67788">
                                <w:rPr>
                                  <w:b/>
                                  <w:bCs/>
                                  <w:i/>
                                  <w:iCs/>
                                </w:rPr>
                                <w:t xml:space="preserve">system </w:t>
                              </w:r>
                              <w:r w:rsidR="00156854" w:rsidRPr="00D67788">
                                <w:rPr>
                                  <w:b/>
                                  <w:bCs/>
                                  <w:i/>
                                  <w:iCs/>
                                </w:rPr>
                                <w:t>planning</w:t>
                              </w:r>
                              <w:r w:rsidR="00221EFE" w:rsidRPr="00D67788">
                                <w:rPr>
                                  <w:b/>
                                  <w:bCs/>
                                  <w:i/>
                                  <w:iCs/>
                                </w:rPr>
                                <w:t xml:space="preserve"> and enable me to contract </w:t>
                              </w:r>
                              <w:r w:rsidR="00AF0E1D" w:rsidRPr="00D67788">
                                <w:rPr>
                                  <w:b/>
                                  <w:bCs/>
                                  <w:i/>
                                  <w:iCs/>
                                </w:rPr>
                                <w:t>CER portfolios</w:t>
                              </w:r>
                              <w:r w:rsidR="00BC0BCB" w:rsidRPr="00D67788">
                                <w:rPr>
                                  <w:b/>
                                  <w:bCs/>
                                  <w:i/>
                                  <w:iCs/>
                                </w:rPr>
                                <w:t xml:space="preserve"> to manage</w:t>
                              </w:r>
                              <w:r w:rsidR="00CD0A7E" w:rsidRPr="00D67788">
                                <w:rPr>
                                  <w:b/>
                                  <w:bCs/>
                                  <w:i/>
                                  <w:iCs/>
                                </w:rPr>
                                <w:t xml:space="preserve"> key</w:t>
                              </w:r>
                              <w:r w:rsidR="00BC0BCB" w:rsidRPr="00D67788">
                                <w:rPr>
                                  <w:b/>
                                  <w:bCs/>
                                  <w:i/>
                                  <w:iCs/>
                                </w:rPr>
                                <w:t xml:space="preserve"> network constraints</w:t>
                              </w:r>
                              <w:r w:rsidR="00CD0A7E" w:rsidRPr="00D67788">
                                <w:rPr>
                                  <w:b/>
                                  <w:bCs/>
                                  <w:i/>
                                  <w:iCs/>
                                </w:rPr>
                                <w:t>.</w:t>
                              </w:r>
                            </w:p>
                            <w:p w14:paraId="333DEC5A" w14:textId="77777777" w:rsidR="00703D6D" w:rsidRPr="007C7E52" w:rsidRDefault="00703D6D" w:rsidP="008C08B7"/>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FE5E33" id="_x0000_s1035" alt="USER PROFILE SIDEBAR: NETWORK OPERATOR &#10;I manage a network distribution system.&#10;&#10;I want to be able to build demand and generation forecasts for those households and businesses served by my system, and contract with distributed resource owners and operators to help me manage constraints across my system as they arise. &#10;&#10;Improved data quality and sharing arrangements would enhance my system planning and enable me to contract CER portfolios to manage key network constraints." style="position:absolute;margin-left:144.35pt;margin-top:115.5pt;width:195.55pt;height:343.15pt;z-index:251658242;mso-wrap-distance-left:14.4pt;mso-wrap-distance-top:3.6pt;mso-wrap-distance-right:22.7pt;mso-wrap-distance-bottom:3.6pt;mso-position-horizontal:right;mso-position-horizontal-relative:margin;mso-position-vertical-relative:margin;mso-width-relative:margin;mso-height-relative:margin" coordorigin=",486" coordsize="35674,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">
                <v:rect id="Rectangle 119546592" o:spid="_x0000_s1036"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" fillcolor="#197c7d [3204]" strokecolor="#197c7d [3204]" strokeweight="2pt">
                  <v:textbox>
                    <w:txbxContent>
                      <w:p w14:paraId="2A857AD4" w14:textId="77777777" w:rsidR="008C08B7" w:rsidRDefault="008C08B7" w:rsidP="008C08B7">
                        <w:pPr>
                          <w:jc w:val="center"/>
                          <w:rPr>
                            <w:rFonts w:asciiTheme="majorHAnsi" w:eastAsiaTheme="majorEastAsia" w:hAnsiTheme="majorHAnsi" w:cstheme="majorBidi"/>
                            <w:color w:val="FFFFFF" w:themeColor="background1"/>
                            <w:sz w:val="24"/>
                            <w:szCs w:val="28"/>
                          </w:rPr>
                        </w:pPr>
                      </w:p>
                    </w:txbxContent>
                  </v:textbox>
                </v:rect>
                <v:shape id="Text Box 1127429406" o:spid="_x0000_s1037" type="#_x0000_t202" style="position:absolute;top:1166;width:35674;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" filled="f" strokecolor="#197c7d [3204]" strokeweight=".5pt">
                  <v:textbox inset=",7.2pt,,0">
                    <w:txbxContent>
                      <w:p w14:paraId="250FB331" w14:textId="77777777" w:rsidR="008C08B7" w:rsidRDefault="008C08B7" w:rsidP="008C08B7">
                        <w:pPr>
                          <w:rPr>
                            <w:caps/>
                            <w:color w:val="197C7D" w:themeColor="accent1"/>
                            <w:sz w:val="26"/>
                            <w:szCs w:val="26"/>
                          </w:rPr>
                        </w:pPr>
                        <w:r>
                          <w:rPr>
                            <w:caps/>
                            <w:color w:val="197C7D" w:themeColor="accent1"/>
                            <w:sz w:val="26"/>
                            <w:szCs w:val="26"/>
                          </w:rPr>
                          <w:t xml:space="preserve">USER PROFILE Sidebar: </w:t>
                        </w:r>
                      </w:p>
                      <w:p w14:paraId="665A1C04" w14:textId="77777777" w:rsidR="008C08B7" w:rsidRDefault="002F0F33" w:rsidP="008C08B7">
                        <w:pPr>
                          <w:rPr>
                            <w:caps/>
                            <w:color w:val="197C7D" w:themeColor="accent1"/>
                            <w:sz w:val="26"/>
                            <w:szCs w:val="26"/>
                          </w:rPr>
                        </w:pPr>
                        <w:r>
                          <w:rPr>
                            <w:rStyle w:val="Strong"/>
                          </w:rPr>
                          <w:t>NETWORK</w:t>
                        </w:r>
                        <w:r w:rsidR="008C08B7">
                          <w:rPr>
                            <w:rStyle w:val="Strong"/>
                          </w:rPr>
                          <w:t xml:space="preserve"> OPERATOR </w:t>
                        </w:r>
                      </w:p>
                      <w:p w14:paraId="29F1AEA7" w14:textId="77777777" w:rsidR="008C08B7" w:rsidRDefault="008C08B7" w:rsidP="008C08B7">
                        <w:r>
                          <w:t xml:space="preserve">I </w:t>
                        </w:r>
                        <w:r w:rsidR="007157EB">
                          <w:t xml:space="preserve">manage a </w:t>
                        </w:r>
                        <w:r w:rsidR="00834411">
                          <w:t xml:space="preserve">network </w:t>
                        </w:r>
                        <w:r w:rsidR="007157EB">
                          <w:t>distribution system</w:t>
                        </w:r>
                        <w:r w:rsidR="00834411">
                          <w:t>.</w:t>
                        </w:r>
                      </w:p>
                      <w:p w14:paraId="37C61768" w14:textId="77777777" w:rsidR="008C08B7" w:rsidRDefault="008C08B7" w:rsidP="008C08B7">
                        <w:r>
                          <w:t xml:space="preserve">I want </w:t>
                        </w:r>
                        <w:r w:rsidR="00310E86">
                          <w:t xml:space="preserve">to be able to build </w:t>
                        </w:r>
                        <w:r w:rsidR="00BE539C">
                          <w:t xml:space="preserve">demand and </w:t>
                        </w:r>
                        <w:r w:rsidR="004F19A2">
                          <w:t>generation</w:t>
                        </w:r>
                        <w:r w:rsidR="00BE539C">
                          <w:t xml:space="preserve"> forecast</w:t>
                        </w:r>
                        <w:r w:rsidR="004F19A2">
                          <w:t xml:space="preserve">s for </w:t>
                        </w:r>
                        <w:r w:rsidR="002D6760">
                          <w:t>those households and businesses served by my system</w:t>
                        </w:r>
                        <w:r w:rsidR="0020390D">
                          <w:t xml:space="preserve">, and contract with </w:t>
                        </w:r>
                        <w:r w:rsidR="00FE54A2">
                          <w:t xml:space="preserve">distributed resource owners and operators to </w:t>
                        </w:r>
                        <w:r w:rsidR="00DD7BB4">
                          <w:t>help me manage constraints across my system as they arise</w:t>
                        </w:r>
                        <w:r>
                          <w:t xml:space="preserve">. </w:t>
                        </w:r>
                      </w:p>
                      <w:p w14:paraId="102C748E" w14:textId="375B4184" w:rsidR="00703D6D" w:rsidRPr="00D67788" w:rsidRDefault="00703D6D" w:rsidP="00703D6D">
                        <w:pPr>
                          <w:rPr>
                            <w:b/>
                            <w:bCs/>
                            <w:i/>
                            <w:iCs/>
                          </w:rPr>
                        </w:pPr>
                        <w:r w:rsidRPr="00D67788">
                          <w:rPr>
                            <w:b/>
                            <w:bCs/>
                            <w:i/>
                            <w:iCs/>
                          </w:rPr>
                          <w:t xml:space="preserve">Improved </w:t>
                        </w:r>
                        <w:r w:rsidR="00156854" w:rsidRPr="00D67788">
                          <w:rPr>
                            <w:b/>
                            <w:bCs/>
                            <w:i/>
                            <w:iCs/>
                          </w:rPr>
                          <w:t xml:space="preserve">data quality and </w:t>
                        </w:r>
                        <w:r w:rsidRPr="00D67788">
                          <w:rPr>
                            <w:b/>
                            <w:bCs/>
                            <w:i/>
                            <w:iCs/>
                          </w:rPr>
                          <w:t>sharing</w:t>
                        </w:r>
                        <w:r w:rsidR="00156854" w:rsidRPr="00D67788">
                          <w:rPr>
                            <w:b/>
                            <w:bCs/>
                            <w:i/>
                            <w:iCs/>
                          </w:rPr>
                          <w:t xml:space="preserve"> arrangements would enhance my </w:t>
                        </w:r>
                        <w:r w:rsidR="00221EFE" w:rsidRPr="00D67788">
                          <w:rPr>
                            <w:b/>
                            <w:bCs/>
                            <w:i/>
                            <w:iCs/>
                          </w:rPr>
                          <w:t xml:space="preserve">system </w:t>
                        </w:r>
                        <w:r w:rsidR="00156854" w:rsidRPr="00D67788">
                          <w:rPr>
                            <w:b/>
                            <w:bCs/>
                            <w:i/>
                            <w:iCs/>
                          </w:rPr>
                          <w:t>planning</w:t>
                        </w:r>
                        <w:r w:rsidR="00221EFE" w:rsidRPr="00D67788">
                          <w:rPr>
                            <w:b/>
                            <w:bCs/>
                            <w:i/>
                            <w:iCs/>
                          </w:rPr>
                          <w:t xml:space="preserve"> and enable me to contract </w:t>
                        </w:r>
                        <w:r w:rsidR="00AF0E1D" w:rsidRPr="00D67788">
                          <w:rPr>
                            <w:b/>
                            <w:bCs/>
                            <w:i/>
                            <w:iCs/>
                          </w:rPr>
                          <w:t>CER portfolios</w:t>
                        </w:r>
                        <w:r w:rsidR="00BC0BCB" w:rsidRPr="00D67788">
                          <w:rPr>
                            <w:b/>
                            <w:bCs/>
                            <w:i/>
                            <w:iCs/>
                          </w:rPr>
                          <w:t xml:space="preserve"> to manage</w:t>
                        </w:r>
                        <w:r w:rsidR="00CD0A7E" w:rsidRPr="00D67788">
                          <w:rPr>
                            <w:b/>
                            <w:bCs/>
                            <w:i/>
                            <w:iCs/>
                          </w:rPr>
                          <w:t xml:space="preserve"> key</w:t>
                        </w:r>
                        <w:r w:rsidR="00BC0BCB" w:rsidRPr="00D67788">
                          <w:rPr>
                            <w:b/>
                            <w:bCs/>
                            <w:i/>
                            <w:iCs/>
                          </w:rPr>
                          <w:t xml:space="preserve"> network constraints</w:t>
                        </w:r>
                        <w:r w:rsidR="00CD0A7E" w:rsidRPr="00D67788">
                          <w:rPr>
                            <w:b/>
                            <w:bCs/>
                            <w:i/>
                            <w:iCs/>
                          </w:rPr>
                          <w:t>.</w:t>
                        </w:r>
                      </w:p>
                      <w:p w14:paraId="333DEC5A" w14:textId="77777777" w:rsidR="00703D6D" w:rsidRPr="007C7E52" w:rsidRDefault="00703D6D" w:rsidP="008C08B7"/>
                    </w:txbxContent>
                  </v:textbox>
                </v:shape>
                <w10:wrap type="square" anchorx="margin" anchory="margin"/>
              </v:group>
            </w:pict>
          </mc:Fallback>
        </mc:AlternateContent>
      </w:r>
      <w:r w:rsidR="002817CC" w:rsidRPr="00B37913">
        <w:rPr>
          <w:rFonts w:eastAsia="Calibri"/>
        </w:rPr>
        <w:t xml:space="preserve">The scope of </w:t>
      </w:r>
      <w:r w:rsidR="00B92C11" w:rsidRPr="00B37913">
        <w:rPr>
          <w:rFonts w:eastAsia="Calibri"/>
        </w:rPr>
        <w:t>this paper</w:t>
      </w:r>
      <w:r w:rsidR="00FD7FC6" w:rsidRPr="00B37913">
        <w:rPr>
          <w:rFonts w:eastAsia="Calibri"/>
        </w:rPr>
        <w:t xml:space="preserve"> is</w:t>
      </w:r>
      <w:r w:rsidR="00064DC8" w:rsidRPr="00B37913">
        <w:rPr>
          <w:rFonts w:eastAsia="Calibri"/>
        </w:rPr>
        <w:t xml:space="preserve"> to </w:t>
      </w:r>
      <w:r w:rsidR="0041258F">
        <w:rPr>
          <w:rFonts w:eastAsia="Calibri"/>
        </w:rPr>
        <w:t>identify</w:t>
      </w:r>
      <w:r w:rsidR="00AB0170">
        <w:rPr>
          <w:rFonts w:eastAsia="Calibri"/>
        </w:rPr>
        <w:t xml:space="preserve"> </w:t>
      </w:r>
      <w:r w:rsidR="00C43758">
        <w:rPr>
          <w:rFonts w:eastAsia="Calibri"/>
        </w:rPr>
        <w:t xml:space="preserve">key data and data sharing gaps that </w:t>
      </w:r>
      <w:r w:rsidR="0017396C">
        <w:rPr>
          <w:rFonts w:eastAsia="Calibri"/>
        </w:rPr>
        <w:t xml:space="preserve">may </w:t>
      </w:r>
      <w:r w:rsidR="00C43758">
        <w:rPr>
          <w:rFonts w:eastAsia="Calibri"/>
        </w:rPr>
        <w:t xml:space="preserve">exist today or are envisaged </w:t>
      </w:r>
      <w:r w:rsidR="0017396C">
        <w:rPr>
          <w:rFonts w:eastAsia="Calibri"/>
        </w:rPr>
        <w:t>to emerge in the future</w:t>
      </w:r>
      <w:r w:rsidR="00064DC8" w:rsidRPr="00B37913">
        <w:rPr>
          <w:rFonts w:eastAsia="Calibri"/>
        </w:rPr>
        <w:t xml:space="preserve"> </w:t>
      </w:r>
      <w:r w:rsidR="00E25F74">
        <w:rPr>
          <w:rFonts w:eastAsia="Calibri"/>
        </w:rPr>
        <w:t xml:space="preserve">and </w:t>
      </w:r>
      <w:r w:rsidR="0017396C">
        <w:rPr>
          <w:rFonts w:eastAsia="Calibri"/>
        </w:rPr>
        <w:t>propose</w:t>
      </w:r>
      <w:r w:rsidR="00E25F74">
        <w:rPr>
          <w:rFonts w:eastAsia="Calibri"/>
        </w:rPr>
        <w:t xml:space="preserve"> </w:t>
      </w:r>
      <w:r w:rsidR="291DB8D4">
        <w:t xml:space="preserve">some immediate actions for stakeholder feedback. This feedback will inform </w:t>
      </w:r>
      <w:r w:rsidR="00EA10E8" w:rsidRPr="00B37913">
        <w:rPr>
          <w:rFonts w:eastAsia="Calibri"/>
        </w:rPr>
        <w:t>a</w:t>
      </w:r>
      <w:r w:rsidR="00EB6D52">
        <w:rPr>
          <w:rFonts w:eastAsia="Calibri"/>
        </w:rPr>
        <w:t xml:space="preserve">n effective </w:t>
      </w:r>
      <w:r w:rsidR="003A7EDF" w:rsidRPr="00B37913">
        <w:rPr>
          <w:rFonts w:eastAsia="Calibri"/>
        </w:rPr>
        <w:t xml:space="preserve">data sharing </w:t>
      </w:r>
      <w:r w:rsidR="00B37913" w:rsidRPr="00B37913">
        <w:rPr>
          <w:rFonts w:eastAsia="Calibri"/>
        </w:rPr>
        <w:t xml:space="preserve">framework that can </w:t>
      </w:r>
      <w:r w:rsidR="000F31CF" w:rsidRPr="00B37913">
        <w:rPr>
          <w:rFonts w:eastAsia="Calibri"/>
        </w:rPr>
        <w:t xml:space="preserve">enable </w:t>
      </w:r>
      <w:r w:rsidR="00B37913" w:rsidRPr="00B37913">
        <w:rPr>
          <w:rFonts w:eastAsia="Calibri"/>
        </w:rPr>
        <w:t xml:space="preserve">the </w:t>
      </w:r>
      <w:r w:rsidR="000F31CF" w:rsidRPr="00B37913">
        <w:rPr>
          <w:rFonts w:eastAsia="Calibri"/>
        </w:rPr>
        <w:t xml:space="preserve">flexibility to support: </w:t>
      </w:r>
    </w:p>
    <w:p w14:paraId="0AFDFA98" w14:textId="457CC959" w:rsidR="000F31CF" w:rsidRPr="000622C5" w:rsidRDefault="016E14CC" w:rsidP="00445D6F">
      <w:pPr>
        <w:pStyle w:val="ListBullet"/>
      </w:pPr>
      <w:r>
        <w:t>Informed consumer choices</w:t>
      </w:r>
    </w:p>
    <w:p w14:paraId="4C83401B" w14:textId="617FA6FE" w:rsidR="000F31CF" w:rsidRPr="000622C5" w:rsidRDefault="016E14CC" w:rsidP="00445D6F">
      <w:pPr>
        <w:pStyle w:val="ListBullet"/>
      </w:pPr>
      <w:r>
        <w:t>Efficient market interactions</w:t>
      </w:r>
    </w:p>
    <w:p w14:paraId="623F3010" w14:textId="066BA693" w:rsidR="000F31CF" w:rsidRPr="000622C5" w:rsidRDefault="016E14CC" w:rsidP="00445D6F">
      <w:pPr>
        <w:pStyle w:val="ListBullet"/>
      </w:pPr>
      <w:r>
        <w:t>Entry of new and innovative products and service providers</w:t>
      </w:r>
    </w:p>
    <w:p w14:paraId="2D23B100" w14:textId="42465CE9" w:rsidR="000F31CF" w:rsidRPr="000622C5" w:rsidRDefault="7FDD4ECD" w:rsidP="00445D6F">
      <w:pPr>
        <w:pStyle w:val="ListBullet"/>
      </w:pPr>
      <w:r>
        <w:t xml:space="preserve">The </w:t>
      </w:r>
      <w:r w:rsidR="016E14CC">
        <w:t>integration of future CER</w:t>
      </w:r>
      <w:r>
        <w:t xml:space="preserve"> at scale</w:t>
      </w:r>
    </w:p>
    <w:p w14:paraId="4D4A2903" w14:textId="6F7E568C" w:rsidR="000F31CF" w:rsidRPr="00EB6D52" w:rsidRDefault="016E14CC" w:rsidP="00445D6F">
      <w:pPr>
        <w:pStyle w:val="ListBullet"/>
      </w:pPr>
      <w:r>
        <w:t>Reliable and secure system operation</w:t>
      </w:r>
      <w:r w:rsidR="7E2225CE">
        <w:t xml:space="preserve"> and planning</w:t>
      </w:r>
      <w:r w:rsidR="00A11FA3">
        <w:t>.</w:t>
      </w:r>
    </w:p>
    <w:p w14:paraId="2BB31687" w14:textId="51437E36" w:rsidR="00735556" w:rsidRDefault="00735556" w:rsidP="000B0BD0">
      <w:r w:rsidRPr="00960487">
        <w:t>Th</w:t>
      </w:r>
      <w:r>
        <w:t xml:space="preserve">is paper </w:t>
      </w:r>
      <w:r w:rsidR="00184B85">
        <w:t xml:space="preserve">has </w:t>
      </w:r>
      <w:r>
        <w:t>consider</w:t>
      </w:r>
      <w:r w:rsidR="00184B85">
        <w:t>ed</w:t>
      </w:r>
      <w:r w:rsidRPr="00960487">
        <w:t xml:space="preserve">, at a national level, the end-to-end data </w:t>
      </w:r>
      <w:r>
        <w:t>sharing arrangements</w:t>
      </w:r>
      <w:r w:rsidRPr="00960487">
        <w:t xml:space="preserve"> that </w:t>
      </w:r>
      <w:r w:rsidR="00184B85">
        <w:t>may</w:t>
      </w:r>
      <w:r w:rsidRPr="00960487">
        <w:t xml:space="preserve"> best enable the </w:t>
      </w:r>
      <w:r>
        <w:t>effective</w:t>
      </w:r>
      <w:r w:rsidRPr="00960487">
        <w:t xml:space="preserve"> integration of CER into the </w:t>
      </w:r>
      <w:r w:rsidR="007E0394">
        <w:t>power</w:t>
      </w:r>
      <w:r w:rsidRPr="00960487">
        <w:t xml:space="preserve"> system</w:t>
      </w:r>
      <w:r w:rsidR="007E0394">
        <w:t xml:space="preserve"> and energy markets</w:t>
      </w:r>
      <w:r w:rsidRPr="00960487">
        <w:t>.</w:t>
      </w:r>
      <w:r w:rsidRPr="00960487" w:rsidDel="00ED49CD">
        <w:t xml:space="preserve"> </w:t>
      </w:r>
    </w:p>
    <w:p w14:paraId="5CD9A090" w14:textId="27197A25" w:rsidR="00FE0A15" w:rsidRDefault="001A015D" w:rsidP="000B0BD0">
      <w:r w:rsidRPr="00CB673C">
        <w:rPr>
          <w:lang w:eastAsia="ja-JP"/>
        </w:rPr>
        <w:t xml:space="preserve">The data </w:t>
      </w:r>
      <w:r>
        <w:rPr>
          <w:lang w:eastAsia="ja-JP"/>
        </w:rPr>
        <w:t xml:space="preserve">sharing </w:t>
      </w:r>
      <w:r w:rsidR="005C79C9">
        <w:rPr>
          <w:lang w:eastAsia="ja-JP"/>
        </w:rPr>
        <w:t xml:space="preserve">approach and </w:t>
      </w:r>
      <w:r w:rsidR="007E0394">
        <w:rPr>
          <w:lang w:eastAsia="ja-JP"/>
        </w:rPr>
        <w:t>proposed actions for consideration</w:t>
      </w:r>
      <w:r>
        <w:rPr>
          <w:lang w:eastAsia="ja-JP"/>
        </w:rPr>
        <w:t xml:space="preserve"> outlined in this paper </w:t>
      </w:r>
      <w:r w:rsidR="00D9429B">
        <w:rPr>
          <w:lang w:eastAsia="ja-JP"/>
        </w:rPr>
        <w:t>seek</w:t>
      </w:r>
      <w:r>
        <w:rPr>
          <w:lang w:eastAsia="ja-JP"/>
        </w:rPr>
        <w:t xml:space="preserve"> to</w:t>
      </w:r>
      <w:r w:rsidRPr="00CB673C">
        <w:rPr>
          <w:lang w:eastAsia="ja-JP"/>
        </w:rPr>
        <w:t xml:space="preserve"> support organisation-to-organisation, </w:t>
      </w:r>
      <w:r w:rsidRPr="00EB352C">
        <w:t>organisation-to-device and device-to-device interactions</w:t>
      </w:r>
      <w:r w:rsidR="003479AF">
        <w:t xml:space="preserve">, </w:t>
      </w:r>
      <w:r w:rsidRPr="00EB352C">
        <w:t>accounting for both emergency and business-as-usual scenarios</w:t>
      </w:r>
      <w:r w:rsidR="003479AF">
        <w:t xml:space="preserve">, as shown in </w:t>
      </w:r>
      <w:r w:rsidR="003479AF">
        <w:rPr>
          <w:color w:val="FF0000"/>
        </w:rPr>
        <w:fldChar w:fldCharType="begin"/>
      </w:r>
      <w:r w:rsidR="003479AF">
        <w:instrText xml:space="preserve"> REF _Ref199822487 \h </w:instrText>
      </w:r>
      <w:r w:rsidR="003479AF">
        <w:rPr>
          <w:color w:val="FF0000"/>
        </w:rPr>
      </w:r>
      <w:r w:rsidR="003479AF">
        <w:rPr>
          <w:color w:val="FF0000"/>
        </w:rPr>
        <w:fldChar w:fldCharType="separate"/>
      </w:r>
      <w:r w:rsidR="00DC098D">
        <w:t xml:space="preserve">Figure </w:t>
      </w:r>
      <w:r w:rsidR="00DC098D">
        <w:rPr>
          <w:noProof/>
        </w:rPr>
        <w:t>6</w:t>
      </w:r>
      <w:r w:rsidR="003479AF">
        <w:rPr>
          <w:color w:val="FF0000"/>
        </w:rPr>
        <w:fldChar w:fldCharType="end"/>
      </w:r>
      <w:r w:rsidR="003479AF">
        <w:rPr>
          <w:color w:val="FF0000"/>
        </w:rPr>
        <w:t xml:space="preserve"> </w:t>
      </w:r>
      <w:r w:rsidR="003479AF">
        <w:t>below</w:t>
      </w:r>
      <w:r w:rsidRPr="00EB352C">
        <w:t>.</w:t>
      </w:r>
    </w:p>
    <w:p w14:paraId="5F82A94E" w14:textId="31898406" w:rsidR="00284145" w:rsidRDefault="00284145" w:rsidP="00284145">
      <w:pPr>
        <w:pStyle w:val="Caption"/>
      </w:pPr>
      <w:bookmarkStart w:id="23" w:name="_Ref199822487"/>
      <w:bookmarkStart w:id="24" w:name="_Toc202366808"/>
      <w:r>
        <w:t xml:space="preserve">Figure </w:t>
      </w:r>
      <w:r w:rsidR="00A04253">
        <w:fldChar w:fldCharType="begin"/>
      </w:r>
      <w:r w:rsidR="00A04253">
        <w:instrText xml:space="preserve"> SEQ Figure \* ARABIC </w:instrText>
      </w:r>
      <w:r w:rsidR="00A04253">
        <w:fldChar w:fldCharType="separate"/>
      </w:r>
      <w:r w:rsidR="00DC098D">
        <w:rPr>
          <w:noProof/>
        </w:rPr>
        <w:t>6</w:t>
      </w:r>
      <w:r w:rsidR="00A04253">
        <w:rPr>
          <w:noProof/>
        </w:rPr>
        <w:fldChar w:fldCharType="end"/>
      </w:r>
      <w:bookmarkEnd w:id="23"/>
      <w:r w:rsidR="00B541AB">
        <w:t>: Interactions</w:t>
      </w:r>
      <w:r w:rsidR="00610B4E">
        <w:t xml:space="preserve"> </w:t>
      </w:r>
      <w:r w:rsidR="00A64E48">
        <w:t>supported by data sharing approach and proposed actions</w:t>
      </w:r>
      <w:bookmarkEnd w:id="24"/>
    </w:p>
    <w:p w14:paraId="040F2C12" w14:textId="5B2E466B" w:rsidR="5E374078" w:rsidRDefault="5E374078">
      <w:r>
        <w:rPr>
          <w:noProof/>
        </w:rPr>
        <w:drawing>
          <wp:inline distT="0" distB="0" distL="0" distR="0" wp14:anchorId="0CFD8D03" wp14:editId="2E8BF792">
            <wp:extent cx="6121610" cy="3086100"/>
            <wp:effectExtent l="0" t="0" r="0" b="0"/>
            <wp:docPr id="1615295405" name="Picture 1615295405" descr="Depicts interactions between different roles and how data sharing may support these interactions, including some of the major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295405" name="Picture 1615295405" descr="Depicts interactions between different roles and how data sharing may support these interactions, including some of the major benefits "/>
                    <pic:cNvPicPr/>
                  </pic:nvPicPr>
                  <pic:blipFill>
                    <a:blip r:embed="rId27">
                      <a:extLst>
                        <a:ext uri="{28A0092B-C50C-407E-A947-70E740481C1C}">
                          <a14:useLocalDpi xmlns:a14="http://schemas.microsoft.com/office/drawing/2010/main" val="0"/>
                        </a:ext>
                      </a:extLst>
                    </a:blip>
                    <a:stretch>
                      <a:fillRect/>
                    </a:stretch>
                  </pic:blipFill>
                  <pic:spPr>
                    <a:xfrm>
                      <a:off x="0" y="0"/>
                      <a:ext cx="6121610" cy="3086100"/>
                    </a:xfrm>
                    <a:prstGeom prst="rect">
                      <a:avLst/>
                    </a:prstGeom>
                  </pic:spPr>
                </pic:pic>
              </a:graphicData>
            </a:graphic>
          </wp:inline>
        </w:drawing>
      </w:r>
    </w:p>
    <w:p w14:paraId="717E9B7C" w14:textId="20EB91C8" w:rsidR="00A64E48" w:rsidRPr="003479AF" w:rsidRDefault="00A64E48" w:rsidP="003479AF">
      <w:pPr>
        <w:jc w:val="right"/>
        <w:rPr>
          <w:sz w:val="20"/>
          <w:szCs w:val="20"/>
        </w:rPr>
      </w:pPr>
      <w:r w:rsidRPr="003479AF">
        <w:rPr>
          <w:sz w:val="20"/>
          <w:szCs w:val="20"/>
        </w:rPr>
        <w:t>Source: AEMO</w:t>
      </w:r>
      <w:r w:rsidRPr="003479AF">
        <w:rPr>
          <w:rStyle w:val="FootnoteReference"/>
          <w:sz w:val="20"/>
          <w:szCs w:val="20"/>
        </w:rPr>
        <w:footnoteReference w:id="19"/>
      </w:r>
      <w:r w:rsidRPr="003479AF">
        <w:rPr>
          <w:sz w:val="20"/>
          <w:szCs w:val="20"/>
        </w:rPr>
        <w:t xml:space="preserve"> </w:t>
      </w:r>
    </w:p>
    <w:p w14:paraId="48E0A5AA" w14:textId="4C92B1A6" w:rsidR="00630452" w:rsidRPr="00B11F9E" w:rsidRDefault="5C6B6DCF" w:rsidP="000B0BD0">
      <w:pPr>
        <w:rPr>
          <w:rFonts w:eastAsia="Calibri"/>
          <w:color w:val="FF0000"/>
        </w:rPr>
      </w:pPr>
      <w:r w:rsidRPr="00EB352C">
        <w:t xml:space="preserve">As part of its output, </w:t>
      </w:r>
      <w:r w:rsidR="6985CB58">
        <w:t xml:space="preserve">the project team has sought </w:t>
      </w:r>
      <w:r w:rsidR="7C2E9E6C" w:rsidRPr="00EB352C">
        <w:t>to a</w:t>
      </w:r>
      <w:r w:rsidR="055A323E" w:rsidRPr="00EB352C">
        <w:t xml:space="preserve">ssess which </w:t>
      </w:r>
      <w:r w:rsidR="403CA958" w:rsidRPr="00EB352C">
        <w:t xml:space="preserve">roles </w:t>
      </w:r>
      <w:r w:rsidR="5B42E3BB" w:rsidRPr="00EB352C">
        <w:t xml:space="preserve">might </w:t>
      </w:r>
      <w:r w:rsidR="6985CB58">
        <w:t xml:space="preserve">be </w:t>
      </w:r>
      <w:r w:rsidR="055A323E" w:rsidRPr="00EB352C">
        <w:t>need</w:t>
      </w:r>
      <w:r w:rsidR="6985CB58">
        <w:t>ed</w:t>
      </w:r>
      <w:r w:rsidR="2E0DFF51">
        <w:t xml:space="preserve"> for</w:t>
      </w:r>
      <w:r w:rsidR="055A323E" w:rsidRPr="00EB352C">
        <w:t xml:space="preserve"> which data </w:t>
      </w:r>
      <w:r w:rsidR="5B42E3BB" w:rsidRPr="00EB352C">
        <w:t xml:space="preserve">and </w:t>
      </w:r>
      <w:r w:rsidR="055A323E" w:rsidRPr="00EB352C">
        <w:t xml:space="preserve">for what purpose, </w:t>
      </w:r>
      <w:r w:rsidR="5B42E3BB" w:rsidRPr="00EB352C">
        <w:t xml:space="preserve">as well as </w:t>
      </w:r>
      <w:r w:rsidR="055A323E" w:rsidRPr="00EB352C">
        <w:t>on what timescale and frequency considering</w:t>
      </w:r>
      <w:r w:rsidR="5B42E3BB" w:rsidRPr="00EB352C">
        <w:t xml:space="preserve"> the</w:t>
      </w:r>
      <w:r w:rsidR="055A323E" w:rsidRPr="00EB352C">
        <w:t xml:space="preserve"> usability of data </w:t>
      </w:r>
      <w:r w:rsidR="51421325" w:rsidRPr="00EB352C">
        <w:t>once received</w:t>
      </w:r>
      <w:r w:rsidR="055A323E" w:rsidRPr="00EB352C">
        <w:t xml:space="preserve">. </w:t>
      </w:r>
      <w:r w:rsidR="0BA71FE4">
        <w:t>In particular</w:t>
      </w:r>
      <w:r w:rsidR="0C25D747">
        <w:t xml:space="preserve">, </w:t>
      </w:r>
      <w:r w:rsidR="05AA01E9">
        <w:t xml:space="preserve">this has required close </w:t>
      </w:r>
      <w:r w:rsidR="055A323E" w:rsidRPr="00EB352C">
        <w:t xml:space="preserve">consideration of </w:t>
      </w:r>
      <w:r w:rsidRPr="00EB352C">
        <w:t xml:space="preserve">the </w:t>
      </w:r>
      <w:r w:rsidR="055A323E" w:rsidRPr="00EB352C">
        <w:t xml:space="preserve">information required to perform the full range of functions identified </w:t>
      </w:r>
      <w:r w:rsidR="51421325" w:rsidRPr="00EB352C">
        <w:t>as part of the</w:t>
      </w:r>
      <w:r w:rsidR="3FB04B8E">
        <w:t xml:space="preserve"> </w:t>
      </w:r>
      <w:r w:rsidR="4F160F28" w:rsidRPr="1AE10375">
        <w:rPr>
          <w:i/>
          <w:iCs/>
        </w:rPr>
        <w:t>M.3/P.5</w:t>
      </w:r>
      <w:r w:rsidR="3FB04B8E">
        <w:t xml:space="preserve"> </w:t>
      </w:r>
      <w:r w:rsidR="055A323E" w:rsidRPr="004C4D57">
        <w:t>project</w:t>
      </w:r>
      <w:r w:rsidR="3FB04B8E">
        <w:t xml:space="preserve">, </w:t>
      </w:r>
      <w:r w:rsidR="41BC6185">
        <w:t xml:space="preserve">as well as </w:t>
      </w:r>
      <w:r w:rsidR="7BC9E110">
        <w:t xml:space="preserve">aligning its approach to the </w:t>
      </w:r>
      <w:r w:rsidR="230AC7F5">
        <w:t xml:space="preserve">capability </w:t>
      </w:r>
      <w:r w:rsidR="758B9F9B">
        <w:t>gaps</w:t>
      </w:r>
      <w:r w:rsidR="577A3ADC">
        <w:t xml:space="preserve"> and near</w:t>
      </w:r>
      <w:r w:rsidR="3C92E62A">
        <w:t>-</w:t>
      </w:r>
      <w:r w:rsidR="577A3ADC">
        <w:t>term opportunities</w:t>
      </w:r>
      <w:r w:rsidR="6FC24D68">
        <w:t xml:space="preserve"> identified by that project</w:t>
      </w:r>
      <w:r w:rsidR="00EC035C">
        <w:rPr>
          <w:rStyle w:val="FootnoteReference"/>
        </w:rPr>
        <w:footnoteReference w:id="20"/>
      </w:r>
      <w:r w:rsidR="055A323E" w:rsidRPr="00EB352C">
        <w:t>.</w:t>
      </w:r>
      <w:r w:rsidR="055A323E" w:rsidRPr="55301124">
        <w:rPr>
          <w:rFonts w:eastAsia="Calibri"/>
          <w:color w:val="FF0000"/>
        </w:rPr>
        <w:t xml:space="preserve"> </w:t>
      </w:r>
    </w:p>
    <w:p w14:paraId="10302990" w14:textId="6C660F55" w:rsidR="00F34274" w:rsidRDefault="004B656A" w:rsidP="000B0BD0">
      <w:pPr>
        <w:rPr>
          <w:lang w:eastAsia="ja-JP"/>
        </w:rPr>
      </w:pPr>
      <w:r w:rsidRPr="766E7D07">
        <w:rPr>
          <w:lang w:eastAsia="ja-JP"/>
        </w:rPr>
        <w:t xml:space="preserve">The intent of </w:t>
      </w:r>
      <w:r w:rsidR="00150A7C" w:rsidRPr="766E7D07">
        <w:rPr>
          <w:lang w:eastAsia="ja-JP"/>
        </w:rPr>
        <w:t xml:space="preserve">the </w:t>
      </w:r>
      <w:r w:rsidR="00D43087" w:rsidRPr="766E7D07">
        <w:rPr>
          <w:lang w:eastAsia="ja-JP"/>
        </w:rPr>
        <w:t xml:space="preserve">approach outlined </w:t>
      </w:r>
      <w:r w:rsidR="00D9429B" w:rsidRPr="766E7D07">
        <w:rPr>
          <w:lang w:eastAsia="ja-JP"/>
        </w:rPr>
        <w:t xml:space="preserve">within this paper </w:t>
      </w:r>
      <w:r w:rsidR="00AA5F40" w:rsidRPr="766E7D07">
        <w:rPr>
          <w:lang w:eastAsia="ja-JP"/>
        </w:rPr>
        <w:t xml:space="preserve">is </w:t>
      </w:r>
      <w:r w:rsidR="00D11DE8" w:rsidRPr="766E7D07">
        <w:rPr>
          <w:lang w:eastAsia="ja-JP"/>
        </w:rPr>
        <w:t xml:space="preserve">to seek stakeholder feedback </w:t>
      </w:r>
      <w:r w:rsidR="00471589" w:rsidRPr="766E7D07">
        <w:rPr>
          <w:lang w:eastAsia="ja-JP"/>
        </w:rPr>
        <w:t xml:space="preserve">on key </w:t>
      </w:r>
      <w:r w:rsidR="001D7750" w:rsidRPr="766E7D07">
        <w:rPr>
          <w:lang w:eastAsia="ja-JP"/>
        </w:rPr>
        <w:t xml:space="preserve">proposed </w:t>
      </w:r>
      <w:r w:rsidR="7DF18834" w:rsidRPr="766E7D07">
        <w:rPr>
          <w:lang w:eastAsia="ja-JP"/>
        </w:rPr>
        <w:t>actions</w:t>
      </w:r>
      <w:r w:rsidR="001D7750" w:rsidRPr="766E7D07">
        <w:rPr>
          <w:lang w:eastAsia="ja-JP"/>
        </w:rPr>
        <w:t xml:space="preserve"> for consideration</w:t>
      </w:r>
      <w:r w:rsidR="00C15125" w:rsidRPr="766E7D07">
        <w:rPr>
          <w:lang w:eastAsia="ja-JP"/>
        </w:rPr>
        <w:t xml:space="preserve"> </w:t>
      </w:r>
      <w:r w:rsidR="00B426C5" w:rsidRPr="766E7D07">
        <w:rPr>
          <w:lang w:eastAsia="ja-JP"/>
        </w:rPr>
        <w:t xml:space="preserve">that might </w:t>
      </w:r>
      <w:r w:rsidRPr="2B92E857">
        <w:rPr>
          <w:lang w:eastAsia="ja-JP"/>
        </w:rPr>
        <w:t>guide</w:t>
      </w:r>
      <w:r w:rsidRPr="766E7D07">
        <w:rPr>
          <w:lang w:eastAsia="ja-JP"/>
        </w:rPr>
        <w:t xml:space="preserve"> the policy decisions </w:t>
      </w:r>
      <w:r w:rsidR="006A29A4" w:rsidRPr="766E7D07">
        <w:rPr>
          <w:lang w:eastAsia="ja-JP"/>
        </w:rPr>
        <w:t>required to</w:t>
      </w:r>
      <w:r w:rsidR="002C216D" w:rsidRPr="766E7D07">
        <w:rPr>
          <w:lang w:eastAsia="ja-JP"/>
        </w:rPr>
        <w:t xml:space="preserve"> </w:t>
      </w:r>
      <w:r w:rsidRPr="766E7D07">
        <w:rPr>
          <w:lang w:eastAsia="ja-JP"/>
        </w:rPr>
        <w:t>implement</w:t>
      </w:r>
      <w:r w:rsidR="00CA68B5" w:rsidRPr="766E7D07">
        <w:rPr>
          <w:lang w:eastAsia="ja-JP"/>
        </w:rPr>
        <w:t xml:space="preserve"> a </w:t>
      </w:r>
      <w:r w:rsidR="007413D8" w:rsidRPr="766E7D07">
        <w:rPr>
          <w:lang w:eastAsia="ja-JP"/>
        </w:rPr>
        <w:t xml:space="preserve">nationally </w:t>
      </w:r>
      <w:r w:rsidR="00CA68B5" w:rsidRPr="766E7D07">
        <w:rPr>
          <w:lang w:eastAsia="ja-JP"/>
        </w:rPr>
        <w:t>consistent</w:t>
      </w:r>
      <w:r w:rsidR="007413D8" w:rsidRPr="766E7D07">
        <w:rPr>
          <w:lang w:eastAsia="ja-JP"/>
        </w:rPr>
        <w:t xml:space="preserve"> set of </w:t>
      </w:r>
      <w:r w:rsidRPr="766E7D07">
        <w:rPr>
          <w:lang w:eastAsia="ja-JP"/>
        </w:rPr>
        <w:t xml:space="preserve">CER Data </w:t>
      </w:r>
      <w:r w:rsidR="00494A16" w:rsidRPr="766E7D07">
        <w:rPr>
          <w:lang w:eastAsia="ja-JP"/>
        </w:rPr>
        <w:t>Sharing Arrangements</w:t>
      </w:r>
      <w:r w:rsidR="006105BF" w:rsidRPr="766E7D07">
        <w:rPr>
          <w:lang w:eastAsia="ja-JP"/>
        </w:rPr>
        <w:t xml:space="preserve">. </w:t>
      </w:r>
    </w:p>
    <w:p w14:paraId="6D229127" w14:textId="60D577D9" w:rsidR="00DA5AED" w:rsidRPr="004E28BC" w:rsidRDefault="00BC4BF2" w:rsidP="000B0BD0">
      <w:r>
        <w:t xml:space="preserve">Moreover, the </w:t>
      </w:r>
      <w:r w:rsidR="00452C4D">
        <w:t xml:space="preserve">potential </w:t>
      </w:r>
      <w:r w:rsidR="1B662155">
        <w:t>actions</w:t>
      </w:r>
      <w:r w:rsidR="00452C4D">
        <w:t xml:space="preserve"> for consideration </w:t>
      </w:r>
      <w:r>
        <w:t>outlined</w:t>
      </w:r>
      <w:r w:rsidR="00DA5AED">
        <w:t xml:space="preserve"> </w:t>
      </w:r>
      <w:r w:rsidR="001F5A88">
        <w:t>within this paper have sought to</w:t>
      </w:r>
      <w:r w:rsidR="00DA5AED">
        <w:t xml:space="preserve"> take the form of </w:t>
      </w:r>
      <w:r w:rsidR="00F47C6A">
        <w:t>i</w:t>
      </w:r>
      <w:r w:rsidR="001F5A88">
        <w:t xml:space="preserve">dentifying </w:t>
      </w:r>
      <w:r w:rsidR="00DA5AED">
        <w:t xml:space="preserve">further work </w:t>
      </w:r>
      <w:r w:rsidR="00944D1F">
        <w:t xml:space="preserve">that may need to be undertaken and </w:t>
      </w:r>
      <w:r w:rsidR="007326A9">
        <w:t>which seeks to</w:t>
      </w:r>
      <w:r w:rsidR="00DA5AED">
        <w:t xml:space="preserve"> build </w:t>
      </w:r>
      <w:r w:rsidR="00944D1F">
        <w:t xml:space="preserve">upon </w:t>
      </w:r>
      <w:r w:rsidR="00642077">
        <w:t>or</w:t>
      </w:r>
      <w:r w:rsidR="00DA5AED">
        <w:t xml:space="preserve"> uplift the </w:t>
      </w:r>
      <w:r w:rsidR="007326A9">
        <w:t>required</w:t>
      </w:r>
      <w:r w:rsidR="00DA5AED">
        <w:t xml:space="preserve"> components with supporting rationale and evidence. The scope of this</w:t>
      </w:r>
      <w:r w:rsidR="00303E29">
        <w:t>, at a high level</w:t>
      </w:r>
      <w:r w:rsidR="00A85B32">
        <w:t>,</w:t>
      </w:r>
      <w:r w:rsidR="00DA5AED">
        <w:t xml:space="preserve"> include</w:t>
      </w:r>
      <w:r w:rsidR="00DD2D55">
        <w:t>s</w:t>
      </w:r>
      <w:r w:rsidR="00DA5AED">
        <w:t xml:space="preserve">: </w:t>
      </w:r>
    </w:p>
    <w:p w14:paraId="2BF2A6DE" w14:textId="5D4E6121" w:rsidR="0052600E" w:rsidRPr="00B149F2" w:rsidRDefault="3856FABE" w:rsidP="00493366">
      <w:pPr>
        <w:pStyle w:val="ListBullet"/>
      </w:pPr>
      <w:r>
        <w:t xml:space="preserve">Considering </w:t>
      </w:r>
      <w:r w:rsidR="2D367CD0">
        <w:t xml:space="preserve">particular </w:t>
      </w:r>
      <w:r w:rsidR="679085BD">
        <w:t xml:space="preserve">standards </w:t>
      </w:r>
      <w:r w:rsidR="3FF659FE">
        <w:t xml:space="preserve">or </w:t>
      </w:r>
      <w:r w:rsidR="2D367CD0">
        <w:t>components</w:t>
      </w:r>
      <w:r w:rsidR="3FF659FE">
        <w:t xml:space="preserve"> thereof</w:t>
      </w:r>
      <w:r w:rsidR="2D367CD0">
        <w:t xml:space="preserve">, such as communication protocols or data transfer mechanisms to enable </w:t>
      </w:r>
      <w:r w:rsidR="6FBCB69A">
        <w:t>an</w:t>
      </w:r>
      <w:r w:rsidR="2D367CD0">
        <w:t xml:space="preserve"> interopera</w:t>
      </w:r>
      <w:r w:rsidR="6FBCB69A">
        <w:t xml:space="preserve">ble </w:t>
      </w:r>
      <w:r w:rsidR="2D367CD0">
        <w:t>ecosystem</w:t>
      </w:r>
      <w:r w:rsidR="6FBCB69A">
        <w:t xml:space="preserve"> of CER devices and </w:t>
      </w:r>
      <w:r w:rsidR="2BA7AE7D">
        <w:t>data sharing arrangements</w:t>
      </w:r>
      <w:r w:rsidR="74590195">
        <w:t>;</w:t>
      </w:r>
    </w:p>
    <w:p w14:paraId="7A0780BF" w14:textId="22F12467" w:rsidR="0052600E" w:rsidRPr="00B149F2" w:rsidRDefault="2D367CD0" w:rsidP="00493366">
      <w:pPr>
        <w:pStyle w:val="ListBullet"/>
      </w:pPr>
      <w:r>
        <w:t xml:space="preserve">Regulatory reform pathways </w:t>
      </w:r>
      <w:r w:rsidR="74590195">
        <w:t>where</w:t>
      </w:r>
      <w:r>
        <w:t xml:space="preserve"> required</w:t>
      </w:r>
      <w:r w:rsidR="2BA7AE7D">
        <w:t>;</w:t>
      </w:r>
    </w:p>
    <w:p w14:paraId="6CB1FEFD" w14:textId="180E4F19" w:rsidR="0052600E" w:rsidRPr="00B149F2" w:rsidRDefault="74590195" w:rsidP="00493366">
      <w:pPr>
        <w:pStyle w:val="ListBullet"/>
      </w:pPr>
      <w:r>
        <w:t>Improving</w:t>
      </w:r>
      <w:r w:rsidR="2D367CD0">
        <w:t xml:space="preserve"> existing infrastructure or </w:t>
      </w:r>
      <w:r>
        <w:t>proposing the construction of</w:t>
      </w:r>
      <w:r w:rsidR="2D367CD0">
        <w:t xml:space="preserve"> new infrastructure</w:t>
      </w:r>
      <w:r w:rsidR="2BA7AE7D">
        <w:t>;</w:t>
      </w:r>
    </w:p>
    <w:p w14:paraId="2732A8EE" w14:textId="4876C256" w:rsidR="0052600E" w:rsidRPr="00B149F2" w:rsidRDefault="2D367CD0" w:rsidP="00493366">
      <w:pPr>
        <w:pStyle w:val="ListBullet"/>
      </w:pPr>
      <w:r>
        <w:t>Processes for better data management</w:t>
      </w:r>
      <w:r w:rsidR="2BA7AE7D">
        <w:t>;</w:t>
      </w:r>
      <w:r>
        <w:t xml:space="preserve"> </w:t>
      </w:r>
    </w:p>
    <w:p w14:paraId="7A4BAD6E" w14:textId="0F0A27B9" w:rsidR="00DA5AED" w:rsidRPr="00B149F2" w:rsidRDefault="2D367CD0" w:rsidP="00493366">
      <w:pPr>
        <w:pStyle w:val="ListBullet"/>
      </w:pPr>
      <w:r>
        <w:t xml:space="preserve">Potential funding options </w:t>
      </w:r>
      <w:r w:rsidR="74590195">
        <w:t>to be</w:t>
      </w:r>
      <w:r>
        <w:t xml:space="preserve"> further investig</w:t>
      </w:r>
      <w:r w:rsidR="63223CDA">
        <w:t>at</w:t>
      </w:r>
      <w:r w:rsidR="74590195">
        <w:t>ed</w:t>
      </w:r>
      <w:r w:rsidR="2BA7AE7D">
        <w:t>.</w:t>
      </w:r>
    </w:p>
    <w:p w14:paraId="076BB5EB" w14:textId="4A4B6A2F" w:rsidR="00960487" w:rsidRPr="00BA500F" w:rsidRDefault="00D56DB1" w:rsidP="00326545">
      <w:pPr>
        <w:rPr>
          <w:rFonts w:eastAsia="Calibri"/>
        </w:rPr>
      </w:pPr>
      <w:r w:rsidRPr="56FAD47B">
        <w:rPr>
          <w:rFonts w:eastAsia="Calibri"/>
        </w:rPr>
        <w:t>It is expected that f</w:t>
      </w:r>
      <w:r w:rsidR="00ED5845" w:rsidRPr="56FAD47B">
        <w:rPr>
          <w:rFonts w:eastAsia="Calibri"/>
        </w:rPr>
        <w:t>urther work</w:t>
      </w:r>
      <w:r w:rsidR="005A5D61" w:rsidRPr="56FAD47B">
        <w:rPr>
          <w:rFonts w:eastAsia="Calibri"/>
        </w:rPr>
        <w:t xml:space="preserve"> beyond this paper</w:t>
      </w:r>
      <w:r w:rsidR="0094375E" w:rsidRPr="56FAD47B">
        <w:rPr>
          <w:rFonts w:eastAsia="Calibri"/>
        </w:rPr>
        <w:t xml:space="preserve"> </w:t>
      </w:r>
      <w:r w:rsidR="00CB673C" w:rsidRPr="56FAD47B">
        <w:rPr>
          <w:rFonts w:eastAsia="Calibri"/>
        </w:rPr>
        <w:t xml:space="preserve">will be required to </w:t>
      </w:r>
      <w:r w:rsidR="00D901CF" w:rsidRPr="56FAD47B">
        <w:rPr>
          <w:rFonts w:eastAsia="Calibri"/>
        </w:rPr>
        <w:t xml:space="preserve">complete </w:t>
      </w:r>
      <w:r w:rsidR="003D39A7" w:rsidRPr="56FAD47B">
        <w:rPr>
          <w:rFonts w:eastAsia="Calibri"/>
        </w:rPr>
        <w:t xml:space="preserve">the </w:t>
      </w:r>
      <w:r w:rsidR="00CB673C" w:rsidRPr="56FAD47B">
        <w:rPr>
          <w:rFonts w:eastAsia="Calibri"/>
        </w:rPr>
        <w:t>detail</w:t>
      </w:r>
      <w:r w:rsidR="00D901CF" w:rsidRPr="56FAD47B">
        <w:rPr>
          <w:rFonts w:eastAsia="Calibri"/>
        </w:rPr>
        <w:t>ed</w:t>
      </w:r>
      <w:r w:rsidR="0020314C" w:rsidRPr="56FAD47B">
        <w:rPr>
          <w:rFonts w:eastAsia="Calibri"/>
        </w:rPr>
        <w:t xml:space="preserve"> design of</w:t>
      </w:r>
      <w:r w:rsidR="00CB673C" w:rsidRPr="56FAD47B">
        <w:rPr>
          <w:rFonts w:eastAsia="Calibri"/>
        </w:rPr>
        <w:t xml:space="preserve"> </w:t>
      </w:r>
      <w:r w:rsidRPr="56FAD47B">
        <w:rPr>
          <w:rFonts w:eastAsia="Calibri"/>
        </w:rPr>
        <w:t xml:space="preserve">any </w:t>
      </w:r>
      <w:r w:rsidR="00B267D9">
        <w:rPr>
          <w:rFonts w:eastAsia="Calibri"/>
        </w:rPr>
        <w:t>prospective</w:t>
      </w:r>
      <w:r w:rsidRPr="56FAD47B">
        <w:rPr>
          <w:rFonts w:eastAsia="Calibri"/>
        </w:rPr>
        <w:t xml:space="preserve"> </w:t>
      </w:r>
      <w:r w:rsidR="47DE8A51" w:rsidRPr="56FAD47B">
        <w:rPr>
          <w:rFonts w:eastAsia="Calibri"/>
        </w:rPr>
        <w:t>s</w:t>
      </w:r>
      <w:r w:rsidR="00BA500F" w:rsidRPr="56FAD47B">
        <w:rPr>
          <w:rFonts w:eastAsia="Calibri"/>
        </w:rPr>
        <w:t>o</w:t>
      </w:r>
      <w:r w:rsidR="47DE8A51" w:rsidRPr="56FAD47B">
        <w:rPr>
          <w:rFonts w:eastAsia="Calibri"/>
        </w:rPr>
        <w:t xml:space="preserve">lution </w:t>
      </w:r>
      <w:r w:rsidR="00B267D9">
        <w:rPr>
          <w:rFonts w:eastAsia="Calibri"/>
        </w:rPr>
        <w:t>pathways</w:t>
      </w:r>
      <w:r w:rsidR="00CB673C" w:rsidRPr="56FAD47B">
        <w:rPr>
          <w:rFonts w:eastAsia="Calibri"/>
        </w:rPr>
        <w:t xml:space="preserve"> </w:t>
      </w:r>
      <w:r w:rsidR="00D53B87">
        <w:rPr>
          <w:rFonts w:eastAsia="Calibri"/>
        </w:rPr>
        <w:t>as well as</w:t>
      </w:r>
      <w:r w:rsidR="00CB673C" w:rsidRPr="56FAD47B">
        <w:rPr>
          <w:rFonts w:eastAsia="Calibri"/>
        </w:rPr>
        <w:t xml:space="preserve"> investigate </w:t>
      </w:r>
      <w:r w:rsidR="00D53B87">
        <w:rPr>
          <w:rFonts w:eastAsia="Calibri"/>
        </w:rPr>
        <w:t xml:space="preserve">the </w:t>
      </w:r>
      <w:r w:rsidR="0094375E" w:rsidRPr="56FAD47B">
        <w:rPr>
          <w:rFonts w:eastAsia="Calibri"/>
        </w:rPr>
        <w:t xml:space="preserve">associated </w:t>
      </w:r>
      <w:r w:rsidR="00CB673C" w:rsidRPr="56FAD47B">
        <w:rPr>
          <w:rFonts w:eastAsia="Calibri"/>
        </w:rPr>
        <w:t>funding options</w:t>
      </w:r>
      <w:r w:rsidR="00D53B87">
        <w:rPr>
          <w:rFonts w:eastAsia="Calibri"/>
        </w:rPr>
        <w:t xml:space="preserve"> for these pathways.</w:t>
      </w:r>
      <w:r w:rsidR="00CB673C" w:rsidRPr="56FAD47B">
        <w:rPr>
          <w:rFonts w:eastAsia="Calibri"/>
        </w:rPr>
        <w:t xml:space="preserve"> </w:t>
      </w:r>
    </w:p>
    <w:p w14:paraId="59B517DD" w14:textId="4AC8BEDD" w:rsidR="00E705F1" w:rsidRPr="00C16F0C" w:rsidRDefault="009B58F5" w:rsidP="000475EC">
      <w:pPr>
        <w:pStyle w:val="Heading2"/>
        <w:numPr>
          <w:ilvl w:val="1"/>
          <w:numId w:val="42"/>
        </w:numPr>
        <w:ind w:left="993" w:hanging="993"/>
      </w:pPr>
      <w:bookmarkStart w:id="25" w:name="_Toc195520778"/>
      <w:bookmarkStart w:id="26" w:name="_Toc202366768"/>
      <w:r w:rsidRPr="00C16F0C">
        <w:t>Out of S</w:t>
      </w:r>
      <w:r w:rsidR="00E705F1" w:rsidRPr="00C16F0C">
        <w:t>cope</w:t>
      </w:r>
      <w:bookmarkEnd w:id="25"/>
      <w:bookmarkEnd w:id="26"/>
    </w:p>
    <w:p w14:paraId="136152E7" w14:textId="5BC3E393" w:rsidR="00E705F1" w:rsidRPr="005B7D18" w:rsidRDefault="00E705F1" w:rsidP="00A643AC">
      <w:r w:rsidRPr="005B7D18">
        <w:t xml:space="preserve">The following requirements </w:t>
      </w:r>
      <w:r w:rsidR="0007627D">
        <w:t>were</w:t>
      </w:r>
      <w:r w:rsidRPr="005B7D18">
        <w:t xml:space="preserve"> considered </w:t>
      </w:r>
      <w:r w:rsidR="009B58F5">
        <w:t>out of</w:t>
      </w:r>
      <w:r w:rsidRPr="005B7D18">
        <w:t xml:space="preserve"> scope</w:t>
      </w:r>
      <w:r w:rsidR="0007627D">
        <w:t xml:space="preserve"> for this paper</w:t>
      </w:r>
      <w:r w:rsidRPr="005B7D18">
        <w:t>:</w:t>
      </w:r>
    </w:p>
    <w:p w14:paraId="17B624B0" w14:textId="107E97AE" w:rsidR="00E705F1" w:rsidRPr="007A77A2" w:rsidRDefault="26CB20EA" w:rsidP="007429F7">
      <w:pPr>
        <w:pStyle w:val="ListBullet"/>
      </w:pPr>
      <w:r w:rsidRPr="007A77A2">
        <w:t xml:space="preserve">The power system and market operation </w:t>
      </w:r>
      <w:r w:rsidR="007DAF89" w:rsidRPr="007A77A2">
        <w:t>function</w:t>
      </w:r>
      <w:r w:rsidR="63C68B8B" w:rsidRPr="007A77A2">
        <w:t>s</w:t>
      </w:r>
      <w:r w:rsidRPr="007A77A2">
        <w:t xml:space="preserve"> that various industry </w:t>
      </w:r>
      <w:r w:rsidR="68580276" w:rsidRPr="007A77A2">
        <w:t xml:space="preserve">roles and </w:t>
      </w:r>
      <w:r w:rsidRPr="007A77A2">
        <w:t>actors will be responsible for undertaking</w:t>
      </w:r>
      <w:r w:rsidR="68580276" w:rsidRPr="007A77A2">
        <w:t xml:space="preserve"> </w:t>
      </w:r>
      <w:r w:rsidR="612B5E61" w:rsidRPr="007A77A2">
        <w:t>–</w:t>
      </w:r>
      <w:r w:rsidR="68580276" w:rsidRPr="007A77A2">
        <w:t xml:space="preserve"> </w:t>
      </w:r>
      <w:r w:rsidR="612B5E61" w:rsidRPr="007A77A2">
        <w:t xml:space="preserve">this requirement is being undertaken by </w:t>
      </w:r>
      <w:r w:rsidR="2D1811EE" w:rsidRPr="1AE10375">
        <w:rPr>
          <w:i/>
          <w:iCs/>
        </w:rPr>
        <w:t>Redefine roles for market and power systems operations</w:t>
      </w:r>
      <w:r w:rsidR="2D1811EE" w:rsidRPr="007A77A2">
        <w:t xml:space="preserve"> </w:t>
      </w:r>
      <w:r w:rsidR="0BAE4C0E" w:rsidRPr="007A77A2">
        <w:t>w</w:t>
      </w:r>
      <w:r w:rsidR="1319B4EC" w:rsidRPr="007A77A2">
        <w:t>orkstream</w:t>
      </w:r>
      <w:r w:rsidR="009B58F5" w:rsidRPr="00493366">
        <w:rPr>
          <w:rStyle w:val="FootnoteReference"/>
        </w:rPr>
        <w:footnoteReference w:id="21"/>
      </w:r>
      <w:r w:rsidR="1319B4EC" w:rsidRPr="007A77A2">
        <w:t xml:space="preserve"> (</w:t>
      </w:r>
      <w:r w:rsidR="4F160F28" w:rsidRPr="1AE10375">
        <w:rPr>
          <w:i/>
          <w:iCs/>
        </w:rPr>
        <w:t>M.3/P.5</w:t>
      </w:r>
      <w:r w:rsidR="1319B4EC" w:rsidRPr="007A77A2">
        <w:t>)</w:t>
      </w:r>
      <w:r w:rsidR="3A0FAD19" w:rsidRPr="007A77A2">
        <w:t>;</w:t>
      </w:r>
    </w:p>
    <w:p w14:paraId="77D636C8" w14:textId="06F059BA" w:rsidR="0026568B" w:rsidRPr="007A77A2" w:rsidRDefault="3A0FAD19" w:rsidP="007429F7">
      <w:pPr>
        <w:pStyle w:val="ListBullet"/>
      </w:pPr>
      <w:r>
        <w:t>The d</w:t>
      </w:r>
      <w:r w:rsidR="26CB20EA">
        <w:t xml:space="preserve">esign of any potential data </w:t>
      </w:r>
      <w:r>
        <w:t>sharing</w:t>
      </w:r>
      <w:r w:rsidR="26CB20EA">
        <w:t xml:space="preserve"> platform</w:t>
      </w:r>
      <w:r w:rsidR="0E0333B1">
        <w:t xml:space="preserve">, </w:t>
      </w:r>
      <w:r w:rsidR="26CB20EA">
        <w:t>database for storing data</w:t>
      </w:r>
      <w:r w:rsidR="0E0333B1">
        <w:t xml:space="preserve">, or digital component </w:t>
      </w:r>
      <w:r w:rsidR="768E43E6">
        <w:t xml:space="preserve">that may be </w:t>
      </w:r>
      <w:r w:rsidR="17088758">
        <w:t>identified as being required to facilitate data sharing</w:t>
      </w:r>
      <w:r w:rsidR="26CB20EA">
        <w:t xml:space="preserve">. These </w:t>
      </w:r>
      <w:r w:rsidR="333F317B">
        <w:t xml:space="preserve">detailed </w:t>
      </w:r>
      <w:r w:rsidR="768E43E6">
        <w:t xml:space="preserve">considerations relating to </w:t>
      </w:r>
      <w:r w:rsidR="1E169808">
        <w:t xml:space="preserve">data architecture </w:t>
      </w:r>
      <w:r w:rsidR="333F317B">
        <w:t xml:space="preserve">will be undertaken in subsequent stages, </w:t>
      </w:r>
      <w:r w:rsidR="26CB20EA">
        <w:t xml:space="preserve">or informed through existing </w:t>
      </w:r>
      <w:r w:rsidR="333F317B">
        <w:t>activities</w:t>
      </w:r>
      <w:r w:rsidR="63C68B8B">
        <w:t xml:space="preserve"> which may warrant it</w:t>
      </w:r>
      <w:r w:rsidR="4F160F28">
        <w:t>;</w:t>
      </w:r>
    </w:p>
    <w:p w14:paraId="623FE5FB" w14:textId="5419779A" w:rsidR="00E705F1" w:rsidRPr="007A77A2" w:rsidRDefault="26CB20EA" w:rsidP="007429F7">
      <w:pPr>
        <w:pStyle w:val="ListBullet"/>
      </w:pPr>
      <w:r>
        <w:t xml:space="preserve">The </w:t>
      </w:r>
      <w:r w:rsidR="3A474DF0">
        <w:t>specific</w:t>
      </w:r>
      <w:r>
        <w:t xml:space="preserve"> standards and communication protocols required for communicating with </w:t>
      </w:r>
      <w:r w:rsidR="768E43E6">
        <w:t xml:space="preserve">CER </w:t>
      </w:r>
      <w:r>
        <w:t xml:space="preserve">devices. This </w:t>
      </w:r>
      <w:r w:rsidR="333F317B">
        <w:t xml:space="preserve">requirement </w:t>
      </w:r>
      <w:r w:rsidR="768E43E6">
        <w:t xml:space="preserve">is being considered as part of </w:t>
      </w:r>
      <w:r w:rsidR="6E7DBE0E">
        <w:t xml:space="preserve">the </w:t>
      </w:r>
      <w:r w:rsidR="1B8BEAB3" w:rsidRPr="1AE10375">
        <w:rPr>
          <w:i/>
          <w:iCs/>
        </w:rPr>
        <w:t>Nationally consistent standards, including electric vehicle to grid</w:t>
      </w:r>
      <w:r w:rsidR="1B8BEAB3">
        <w:t xml:space="preserve"> (</w:t>
      </w:r>
      <w:r w:rsidR="4F160F28">
        <w:t xml:space="preserve">priority </w:t>
      </w:r>
      <w:r w:rsidR="1B8BEAB3" w:rsidRPr="00A21D9C">
        <w:rPr>
          <w:i/>
          <w:iCs/>
        </w:rPr>
        <w:t>T</w:t>
      </w:r>
      <w:r w:rsidR="4F160F28" w:rsidRPr="00A21D9C">
        <w:rPr>
          <w:i/>
          <w:iCs/>
        </w:rPr>
        <w:t>.</w:t>
      </w:r>
      <w:r w:rsidR="1B8BEAB3" w:rsidRPr="00A21D9C">
        <w:rPr>
          <w:i/>
          <w:iCs/>
        </w:rPr>
        <w:t>1</w:t>
      </w:r>
      <w:r w:rsidR="1B8BEAB3">
        <w:t>) workstream of the CER Roadmap;</w:t>
      </w:r>
    </w:p>
    <w:p w14:paraId="27B2C40C" w14:textId="54824F27" w:rsidR="00E705F1" w:rsidRPr="007A77A2" w:rsidRDefault="5E453B66" w:rsidP="007429F7">
      <w:pPr>
        <w:pStyle w:val="ListBullet"/>
      </w:pPr>
      <w:r>
        <w:t>The d</w:t>
      </w:r>
      <w:r w:rsidR="26CB20EA">
        <w:t>evelopment of the roles and responsibilities for</w:t>
      </w:r>
      <w:r w:rsidR="416F7BEF">
        <w:t xml:space="preserve"> CER</w:t>
      </w:r>
      <w:r w:rsidR="26CB20EA">
        <w:t xml:space="preserve"> </w:t>
      </w:r>
      <w:r>
        <w:t xml:space="preserve">technical regulation, including considerations such as </w:t>
      </w:r>
      <w:r w:rsidR="26CB20EA">
        <w:t xml:space="preserve">a </w:t>
      </w:r>
      <w:r w:rsidR="4F160F28">
        <w:t>c</w:t>
      </w:r>
      <w:r w:rsidR="26CB20EA">
        <w:t xml:space="preserve">onformance </w:t>
      </w:r>
      <w:r w:rsidR="4F160F28">
        <w:t>m</w:t>
      </w:r>
      <w:r w:rsidR="26CB20EA">
        <w:t xml:space="preserve">onitoring </w:t>
      </w:r>
      <w:r w:rsidR="4F160F28">
        <w:t>f</w:t>
      </w:r>
      <w:r w:rsidR="26CB20EA">
        <w:t xml:space="preserve">ramework. </w:t>
      </w:r>
      <w:r w:rsidR="46861231">
        <w:t xml:space="preserve">The potential for </w:t>
      </w:r>
      <w:r w:rsidR="3E33A43B">
        <w:t xml:space="preserve">this function </w:t>
      </w:r>
      <w:r w:rsidR="1E9E5978">
        <w:t xml:space="preserve">has been raised by the </w:t>
      </w:r>
      <w:r w:rsidR="4F160F28" w:rsidRPr="003348D3">
        <w:rPr>
          <w:i/>
          <w:iCs/>
        </w:rPr>
        <w:t>M.3/P.5</w:t>
      </w:r>
      <w:r w:rsidR="4D1FBF15">
        <w:t xml:space="preserve"> workstream</w:t>
      </w:r>
      <w:r w:rsidR="1C32577E">
        <w:t xml:space="preserve">, and will be addressed by the </w:t>
      </w:r>
      <w:r w:rsidR="0677A013" w:rsidRPr="1AE10375">
        <w:rPr>
          <w:i/>
          <w:iCs/>
        </w:rPr>
        <w:t>National regulatory framework for CER to enforce standards</w:t>
      </w:r>
      <w:r w:rsidR="0677A013">
        <w:t xml:space="preserve"> (</w:t>
      </w:r>
      <w:r w:rsidR="4F160F28">
        <w:t xml:space="preserve">Priority </w:t>
      </w:r>
      <w:r w:rsidR="0677A013">
        <w:t>T</w:t>
      </w:r>
      <w:r w:rsidR="4F160F28">
        <w:t>.</w:t>
      </w:r>
      <w:r w:rsidR="0677A013">
        <w:t>2) workstream</w:t>
      </w:r>
      <w:r w:rsidR="206A91E2">
        <w:t>;</w:t>
      </w:r>
    </w:p>
    <w:p w14:paraId="11A51844" w14:textId="0FF4C970" w:rsidR="0059688F" w:rsidRPr="007A77A2" w:rsidRDefault="5E453B66" w:rsidP="007429F7">
      <w:pPr>
        <w:pStyle w:val="ListBullet"/>
      </w:pPr>
      <w:r w:rsidRPr="007A77A2">
        <w:t>The d</w:t>
      </w:r>
      <w:r w:rsidR="26CB20EA" w:rsidRPr="007A77A2">
        <w:t>esign of a CSIP-AU</w:t>
      </w:r>
      <w:r w:rsidR="008C574A">
        <w:t>S</w:t>
      </w:r>
      <w:r w:rsidR="26CB20EA" w:rsidRPr="007A77A2">
        <w:t xml:space="preserve"> Public Key Infrastructure framework, </w:t>
      </w:r>
      <w:r w:rsidR="206A91E2" w:rsidRPr="007A77A2">
        <w:t xml:space="preserve">with </w:t>
      </w:r>
      <w:r w:rsidR="26CB20EA" w:rsidRPr="007A77A2">
        <w:t xml:space="preserve">this work being led by the </w:t>
      </w:r>
      <w:r w:rsidR="3F686807" w:rsidRPr="007A77A2">
        <w:t>Energy Networks Association</w:t>
      </w:r>
      <w:r w:rsidR="26CB20EA" w:rsidRPr="007A77A2">
        <w:t xml:space="preserve"> </w:t>
      </w:r>
      <w:r w:rsidR="3F686807" w:rsidRPr="007A77A2">
        <w:t xml:space="preserve">(ENA) </w:t>
      </w:r>
      <w:r w:rsidR="26CB20EA" w:rsidRPr="007A77A2">
        <w:t>in collaboration with industry</w:t>
      </w:r>
      <w:r w:rsidR="00A760AF" w:rsidRPr="001F0500">
        <w:rPr>
          <w:rStyle w:val="FootnoteReference"/>
        </w:rPr>
        <w:footnoteReference w:id="22"/>
      </w:r>
      <w:r w:rsidR="206A91E2" w:rsidRPr="007A77A2">
        <w:t>;</w:t>
      </w:r>
    </w:p>
    <w:p w14:paraId="31C21ADF" w14:textId="5EFC86C3" w:rsidR="0059688F" w:rsidRPr="007A77A2" w:rsidRDefault="5687AE22" w:rsidP="007429F7">
      <w:pPr>
        <w:pStyle w:val="ListBullet"/>
      </w:pPr>
      <w:r>
        <w:t>Consumer protections and obligations. With c</w:t>
      </w:r>
      <w:r w:rsidR="3AFED00B">
        <w:t>onsumers central to CER</w:t>
      </w:r>
      <w:r w:rsidR="68500056">
        <w:t xml:space="preserve">, </w:t>
      </w:r>
      <w:r w:rsidR="3AFED00B">
        <w:t xml:space="preserve">much of the data considered within this </w:t>
      </w:r>
      <w:r w:rsidR="68500056">
        <w:t>paper is likely to</w:t>
      </w:r>
      <w:r w:rsidR="3AFED00B">
        <w:t xml:space="preserve"> belong </w:t>
      </w:r>
      <w:r w:rsidR="68500056">
        <w:t xml:space="preserve">or relate </w:t>
      </w:r>
      <w:r w:rsidR="3AFED00B">
        <w:t xml:space="preserve">to consumers. The </w:t>
      </w:r>
      <w:r w:rsidR="68500056">
        <w:t xml:space="preserve">consideration of the nature and </w:t>
      </w:r>
      <w:r w:rsidR="3AFED00B">
        <w:t>implement</w:t>
      </w:r>
      <w:r w:rsidR="68500056">
        <w:t>ation of appropriate</w:t>
      </w:r>
      <w:r w:rsidR="3AFED00B">
        <w:t xml:space="preserve"> </w:t>
      </w:r>
      <w:r w:rsidR="2C4CC5DE">
        <w:t xml:space="preserve">CER </w:t>
      </w:r>
      <w:r w:rsidR="3AFED00B">
        <w:t xml:space="preserve">consumer protections and obligations </w:t>
      </w:r>
      <w:r w:rsidR="6C2AE5D1">
        <w:t xml:space="preserve">on service providers is being undertaken by the Department of Climate Change, Energy, the Environment and Water (DCCEEW) through the Better Energy Customer Experiences (BECE) project. It </w:t>
      </w:r>
      <w:r w:rsidR="4E652314">
        <w:t>is</w:t>
      </w:r>
      <w:r w:rsidR="29A9C283">
        <w:t xml:space="preserve"> also</w:t>
      </w:r>
      <w:r w:rsidR="4E652314">
        <w:t xml:space="preserve"> being </w:t>
      </w:r>
      <w:r w:rsidR="5036A6B9">
        <w:t xml:space="preserve">considered </w:t>
      </w:r>
      <w:r w:rsidR="2C4CC5DE">
        <w:t xml:space="preserve">under </w:t>
      </w:r>
      <w:r w:rsidR="3D98F431">
        <w:t>the</w:t>
      </w:r>
      <w:r w:rsidR="2C4CC5DE">
        <w:t xml:space="preserve"> </w:t>
      </w:r>
      <w:r w:rsidR="439B5FA6" w:rsidRPr="1AE10375">
        <w:rPr>
          <w:i/>
          <w:iCs/>
        </w:rPr>
        <w:t>Extending consumer protections for CER</w:t>
      </w:r>
      <w:r w:rsidR="439B5FA6">
        <w:t xml:space="preserve"> (C.1) </w:t>
      </w:r>
      <w:r w:rsidR="28AAC285">
        <w:t xml:space="preserve">and C.2 </w:t>
      </w:r>
      <w:r w:rsidR="439B5FA6">
        <w:t>workstream</w:t>
      </w:r>
      <w:r w:rsidR="52D94252">
        <w:t xml:space="preserve"> of the CER Taskforce. The BECE work will provide a directions pa</w:t>
      </w:r>
      <w:r w:rsidR="2532A47F">
        <w:t>p</w:t>
      </w:r>
      <w:r w:rsidR="52D94252">
        <w:t>er to ECMC at the end of 2025 setting out recommended directions for policy reform</w:t>
      </w:r>
      <w:r w:rsidR="68331CA4">
        <w:t>;</w:t>
      </w:r>
    </w:p>
    <w:p w14:paraId="3D90F095" w14:textId="36438A6D" w:rsidR="00BC4F05" w:rsidRDefault="69035847" w:rsidP="007429F7">
      <w:pPr>
        <w:pStyle w:val="ListBullet"/>
      </w:pPr>
      <w:r>
        <w:t>Other N</w:t>
      </w:r>
      <w:r w:rsidR="608BDAE1">
        <w:t xml:space="preserve">ational </w:t>
      </w:r>
      <w:r>
        <w:t>E</w:t>
      </w:r>
      <w:r w:rsidR="089A46AD">
        <w:t xml:space="preserve">nergy </w:t>
      </w:r>
      <w:r w:rsidR="5AE77F46">
        <w:t xml:space="preserve">Transformation </w:t>
      </w:r>
      <w:r>
        <w:t>P</w:t>
      </w:r>
      <w:r w:rsidR="6B9A8579">
        <w:t>artnership (NETP)</w:t>
      </w:r>
      <w:r>
        <w:t xml:space="preserve"> working groups are also undertaking work that might interact with this </w:t>
      </w:r>
      <w:r w:rsidR="6BA8EDD6">
        <w:t>project</w:t>
      </w:r>
      <w:r>
        <w:t xml:space="preserve"> –any significant interactions of </w:t>
      </w:r>
      <w:r w:rsidR="6BA8EDD6">
        <w:t>other NETP</w:t>
      </w:r>
      <w:r>
        <w:t xml:space="preserve"> work will be first handled through the </w:t>
      </w:r>
      <w:r w:rsidR="00E20886">
        <w:t xml:space="preserve">relevant </w:t>
      </w:r>
      <w:r>
        <w:t>CER</w:t>
      </w:r>
      <w:r w:rsidR="6BA8EDD6">
        <w:t xml:space="preserve"> </w:t>
      </w:r>
      <w:r>
        <w:t>W</w:t>
      </w:r>
      <w:r w:rsidR="6BA8EDD6">
        <w:t xml:space="preserve">orking </w:t>
      </w:r>
      <w:r>
        <w:t>G</w:t>
      </w:r>
      <w:r w:rsidR="6BA8EDD6">
        <w:t>roup (CERWG)</w:t>
      </w:r>
      <w:r>
        <w:t>.</w:t>
      </w:r>
      <w:r w:rsidR="124A38E0">
        <w:t xml:space="preserve"> </w:t>
      </w:r>
    </w:p>
    <w:p w14:paraId="68E16611" w14:textId="4DDBB971" w:rsidR="00187A6A" w:rsidRPr="007A77A2" w:rsidRDefault="00950AFA" w:rsidP="007429F7">
      <w:pPr>
        <w:pStyle w:val="ListBullet"/>
      </w:pPr>
      <w:r>
        <w:t>Approaches to managing c</w:t>
      </w:r>
      <w:r w:rsidR="124A38E0">
        <w:t>ybersecurity</w:t>
      </w:r>
      <w:r w:rsidR="00187A6A" w:rsidDel="124A38E0">
        <w:t xml:space="preserve"> </w:t>
      </w:r>
      <w:r w:rsidR="00116193">
        <w:t xml:space="preserve">risks. These </w:t>
      </w:r>
      <w:r w:rsidR="124A38E0">
        <w:t xml:space="preserve">must be integrated into considerations during the conception, design, development and operation of any physical system, energy or otherwise, to mitigate or even eliminate avenues for cyber-enabled attacks. Government will continue working with market bodies and industry to mitigate cyber security risks.  </w:t>
      </w:r>
    </w:p>
    <w:p w14:paraId="65A4DDBF" w14:textId="42DFF2A3" w:rsidR="00517945" w:rsidRDefault="00F73DA6" w:rsidP="00A643AC">
      <w:pPr>
        <w:rPr>
          <w:rFonts w:eastAsia="Calibri"/>
        </w:rPr>
      </w:pPr>
      <w:r w:rsidRPr="5FDE17C1">
        <w:rPr>
          <w:rFonts w:eastAsia="Calibri"/>
        </w:rPr>
        <w:t xml:space="preserve">While the above items are not within the scope of this paper, the </w:t>
      </w:r>
      <w:r w:rsidR="006C1AB9" w:rsidRPr="5FDE17C1">
        <w:rPr>
          <w:rFonts w:eastAsia="Calibri"/>
        </w:rPr>
        <w:t xml:space="preserve">findings and </w:t>
      </w:r>
      <w:r w:rsidR="00D03E0D">
        <w:rPr>
          <w:rFonts w:eastAsia="Calibri"/>
        </w:rPr>
        <w:t xml:space="preserve">proposed actions for consideration within this paper </w:t>
      </w:r>
      <w:r w:rsidR="00576AAA" w:rsidRPr="5FDE17C1">
        <w:rPr>
          <w:rFonts w:eastAsia="Calibri"/>
        </w:rPr>
        <w:t xml:space="preserve">has sought to be </w:t>
      </w:r>
      <w:r w:rsidR="000A5BDA" w:rsidRPr="5FDE17C1">
        <w:rPr>
          <w:rFonts w:eastAsia="Calibri"/>
        </w:rPr>
        <w:t xml:space="preserve">aligned with </w:t>
      </w:r>
      <w:r w:rsidR="004827C7" w:rsidRPr="5FDE17C1">
        <w:rPr>
          <w:rFonts w:eastAsia="Calibri"/>
        </w:rPr>
        <w:t xml:space="preserve">the </w:t>
      </w:r>
      <w:r w:rsidR="00763E5C" w:rsidRPr="5FDE17C1">
        <w:rPr>
          <w:rFonts w:eastAsia="Calibri"/>
        </w:rPr>
        <w:t>activities and approaches being undertaken by other</w:t>
      </w:r>
      <w:r w:rsidR="00D03E0D">
        <w:rPr>
          <w:rFonts w:eastAsia="Calibri"/>
        </w:rPr>
        <w:t xml:space="preserve"> CER</w:t>
      </w:r>
      <w:r w:rsidR="00763E5C" w:rsidRPr="5FDE17C1">
        <w:rPr>
          <w:rFonts w:eastAsia="Calibri"/>
        </w:rPr>
        <w:t xml:space="preserve"> Roadmap workstreams</w:t>
      </w:r>
      <w:r w:rsidR="00B72CFA">
        <w:rPr>
          <w:rFonts w:eastAsia="Calibri"/>
        </w:rPr>
        <w:t xml:space="preserve">. They have also sought </w:t>
      </w:r>
      <w:r w:rsidR="005C79F2">
        <w:rPr>
          <w:rFonts w:eastAsia="Calibri"/>
        </w:rPr>
        <w:t xml:space="preserve">to recognise and align with other </w:t>
      </w:r>
      <w:r w:rsidR="00763E5C" w:rsidRPr="5FDE17C1">
        <w:rPr>
          <w:rFonts w:eastAsia="Calibri"/>
        </w:rPr>
        <w:t xml:space="preserve">separate efforts which may have </w:t>
      </w:r>
      <w:r w:rsidR="00FB26F1">
        <w:rPr>
          <w:rFonts w:eastAsia="Calibri"/>
        </w:rPr>
        <w:t>CER-relevant</w:t>
      </w:r>
      <w:r w:rsidR="00763E5C" w:rsidRPr="5FDE17C1">
        <w:rPr>
          <w:rFonts w:eastAsia="Calibri"/>
        </w:rPr>
        <w:t xml:space="preserve"> items within their </w:t>
      </w:r>
      <w:r w:rsidR="00AF69B4" w:rsidRPr="5FDE17C1">
        <w:rPr>
          <w:rFonts w:eastAsia="Calibri"/>
        </w:rPr>
        <w:t>scope or</w:t>
      </w:r>
      <w:r w:rsidR="00517945" w:rsidRPr="5FDE17C1">
        <w:rPr>
          <w:rFonts w:eastAsia="Calibri"/>
        </w:rPr>
        <w:t xml:space="preserve"> </w:t>
      </w:r>
      <w:r w:rsidR="004827C7" w:rsidRPr="5FDE17C1">
        <w:rPr>
          <w:rFonts w:eastAsia="Calibri"/>
        </w:rPr>
        <w:t>seek to</w:t>
      </w:r>
      <w:r w:rsidR="00517945" w:rsidRPr="5FDE17C1">
        <w:rPr>
          <w:rFonts w:eastAsia="Calibri"/>
        </w:rPr>
        <w:t xml:space="preserve"> inform and</w:t>
      </w:r>
      <w:r w:rsidR="004827C7" w:rsidRPr="5FDE17C1">
        <w:rPr>
          <w:rFonts w:eastAsia="Calibri"/>
        </w:rPr>
        <w:t xml:space="preserve"> </w:t>
      </w:r>
      <w:r w:rsidR="00517945" w:rsidRPr="5FDE17C1">
        <w:rPr>
          <w:rFonts w:eastAsia="Calibri"/>
        </w:rPr>
        <w:t>identify key requirements with respect to data and data sharing that may be relevant to those efforts.</w:t>
      </w:r>
    </w:p>
    <w:p w14:paraId="783776C9" w14:textId="77777777" w:rsidR="005A0A61" w:rsidRDefault="005A0A61">
      <w:pPr>
        <w:spacing w:before="0" w:after="0" w:line="240" w:lineRule="auto"/>
        <w:rPr>
          <w:rFonts w:ascii="Calibri" w:eastAsiaTheme="minorEastAsia" w:hAnsi="Calibri"/>
          <w:bCs/>
          <w:color w:val="197C7D"/>
          <w:sz w:val="56"/>
          <w:szCs w:val="28"/>
          <w:lang w:eastAsia="ja-JP"/>
        </w:rPr>
      </w:pPr>
      <w:bookmarkStart w:id="27" w:name="_Toc195520776"/>
      <w:r>
        <w:br w:type="page"/>
      </w:r>
    </w:p>
    <w:p w14:paraId="523B1CE9" w14:textId="4D117EBA" w:rsidR="00A9035A" w:rsidRPr="00272747" w:rsidRDefault="00E6056F" w:rsidP="000475EC">
      <w:pPr>
        <w:pStyle w:val="Heading1"/>
        <w:numPr>
          <w:ilvl w:val="0"/>
          <w:numId w:val="42"/>
        </w:numPr>
        <w:ind w:left="567" w:hanging="567"/>
      </w:pPr>
      <w:bookmarkStart w:id="28" w:name="_Ref199821589"/>
      <w:bookmarkStart w:id="29" w:name="_Toc202366769"/>
      <w:r w:rsidRPr="00272747">
        <w:t>R</w:t>
      </w:r>
      <w:r w:rsidR="00EA5AFF" w:rsidRPr="00272747">
        <w:t xml:space="preserve">esearch and </w:t>
      </w:r>
      <w:bookmarkEnd w:id="27"/>
      <w:r w:rsidRPr="00272747">
        <w:t xml:space="preserve">Stakeholder </w:t>
      </w:r>
      <w:r w:rsidR="00E42F7D" w:rsidRPr="00272747">
        <w:t>Input</w:t>
      </w:r>
      <w:bookmarkEnd w:id="28"/>
      <w:bookmarkEnd w:id="29"/>
    </w:p>
    <w:p w14:paraId="33EF8CEC" w14:textId="77777777" w:rsidR="00F15012" w:rsidRDefault="00F15012" w:rsidP="00F15012">
      <w:pPr>
        <w:pStyle w:val="BoxHeading"/>
      </w:pPr>
      <w:r>
        <w:t>Summary</w:t>
      </w:r>
    </w:p>
    <w:p w14:paraId="07FE0BDC" w14:textId="659C250F" w:rsidR="00F15012" w:rsidRDefault="00145C04" w:rsidP="00F15012">
      <w:pPr>
        <w:pStyle w:val="BoxText"/>
      </w:pPr>
      <w:r>
        <w:t>Extensive background reading</w:t>
      </w:r>
      <w:r w:rsidR="001B1E30">
        <w:t xml:space="preserve"> and research, across local and international investigations and activities, has been undertaken as part of this project’s effort.</w:t>
      </w:r>
      <w:r w:rsidR="00082899">
        <w:t xml:space="preserve"> </w:t>
      </w:r>
      <w:r w:rsidR="00F84DD6">
        <w:t xml:space="preserve">A select group of </w:t>
      </w:r>
      <w:r w:rsidR="00496960">
        <w:t xml:space="preserve">key stakeholders have been engaged to </w:t>
      </w:r>
      <w:r w:rsidR="00176780">
        <w:t>assist and provide feedback on the project’s approach, framework, and findings</w:t>
      </w:r>
      <w:r w:rsidR="4D83A89E">
        <w:t xml:space="preserve"> to inform this Consultation Paper</w:t>
      </w:r>
      <w:r w:rsidR="00082899">
        <w:t>.</w:t>
      </w:r>
    </w:p>
    <w:p w14:paraId="5A70A056" w14:textId="03165D8E" w:rsidR="008A337B" w:rsidRDefault="007D73A5" w:rsidP="00663319">
      <w:pPr>
        <w:rPr>
          <w:lang w:eastAsia="ja-JP"/>
        </w:rPr>
      </w:pPr>
      <w:r>
        <w:rPr>
          <w:lang w:eastAsia="ja-JP"/>
        </w:rPr>
        <w:t xml:space="preserve">While </w:t>
      </w:r>
      <w:r w:rsidR="0048504F">
        <w:rPr>
          <w:lang w:eastAsia="ja-JP"/>
        </w:rPr>
        <w:t>Australia</w:t>
      </w:r>
      <w:r>
        <w:rPr>
          <w:lang w:eastAsia="ja-JP"/>
        </w:rPr>
        <w:t xml:space="preserve"> </w:t>
      </w:r>
      <w:r w:rsidR="00FD088A">
        <w:rPr>
          <w:lang w:eastAsia="ja-JP"/>
        </w:rPr>
        <w:t>has not</w:t>
      </w:r>
      <w:r w:rsidR="00945698">
        <w:rPr>
          <w:lang w:eastAsia="ja-JP"/>
        </w:rPr>
        <w:t xml:space="preserve"> yet</w:t>
      </w:r>
      <w:r w:rsidR="00FD088A">
        <w:rPr>
          <w:lang w:eastAsia="ja-JP"/>
        </w:rPr>
        <w:t xml:space="preserve"> </w:t>
      </w:r>
      <w:r w:rsidR="00FD088A" w:rsidRPr="00FD088A">
        <w:t xml:space="preserve">determined </w:t>
      </w:r>
      <w:r w:rsidR="00FD088A">
        <w:rPr>
          <w:lang w:eastAsia="ja-JP"/>
        </w:rPr>
        <w:t>a</w:t>
      </w:r>
      <w:r w:rsidR="00FD088A" w:rsidRPr="00FD088A">
        <w:rPr>
          <w:lang w:eastAsia="ja-JP"/>
        </w:rPr>
        <w:t xml:space="preserve"> </w:t>
      </w:r>
      <w:r w:rsidR="00175AA6">
        <w:rPr>
          <w:lang w:eastAsia="ja-JP"/>
        </w:rPr>
        <w:t xml:space="preserve">consistent framework for </w:t>
      </w:r>
      <w:r w:rsidR="00FD088A" w:rsidRPr="00FD088A">
        <w:rPr>
          <w:lang w:eastAsia="ja-JP"/>
        </w:rPr>
        <w:t>data sharing arrangement</w:t>
      </w:r>
      <w:r w:rsidR="00175AA6">
        <w:rPr>
          <w:lang w:eastAsia="ja-JP"/>
        </w:rPr>
        <w:t xml:space="preserve">s that effectively integrate CER into the power system and markets, </w:t>
      </w:r>
      <w:r w:rsidR="00A9344B">
        <w:rPr>
          <w:lang w:eastAsia="ja-JP"/>
        </w:rPr>
        <w:t xml:space="preserve">there has been research and prior investigations undertaken </w:t>
      </w:r>
      <w:r w:rsidR="009D28A5">
        <w:rPr>
          <w:lang w:eastAsia="ja-JP"/>
        </w:rPr>
        <w:t xml:space="preserve">within and across the sector </w:t>
      </w:r>
      <w:r w:rsidR="00A9344B">
        <w:rPr>
          <w:lang w:eastAsia="ja-JP"/>
        </w:rPr>
        <w:t xml:space="preserve">that </w:t>
      </w:r>
      <w:r w:rsidR="009D28A5">
        <w:rPr>
          <w:lang w:eastAsia="ja-JP"/>
        </w:rPr>
        <w:t>has</w:t>
      </w:r>
      <w:r w:rsidR="00A9344B">
        <w:rPr>
          <w:lang w:eastAsia="ja-JP"/>
        </w:rPr>
        <w:t xml:space="preserve"> touched upon or influenced </w:t>
      </w:r>
      <w:r w:rsidR="008A337B">
        <w:rPr>
          <w:lang w:eastAsia="ja-JP"/>
        </w:rPr>
        <w:t>thinking around these required arrangements.</w:t>
      </w:r>
    </w:p>
    <w:p w14:paraId="68F15089" w14:textId="5F8A7E75" w:rsidR="00DC512F" w:rsidRDefault="008A337B" w:rsidP="00663319">
      <w:pPr>
        <w:rPr>
          <w:lang w:eastAsia="ja-JP"/>
        </w:rPr>
      </w:pPr>
      <w:r>
        <w:rPr>
          <w:lang w:eastAsia="ja-JP"/>
        </w:rPr>
        <w:t xml:space="preserve">Moreover, international markets and energy systems </w:t>
      </w:r>
      <w:r w:rsidR="009D28A5">
        <w:rPr>
          <w:lang w:eastAsia="ja-JP"/>
        </w:rPr>
        <w:t xml:space="preserve">have </w:t>
      </w:r>
      <w:r w:rsidR="00DC512F">
        <w:rPr>
          <w:lang w:eastAsia="ja-JP"/>
        </w:rPr>
        <w:t>seen</w:t>
      </w:r>
      <w:r w:rsidR="009D28A5">
        <w:rPr>
          <w:lang w:eastAsia="ja-JP"/>
        </w:rPr>
        <w:t xml:space="preserve"> some significant </w:t>
      </w:r>
      <w:r w:rsidR="00DC512F">
        <w:rPr>
          <w:lang w:eastAsia="ja-JP"/>
        </w:rPr>
        <w:t xml:space="preserve">developments and research activity </w:t>
      </w:r>
      <w:r w:rsidR="006A6E09">
        <w:rPr>
          <w:lang w:eastAsia="ja-JP"/>
        </w:rPr>
        <w:t>on issue</w:t>
      </w:r>
      <w:r w:rsidR="0080776F">
        <w:rPr>
          <w:lang w:eastAsia="ja-JP"/>
        </w:rPr>
        <w:t>s such as energy sector digitalisation</w:t>
      </w:r>
      <w:r w:rsidR="00DC512F">
        <w:rPr>
          <w:lang w:eastAsia="ja-JP"/>
        </w:rPr>
        <w:t xml:space="preserve">, </w:t>
      </w:r>
      <w:r w:rsidR="006A6E09">
        <w:rPr>
          <w:lang w:eastAsia="ja-JP"/>
        </w:rPr>
        <w:t>distributed energy resource</w:t>
      </w:r>
      <w:r w:rsidR="00487561">
        <w:rPr>
          <w:lang w:eastAsia="ja-JP"/>
        </w:rPr>
        <w:t xml:space="preserve"> (DER)</w:t>
      </w:r>
      <w:r w:rsidR="00BC578A">
        <w:rPr>
          <w:lang w:eastAsia="ja-JP"/>
        </w:rPr>
        <w:t xml:space="preserve"> communications and protocols</w:t>
      </w:r>
      <w:r w:rsidR="00DC512F">
        <w:rPr>
          <w:lang w:eastAsia="ja-JP"/>
        </w:rPr>
        <w:t xml:space="preserve">, as well as </w:t>
      </w:r>
      <w:r w:rsidR="00E52CC4">
        <w:rPr>
          <w:lang w:eastAsia="ja-JP"/>
        </w:rPr>
        <w:t>data sharing arrangements within highly renewable systems.</w:t>
      </w:r>
    </w:p>
    <w:p w14:paraId="4A89E477" w14:textId="30871CFB" w:rsidR="00F041BE" w:rsidRDefault="00620054" w:rsidP="00620054">
      <w:pPr>
        <w:rPr>
          <w:lang w:eastAsia="ja-JP"/>
        </w:rPr>
      </w:pPr>
      <w:r>
        <w:rPr>
          <w:lang w:eastAsia="ja-JP"/>
        </w:rPr>
        <w:t>This project has reviewed an extensive range of research and materials associated with CER (or DER) data sharing, with the specific publications and references reviewed outlined in</w:t>
      </w:r>
      <w:r w:rsidR="003A13F2">
        <w:rPr>
          <w:lang w:eastAsia="ja-JP"/>
        </w:rPr>
        <w:t xml:space="preserve"> detail in</w:t>
      </w:r>
      <w:r w:rsidR="00A20F44">
        <w:rPr>
          <w:lang w:eastAsia="ja-JP"/>
        </w:rPr>
        <w:t xml:space="preserve"> </w:t>
      </w:r>
      <w:r w:rsidR="003E6808">
        <w:rPr>
          <w:lang w:eastAsia="ja-JP"/>
        </w:rPr>
        <w:t>S</w:t>
      </w:r>
      <w:r w:rsidR="00A20F44">
        <w:rPr>
          <w:lang w:eastAsia="ja-JP"/>
        </w:rPr>
        <w:t>ection</w:t>
      </w:r>
      <w:r>
        <w:rPr>
          <w:lang w:eastAsia="ja-JP"/>
        </w:rPr>
        <w:t xml:space="preserve"> </w:t>
      </w:r>
      <w:r w:rsidR="00C90187" w:rsidRPr="00C11099">
        <w:rPr>
          <w:lang w:eastAsia="ja-JP"/>
        </w:rPr>
        <w:fldChar w:fldCharType="begin"/>
      </w:r>
      <w:r w:rsidR="00C90187" w:rsidRPr="00C11099">
        <w:rPr>
          <w:lang w:eastAsia="ja-JP"/>
        </w:rPr>
        <w:instrText xml:space="preserve"> REF _Ref199823652 \w \h </w:instrText>
      </w:r>
      <w:r w:rsidR="00C90187" w:rsidRPr="00C11099">
        <w:rPr>
          <w:lang w:eastAsia="ja-JP"/>
        </w:rPr>
      </w:r>
      <w:r w:rsidR="00C90187" w:rsidRPr="00C11099">
        <w:rPr>
          <w:lang w:eastAsia="ja-JP"/>
        </w:rPr>
        <w:fldChar w:fldCharType="separate"/>
      </w:r>
      <w:r w:rsidR="00DC098D">
        <w:rPr>
          <w:lang w:eastAsia="ja-JP"/>
        </w:rPr>
        <w:t>11</w:t>
      </w:r>
      <w:r w:rsidR="00C90187" w:rsidRPr="00C11099">
        <w:rPr>
          <w:lang w:eastAsia="ja-JP"/>
        </w:rPr>
        <w:fldChar w:fldCharType="end"/>
      </w:r>
      <w:r w:rsidRPr="00C11099">
        <w:rPr>
          <w:lang w:eastAsia="ja-JP"/>
        </w:rPr>
        <w:t xml:space="preserve">. </w:t>
      </w:r>
    </w:p>
    <w:p w14:paraId="3E526CEE" w14:textId="4F7159AB" w:rsidR="00620054" w:rsidRDefault="00620054" w:rsidP="00620054">
      <w:pPr>
        <w:rPr>
          <w:lang w:eastAsia="ja-JP"/>
        </w:rPr>
      </w:pPr>
      <w:r w:rsidRPr="00C11099">
        <w:rPr>
          <w:lang w:eastAsia="ja-JP"/>
        </w:rPr>
        <w:t>A high</w:t>
      </w:r>
      <w:r w:rsidR="006E5B78" w:rsidRPr="00C11099">
        <w:rPr>
          <w:lang w:eastAsia="ja-JP"/>
        </w:rPr>
        <w:t>-</w:t>
      </w:r>
      <w:r w:rsidRPr="00C11099">
        <w:rPr>
          <w:lang w:eastAsia="ja-JP"/>
        </w:rPr>
        <w:t>level summary of the topics associated with the research material is provided here, which include:</w:t>
      </w:r>
    </w:p>
    <w:p w14:paraId="7B29AB51" w14:textId="653BD0C8" w:rsidR="00620054" w:rsidRDefault="00620054" w:rsidP="00036529">
      <w:pPr>
        <w:pStyle w:val="ListBullet"/>
      </w:pPr>
      <w:r w:rsidRPr="00036529">
        <w:rPr>
          <w:b/>
          <w:bCs/>
        </w:rPr>
        <w:t xml:space="preserve">Recent and former </w:t>
      </w:r>
      <w:r w:rsidR="00C11099" w:rsidRPr="00036529">
        <w:rPr>
          <w:b/>
          <w:bCs/>
        </w:rPr>
        <w:t>investigations</w:t>
      </w:r>
      <w:r w:rsidRPr="00036529">
        <w:rPr>
          <w:b/>
          <w:bCs/>
        </w:rPr>
        <w:t xml:space="preserve"> into energy data, data services, data visibility, and/or data collection</w:t>
      </w:r>
      <w:r w:rsidRPr="00036529">
        <w:t>: this includes the Energy Security Board’s (ESB) Data Strategy</w:t>
      </w:r>
      <w:r w:rsidRPr="00971410">
        <w:rPr>
          <w:vertAlign w:val="superscript"/>
        </w:rPr>
        <w:footnoteReference w:id="23"/>
      </w:r>
      <w:r w:rsidRPr="00036529">
        <w:t>, its subsequent publication on a Data services delivery model</w:t>
      </w:r>
      <w:r w:rsidRPr="0059785D">
        <w:rPr>
          <w:vertAlign w:val="superscript"/>
        </w:rPr>
        <w:footnoteReference w:id="24"/>
      </w:r>
      <w:r w:rsidRPr="00036529">
        <w:t>, follow-on activity conducted by the Australian Energy Regulator (AER) via its Network Visibility project, the recent Statutes Amendment</w:t>
      </w:r>
      <w:r w:rsidRPr="00DC2C09">
        <w:rPr>
          <w:i/>
        </w:rPr>
        <w:t xml:space="preserve"> (National Energy Laws) (Data Access) Act 2025</w:t>
      </w:r>
      <w:r w:rsidRPr="00FB453A">
        <w:rPr>
          <w:rStyle w:val="FootnoteReference"/>
        </w:rPr>
        <w:footnoteReference w:id="25"/>
      </w:r>
      <w:r w:rsidRPr="00FB453A">
        <w:t xml:space="preserve">, and the Australian Energy Market Operator’s (AEMO) recent </w:t>
      </w:r>
      <w:r w:rsidR="0022002B">
        <w:t xml:space="preserve">investigation and consultation </w:t>
      </w:r>
      <w:r w:rsidRPr="00FB453A">
        <w:t xml:space="preserve">regarding the collection of </w:t>
      </w:r>
      <w:r w:rsidRPr="00DC2C09">
        <w:rPr>
          <w:i/>
        </w:rPr>
        <w:t>electric vehicle (EV) data</w:t>
      </w:r>
      <w:r w:rsidRPr="00FB453A">
        <w:rPr>
          <w:rStyle w:val="FootnoteReference"/>
        </w:rPr>
        <w:footnoteReference w:id="26"/>
      </w:r>
      <w:r w:rsidRPr="00FB453A">
        <w:t>;</w:t>
      </w:r>
    </w:p>
    <w:p w14:paraId="089E3FDC" w14:textId="7614FC4C" w:rsidR="00620054" w:rsidRPr="00591905" w:rsidRDefault="00620054" w:rsidP="00036529">
      <w:pPr>
        <w:pStyle w:val="ListBullet"/>
      </w:pPr>
      <w:r w:rsidRPr="00036529">
        <w:rPr>
          <w:b/>
          <w:bCs/>
        </w:rPr>
        <w:t xml:space="preserve">Rule </w:t>
      </w:r>
      <w:r w:rsidRPr="00FB453A">
        <w:rPr>
          <w:b/>
          <w:bCs/>
        </w:rPr>
        <w:t xml:space="preserve">changes </w:t>
      </w:r>
      <w:r>
        <w:rPr>
          <w:b/>
          <w:bCs/>
        </w:rPr>
        <w:t xml:space="preserve">and technical reviews </w:t>
      </w:r>
      <w:r w:rsidRPr="00FB453A">
        <w:rPr>
          <w:b/>
          <w:bCs/>
        </w:rPr>
        <w:t>associated with data</w:t>
      </w:r>
      <w:r>
        <w:t xml:space="preserve">: including </w:t>
      </w:r>
      <w:r w:rsidRPr="00FB453A">
        <w:t xml:space="preserve">the Australian Energy Market Commission’s (AEMC) </w:t>
      </w:r>
      <w:r w:rsidRPr="00FB453A">
        <w:rPr>
          <w:i/>
        </w:rPr>
        <w:t>Review of the regulatory framework for mete</w:t>
      </w:r>
      <w:r w:rsidRPr="007C19A8">
        <w:rPr>
          <w:i/>
        </w:rPr>
        <w:t>ring services</w:t>
      </w:r>
      <w:r w:rsidRPr="007C19A8">
        <w:rPr>
          <w:vertAlign w:val="superscript"/>
        </w:rPr>
        <w:footnoteReference w:id="27"/>
      </w:r>
      <w:r w:rsidRPr="007C19A8">
        <w:t xml:space="preserve">, as well as their </w:t>
      </w:r>
      <w:r w:rsidRPr="007C19A8">
        <w:rPr>
          <w:i/>
          <w:iCs/>
        </w:rPr>
        <w:t>Real-time data for Consumers</w:t>
      </w:r>
      <w:r w:rsidRPr="007C19A8">
        <w:t xml:space="preserve"> rule change</w:t>
      </w:r>
      <w:r w:rsidRPr="007C19A8">
        <w:rPr>
          <w:rStyle w:val="FootnoteReference"/>
        </w:rPr>
        <w:footnoteReference w:id="28"/>
      </w:r>
      <w:r w:rsidRPr="007C19A8">
        <w:t xml:space="preserve">, the recently proposed change by Energy Consumers Australia on </w:t>
      </w:r>
      <w:r w:rsidRPr="007C19A8">
        <w:rPr>
          <w:i/>
        </w:rPr>
        <w:t>Integrated distribution system planning</w:t>
      </w:r>
      <w:r w:rsidRPr="007C19A8">
        <w:rPr>
          <w:rStyle w:val="FootnoteReference"/>
        </w:rPr>
        <w:footnoteReference w:id="29"/>
      </w:r>
      <w:r w:rsidRPr="007C19A8">
        <w:rPr>
          <w:i/>
        </w:rPr>
        <w:t xml:space="preserve">, </w:t>
      </w:r>
      <w:r w:rsidRPr="007C19A8">
        <w:rPr>
          <w:iCs/>
        </w:rPr>
        <w:t>AEMO’s</w:t>
      </w:r>
      <w:r w:rsidRPr="007C19A8">
        <w:rPr>
          <w:i/>
        </w:rPr>
        <w:t xml:space="preserve"> </w:t>
      </w:r>
      <w:r w:rsidRPr="007C19A8">
        <w:t xml:space="preserve">consultation paper relating to the </w:t>
      </w:r>
      <w:r w:rsidRPr="00DC2C09">
        <w:rPr>
          <w:i/>
        </w:rPr>
        <w:t>Technical Requirements for 200kW – 5MW Distributed Energy Resources (DER)</w:t>
      </w:r>
      <w:r w:rsidRPr="007C19A8">
        <w:rPr>
          <w:rStyle w:val="FootnoteReference"/>
        </w:rPr>
        <w:footnoteReference w:id="30"/>
      </w:r>
      <w:r w:rsidRPr="007C19A8">
        <w:t xml:space="preserve">, Solar Analytics’ </w:t>
      </w:r>
      <w:r w:rsidRPr="00DC2C09">
        <w:rPr>
          <w:i/>
        </w:rPr>
        <w:t>DER Visibility and Monitoring Best Practice Guide</w:t>
      </w:r>
      <w:r w:rsidRPr="007C19A8">
        <w:rPr>
          <w:rStyle w:val="FootnoteReference"/>
        </w:rPr>
        <w:footnoteReference w:id="31"/>
      </w:r>
      <w:r w:rsidRPr="007C19A8">
        <w:t xml:space="preserve">, and the </w:t>
      </w:r>
      <w:r w:rsidRPr="00DC2C09">
        <w:rPr>
          <w:i/>
        </w:rPr>
        <w:t xml:space="preserve">National Energy Workforce Strategy </w:t>
      </w:r>
      <w:r w:rsidRPr="007C19A8">
        <w:t>developed by the Department of Climate Change, Energy, the Environment and Water (DCCEEW)</w:t>
      </w:r>
      <w:r w:rsidRPr="007C19A8">
        <w:rPr>
          <w:rStyle w:val="FootnoteReference"/>
        </w:rPr>
        <w:footnoteReference w:id="32"/>
      </w:r>
      <w:r w:rsidRPr="007C19A8">
        <w:t>;</w:t>
      </w:r>
    </w:p>
    <w:p w14:paraId="3A049119" w14:textId="3218BD2D" w:rsidR="00620054" w:rsidRDefault="00620054" w:rsidP="006A7D4E">
      <w:pPr>
        <w:pStyle w:val="ListBullet"/>
      </w:pPr>
      <w:r w:rsidRPr="0047756F">
        <w:rPr>
          <w:b/>
        </w:rPr>
        <w:t>Project trials</w:t>
      </w:r>
      <w:r>
        <w:rPr>
          <w:b/>
        </w:rPr>
        <w:t xml:space="preserve"> and collaborations</w:t>
      </w:r>
      <w:r w:rsidRPr="0047756F">
        <w:rPr>
          <w:b/>
        </w:rPr>
        <w:t xml:space="preserve">: </w:t>
      </w:r>
      <w:r w:rsidRPr="00AD42A0">
        <w:rPr>
          <w:bCs/>
        </w:rPr>
        <w:t>including the extensive activity and research conducted as part of</w:t>
      </w:r>
      <w:r w:rsidRPr="0047756F">
        <w:rPr>
          <w:b/>
        </w:rPr>
        <w:t xml:space="preserve"> </w:t>
      </w:r>
      <w:r w:rsidRPr="00DC2C09">
        <w:rPr>
          <w:i/>
        </w:rPr>
        <w:t>Project EDGE</w:t>
      </w:r>
      <w:r>
        <w:t xml:space="preserve">, </w:t>
      </w:r>
      <w:r w:rsidRPr="00DC2C09">
        <w:rPr>
          <w:i/>
        </w:rPr>
        <w:t>Project Symphony</w:t>
      </w:r>
      <w:r w:rsidRPr="0047756F">
        <w:rPr>
          <w:b/>
        </w:rPr>
        <w:t xml:space="preserve">, </w:t>
      </w:r>
      <w:r>
        <w:t xml:space="preserve">and </w:t>
      </w:r>
      <w:r w:rsidRPr="00DC2C09">
        <w:rPr>
          <w:i/>
        </w:rPr>
        <w:t>Project EDITH</w:t>
      </w:r>
      <w:r>
        <w:rPr>
          <w:b/>
        </w:rPr>
        <w:t xml:space="preserve">, </w:t>
      </w:r>
      <w:r w:rsidR="00DF0C8E" w:rsidRPr="005F58E5">
        <w:t xml:space="preserve">as well as </w:t>
      </w:r>
      <w:r w:rsidR="008D5A54" w:rsidRPr="005F58E5">
        <w:t xml:space="preserve">AEMO’s </w:t>
      </w:r>
      <w:r w:rsidR="008D5A54" w:rsidRPr="00DC2C09">
        <w:rPr>
          <w:i/>
        </w:rPr>
        <w:t>Smart Meter Backstop Mechanism Capability Trial</w:t>
      </w:r>
      <w:r w:rsidR="008D5A54" w:rsidRPr="00046855">
        <w:rPr>
          <w:rStyle w:val="FootnoteReference"/>
        </w:rPr>
        <w:footnoteReference w:id="33"/>
      </w:r>
      <w:r w:rsidR="00DF0C8E" w:rsidRPr="00DC2C09">
        <w:t>, together with the</w:t>
      </w:r>
      <w:r w:rsidR="008D5A54">
        <w:rPr>
          <w:b/>
          <w:bCs/>
        </w:rPr>
        <w:t xml:space="preserve"> </w:t>
      </w:r>
      <w:r>
        <w:t xml:space="preserve">comprehensive </w:t>
      </w:r>
      <w:r w:rsidRPr="00DC2C09">
        <w:rPr>
          <w:i/>
        </w:rPr>
        <w:t>Open Energy Networks project (OpEN)</w:t>
      </w:r>
      <w:r>
        <w:t xml:space="preserve"> </w:t>
      </w:r>
      <w:r w:rsidRPr="00C13D12">
        <w:t>collaboration between Energy Networks Australia and AEMO</w:t>
      </w:r>
      <w:r w:rsidRPr="00C13D12">
        <w:rPr>
          <w:rStyle w:val="FootnoteReference"/>
        </w:rPr>
        <w:footnoteReference w:id="34"/>
      </w:r>
      <w:r>
        <w:t>;</w:t>
      </w:r>
      <w:r w:rsidRPr="00C13D12">
        <w:t xml:space="preserve"> </w:t>
      </w:r>
    </w:p>
    <w:p w14:paraId="46CECA31" w14:textId="4FE946FA" w:rsidR="00620054" w:rsidRDefault="00620054" w:rsidP="00036529">
      <w:pPr>
        <w:pStyle w:val="ListBullet2"/>
        <w:tabs>
          <w:tab w:val="clear" w:pos="360"/>
          <w:tab w:val="num" w:pos="77"/>
        </w:tabs>
        <w:ind w:left="360"/>
        <w:rPr>
          <w:lang w:eastAsia="ja-JP"/>
        </w:rPr>
      </w:pPr>
      <w:r w:rsidRPr="00AD42A0">
        <w:rPr>
          <w:b/>
        </w:rPr>
        <w:t>International studies and publications</w:t>
      </w:r>
      <w:r>
        <w:t xml:space="preserve">: </w:t>
      </w:r>
      <w:r w:rsidRPr="00FA6066">
        <w:t>including</w:t>
      </w:r>
      <w:r>
        <w:t xml:space="preserve"> </w:t>
      </w:r>
      <w:r w:rsidRPr="003D64F6">
        <w:t xml:space="preserve">those published by the UK’s </w:t>
      </w:r>
      <w:r w:rsidRPr="00DC2C09">
        <w:rPr>
          <w:i/>
        </w:rPr>
        <w:t>Energy Data Strategy taskforce</w:t>
      </w:r>
      <w:r w:rsidRPr="003D64F6">
        <w:t xml:space="preserve"> covering a Digital Spine and Data sharing arrangements, the EU’s </w:t>
      </w:r>
      <w:r w:rsidRPr="00DC2C09">
        <w:rPr>
          <w:i/>
        </w:rPr>
        <w:t>Common European Energy Data Space</w:t>
      </w:r>
      <w:r w:rsidRPr="003D64F6">
        <w:t xml:space="preserve"> report</w:t>
      </w:r>
      <w:r w:rsidRPr="003D64F6">
        <w:rPr>
          <w:rStyle w:val="FootnoteReference"/>
        </w:rPr>
        <w:footnoteReference w:id="35"/>
      </w:r>
      <w:r w:rsidRPr="003D64F6">
        <w:t xml:space="preserve">, insights and approaches developed by </w:t>
      </w:r>
      <w:r w:rsidRPr="00DC2C09">
        <w:rPr>
          <w:i/>
        </w:rPr>
        <w:t>Open energy UK</w:t>
      </w:r>
      <w:r w:rsidRPr="003D64F6">
        <w:rPr>
          <w:rStyle w:val="FootnoteReference"/>
        </w:rPr>
        <w:footnoteReference w:id="36"/>
      </w:r>
      <w:r w:rsidRPr="003D64F6">
        <w:t xml:space="preserve"> to modernise access to energy data, </w:t>
      </w:r>
      <w:r w:rsidR="00895F9A">
        <w:t>together with</w:t>
      </w:r>
      <w:r w:rsidR="00895F9A" w:rsidRPr="003D64F6">
        <w:t xml:space="preserve"> </w:t>
      </w:r>
      <w:r w:rsidRPr="003D64F6">
        <w:t xml:space="preserve">authoritative technical reviews into potential mitigations available for </w:t>
      </w:r>
      <w:r w:rsidRPr="00DC2C09">
        <w:rPr>
          <w:i/>
        </w:rPr>
        <w:t>inverter-based cyber risks</w:t>
      </w:r>
      <w:r w:rsidRPr="003D64F6">
        <w:rPr>
          <w:vertAlign w:val="superscript"/>
        </w:rPr>
        <w:footnoteReference w:id="37"/>
      </w:r>
      <w:r w:rsidRPr="003D64F6">
        <w:t>.</w:t>
      </w:r>
    </w:p>
    <w:p w14:paraId="38C49CD0" w14:textId="7BDFE0F2" w:rsidR="00A9035A" w:rsidRPr="0053689B" w:rsidRDefault="00E114F3" w:rsidP="000475EC">
      <w:pPr>
        <w:pStyle w:val="Heading2"/>
        <w:numPr>
          <w:ilvl w:val="1"/>
          <w:numId w:val="42"/>
        </w:numPr>
        <w:ind w:left="993" w:hanging="993"/>
      </w:pPr>
      <w:bookmarkStart w:id="30" w:name="_Toc202366770"/>
      <w:r w:rsidRPr="0053689B">
        <w:t>Stakeholder</w:t>
      </w:r>
      <w:r w:rsidR="00C07E9F" w:rsidRPr="0053689B">
        <w:t xml:space="preserve"> </w:t>
      </w:r>
      <w:r w:rsidRPr="0053689B">
        <w:t>Input</w:t>
      </w:r>
      <w:bookmarkEnd w:id="30"/>
    </w:p>
    <w:p w14:paraId="48B32359" w14:textId="3CE00117" w:rsidR="008D0A46" w:rsidRDefault="00A4397A" w:rsidP="00B22B50">
      <w:pPr>
        <w:rPr>
          <w:lang w:eastAsia="ja-JP"/>
        </w:rPr>
      </w:pPr>
      <w:r w:rsidRPr="191A5DB5">
        <w:rPr>
          <w:lang w:eastAsia="ja-JP"/>
        </w:rPr>
        <w:t xml:space="preserve">Prior to the release of this </w:t>
      </w:r>
      <w:r w:rsidR="00306A5A">
        <w:rPr>
          <w:lang w:eastAsia="ja-JP"/>
        </w:rPr>
        <w:t>c</w:t>
      </w:r>
      <w:r w:rsidRPr="191A5DB5">
        <w:rPr>
          <w:lang w:eastAsia="ja-JP"/>
        </w:rPr>
        <w:t xml:space="preserve">onsultation paper, the development of </w:t>
      </w:r>
      <w:r w:rsidR="00C23405" w:rsidRPr="191A5DB5">
        <w:rPr>
          <w:lang w:eastAsia="ja-JP"/>
        </w:rPr>
        <w:t xml:space="preserve">much of </w:t>
      </w:r>
      <w:r w:rsidR="00AA19CA" w:rsidRPr="191A5DB5">
        <w:rPr>
          <w:lang w:eastAsia="ja-JP"/>
        </w:rPr>
        <w:t xml:space="preserve">its </w:t>
      </w:r>
      <w:r w:rsidR="00F154BC" w:rsidRPr="191A5DB5">
        <w:rPr>
          <w:lang w:eastAsia="ja-JP"/>
        </w:rPr>
        <w:t>f</w:t>
      </w:r>
      <w:r w:rsidR="00C23405" w:rsidRPr="191A5DB5">
        <w:rPr>
          <w:lang w:eastAsia="ja-JP"/>
        </w:rPr>
        <w:t>ramework</w:t>
      </w:r>
      <w:r w:rsidR="00AA19CA" w:rsidRPr="191A5DB5">
        <w:rPr>
          <w:lang w:eastAsia="ja-JP"/>
        </w:rPr>
        <w:t xml:space="preserve"> and associated artefacts</w:t>
      </w:r>
      <w:r w:rsidR="00C23405" w:rsidRPr="191A5DB5">
        <w:rPr>
          <w:lang w:eastAsia="ja-JP"/>
        </w:rPr>
        <w:t xml:space="preserve"> </w:t>
      </w:r>
      <w:r w:rsidR="00FE3FA5" w:rsidRPr="191A5DB5">
        <w:rPr>
          <w:lang w:eastAsia="ja-JP"/>
        </w:rPr>
        <w:t xml:space="preserve">involved the engagement of various stakeholders to solicit their expertise, test conceptual approaches, </w:t>
      </w:r>
      <w:r w:rsidR="00252261" w:rsidRPr="191A5DB5">
        <w:rPr>
          <w:lang w:eastAsia="ja-JP"/>
        </w:rPr>
        <w:t xml:space="preserve">review detailed artefacts and assess the coherence of the approach undertaken to devise </w:t>
      </w:r>
      <w:r w:rsidR="00630842" w:rsidRPr="191A5DB5">
        <w:rPr>
          <w:lang w:eastAsia="ja-JP"/>
        </w:rPr>
        <w:t xml:space="preserve">proposed </w:t>
      </w:r>
      <w:r w:rsidR="149AD74C" w:rsidRPr="191A5DB5">
        <w:rPr>
          <w:lang w:eastAsia="ja-JP"/>
        </w:rPr>
        <w:t>actions</w:t>
      </w:r>
      <w:r w:rsidR="00325681" w:rsidRPr="191A5DB5">
        <w:rPr>
          <w:lang w:eastAsia="ja-JP"/>
        </w:rPr>
        <w:t xml:space="preserve"> for consideration</w:t>
      </w:r>
      <w:r w:rsidR="00630842" w:rsidRPr="191A5DB5">
        <w:rPr>
          <w:lang w:eastAsia="ja-JP"/>
        </w:rPr>
        <w:t>.</w:t>
      </w:r>
    </w:p>
    <w:p w14:paraId="0780D2C4" w14:textId="70186E33" w:rsidR="00630842" w:rsidRDefault="00F534F4" w:rsidP="00B22B50">
      <w:pPr>
        <w:rPr>
          <w:lang w:eastAsia="ja-JP"/>
        </w:rPr>
      </w:pPr>
      <w:r>
        <w:rPr>
          <w:lang w:eastAsia="ja-JP"/>
        </w:rPr>
        <w:t xml:space="preserve">Key stakeholders engaged </w:t>
      </w:r>
      <w:r w:rsidR="00472FCD">
        <w:rPr>
          <w:lang w:eastAsia="ja-JP"/>
        </w:rPr>
        <w:t>as part of the development of this</w:t>
      </w:r>
      <w:r w:rsidR="00152C9A">
        <w:rPr>
          <w:lang w:eastAsia="ja-JP"/>
        </w:rPr>
        <w:t xml:space="preserve"> paper include:</w:t>
      </w:r>
    </w:p>
    <w:p w14:paraId="468F19F8" w14:textId="1E18E2BB" w:rsidR="00C34FBF" w:rsidRDefault="4AA1CCF7" w:rsidP="00B05705">
      <w:pPr>
        <w:pStyle w:val="ListBullet"/>
      </w:pPr>
      <w:r>
        <w:t>Members of the</w:t>
      </w:r>
      <w:r w:rsidRPr="1AE10375">
        <w:rPr>
          <w:b/>
          <w:bCs/>
        </w:rPr>
        <w:t xml:space="preserve"> Distribution System and Market Operations (DSMO) working group</w:t>
      </w:r>
      <w:r>
        <w:t xml:space="preserve">: </w:t>
      </w:r>
      <w:r w:rsidR="5556D5B4">
        <w:t>selected member</w:t>
      </w:r>
      <w:r w:rsidR="2E2FE1AD">
        <w:t>s</w:t>
      </w:r>
      <w:r w:rsidR="5556D5B4">
        <w:t xml:space="preserve"> of </w:t>
      </w:r>
      <w:r w:rsidR="37A31BE4">
        <w:t xml:space="preserve">the </w:t>
      </w:r>
      <w:r w:rsidR="2E2FE1AD">
        <w:t xml:space="preserve">working </w:t>
      </w:r>
      <w:r w:rsidR="37A31BE4">
        <w:t xml:space="preserve">group </w:t>
      </w:r>
      <w:r w:rsidR="27A05F77">
        <w:t xml:space="preserve">supporting the </w:t>
      </w:r>
      <w:r w:rsidR="4F160F28" w:rsidRPr="1AE10375">
        <w:rPr>
          <w:i/>
          <w:iCs/>
        </w:rPr>
        <w:t>M.3/P.5</w:t>
      </w:r>
      <w:r w:rsidR="27A05F77" w:rsidRPr="1AE10375">
        <w:rPr>
          <w:i/>
          <w:iCs/>
        </w:rPr>
        <w:t xml:space="preserve"> </w:t>
      </w:r>
      <w:r w:rsidR="7EE7E379">
        <w:t>workstream</w:t>
      </w:r>
      <w:r w:rsidR="5556D5B4">
        <w:t xml:space="preserve"> </w:t>
      </w:r>
      <w:r w:rsidR="3E89B14A">
        <w:t xml:space="preserve">were engaged to review the </w:t>
      </w:r>
      <w:r w:rsidR="5556D5B4">
        <w:t>f</w:t>
      </w:r>
      <w:r w:rsidR="3E89B14A">
        <w:t>ramework and artefacts produced by the project team</w:t>
      </w:r>
      <w:r w:rsidR="27034C9C">
        <w:t xml:space="preserve">, including </w:t>
      </w:r>
      <w:r w:rsidR="6841B2CB">
        <w:t>teams</w:t>
      </w:r>
      <w:r w:rsidR="27034C9C">
        <w:t xml:space="preserve"> from the following organisations</w:t>
      </w:r>
      <w:r w:rsidR="3E89B14A">
        <w:t>:</w:t>
      </w:r>
    </w:p>
    <w:p w14:paraId="397EFABA" w14:textId="0C85C54C" w:rsidR="001620AA" w:rsidRDefault="001620AA" w:rsidP="00B05705">
      <w:pPr>
        <w:pStyle w:val="MainBullet2"/>
      </w:pPr>
      <w:r>
        <w:t>Queensland Treasury</w:t>
      </w:r>
    </w:p>
    <w:p w14:paraId="24C2B4FD" w14:textId="09F81E4C" w:rsidR="00C34FBF" w:rsidRDefault="00E676B3" w:rsidP="00B05705">
      <w:pPr>
        <w:pStyle w:val="MainBullet2"/>
      </w:pPr>
      <w:r>
        <w:t>SA</w:t>
      </w:r>
      <w:r w:rsidR="00271F88">
        <w:t xml:space="preserve"> Power Networks (SAPN)</w:t>
      </w:r>
    </w:p>
    <w:p w14:paraId="6B5071EB" w14:textId="77777777" w:rsidR="00C34FBF" w:rsidRDefault="00C34FBF" w:rsidP="00B05705">
      <w:pPr>
        <w:pStyle w:val="MainBullet2"/>
      </w:pPr>
      <w:r>
        <w:t>Ausgrid</w:t>
      </w:r>
    </w:p>
    <w:p w14:paraId="31E78929" w14:textId="3DB1D3B9" w:rsidR="00143BE3" w:rsidRDefault="00C34FBF" w:rsidP="006D5BF8">
      <w:pPr>
        <w:pStyle w:val="MainBullet2"/>
      </w:pPr>
      <w:r>
        <w:t>E</w:t>
      </w:r>
      <w:r w:rsidR="00E676B3">
        <w:t>nergy Queensland</w:t>
      </w:r>
    </w:p>
    <w:p w14:paraId="05E30BB9" w14:textId="77777777" w:rsidR="00143BE3" w:rsidRDefault="00143BE3" w:rsidP="00143BE3">
      <w:pPr>
        <w:pStyle w:val="ListBullet"/>
      </w:pPr>
      <w:r w:rsidRPr="1AE10375">
        <w:rPr>
          <w:b/>
          <w:bCs/>
        </w:rPr>
        <w:t>Australian Energy Market Operator (AEMO)</w:t>
      </w:r>
      <w:r>
        <w:t>: a broad cross-section of subject matter experts from AEMO were engaged for various contributions including the:</w:t>
      </w:r>
    </w:p>
    <w:p w14:paraId="7245786B" w14:textId="0E7899B4" w:rsidR="00143BE3" w:rsidRPr="00EB7266" w:rsidRDefault="00616065" w:rsidP="00143BE3">
      <w:pPr>
        <w:pStyle w:val="MainBullet2"/>
      </w:pPr>
      <w:r>
        <w:rPr>
          <w:noProof/>
        </w:rPr>
        <mc:AlternateContent>
          <mc:Choice Requires="wpg">
            <w:drawing>
              <wp:anchor distT="45720" distB="45720" distL="182880" distR="288290" simplePos="0" relativeHeight="251658244" behindDoc="0" locked="0" layoutInCell="1" allowOverlap="1" wp14:anchorId="13E508AA" wp14:editId="0EF3DDA8">
                <wp:simplePos x="0" y="0"/>
                <wp:positionH relativeFrom="margin">
                  <wp:posOffset>3166110</wp:posOffset>
                </wp:positionH>
                <wp:positionV relativeFrom="margin">
                  <wp:posOffset>955931</wp:posOffset>
                </wp:positionV>
                <wp:extent cx="2483485" cy="4681855"/>
                <wp:effectExtent l="0" t="0" r="12065" b="23495"/>
                <wp:wrapSquare wrapText="bothSides"/>
                <wp:docPr id="1685643828" name="Group 64" descr="USER PROFILE SIDEBAR: DATA PRODUCT DEVELOPER &#10;&#10;I build consumer and commercial products by leveraging and combining rich, diverse and accessible data pools. &#10;&#10;I want to be able to discover data about the energy sector, like consumption and generation information, distributed asset capacities, and electric vehicle charging locations, to compile aggregated insights for businesses and system operators alike.  &#10;&#10;Improved data quality and sharing arrangements would enhance my capability to innovate and produce new offerings for consumers and businesses."/>
                <wp:cNvGraphicFramePr/>
                <a:graphic xmlns:a="http://schemas.openxmlformats.org/drawingml/2006/main">
                  <a:graphicData uri="http://schemas.microsoft.com/office/word/2010/wordprocessingGroup">
                    <wpg:wgp>
                      <wpg:cNvGrpSpPr/>
                      <wpg:grpSpPr>
                        <a:xfrm>
                          <a:off x="0" y="0"/>
                          <a:ext cx="2483485" cy="4681855"/>
                          <a:chOff x="0" y="48649"/>
                          <a:chExt cx="3567448" cy="618852"/>
                        </a:xfrm>
                      </wpg:grpSpPr>
                      <wps:wsp>
                        <wps:cNvPr id="723417072" name="Rectangle 723417072"/>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58650" w14:textId="77777777" w:rsidR="00A16510" w:rsidRDefault="00A16510" w:rsidP="00A16510">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228877" name="Text Box 649228877"/>
                        <wps:cNvSpPr txBox="1"/>
                        <wps:spPr>
                          <a:xfrm>
                            <a:off x="0" y="116656"/>
                            <a:ext cx="3567448" cy="55084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EBE75FE" w14:textId="77777777" w:rsidR="00A16510" w:rsidRDefault="00A16510" w:rsidP="00A16510">
                              <w:pPr>
                                <w:rPr>
                                  <w:caps/>
                                  <w:color w:val="197C7D" w:themeColor="accent1"/>
                                  <w:sz w:val="26"/>
                                  <w:szCs w:val="26"/>
                                </w:rPr>
                              </w:pPr>
                              <w:r>
                                <w:rPr>
                                  <w:caps/>
                                  <w:color w:val="197C7D" w:themeColor="accent1"/>
                                  <w:sz w:val="26"/>
                                  <w:szCs w:val="26"/>
                                </w:rPr>
                                <w:t xml:space="preserve">USER PROFILE Sidebar: </w:t>
                              </w:r>
                            </w:p>
                            <w:p w14:paraId="5BC15D53" w14:textId="77777777" w:rsidR="00A16510" w:rsidRDefault="00A16510" w:rsidP="00A16510">
                              <w:pPr>
                                <w:rPr>
                                  <w:caps/>
                                  <w:color w:val="197C7D" w:themeColor="accent1"/>
                                  <w:sz w:val="26"/>
                                  <w:szCs w:val="26"/>
                                </w:rPr>
                              </w:pPr>
                              <w:r>
                                <w:rPr>
                                  <w:rStyle w:val="Strong"/>
                                </w:rPr>
                                <w:t xml:space="preserve">DATA PRODUCT DEVELOPER </w:t>
                              </w:r>
                            </w:p>
                            <w:p w14:paraId="24262101" w14:textId="77777777" w:rsidR="00A16510" w:rsidRDefault="00A16510" w:rsidP="00A16510">
                              <w:r>
                                <w:t xml:space="preserve">I build consumer and commercial products by leveraging and combining rich, diverse and accessible data pools. </w:t>
                              </w:r>
                            </w:p>
                            <w:p w14:paraId="65CCF3C2" w14:textId="77777777" w:rsidR="00A16510" w:rsidRDefault="00A16510" w:rsidP="00A16510">
                              <w:r>
                                <w:t xml:space="preserve">I want to be able to discover data about the energy sector, like consumption and generation information, distributed asset capacities, and electric vehicle charging locations, to compile aggregated insights for businesses and system operators alike.  </w:t>
                              </w:r>
                            </w:p>
                            <w:p w14:paraId="02B055DD" w14:textId="4546E85B" w:rsidR="00A16510" w:rsidRPr="00DA266B" w:rsidRDefault="00A16510" w:rsidP="00A16510">
                              <w:pPr>
                                <w:rPr>
                                  <w:b/>
                                  <w:bCs/>
                                  <w:i/>
                                  <w:iCs/>
                                </w:rPr>
                              </w:pPr>
                              <w:r w:rsidRPr="00DA266B">
                                <w:rPr>
                                  <w:b/>
                                  <w:bCs/>
                                  <w:i/>
                                  <w:iCs/>
                                </w:rPr>
                                <w:t>Improved data quality and sharing arrangements would enhance my capability to innovate</w:t>
                              </w:r>
                              <w:r w:rsidR="006A7D4E" w:rsidRPr="00DA266B">
                                <w:rPr>
                                  <w:b/>
                                  <w:bCs/>
                                  <w:i/>
                                  <w:iCs/>
                                </w:rPr>
                                <w:t xml:space="preserve"> and produce new offerings for consumers and businesses.</w:t>
                              </w:r>
                            </w:p>
                            <w:p w14:paraId="41DAA07B" w14:textId="77777777" w:rsidR="00A16510" w:rsidRPr="007C7E52" w:rsidRDefault="00A16510" w:rsidP="00A16510"/>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508AA" id="_x0000_s1038" alt="USER PROFILE SIDEBAR: DATA PRODUCT DEVELOPER &#10;&#10;I build consumer and commercial products by leveraging and combining rich, diverse and accessible data pools. &#10;&#10;I want to be able to discover data about the energy sector, like consumption and generation information, distributed asset capacities, and electric vehicle charging locations, to compile aggregated insights for businesses and system operators alike.  &#10;&#10;Improved data quality and sharing arrangements would enhance my capability to innovate and produce new offerings for consumers and businesses." style="position:absolute;left:0;text-align:left;margin-left:249.3pt;margin-top:75.25pt;width:195.55pt;height:368.65pt;z-index:251658244;mso-wrap-distance-left:14.4pt;mso-wrap-distance-top:3.6pt;mso-wrap-distance-right:22.7pt;mso-wrap-distance-bottom:3.6pt;mso-position-horizontal-relative:margin;mso-position-vertical-relative:margin;mso-width-relative:margin;mso-height-relative:margin" coordorigin=",486" coordsize="35674,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">
                <v:rect id="Rectangle 723417072" o:spid="_x0000_s1039"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" fillcolor="#197c7d [3204]" strokecolor="#197c7d [3204]" strokeweight="2pt">
                  <v:textbox>
                    <w:txbxContent>
                      <w:p w14:paraId="42C58650" w14:textId="77777777" w:rsidR="00A16510" w:rsidRDefault="00A16510" w:rsidP="00A16510">
                        <w:pPr>
                          <w:jc w:val="center"/>
                          <w:rPr>
                            <w:rFonts w:asciiTheme="majorHAnsi" w:eastAsiaTheme="majorEastAsia" w:hAnsiTheme="majorHAnsi" w:cstheme="majorBidi"/>
                            <w:color w:val="FFFFFF" w:themeColor="background1"/>
                            <w:sz w:val="24"/>
                            <w:szCs w:val="28"/>
                          </w:rPr>
                        </w:pPr>
                      </w:p>
                    </w:txbxContent>
                  </v:textbox>
                </v:rect>
                <v:shape id="Text Box 649228877" o:spid="_x0000_s1040" type="#_x0000_t202" style="position:absolute;top:1166;width:35674;height:5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" filled="f" strokecolor="#197c7d [3204]" strokeweight=".5pt">
                  <v:textbox inset=",7.2pt,,0">
                    <w:txbxContent>
                      <w:p w14:paraId="2EBE75FE" w14:textId="77777777" w:rsidR="00A16510" w:rsidRDefault="00A16510" w:rsidP="00A16510">
                        <w:pPr>
                          <w:rPr>
                            <w:caps/>
                            <w:color w:val="197C7D" w:themeColor="accent1"/>
                            <w:sz w:val="26"/>
                            <w:szCs w:val="26"/>
                          </w:rPr>
                        </w:pPr>
                        <w:r>
                          <w:rPr>
                            <w:caps/>
                            <w:color w:val="197C7D" w:themeColor="accent1"/>
                            <w:sz w:val="26"/>
                            <w:szCs w:val="26"/>
                          </w:rPr>
                          <w:t xml:space="preserve">USER PROFILE Sidebar: </w:t>
                        </w:r>
                      </w:p>
                      <w:p w14:paraId="5BC15D53" w14:textId="77777777" w:rsidR="00A16510" w:rsidRDefault="00A16510" w:rsidP="00A16510">
                        <w:pPr>
                          <w:rPr>
                            <w:caps/>
                            <w:color w:val="197C7D" w:themeColor="accent1"/>
                            <w:sz w:val="26"/>
                            <w:szCs w:val="26"/>
                          </w:rPr>
                        </w:pPr>
                        <w:r>
                          <w:rPr>
                            <w:rStyle w:val="Strong"/>
                          </w:rPr>
                          <w:t xml:space="preserve">DATA PRODUCT DEVELOPER </w:t>
                        </w:r>
                      </w:p>
                      <w:p w14:paraId="24262101" w14:textId="77777777" w:rsidR="00A16510" w:rsidRDefault="00A16510" w:rsidP="00A16510">
                        <w:r>
                          <w:t xml:space="preserve">I build consumer and commercial products by leveraging and combining rich, diverse and accessible data pools. </w:t>
                        </w:r>
                      </w:p>
                      <w:p w14:paraId="65CCF3C2" w14:textId="77777777" w:rsidR="00A16510" w:rsidRDefault="00A16510" w:rsidP="00A16510">
                        <w:r>
                          <w:t xml:space="preserve">I want to be able to discover data about the energy sector, like consumption and generation information, distributed asset capacities, and electric vehicle charging locations, to compile aggregated insights for businesses and system operators alike.  </w:t>
                        </w:r>
                      </w:p>
                      <w:p w14:paraId="02B055DD" w14:textId="4546E85B" w:rsidR="00A16510" w:rsidRPr="00DA266B" w:rsidRDefault="00A16510" w:rsidP="00A16510">
                        <w:pPr>
                          <w:rPr>
                            <w:b/>
                            <w:bCs/>
                            <w:i/>
                            <w:iCs/>
                          </w:rPr>
                        </w:pPr>
                        <w:r w:rsidRPr="00DA266B">
                          <w:rPr>
                            <w:b/>
                            <w:bCs/>
                            <w:i/>
                            <w:iCs/>
                          </w:rPr>
                          <w:t>Improved data quality and sharing arrangements would enhance my capability to innovate</w:t>
                        </w:r>
                        <w:r w:rsidR="006A7D4E" w:rsidRPr="00DA266B">
                          <w:rPr>
                            <w:b/>
                            <w:bCs/>
                            <w:i/>
                            <w:iCs/>
                          </w:rPr>
                          <w:t xml:space="preserve"> and produce new offerings for consumers and businesses.</w:t>
                        </w:r>
                      </w:p>
                      <w:p w14:paraId="41DAA07B" w14:textId="77777777" w:rsidR="00A16510" w:rsidRPr="007C7E52" w:rsidRDefault="00A16510" w:rsidP="00A16510"/>
                    </w:txbxContent>
                  </v:textbox>
                </v:shape>
                <w10:wrap type="square" anchorx="margin" anchory="margin"/>
              </v:group>
            </w:pict>
          </mc:Fallback>
        </mc:AlternateContent>
      </w:r>
      <w:r w:rsidR="00143BE3" w:rsidRPr="00EB7266">
        <w:t>development of the Industry Capability Model</w:t>
      </w:r>
    </w:p>
    <w:p w14:paraId="6E299442" w14:textId="77777777" w:rsidR="00143BE3" w:rsidRPr="00EB7266" w:rsidRDefault="00143BE3" w:rsidP="00143BE3">
      <w:pPr>
        <w:pStyle w:val="MainBullet2"/>
      </w:pPr>
      <w:r w:rsidRPr="00EB7266">
        <w:t>identification and review of nominated Use Cases outlined in Use case diagrams</w:t>
      </w:r>
    </w:p>
    <w:p w14:paraId="4C299DB0" w14:textId="77777777" w:rsidR="00143BE3" w:rsidRPr="00EB7266" w:rsidRDefault="00143BE3" w:rsidP="00143BE3">
      <w:pPr>
        <w:pStyle w:val="MainBullet2"/>
      </w:pPr>
      <w:r w:rsidRPr="00EB7266">
        <w:t>mapping of use case process flows as outlined in Activity Diagrams</w:t>
      </w:r>
    </w:p>
    <w:p w14:paraId="7393508F" w14:textId="77777777" w:rsidR="00143BE3" w:rsidRPr="00EB7266" w:rsidRDefault="00143BE3" w:rsidP="00143BE3">
      <w:pPr>
        <w:pStyle w:val="MainBullet2"/>
      </w:pPr>
      <w:r w:rsidRPr="00EB7266">
        <w:t>identification of relevant information objects associated with use cases</w:t>
      </w:r>
    </w:p>
    <w:p w14:paraId="7586862A" w14:textId="77777777" w:rsidR="00143BE3" w:rsidRPr="00EB7266" w:rsidRDefault="00143BE3" w:rsidP="00143BE3">
      <w:pPr>
        <w:pStyle w:val="MainBullet2"/>
      </w:pPr>
      <w:r w:rsidRPr="00EB7266">
        <w:t>data categorisation and gap analysis</w:t>
      </w:r>
    </w:p>
    <w:p w14:paraId="44D60227" w14:textId="77777777" w:rsidR="00143BE3" w:rsidRPr="00EB7266" w:rsidRDefault="00143BE3" w:rsidP="00143BE3">
      <w:pPr>
        <w:pStyle w:val="MainBullet2"/>
      </w:pPr>
      <w:r w:rsidRPr="00EB7266">
        <w:t>formation of prospective approaches and actions to closing gaps and compiling potential pathways towards effective Data Sharing Arrangements for a high CER power system.</w:t>
      </w:r>
    </w:p>
    <w:p w14:paraId="6AD59E85" w14:textId="7E333B58" w:rsidR="003758FD" w:rsidRDefault="3279FF4E" w:rsidP="00B05705">
      <w:pPr>
        <w:pStyle w:val="ListBullet"/>
      </w:pPr>
      <w:r w:rsidRPr="1AE10375">
        <w:rPr>
          <w:b/>
          <w:bCs/>
        </w:rPr>
        <w:t>Industry representatives</w:t>
      </w:r>
      <w:r>
        <w:t xml:space="preserve">: various industry representatives </w:t>
      </w:r>
      <w:r w:rsidR="7EB148BB">
        <w:t xml:space="preserve">covering technology providers, retailers, original equipment </w:t>
      </w:r>
      <w:r w:rsidR="433DF227">
        <w:t>manufacturers</w:t>
      </w:r>
      <w:r w:rsidR="5317A681">
        <w:t xml:space="preserve">, and </w:t>
      </w:r>
      <w:r w:rsidR="2729ED1B">
        <w:t xml:space="preserve">demand side </w:t>
      </w:r>
      <w:r w:rsidR="433DF227">
        <w:t>aggregation providers, including:</w:t>
      </w:r>
    </w:p>
    <w:p w14:paraId="12207EB0" w14:textId="66ABF87B" w:rsidR="00C34FBF" w:rsidRDefault="00CB1576" w:rsidP="00B05705">
      <w:pPr>
        <w:pStyle w:val="MainBullet2"/>
      </w:pPr>
      <w:r>
        <w:t>Switch</w:t>
      </w:r>
      <w:r w:rsidR="53C767F7">
        <w:t>Di</w:t>
      </w:r>
      <w:r>
        <w:t>n</w:t>
      </w:r>
    </w:p>
    <w:p w14:paraId="232CE352" w14:textId="6828D856" w:rsidR="00C34FBF" w:rsidRDefault="00CB1576" w:rsidP="00B05705">
      <w:pPr>
        <w:pStyle w:val="MainBullet2"/>
      </w:pPr>
      <w:r w:rsidRPr="00310BF5">
        <w:t>Kraken</w:t>
      </w:r>
    </w:p>
    <w:p w14:paraId="74D8A580" w14:textId="51A57D3E" w:rsidR="003758FD" w:rsidRDefault="00CB1576" w:rsidP="00B05705">
      <w:pPr>
        <w:pStyle w:val="MainBullet2"/>
      </w:pPr>
      <w:r w:rsidRPr="00310BF5">
        <w:t>AGL</w:t>
      </w:r>
    </w:p>
    <w:p w14:paraId="7EC04F5E" w14:textId="32737891" w:rsidR="00C34FBF" w:rsidRPr="00C34FBF" w:rsidRDefault="00CB1576" w:rsidP="00B05705">
      <w:pPr>
        <w:pStyle w:val="MainBullet2"/>
      </w:pPr>
      <w:r w:rsidRPr="00C34FBF">
        <w:t>Tesla</w:t>
      </w:r>
    </w:p>
    <w:p w14:paraId="5FE76693" w14:textId="28A4714A" w:rsidR="00C34FBF" w:rsidRDefault="00CB1576" w:rsidP="00B05705">
      <w:pPr>
        <w:pStyle w:val="MainBullet2"/>
      </w:pPr>
      <w:r w:rsidRPr="00310BF5">
        <w:t>SMA</w:t>
      </w:r>
    </w:p>
    <w:p w14:paraId="26FF5CA5" w14:textId="51C58B10" w:rsidR="00C34FBF" w:rsidRDefault="00CB1576" w:rsidP="00B05705">
      <w:pPr>
        <w:pStyle w:val="MainBullet2"/>
      </w:pPr>
      <w:r w:rsidRPr="00310BF5">
        <w:t>Enel X</w:t>
      </w:r>
    </w:p>
    <w:p w14:paraId="528D6A2B" w14:textId="7FDF93DF" w:rsidR="00C34FBF" w:rsidRDefault="006309D0" w:rsidP="00B05705">
      <w:pPr>
        <w:pStyle w:val="MainBullet2"/>
      </w:pPr>
      <w:r w:rsidRPr="00310BF5">
        <w:t>Rheem</w:t>
      </w:r>
    </w:p>
    <w:p w14:paraId="70947F26" w14:textId="30E63102" w:rsidR="00CB1576" w:rsidRDefault="007E1BC1" w:rsidP="00B05705">
      <w:pPr>
        <w:pStyle w:val="MainBullet2"/>
      </w:pPr>
      <w:r>
        <w:t xml:space="preserve">Distributed </w:t>
      </w:r>
      <w:r w:rsidR="0A5CF76B">
        <w:t>E</w:t>
      </w:r>
      <w:r>
        <w:t xml:space="preserve">nergy </w:t>
      </w:r>
      <w:r w:rsidR="7A3C600A">
        <w:t>S</w:t>
      </w:r>
      <w:r>
        <w:t>ervices</w:t>
      </w:r>
    </w:p>
    <w:p w14:paraId="22D7BC84" w14:textId="64C38565" w:rsidR="007E1BC1" w:rsidRPr="00C34FBF" w:rsidRDefault="007E1BC1" w:rsidP="00B05705">
      <w:pPr>
        <w:pStyle w:val="MainBullet2"/>
      </w:pPr>
      <w:r>
        <w:t>Ready energy</w:t>
      </w:r>
    </w:p>
    <w:p w14:paraId="66FEDA34" w14:textId="77777777" w:rsidR="006D5BF8" w:rsidRDefault="006D5BF8" w:rsidP="002B6FBE">
      <w:pPr>
        <w:rPr>
          <w:lang w:eastAsia="ja-JP"/>
        </w:rPr>
      </w:pPr>
    </w:p>
    <w:p w14:paraId="2B311CD3" w14:textId="604C37A0" w:rsidR="00471799" w:rsidRDefault="00B73DB0" w:rsidP="002B6FBE">
      <w:pPr>
        <w:rPr>
          <w:rFonts w:ascii="Calibri" w:hAnsi="Calibri"/>
          <w:b/>
          <w:bCs/>
          <w:color w:val="197C7D" w:themeColor="accent1"/>
          <w:spacing w:val="5"/>
          <w:kern w:val="28"/>
          <w:sz w:val="72"/>
          <w:szCs w:val="28"/>
        </w:rPr>
      </w:pPr>
      <w:r>
        <w:rPr>
          <w:lang w:eastAsia="ja-JP"/>
        </w:rPr>
        <w:t>T</w:t>
      </w:r>
      <w:r w:rsidR="000716C7">
        <w:rPr>
          <w:lang w:eastAsia="ja-JP"/>
        </w:rPr>
        <w:t xml:space="preserve">he project team </w:t>
      </w:r>
      <w:r w:rsidR="00CA5701">
        <w:rPr>
          <w:lang w:eastAsia="ja-JP"/>
        </w:rPr>
        <w:t>is highly appreciative of the</w:t>
      </w:r>
      <w:r w:rsidR="000716C7">
        <w:rPr>
          <w:lang w:eastAsia="ja-JP"/>
        </w:rPr>
        <w:t xml:space="preserve"> engagement </w:t>
      </w:r>
      <w:r w:rsidR="00F3251E">
        <w:rPr>
          <w:lang w:eastAsia="ja-JP"/>
        </w:rPr>
        <w:t xml:space="preserve">and contributions </w:t>
      </w:r>
      <w:r w:rsidR="000716C7">
        <w:rPr>
          <w:lang w:eastAsia="ja-JP"/>
        </w:rPr>
        <w:t xml:space="preserve">of these individuals and </w:t>
      </w:r>
      <w:r w:rsidR="00EB7266">
        <w:rPr>
          <w:lang w:eastAsia="ja-JP"/>
        </w:rPr>
        <w:t>organisations;</w:t>
      </w:r>
      <w:r w:rsidR="000716C7">
        <w:rPr>
          <w:lang w:eastAsia="ja-JP"/>
        </w:rPr>
        <w:t xml:space="preserve"> </w:t>
      </w:r>
      <w:r>
        <w:rPr>
          <w:lang w:eastAsia="ja-JP"/>
        </w:rPr>
        <w:t xml:space="preserve">however, </w:t>
      </w:r>
      <w:r w:rsidR="00204030">
        <w:rPr>
          <w:lang w:eastAsia="ja-JP"/>
        </w:rPr>
        <w:t>it alone accepts the</w:t>
      </w:r>
      <w:r w:rsidR="005C694A">
        <w:rPr>
          <w:lang w:eastAsia="ja-JP"/>
        </w:rPr>
        <w:t xml:space="preserve"> responsibility for the content and </w:t>
      </w:r>
      <w:r w:rsidR="005902B8">
        <w:rPr>
          <w:lang w:eastAsia="ja-JP"/>
        </w:rPr>
        <w:t xml:space="preserve">approach </w:t>
      </w:r>
      <w:r w:rsidR="00204030">
        <w:rPr>
          <w:lang w:eastAsia="ja-JP"/>
        </w:rPr>
        <w:t xml:space="preserve">outlined within this paper, including </w:t>
      </w:r>
      <w:r w:rsidR="00B72156">
        <w:rPr>
          <w:lang w:eastAsia="ja-JP"/>
        </w:rPr>
        <w:t>any</w:t>
      </w:r>
      <w:r w:rsidR="00204030">
        <w:rPr>
          <w:lang w:eastAsia="ja-JP"/>
        </w:rPr>
        <w:t xml:space="preserve"> errors, omissions</w:t>
      </w:r>
      <w:r w:rsidR="00481862">
        <w:rPr>
          <w:lang w:eastAsia="ja-JP"/>
        </w:rPr>
        <w:t xml:space="preserve">, or </w:t>
      </w:r>
      <w:r w:rsidR="00C713EB">
        <w:rPr>
          <w:lang w:eastAsia="ja-JP"/>
        </w:rPr>
        <w:t>inaccuracies</w:t>
      </w:r>
      <w:r w:rsidR="00481862">
        <w:rPr>
          <w:lang w:eastAsia="ja-JP"/>
        </w:rPr>
        <w:t xml:space="preserve">. </w:t>
      </w:r>
      <w:bookmarkStart w:id="31" w:name="_Toc195520782"/>
      <w:bookmarkStart w:id="32" w:name="_Ref198090600"/>
      <w:r w:rsidR="00471799">
        <w:br w:type="page"/>
      </w:r>
    </w:p>
    <w:p w14:paraId="1D489BC1" w14:textId="6C5DBB6E" w:rsidR="00A9035A" w:rsidRDefault="00B1122A" w:rsidP="003B0655">
      <w:pPr>
        <w:pStyle w:val="Heading1"/>
        <w:numPr>
          <w:ilvl w:val="0"/>
          <w:numId w:val="42"/>
        </w:numPr>
        <w:ind w:left="567" w:hanging="567"/>
      </w:pPr>
      <w:bookmarkStart w:id="33" w:name="_Ref199821597"/>
      <w:bookmarkStart w:id="34" w:name="_Toc202366771"/>
      <w:r w:rsidRPr="00B1122A">
        <w:t>Data Sharing Arrangements</w:t>
      </w:r>
      <w:r w:rsidR="00312B06">
        <w:t>:</w:t>
      </w:r>
      <w:r w:rsidR="007947D1" w:rsidRPr="00B1122A">
        <w:t xml:space="preserve"> </w:t>
      </w:r>
      <w:r w:rsidR="00312B06">
        <w:t xml:space="preserve">Analytical </w:t>
      </w:r>
      <w:r w:rsidR="00A9035A" w:rsidRPr="00B1122A">
        <w:t>Framework</w:t>
      </w:r>
      <w:bookmarkEnd w:id="31"/>
      <w:bookmarkEnd w:id="32"/>
      <w:bookmarkEnd w:id="33"/>
      <w:bookmarkEnd w:id="34"/>
    </w:p>
    <w:p w14:paraId="0DFBED3D" w14:textId="77777777" w:rsidR="00A54D16" w:rsidRDefault="00A54D16" w:rsidP="00A54D16">
      <w:pPr>
        <w:pStyle w:val="BoxHeading"/>
      </w:pPr>
      <w:r>
        <w:t>Summary</w:t>
      </w:r>
    </w:p>
    <w:p w14:paraId="7E5ACBBD" w14:textId="02ADC826" w:rsidR="00545D01" w:rsidRDefault="00545D01" w:rsidP="0031223B">
      <w:pPr>
        <w:pStyle w:val="BoxText"/>
      </w:pPr>
      <w:r>
        <w:t xml:space="preserve">Through the development of a CER lifecycle, a comprehensive </w:t>
      </w:r>
      <w:r w:rsidR="00947BA8">
        <w:t xml:space="preserve">Industry </w:t>
      </w:r>
      <w:r>
        <w:t xml:space="preserve">Capability Model was constructed. This allowed for a detailed list of use cases – </w:t>
      </w:r>
      <w:r w:rsidR="00947BA8">
        <w:t xml:space="preserve">a series of </w:t>
      </w:r>
      <w:r>
        <w:t>activities and functions needed now and likely in the future for the effective integration of CER into the power system and markets. Select use cases were further detailed in Activity Diagrams that outlined process flows</w:t>
      </w:r>
      <w:r w:rsidR="00A40BB8">
        <w:t>, varying information objects (products),</w:t>
      </w:r>
      <w:r>
        <w:t xml:space="preserve"> and discrete responsibilities across different roles. </w:t>
      </w:r>
    </w:p>
    <w:p w14:paraId="3CA083CC" w14:textId="6FC89777" w:rsidR="008F53AE" w:rsidRDefault="00545D01" w:rsidP="0031223B">
      <w:pPr>
        <w:pStyle w:val="BoxText"/>
      </w:pPr>
      <w:r>
        <w:t xml:space="preserve">Over 300 use cases </w:t>
      </w:r>
      <w:r w:rsidR="00D51CD2">
        <w:t>–</w:t>
      </w:r>
      <w:r w:rsidR="0096492F">
        <w:t xml:space="preserve"> </w:t>
      </w:r>
      <w:r w:rsidR="00D51CD2">
        <w:t xml:space="preserve">activities involving the sharing of information objects - </w:t>
      </w:r>
      <w:r>
        <w:t>were then subjected to detailed data categorisation analysis</w:t>
      </w:r>
      <w:r w:rsidR="008E58CB">
        <w:t xml:space="preserve">. The </w:t>
      </w:r>
      <w:r>
        <w:t xml:space="preserve">information objects </w:t>
      </w:r>
      <w:r w:rsidR="008E58CB">
        <w:t>were</w:t>
      </w:r>
      <w:r>
        <w:t xml:space="preserve"> reviewed according to their producers and consumers (initiators and receivers), how data is transferred (interfaces), data frequency and latency, and its sensitivity and quality. Each use case was then reviewed to assess whether the current</w:t>
      </w:r>
      <w:r w:rsidR="0031223B">
        <w:t xml:space="preserve"> </w:t>
      </w:r>
      <w:r>
        <w:t>capability exist</w:t>
      </w:r>
      <w:r w:rsidR="0031223B">
        <w:t>s</w:t>
      </w:r>
      <w:r>
        <w:t xml:space="preserve"> to satisfy the case, or whether an existing capability would need to be augmented, or a new one established altogether, for it to be fulfilled. </w:t>
      </w:r>
    </w:p>
    <w:p w14:paraId="3405E7F4" w14:textId="00EB2CBE" w:rsidR="2387F5EE" w:rsidRDefault="401D9922" w:rsidP="31297731">
      <w:pPr>
        <w:pStyle w:val="BoxText"/>
      </w:pPr>
      <w:r>
        <w:t xml:space="preserve">The project team welcome responses to the following consultation question:   </w:t>
      </w:r>
    </w:p>
    <w:p w14:paraId="4AC354A8" w14:textId="2921E9A4" w:rsidR="2387F5EE" w:rsidRPr="00F4036C" w:rsidRDefault="2387F5EE" w:rsidP="004249B1">
      <w:pPr>
        <w:pStyle w:val="BoxTextBullet"/>
        <w:rPr>
          <w:i/>
        </w:rPr>
      </w:pPr>
      <w:r w:rsidRPr="00F4036C">
        <w:rPr>
          <w:i/>
        </w:rPr>
        <w:t xml:space="preserve">Have you identified any significant use cases, roles, data and data-sharing dimensions, or lines of inquiry that the analytical framework has missed?  </w:t>
      </w:r>
    </w:p>
    <w:p w14:paraId="4351FCEC" w14:textId="023B3F4C" w:rsidR="00A54D16" w:rsidRDefault="00A54D16" w:rsidP="00A54D16">
      <w:pPr>
        <w:rPr>
          <w:lang w:eastAsia="ja-JP"/>
        </w:rPr>
      </w:pPr>
      <w:r>
        <w:rPr>
          <w:lang w:eastAsia="ja-JP"/>
        </w:rPr>
        <w:t xml:space="preserve">Prior to defining and implementing the required data </w:t>
      </w:r>
      <w:r w:rsidR="00E55430">
        <w:rPr>
          <w:lang w:eastAsia="ja-JP"/>
        </w:rPr>
        <w:t>and data sharing arrangements</w:t>
      </w:r>
      <w:r>
        <w:rPr>
          <w:lang w:eastAsia="ja-JP"/>
        </w:rPr>
        <w:t xml:space="preserve"> that will support the effective integration of CER into Australia’s power systems and markets – the data </w:t>
      </w:r>
      <w:r w:rsidR="00EB5ED1">
        <w:rPr>
          <w:lang w:eastAsia="ja-JP"/>
        </w:rPr>
        <w:t xml:space="preserve">architecture, </w:t>
      </w:r>
      <w:r>
        <w:rPr>
          <w:lang w:eastAsia="ja-JP"/>
        </w:rPr>
        <w:t xml:space="preserve">models, systems, </w:t>
      </w:r>
      <w:r w:rsidR="00E55430">
        <w:rPr>
          <w:lang w:eastAsia="ja-JP"/>
        </w:rPr>
        <w:t>governance arrangements</w:t>
      </w:r>
      <w:r w:rsidR="00EB5ED1">
        <w:rPr>
          <w:lang w:eastAsia="ja-JP"/>
        </w:rPr>
        <w:t xml:space="preserve">, </w:t>
      </w:r>
      <w:r>
        <w:rPr>
          <w:lang w:eastAsia="ja-JP"/>
        </w:rPr>
        <w:t xml:space="preserve">tools and framework of policies, standards and rules – it </w:t>
      </w:r>
      <w:r w:rsidR="00EB5ED1">
        <w:rPr>
          <w:lang w:eastAsia="ja-JP"/>
        </w:rPr>
        <w:t>was</w:t>
      </w:r>
      <w:r>
        <w:rPr>
          <w:lang w:eastAsia="ja-JP"/>
        </w:rPr>
        <w:t xml:space="preserve"> critical to identify and define the “business needs” for data sharing in a high CER power system. By understanding these business needs – the data sharing functional requirements – subsequent efforts to define the </w:t>
      </w:r>
      <w:r w:rsidR="00A96579">
        <w:rPr>
          <w:lang w:eastAsia="ja-JP"/>
        </w:rPr>
        <w:t>arrangements</w:t>
      </w:r>
      <w:r>
        <w:rPr>
          <w:lang w:eastAsia="ja-JP"/>
        </w:rPr>
        <w:t xml:space="preserve"> that will support these requirements will be able to clearly assess and align against these needs.</w:t>
      </w:r>
    </w:p>
    <w:p w14:paraId="54DFFF7C" w14:textId="3B92D4BB" w:rsidR="008F53AE" w:rsidRDefault="000F3BFA" w:rsidP="00A54D16">
      <w:pPr>
        <w:rPr>
          <w:lang w:eastAsia="ja-JP"/>
        </w:rPr>
      </w:pPr>
      <w:r>
        <w:rPr>
          <w:lang w:eastAsia="ja-JP"/>
        </w:rPr>
        <w:t>A detailed outline of</w:t>
      </w:r>
      <w:r w:rsidR="00A54D16">
        <w:rPr>
          <w:lang w:eastAsia="ja-JP"/>
        </w:rPr>
        <w:t xml:space="preserve"> </w:t>
      </w:r>
      <w:r w:rsidR="008F53AE">
        <w:rPr>
          <w:lang w:eastAsia="ja-JP"/>
        </w:rPr>
        <w:t xml:space="preserve">the </w:t>
      </w:r>
      <w:r w:rsidR="00A54D16">
        <w:rPr>
          <w:lang w:eastAsia="ja-JP"/>
        </w:rPr>
        <w:t>framework constructed to determine the data sharing requirements for a high CER power system</w:t>
      </w:r>
      <w:r>
        <w:rPr>
          <w:lang w:eastAsia="ja-JP"/>
        </w:rPr>
        <w:t xml:space="preserve"> has been provided in</w:t>
      </w:r>
      <w:r w:rsidR="00EF1CF9">
        <w:rPr>
          <w:lang w:eastAsia="ja-JP"/>
        </w:rPr>
        <w:t xml:space="preserve"> the </w:t>
      </w:r>
      <w:r w:rsidR="00EF1CF9" w:rsidRPr="00EF1CF9">
        <w:rPr>
          <w:lang w:eastAsia="ja-JP"/>
        </w:rPr>
        <w:t xml:space="preserve">Overview of Analytical Framework &amp; Industry Capability Model </w:t>
      </w:r>
      <w:r w:rsidR="00EF1CF9">
        <w:rPr>
          <w:lang w:eastAsia="ja-JP"/>
        </w:rPr>
        <w:t>artefact</w:t>
      </w:r>
      <w:r w:rsidR="00FE440B">
        <w:rPr>
          <w:lang w:eastAsia="ja-JP"/>
        </w:rPr>
        <w:t xml:space="preserve"> (see </w:t>
      </w:r>
      <w:r w:rsidR="004F073E">
        <w:rPr>
          <w:lang w:eastAsia="ja-JP"/>
        </w:rPr>
        <w:t xml:space="preserve">Section </w:t>
      </w:r>
      <w:r w:rsidR="000A76CE">
        <w:rPr>
          <w:lang w:eastAsia="ja-JP"/>
        </w:rPr>
        <w:t xml:space="preserve">14 </w:t>
      </w:r>
      <w:r w:rsidR="004F073E">
        <w:rPr>
          <w:lang w:eastAsia="ja-JP"/>
        </w:rPr>
        <w:t>for details)</w:t>
      </w:r>
      <w:r w:rsidR="00A54D16">
        <w:rPr>
          <w:lang w:eastAsia="ja-JP"/>
        </w:rPr>
        <w:t xml:space="preserve">. </w:t>
      </w:r>
    </w:p>
    <w:p w14:paraId="3D46D477" w14:textId="46B51C19" w:rsidR="00061E82" w:rsidRDefault="00061E82" w:rsidP="00A54D16">
      <w:pPr>
        <w:rPr>
          <w:lang w:eastAsia="ja-JP"/>
        </w:rPr>
      </w:pPr>
      <w:r>
        <w:rPr>
          <w:lang w:eastAsia="ja-JP"/>
        </w:rPr>
        <w:t xml:space="preserve">This section </w:t>
      </w:r>
      <w:r w:rsidR="008E5C36">
        <w:rPr>
          <w:lang w:eastAsia="ja-JP"/>
        </w:rPr>
        <w:t>provides</w:t>
      </w:r>
      <w:r>
        <w:rPr>
          <w:lang w:eastAsia="ja-JP"/>
        </w:rPr>
        <w:t xml:space="preserve"> a summary overview of the analytical framework</w:t>
      </w:r>
      <w:r w:rsidR="002E1158">
        <w:rPr>
          <w:lang w:eastAsia="ja-JP"/>
        </w:rPr>
        <w:t xml:space="preserve"> used </w:t>
      </w:r>
      <w:r w:rsidR="006E053C">
        <w:rPr>
          <w:lang w:eastAsia="ja-JP"/>
        </w:rPr>
        <w:t xml:space="preserve">by the project </w:t>
      </w:r>
      <w:r w:rsidR="002E1158">
        <w:rPr>
          <w:lang w:eastAsia="ja-JP"/>
        </w:rPr>
        <w:t xml:space="preserve">to </w:t>
      </w:r>
      <w:r w:rsidR="006E053C">
        <w:rPr>
          <w:lang w:eastAsia="ja-JP"/>
        </w:rPr>
        <w:t xml:space="preserve">assist </w:t>
      </w:r>
      <w:r w:rsidR="002E1158">
        <w:rPr>
          <w:lang w:eastAsia="ja-JP"/>
        </w:rPr>
        <w:t xml:space="preserve">stakeholders </w:t>
      </w:r>
      <w:r w:rsidR="00AC26A1">
        <w:rPr>
          <w:lang w:eastAsia="ja-JP"/>
        </w:rPr>
        <w:t>in</w:t>
      </w:r>
      <w:r w:rsidR="002E1158">
        <w:rPr>
          <w:lang w:eastAsia="ja-JP"/>
        </w:rPr>
        <w:t xml:space="preserve"> understand</w:t>
      </w:r>
      <w:r w:rsidR="00AC26A1">
        <w:rPr>
          <w:lang w:eastAsia="ja-JP"/>
        </w:rPr>
        <w:t>ing</w:t>
      </w:r>
      <w:r w:rsidR="002E1158">
        <w:rPr>
          <w:lang w:eastAsia="ja-JP"/>
        </w:rPr>
        <w:t xml:space="preserve"> subsequent sections</w:t>
      </w:r>
      <w:r w:rsidR="00AC26A1">
        <w:rPr>
          <w:lang w:eastAsia="ja-JP"/>
        </w:rPr>
        <w:t xml:space="preserve">, </w:t>
      </w:r>
      <w:r w:rsidR="006D51A9">
        <w:rPr>
          <w:lang w:eastAsia="ja-JP"/>
        </w:rPr>
        <w:t xml:space="preserve">including </w:t>
      </w:r>
      <w:r w:rsidR="00AC26A1">
        <w:rPr>
          <w:lang w:eastAsia="ja-JP"/>
        </w:rPr>
        <w:t>r</w:t>
      </w:r>
      <w:r w:rsidR="000C117D">
        <w:rPr>
          <w:lang w:eastAsia="ja-JP"/>
        </w:rPr>
        <w:t xml:space="preserve">eferences to the framework </w:t>
      </w:r>
      <w:r w:rsidR="00AC26A1">
        <w:rPr>
          <w:lang w:eastAsia="ja-JP"/>
        </w:rPr>
        <w:t xml:space="preserve">and various components </w:t>
      </w:r>
      <w:r w:rsidR="000C117D">
        <w:rPr>
          <w:lang w:eastAsia="ja-JP"/>
        </w:rPr>
        <w:t xml:space="preserve">used </w:t>
      </w:r>
      <w:r w:rsidR="006D51A9">
        <w:rPr>
          <w:lang w:eastAsia="ja-JP"/>
        </w:rPr>
        <w:t xml:space="preserve">within it. </w:t>
      </w:r>
    </w:p>
    <w:p w14:paraId="5AC86262" w14:textId="1FCC5A26" w:rsidR="00E617F0" w:rsidRDefault="004F4954" w:rsidP="00A54D16">
      <w:pPr>
        <w:rPr>
          <w:lang w:eastAsia="ja-JP"/>
        </w:rPr>
      </w:pPr>
      <w:r>
        <w:rPr>
          <w:lang w:eastAsia="ja-JP"/>
        </w:rPr>
        <w:t xml:space="preserve">The close collaboration between this project and the </w:t>
      </w:r>
      <w:r w:rsidR="00662072">
        <w:rPr>
          <w:lang w:eastAsia="ja-JP"/>
        </w:rPr>
        <w:t xml:space="preserve">workstream considering the roles and responsibilities for a high CER future - </w:t>
      </w:r>
      <w:r w:rsidRPr="00264EE1">
        <w:rPr>
          <w:i/>
          <w:iCs/>
        </w:rPr>
        <w:t>Redefine roles for market and power systems operations workstream</w:t>
      </w:r>
      <w:r w:rsidRPr="003D39A7">
        <w:t xml:space="preserve"> (</w:t>
      </w:r>
      <w:r w:rsidR="008D30C7" w:rsidRPr="003348D3">
        <w:rPr>
          <w:i/>
          <w:iCs/>
        </w:rPr>
        <w:t>M.3/P.5</w:t>
      </w:r>
      <w:r w:rsidR="00FA2085">
        <w:t xml:space="preserve">) – has included </w:t>
      </w:r>
      <w:r w:rsidR="0048412A">
        <w:t xml:space="preserve">the utilisation of </w:t>
      </w:r>
      <w:r w:rsidR="00C87EAF">
        <w:t xml:space="preserve">key elements of the framework discussed in this section. Common across both workstreams has been </w:t>
      </w:r>
      <w:r w:rsidR="000E5EB7">
        <w:t xml:space="preserve">the </w:t>
      </w:r>
      <w:r w:rsidR="001F68E7">
        <w:t>application of the Capability Model</w:t>
      </w:r>
      <w:r w:rsidR="003A6D54">
        <w:t xml:space="preserve">, together with the associated outputs of </w:t>
      </w:r>
      <w:r w:rsidR="004516B8">
        <w:t>u</w:t>
      </w:r>
      <w:r w:rsidR="003A6D54">
        <w:t xml:space="preserve">se </w:t>
      </w:r>
      <w:r w:rsidR="004516B8">
        <w:t>c</w:t>
      </w:r>
      <w:r w:rsidR="003A6D54">
        <w:t xml:space="preserve">ase group diagrams and </w:t>
      </w:r>
      <w:r w:rsidR="004516B8">
        <w:t>a</w:t>
      </w:r>
      <w:r w:rsidR="003A6D54">
        <w:t>ctivity diagrams</w:t>
      </w:r>
      <w:r w:rsidR="004516B8">
        <w:t xml:space="preserve">. </w:t>
      </w:r>
    </w:p>
    <w:p w14:paraId="369BEFC7" w14:textId="139F212C" w:rsidR="00C9117D" w:rsidRDefault="00C9117D" w:rsidP="00A54D16">
      <w:pPr>
        <w:rPr>
          <w:lang w:eastAsia="ja-JP"/>
        </w:rPr>
      </w:pPr>
      <w:r>
        <w:rPr>
          <w:lang w:eastAsia="ja-JP"/>
        </w:rPr>
        <w:t xml:space="preserve">The </w:t>
      </w:r>
      <w:r w:rsidR="00F56B59">
        <w:rPr>
          <w:lang w:eastAsia="ja-JP"/>
        </w:rPr>
        <w:t xml:space="preserve">components </w:t>
      </w:r>
      <w:r w:rsidR="00830D5C">
        <w:rPr>
          <w:lang w:eastAsia="ja-JP"/>
        </w:rPr>
        <w:t xml:space="preserve">which comprise </w:t>
      </w:r>
      <w:r w:rsidR="00F56B59">
        <w:rPr>
          <w:lang w:eastAsia="ja-JP"/>
        </w:rPr>
        <w:t xml:space="preserve">the </w:t>
      </w:r>
      <w:r>
        <w:rPr>
          <w:lang w:eastAsia="ja-JP"/>
        </w:rPr>
        <w:t>framework</w:t>
      </w:r>
      <w:r w:rsidR="00830D5C">
        <w:rPr>
          <w:lang w:eastAsia="ja-JP"/>
        </w:rPr>
        <w:t xml:space="preserve"> used</w:t>
      </w:r>
      <w:r>
        <w:rPr>
          <w:lang w:eastAsia="ja-JP"/>
        </w:rPr>
        <w:t xml:space="preserve"> to </w:t>
      </w:r>
      <w:r w:rsidR="00D67AD8">
        <w:rPr>
          <w:lang w:eastAsia="ja-JP"/>
        </w:rPr>
        <w:t xml:space="preserve">surface data and data sharing needs in a high CER system </w:t>
      </w:r>
      <w:r w:rsidR="00B370DF">
        <w:rPr>
          <w:lang w:eastAsia="ja-JP"/>
        </w:rPr>
        <w:t>has been</w:t>
      </w:r>
      <w:r w:rsidR="00830D5C">
        <w:rPr>
          <w:lang w:eastAsia="ja-JP"/>
        </w:rPr>
        <w:t xml:space="preserve"> documented in the table below.</w:t>
      </w:r>
    </w:p>
    <w:p w14:paraId="4DB11671" w14:textId="77777777" w:rsidR="00640332" w:rsidRDefault="00640332" w:rsidP="009C52D7">
      <w:pPr>
        <w:pStyle w:val="Caption"/>
        <w:sectPr w:rsidR="00640332" w:rsidSect="000029D1">
          <w:pgSz w:w="11906" w:h="16838"/>
          <w:pgMar w:top="1418" w:right="1418" w:bottom="1418" w:left="1418" w:header="567" w:footer="283" w:gutter="0"/>
          <w:cols w:space="708"/>
          <w:docGrid w:linePitch="360"/>
        </w:sectPr>
      </w:pPr>
    </w:p>
    <w:p w14:paraId="19CD517F" w14:textId="077A6944" w:rsidR="009C52D7" w:rsidRDefault="009C52D7" w:rsidP="009C52D7">
      <w:pPr>
        <w:pStyle w:val="Caption"/>
      </w:pPr>
      <w:bookmarkStart w:id="35" w:name="_Toc202366794"/>
      <w:r>
        <w:t xml:space="preserve">Table </w:t>
      </w:r>
      <w:r w:rsidR="000C4672">
        <w:fldChar w:fldCharType="begin"/>
      </w:r>
      <w:r w:rsidR="000C4672">
        <w:instrText xml:space="preserve"> SEQ Table \* ARABIC </w:instrText>
      </w:r>
      <w:r w:rsidR="000C4672">
        <w:fldChar w:fldCharType="separate"/>
      </w:r>
      <w:r w:rsidR="00DC098D">
        <w:rPr>
          <w:noProof/>
        </w:rPr>
        <w:t>1</w:t>
      </w:r>
      <w:r w:rsidR="000C4672">
        <w:rPr>
          <w:noProof/>
        </w:rPr>
        <w:fldChar w:fldCharType="end"/>
      </w:r>
      <w:r>
        <w:t xml:space="preserve">: </w:t>
      </w:r>
      <w:r w:rsidR="00946992">
        <w:t>Identifying</w:t>
      </w:r>
      <w:r w:rsidR="0064475A">
        <w:t xml:space="preserve"> Data Sharing Needs in a high CER System: </w:t>
      </w:r>
      <w:r w:rsidR="00946992">
        <w:t xml:space="preserve">Overview of </w:t>
      </w:r>
      <w:r>
        <w:t>Analytical Framework Components</w:t>
      </w:r>
      <w:bookmarkEnd w:id="35"/>
    </w:p>
    <w:tbl>
      <w:tblPr>
        <w:tblStyle w:val="GridTable4-Accent1"/>
        <w:tblW w:w="4811" w:type="pct"/>
        <w:tblLook w:val="04A0" w:firstRow="1" w:lastRow="0" w:firstColumn="1" w:lastColumn="0" w:noHBand="0" w:noVBand="1"/>
      </w:tblPr>
      <w:tblGrid>
        <w:gridCol w:w="848"/>
        <w:gridCol w:w="1414"/>
        <w:gridCol w:w="3121"/>
        <w:gridCol w:w="8080"/>
      </w:tblGrid>
      <w:tr w:rsidR="007146F7" w:rsidRPr="005B3E47" w14:paraId="7547C906" w14:textId="77777777" w:rsidTr="00E7198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5" w:type="pct"/>
            <w:shd w:val="clear" w:color="auto" w:fill="083A42" w:themeFill="background2"/>
            <w:vAlign w:val="center"/>
          </w:tcPr>
          <w:p w14:paraId="6C2BFECE" w14:textId="792B5FC9" w:rsidR="007146F7" w:rsidRPr="005B3E47" w:rsidRDefault="007146F7" w:rsidP="007146F7">
            <w:pPr>
              <w:pStyle w:val="TableText"/>
              <w:spacing w:before="120" w:after="120"/>
              <w:jc w:val="center"/>
              <w:rPr>
                <w:lang w:eastAsia="ja-JP"/>
              </w:rPr>
            </w:pPr>
            <w:r w:rsidRPr="005B3E47">
              <w:rPr>
                <w:lang w:eastAsia="ja-JP"/>
              </w:rPr>
              <w:t>Step</w:t>
            </w:r>
          </w:p>
        </w:tc>
        <w:tc>
          <w:tcPr>
            <w:tcW w:w="525" w:type="pct"/>
            <w:shd w:val="clear" w:color="auto" w:fill="083A42" w:themeFill="background2"/>
            <w:vAlign w:val="center"/>
          </w:tcPr>
          <w:p w14:paraId="6EDB2842" w14:textId="682006BF" w:rsidR="007146F7" w:rsidRPr="00497781" w:rsidRDefault="007146F7" w:rsidP="007146F7">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ja-JP"/>
              </w:rPr>
            </w:pPr>
            <w:r w:rsidRPr="00497781">
              <w:rPr>
                <w:lang w:eastAsia="ja-JP"/>
              </w:rPr>
              <w:t>Component</w:t>
            </w:r>
          </w:p>
        </w:tc>
        <w:tc>
          <w:tcPr>
            <w:tcW w:w="1159" w:type="pct"/>
            <w:shd w:val="clear" w:color="auto" w:fill="083A42" w:themeFill="background2"/>
            <w:vAlign w:val="center"/>
          </w:tcPr>
          <w:p w14:paraId="68A45CE4" w14:textId="04BCDF0F" w:rsidR="007146F7" w:rsidRPr="005B3E47" w:rsidRDefault="007146F7" w:rsidP="007146F7">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ja-JP"/>
              </w:rPr>
            </w:pPr>
            <w:r w:rsidRPr="005B3E47">
              <w:rPr>
                <w:lang w:eastAsia="ja-JP"/>
              </w:rPr>
              <w:t>What was done</w:t>
            </w:r>
          </w:p>
        </w:tc>
        <w:tc>
          <w:tcPr>
            <w:tcW w:w="3001" w:type="pct"/>
            <w:shd w:val="clear" w:color="auto" w:fill="083A42" w:themeFill="background2"/>
            <w:vAlign w:val="center"/>
          </w:tcPr>
          <w:p w14:paraId="048C8CD8" w14:textId="32ABE8EF" w:rsidR="007146F7" w:rsidRPr="005B3E47" w:rsidRDefault="007146F7" w:rsidP="007146F7">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ja-JP"/>
              </w:rPr>
            </w:pPr>
            <w:r w:rsidRPr="005B3E47">
              <w:rPr>
                <w:lang w:eastAsia="ja-JP"/>
              </w:rPr>
              <w:t>What it delivered</w:t>
            </w:r>
          </w:p>
        </w:tc>
      </w:tr>
      <w:tr w:rsidR="0085081F" w14:paraId="72526BF3" w14:textId="77777777" w:rsidTr="005416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5" w:type="pct"/>
            <w:shd w:val="clear" w:color="auto" w:fill="B2E6DD" w:themeFill="accent2" w:themeFillTint="66"/>
            <w:vAlign w:val="center"/>
          </w:tcPr>
          <w:p w14:paraId="5DF7D32E" w14:textId="11AA25D5" w:rsidR="0085081F" w:rsidRDefault="0085081F" w:rsidP="00DA2AA8">
            <w:pPr>
              <w:pStyle w:val="TableText"/>
              <w:spacing w:before="120" w:after="120"/>
              <w:rPr>
                <w:lang w:eastAsia="ja-JP"/>
              </w:rPr>
            </w:pPr>
            <w:r>
              <w:rPr>
                <w:lang w:eastAsia="ja-JP"/>
              </w:rPr>
              <w:t>1</w:t>
            </w:r>
          </w:p>
        </w:tc>
        <w:tc>
          <w:tcPr>
            <w:tcW w:w="525" w:type="pct"/>
            <w:shd w:val="clear" w:color="auto" w:fill="B2E6DD" w:themeFill="accent2" w:themeFillTint="66"/>
            <w:vAlign w:val="center"/>
          </w:tcPr>
          <w:p w14:paraId="076D6A0D" w14:textId="6EE736DD" w:rsidR="0085081F" w:rsidRPr="00497781"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b/>
                <w:bCs/>
                <w:lang w:eastAsia="ja-JP"/>
              </w:rPr>
            </w:pPr>
            <w:r w:rsidRPr="00497781">
              <w:rPr>
                <w:b/>
                <w:bCs/>
                <w:lang w:eastAsia="ja-JP"/>
              </w:rPr>
              <w:t>CER Lifecycle</w:t>
            </w:r>
          </w:p>
        </w:tc>
        <w:tc>
          <w:tcPr>
            <w:tcW w:w="1159" w:type="pct"/>
            <w:shd w:val="clear" w:color="auto" w:fill="B2E6DD" w:themeFill="accent2" w:themeFillTint="66"/>
            <w:vAlign w:val="center"/>
          </w:tcPr>
          <w:p w14:paraId="0B8A1C23" w14:textId="05E7FF0A" w:rsidR="0085081F"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CB2951">
              <w:rPr>
                <w:lang w:eastAsia="ja-JP"/>
              </w:rPr>
              <w:t>Map the lifecycle of a consumer energy resource as it is integrated into the energy system and markets</w:t>
            </w:r>
          </w:p>
        </w:tc>
        <w:tc>
          <w:tcPr>
            <w:tcW w:w="3001" w:type="pct"/>
            <w:shd w:val="clear" w:color="auto" w:fill="B2E6DD" w:themeFill="accent2" w:themeFillTint="66"/>
            <w:vAlign w:val="center"/>
          </w:tcPr>
          <w:p w14:paraId="4C663305" w14:textId="3D2CB98A" w:rsidR="0085081F"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Highlighted 5 key </w:t>
            </w:r>
            <w:r w:rsidR="00BD5F04">
              <w:rPr>
                <w:lang w:eastAsia="ja-JP"/>
              </w:rPr>
              <w:t>stages</w:t>
            </w:r>
            <w:r>
              <w:rPr>
                <w:lang w:eastAsia="ja-JP"/>
              </w:rPr>
              <w:t xml:space="preserve"> in the lifecycle of CER</w:t>
            </w:r>
            <w:r w:rsidR="00BD5F04">
              <w:rPr>
                <w:lang w:eastAsia="ja-JP"/>
              </w:rPr>
              <w:t xml:space="preserve"> as it becomes integrated into the power system and markets</w:t>
            </w:r>
            <w:r>
              <w:rPr>
                <w:lang w:eastAsia="ja-JP"/>
              </w:rPr>
              <w:t xml:space="preserve">: Oversee, Plan, Connect, Operate, </w:t>
            </w:r>
            <w:r w:rsidR="001417D2">
              <w:rPr>
                <w:lang w:eastAsia="ja-JP"/>
              </w:rPr>
              <w:t xml:space="preserve">and </w:t>
            </w:r>
            <w:r>
              <w:rPr>
                <w:lang w:eastAsia="ja-JP"/>
              </w:rPr>
              <w:t>Trade</w:t>
            </w:r>
            <w:r w:rsidR="001417D2">
              <w:rPr>
                <w:lang w:eastAsia="ja-JP"/>
              </w:rPr>
              <w:t>.</w:t>
            </w:r>
          </w:p>
        </w:tc>
      </w:tr>
      <w:tr w:rsidR="0085081F" w14:paraId="13E953C7" w14:textId="77777777" w:rsidTr="00DA2AA8">
        <w:trPr>
          <w:cantSplit/>
        </w:trPr>
        <w:tc>
          <w:tcPr>
            <w:cnfStyle w:val="001000000000" w:firstRow="0" w:lastRow="0" w:firstColumn="1" w:lastColumn="0" w:oddVBand="0" w:evenVBand="0" w:oddHBand="0" w:evenHBand="0" w:firstRowFirstColumn="0" w:firstRowLastColumn="0" w:lastRowFirstColumn="0" w:lastRowLastColumn="0"/>
            <w:tcW w:w="315" w:type="pct"/>
            <w:vAlign w:val="center"/>
          </w:tcPr>
          <w:p w14:paraId="5F0432ED" w14:textId="477A0EE1" w:rsidR="0085081F" w:rsidRDefault="0085081F" w:rsidP="00DA2AA8">
            <w:pPr>
              <w:pStyle w:val="TableText"/>
              <w:spacing w:before="120" w:after="120"/>
              <w:rPr>
                <w:lang w:eastAsia="ja-JP"/>
              </w:rPr>
            </w:pPr>
            <w:r>
              <w:rPr>
                <w:lang w:eastAsia="ja-JP"/>
              </w:rPr>
              <w:t>2</w:t>
            </w:r>
          </w:p>
        </w:tc>
        <w:tc>
          <w:tcPr>
            <w:tcW w:w="525" w:type="pct"/>
            <w:vAlign w:val="center"/>
          </w:tcPr>
          <w:p w14:paraId="3F228C6F" w14:textId="2022F4A1" w:rsidR="00072BFB" w:rsidRPr="00497781" w:rsidRDefault="00072BFB"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b/>
                <w:bCs/>
                <w:lang w:eastAsia="ja-JP"/>
              </w:rPr>
            </w:pPr>
            <w:r w:rsidRPr="00497781">
              <w:rPr>
                <w:b/>
                <w:bCs/>
                <w:lang w:eastAsia="ja-JP"/>
              </w:rPr>
              <w:t>Capability Model</w:t>
            </w:r>
          </w:p>
        </w:tc>
        <w:tc>
          <w:tcPr>
            <w:tcW w:w="1159" w:type="pct"/>
            <w:vAlign w:val="center"/>
          </w:tcPr>
          <w:p w14:paraId="2B724C1A" w14:textId="535933D0" w:rsidR="0085081F"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736F7E">
              <w:rPr>
                <w:lang w:eastAsia="ja-JP"/>
              </w:rPr>
              <w:t xml:space="preserve">For each stage (or domain) of the CER lifecycle, identify the capabilities </w:t>
            </w:r>
            <w:r w:rsidR="00072BFB">
              <w:rPr>
                <w:lang w:eastAsia="ja-JP"/>
              </w:rPr>
              <w:t xml:space="preserve">across the sector </w:t>
            </w:r>
            <w:r w:rsidRPr="00736F7E">
              <w:rPr>
                <w:lang w:eastAsia="ja-JP"/>
              </w:rPr>
              <w:t xml:space="preserve">required to </w:t>
            </w:r>
            <w:r w:rsidR="00A065D9">
              <w:rPr>
                <w:lang w:eastAsia="ja-JP"/>
              </w:rPr>
              <w:t xml:space="preserve">ensure the CER is </w:t>
            </w:r>
            <w:r w:rsidRPr="00736F7E">
              <w:rPr>
                <w:lang w:eastAsia="ja-JP"/>
              </w:rPr>
              <w:t>effectively integrate</w:t>
            </w:r>
            <w:r w:rsidR="00A065D9">
              <w:rPr>
                <w:lang w:eastAsia="ja-JP"/>
              </w:rPr>
              <w:t>d</w:t>
            </w:r>
            <w:r w:rsidRPr="00736F7E">
              <w:rPr>
                <w:lang w:eastAsia="ja-JP"/>
              </w:rPr>
              <w:t xml:space="preserve"> into the </w:t>
            </w:r>
            <w:r w:rsidR="00A065D9">
              <w:rPr>
                <w:lang w:eastAsia="ja-JP"/>
              </w:rPr>
              <w:t>power</w:t>
            </w:r>
            <w:r w:rsidRPr="00736F7E">
              <w:rPr>
                <w:lang w:eastAsia="ja-JP"/>
              </w:rPr>
              <w:t xml:space="preserve"> system and </w:t>
            </w:r>
            <w:r w:rsidR="00A065D9">
              <w:rPr>
                <w:lang w:eastAsia="ja-JP"/>
              </w:rPr>
              <w:t xml:space="preserve">energy </w:t>
            </w:r>
            <w:r w:rsidRPr="00736F7E">
              <w:rPr>
                <w:lang w:eastAsia="ja-JP"/>
              </w:rPr>
              <w:t>markets</w:t>
            </w:r>
          </w:p>
        </w:tc>
        <w:tc>
          <w:tcPr>
            <w:tcW w:w="3001" w:type="pct"/>
            <w:vAlign w:val="center"/>
          </w:tcPr>
          <w:p w14:paraId="0424CCC4" w14:textId="39E86076" w:rsidR="0085081F" w:rsidRDefault="00415A82"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A top</w:t>
            </w:r>
            <w:r w:rsidR="00762CE0">
              <w:rPr>
                <w:lang w:eastAsia="ja-JP"/>
              </w:rPr>
              <w:t>-</w:t>
            </w:r>
            <w:r>
              <w:rPr>
                <w:lang w:eastAsia="ja-JP"/>
              </w:rPr>
              <w:t xml:space="preserve">down view identifying all the capabilities that would need to be satisfied to effectively integrate CER. </w:t>
            </w:r>
          </w:p>
          <w:p w14:paraId="1B658DAC" w14:textId="77777777" w:rsidR="001417D2" w:rsidRDefault="00762CE0"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In addition to the Lifecycle stages (Level 1),</w:t>
            </w:r>
            <w:r w:rsidR="00304123">
              <w:rPr>
                <w:lang w:eastAsia="ja-JP"/>
              </w:rPr>
              <w:t xml:space="preserve"> two further levels of capabilities </w:t>
            </w:r>
            <w:r w:rsidR="00466042">
              <w:rPr>
                <w:lang w:eastAsia="ja-JP"/>
              </w:rPr>
              <w:t xml:space="preserve">(Level 2 and 3) </w:t>
            </w:r>
            <w:r w:rsidR="00304123">
              <w:rPr>
                <w:lang w:eastAsia="ja-JP"/>
              </w:rPr>
              <w:t>were documented to cover the landscape of requirements for integrating CER</w:t>
            </w:r>
            <w:r w:rsidR="00466042">
              <w:rPr>
                <w:lang w:eastAsia="ja-JP"/>
              </w:rPr>
              <w:t xml:space="preserve">. </w:t>
            </w:r>
            <w:r w:rsidR="006737E5">
              <w:rPr>
                <w:lang w:eastAsia="ja-JP"/>
              </w:rPr>
              <w:t xml:space="preserve"> </w:t>
            </w:r>
          </w:p>
          <w:p w14:paraId="5ADE49C0" w14:textId="14CD19DA" w:rsidR="00762CE0" w:rsidRDefault="006737E5"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This helped ensure enough detail </w:t>
            </w:r>
            <w:r w:rsidR="00AC15CA">
              <w:rPr>
                <w:lang w:eastAsia="ja-JP"/>
              </w:rPr>
              <w:t xml:space="preserve">was identified across the capabilities. </w:t>
            </w:r>
          </w:p>
        </w:tc>
      </w:tr>
      <w:tr w:rsidR="0085081F" w14:paraId="4924BAE4" w14:textId="77777777" w:rsidTr="005416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5" w:type="pct"/>
            <w:shd w:val="clear" w:color="auto" w:fill="B2E6DD" w:themeFill="accent2" w:themeFillTint="66"/>
            <w:vAlign w:val="center"/>
          </w:tcPr>
          <w:p w14:paraId="7C8B258F" w14:textId="3099B7EA" w:rsidR="0085081F" w:rsidRDefault="0085081F" w:rsidP="00DA2AA8">
            <w:pPr>
              <w:pStyle w:val="TableText"/>
              <w:spacing w:before="120" w:after="120"/>
              <w:rPr>
                <w:lang w:eastAsia="ja-JP"/>
              </w:rPr>
            </w:pPr>
            <w:r>
              <w:rPr>
                <w:lang w:eastAsia="ja-JP"/>
              </w:rPr>
              <w:t>3</w:t>
            </w:r>
          </w:p>
        </w:tc>
        <w:tc>
          <w:tcPr>
            <w:tcW w:w="525" w:type="pct"/>
            <w:shd w:val="clear" w:color="auto" w:fill="B2E6DD" w:themeFill="accent2" w:themeFillTint="66"/>
            <w:vAlign w:val="center"/>
          </w:tcPr>
          <w:p w14:paraId="012CDF28" w14:textId="04E8E51D" w:rsidR="0085081F" w:rsidRPr="00497781"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b/>
                <w:bCs/>
                <w:lang w:eastAsia="ja-JP"/>
              </w:rPr>
            </w:pPr>
            <w:r w:rsidRPr="00497781">
              <w:rPr>
                <w:b/>
                <w:bCs/>
                <w:lang w:eastAsia="ja-JP"/>
              </w:rPr>
              <w:t>Use Case Groups</w:t>
            </w:r>
          </w:p>
        </w:tc>
        <w:tc>
          <w:tcPr>
            <w:tcW w:w="1159" w:type="pct"/>
            <w:shd w:val="clear" w:color="auto" w:fill="B2E6DD" w:themeFill="accent2" w:themeFillTint="66"/>
            <w:vAlign w:val="center"/>
          </w:tcPr>
          <w:p w14:paraId="3179ACEA" w14:textId="625BEAD8" w:rsidR="00291252" w:rsidRPr="00736F7E"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D76091">
              <w:rPr>
                <w:lang w:eastAsia="ja-JP"/>
              </w:rPr>
              <w:t>Build out ‘CER journeys’ as it integrates into the power system and markets</w:t>
            </w:r>
            <w:r w:rsidR="00A245B5">
              <w:rPr>
                <w:lang w:eastAsia="ja-JP"/>
              </w:rPr>
              <w:t>.</w:t>
            </w:r>
          </w:p>
        </w:tc>
        <w:tc>
          <w:tcPr>
            <w:tcW w:w="3001" w:type="pct"/>
            <w:shd w:val="clear" w:color="auto" w:fill="B2E6DD" w:themeFill="accent2" w:themeFillTint="66"/>
            <w:vAlign w:val="center"/>
          </w:tcPr>
          <w:p w14:paraId="06B62599" w14:textId="6B8E30A5" w:rsidR="0085081F" w:rsidRDefault="00A245B5"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Four (4) journeys or Use Case Groups were compiled: </w:t>
            </w:r>
            <w:r w:rsidR="00AC15CA" w:rsidRPr="00D76091">
              <w:rPr>
                <w:lang w:eastAsia="ja-JP"/>
              </w:rPr>
              <w:t>Plan</w:t>
            </w:r>
            <w:r w:rsidR="00A57096">
              <w:rPr>
                <w:lang w:eastAsia="ja-JP"/>
              </w:rPr>
              <w:t xml:space="preserve"> </w:t>
            </w:r>
            <w:r w:rsidR="00AC15CA" w:rsidRPr="00D76091">
              <w:rPr>
                <w:lang w:eastAsia="ja-JP"/>
              </w:rPr>
              <w:t>and Oversight, Connect and Integrat</w:t>
            </w:r>
            <w:r w:rsidR="00A57096">
              <w:rPr>
                <w:lang w:eastAsia="ja-JP"/>
              </w:rPr>
              <w:t>e</w:t>
            </w:r>
            <w:r w:rsidR="00AC15CA" w:rsidRPr="00D76091">
              <w:rPr>
                <w:lang w:eastAsia="ja-JP"/>
              </w:rPr>
              <w:t>, Operat</w:t>
            </w:r>
            <w:r w:rsidR="00AF30B7">
              <w:rPr>
                <w:lang w:eastAsia="ja-JP"/>
              </w:rPr>
              <w:t>e</w:t>
            </w:r>
            <w:r w:rsidR="00AC15CA" w:rsidRPr="00D76091">
              <w:rPr>
                <w:lang w:eastAsia="ja-JP"/>
              </w:rPr>
              <w:t xml:space="preserve"> and Trad</w:t>
            </w:r>
            <w:r w:rsidR="00AF30B7">
              <w:rPr>
                <w:lang w:eastAsia="ja-JP"/>
              </w:rPr>
              <w:t>e</w:t>
            </w:r>
            <w:r w:rsidR="00AC15CA" w:rsidRPr="00D76091">
              <w:rPr>
                <w:lang w:eastAsia="ja-JP"/>
              </w:rPr>
              <w:t xml:space="preserve"> in normal </w:t>
            </w:r>
            <w:r w:rsidR="001417D2">
              <w:rPr>
                <w:lang w:eastAsia="ja-JP"/>
              </w:rPr>
              <w:t xml:space="preserve">conditions, </w:t>
            </w:r>
            <w:r w:rsidR="00AC15CA" w:rsidRPr="00D76091">
              <w:rPr>
                <w:lang w:eastAsia="ja-JP"/>
              </w:rPr>
              <w:t xml:space="preserve">and </w:t>
            </w:r>
            <w:r w:rsidR="001417D2" w:rsidRPr="00D76091">
              <w:rPr>
                <w:lang w:eastAsia="ja-JP"/>
              </w:rPr>
              <w:t>Operat</w:t>
            </w:r>
            <w:r w:rsidR="00AF30B7">
              <w:rPr>
                <w:lang w:eastAsia="ja-JP"/>
              </w:rPr>
              <w:t>e</w:t>
            </w:r>
            <w:r w:rsidR="001417D2" w:rsidRPr="00D76091">
              <w:rPr>
                <w:lang w:eastAsia="ja-JP"/>
              </w:rPr>
              <w:t xml:space="preserve"> and Trad</w:t>
            </w:r>
            <w:r w:rsidR="00AF30B7">
              <w:rPr>
                <w:lang w:eastAsia="ja-JP"/>
              </w:rPr>
              <w:t>e</w:t>
            </w:r>
            <w:r w:rsidR="001417D2" w:rsidRPr="00D76091">
              <w:rPr>
                <w:lang w:eastAsia="ja-JP"/>
              </w:rPr>
              <w:t xml:space="preserve"> in </w:t>
            </w:r>
            <w:r w:rsidR="00AC15CA" w:rsidRPr="00D76091">
              <w:rPr>
                <w:lang w:eastAsia="ja-JP"/>
              </w:rPr>
              <w:t>emergency conditions</w:t>
            </w:r>
            <w:r w:rsidR="001417D2">
              <w:rPr>
                <w:lang w:eastAsia="ja-JP"/>
              </w:rPr>
              <w:t>.</w:t>
            </w:r>
          </w:p>
          <w:p w14:paraId="23EB6D5E" w14:textId="523684C5" w:rsidR="001417D2" w:rsidRDefault="00B40BF3"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This step helped identify related interactions between each stage of a CER’s lifecycle.</w:t>
            </w:r>
          </w:p>
        </w:tc>
      </w:tr>
      <w:tr w:rsidR="0085081F" w14:paraId="647D0E8F" w14:textId="77777777" w:rsidTr="00DA2AA8">
        <w:trPr>
          <w:cantSplit/>
        </w:trPr>
        <w:tc>
          <w:tcPr>
            <w:cnfStyle w:val="001000000000" w:firstRow="0" w:lastRow="0" w:firstColumn="1" w:lastColumn="0" w:oddVBand="0" w:evenVBand="0" w:oddHBand="0" w:evenHBand="0" w:firstRowFirstColumn="0" w:firstRowLastColumn="0" w:lastRowFirstColumn="0" w:lastRowLastColumn="0"/>
            <w:tcW w:w="315" w:type="pct"/>
            <w:vAlign w:val="center"/>
          </w:tcPr>
          <w:p w14:paraId="292BAD91" w14:textId="14314E3F" w:rsidR="0085081F" w:rsidRDefault="0085081F" w:rsidP="00DA2AA8">
            <w:pPr>
              <w:pStyle w:val="TableText"/>
              <w:spacing w:before="120" w:after="120"/>
              <w:rPr>
                <w:lang w:eastAsia="ja-JP"/>
              </w:rPr>
            </w:pPr>
            <w:r>
              <w:rPr>
                <w:lang w:eastAsia="ja-JP"/>
              </w:rPr>
              <w:t>4</w:t>
            </w:r>
          </w:p>
        </w:tc>
        <w:tc>
          <w:tcPr>
            <w:tcW w:w="525" w:type="pct"/>
            <w:vAlign w:val="center"/>
          </w:tcPr>
          <w:p w14:paraId="2944A143" w14:textId="6E16143C" w:rsidR="0085081F" w:rsidRPr="00497781"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b/>
                <w:bCs/>
                <w:lang w:eastAsia="ja-JP"/>
              </w:rPr>
            </w:pPr>
            <w:r w:rsidRPr="00497781">
              <w:rPr>
                <w:b/>
                <w:bCs/>
                <w:lang w:eastAsia="ja-JP"/>
              </w:rPr>
              <w:t xml:space="preserve">Use Case Group Diagrams </w:t>
            </w:r>
          </w:p>
          <w:p w14:paraId="0BAE4A01" w14:textId="77777777" w:rsidR="0085081F" w:rsidRPr="00497781"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b/>
                <w:bCs/>
                <w:lang w:eastAsia="ja-JP"/>
              </w:rPr>
            </w:pPr>
          </w:p>
        </w:tc>
        <w:tc>
          <w:tcPr>
            <w:tcW w:w="1159" w:type="pct"/>
            <w:vAlign w:val="center"/>
          </w:tcPr>
          <w:p w14:paraId="3859AFED" w14:textId="632F9A1C" w:rsidR="0093303F" w:rsidRPr="00D76091" w:rsidRDefault="0093303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For each journey, identify the activities </w:t>
            </w:r>
            <w:r w:rsidR="00042A0D">
              <w:rPr>
                <w:lang w:eastAsia="ja-JP"/>
              </w:rPr>
              <w:t>and</w:t>
            </w:r>
            <w:r>
              <w:rPr>
                <w:lang w:eastAsia="ja-JP"/>
              </w:rPr>
              <w:t xml:space="preserve"> functions – use cases – that would need to take place as part of the journey.</w:t>
            </w:r>
          </w:p>
        </w:tc>
        <w:tc>
          <w:tcPr>
            <w:tcW w:w="3001" w:type="pct"/>
            <w:vAlign w:val="center"/>
          </w:tcPr>
          <w:p w14:paraId="6A598F48" w14:textId="3B0C8EA6" w:rsidR="00242293" w:rsidRDefault="00564EA9"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D76091">
              <w:rPr>
                <w:lang w:eastAsia="ja-JP"/>
              </w:rPr>
              <w:t>For each Use Case Group</w:t>
            </w:r>
            <w:r w:rsidR="004776DB">
              <w:rPr>
                <w:lang w:eastAsia="ja-JP"/>
              </w:rPr>
              <w:t xml:space="preserve"> or journey</w:t>
            </w:r>
            <w:r w:rsidRPr="00D76091">
              <w:rPr>
                <w:lang w:eastAsia="ja-JP"/>
              </w:rPr>
              <w:t xml:space="preserve">, </w:t>
            </w:r>
            <w:r w:rsidR="004776DB">
              <w:rPr>
                <w:lang w:eastAsia="ja-JP"/>
              </w:rPr>
              <w:t xml:space="preserve">the Level 3 </w:t>
            </w:r>
            <w:r w:rsidR="00FE732A">
              <w:rPr>
                <w:lang w:eastAsia="ja-JP"/>
              </w:rPr>
              <w:t>capabilit</w:t>
            </w:r>
            <w:r w:rsidR="004776DB">
              <w:rPr>
                <w:lang w:eastAsia="ja-JP"/>
              </w:rPr>
              <w:t>ies (step #2)</w:t>
            </w:r>
            <w:r w:rsidR="007752D1">
              <w:rPr>
                <w:lang w:eastAsia="ja-JP"/>
              </w:rPr>
              <w:t xml:space="preserve"> were mapped</w:t>
            </w:r>
            <w:r w:rsidR="00FE732A">
              <w:rPr>
                <w:lang w:eastAsia="ja-JP"/>
              </w:rPr>
              <w:t xml:space="preserve"> to a designated Role</w:t>
            </w:r>
            <w:r w:rsidR="18A998AB" w:rsidRPr="5BE6AAC8">
              <w:rPr>
                <w:lang w:eastAsia="ja-JP"/>
              </w:rPr>
              <w:t xml:space="preserve"> </w:t>
            </w:r>
            <w:r w:rsidR="18A998AB" w:rsidRPr="5C0EFD4C">
              <w:rPr>
                <w:lang w:eastAsia="ja-JP"/>
              </w:rPr>
              <w:t>(as opposed to Actors who are named organisations)</w:t>
            </w:r>
            <w:r w:rsidR="00FE732A" w:rsidRPr="5C0EFD4C">
              <w:rPr>
                <w:lang w:eastAsia="ja-JP"/>
              </w:rPr>
              <w:t>.</w:t>
            </w:r>
            <w:r w:rsidR="00FE732A">
              <w:rPr>
                <w:lang w:eastAsia="ja-JP"/>
              </w:rPr>
              <w:t xml:space="preserve"> </w:t>
            </w:r>
            <w:r w:rsidR="007752D1">
              <w:rPr>
                <w:lang w:eastAsia="ja-JP"/>
              </w:rPr>
              <w:t xml:space="preserve">In some instances, </w:t>
            </w:r>
            <w:r w:rsidR="00FE732A">
              <w:rPr>
                <w:lang w:eastAsia="ja-JP"/>
              </w:rPr>
              <w:t xml:space="preserve">capabilities </w:t>
            </w:r>
            <w:r w:rsidR="00F53C63">
              <w:rPr>
                <w:lang w:eastAsia="ja-JP"/>
              </w:rPr>
              <w:t>needed</w:t>
            </w:r>
            <w:r w:rsidR="00FE732A">
              <w:rPr>
                <w:lang w:eastAsia="ja-JP"/>
              </w:rPr>
              <w:t xml:space="preserve"> more than one activity</w:t>
            </w:r>
            <w:r w:rsidR="007752D1">
              <w:rPr>
                <w:lang w:eastAsia="ja-JP"/>
              </w:rPr>
              <w:t xml:space="preserve"> or function</w:t>
            </w:r>
            <w:r w:rsidR="00F53C63">
              <w:rPr>
                <w:lang w:eastAsia="ja-JP"/>
              </w:rPr>
              <w:t xml:space="preserve"> to be completed</w:t>
            </w:r>
            <w:r w:rsidR="00242293">
              <w:rPr>
                <w:lang w:eastAsia="ja-JP"/>
              </w:rPr>
              <w:t xml:space="preserve"> so the capability would be fulfilled. </w:t>
            </w:r>
            <w:r w:rsidR="00E260CF">
              <w:rPr>
                <w:lang w:eastAsia="ja-JP"/>
              </w:rPr>
              <w:t xml:space="preserve">This meant </w:t>
            </w:r>
            <w:r w:rsidR="005323CD">
              <w:rPr>
                <w:lang w:eastAsia="ja-JP"/>
              </w:rPr>
              <w:t xml:space="preserve">different data </w:t>
            </w:r>
            <w:r w:rsidR="00F53C63">
              <w:rPr>
                <w:lang w:eastAsia="ja-JP"/>
              </w:rPr>
              <w:t xml:space="preserve">was </w:t>
            </w:r>
            <w:r w:rsidR="005323CD">
              <w:rPr>
                <w:lang w:eastAsia="ja-JP"/>
              </w:rPr>
              <w:t>being shared</w:t>
            </w:r>
            <w:r w:rsidR="00E260CF">
              <w:rPr>
                <w:lang w:eastAsia="ja-JP"/>
              </w:rPr>
              <w:t xml:space="preserve"> </w:t>
            </w:r>
            <w:r w:rsidR="00242293">
              <w:rPr>
                <w:lang w:eastAsia="ja-JP"/>
              </w:rPr>
              <w:t>to</w:t>
            </w:r>
            <w:r w:rsidR="00E260CF">
              <w:rPr>
                <w:lang w:eastAsia="ja-JP"/>
              </w:rPr>
              <w:t xml:space="preserve"> complete them. </w:t>
            </w:r>
            <w:r w:rsidR="00242293">
              <w:rPr>
                <w:lang w:eastAsia="ja-JP"/>
              </w:rPr>
              <w:t xml:space="preserve"> </w:t>
            </w:r>
          </w:p>
          <w:p w14:paraId="464F75C1" w14:textId="6A5711DA" w:rsidR="00242293" w:rsidRDefault="00E260C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Combining related stages of the Lifecycle into discrete journeys helped identify all the activities and functions that might need to happen within each journey.</w:t>
            </w:r>
          </w:p>
          <w:p w14:paraId="63BEED57" w14:textId="7D965F38" w:rsidR="00564EA9" w:rsidRDefault="00E260C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This </w:t>
            </w:r>
            <w:r w:rsidR="00E9094B">
              <w:rPr>
                <w:lang w:eastAsia="ja-JP"/>
              </w:rPr>
              <w:t>‘</w:t>
            </w:r>
            <w:r>
              <w:rPr>
                <w:lang w:eastAsia="ja-JP"/>
              </w:rPr>
              <w:t>bottom-up</w:t>
            </w:r>
            <w:r w:rsidR="00E9094B">
              <w:rPr>
                <w:lang w:eastAsia="ja-JP"/>
              </w:rPr>
              <w:t>’</w:t>
            </w:r>
            <w:r>
              <w:rPr>
                <w:lang w:eastAsia="ja-JP"/>
              </w:rPr>
              <w:t xml:space="preserve"> approach </w:t>
            </w:r>
            <w:r w:rsidR="00E9094B">
              <w:rPr>
                <w:lang w:eastAsia="ja-JP"/>
              </w:rPr>
              <w:t xml:space="preserve">to working through capabilities and data sharing </w:t>
            </w:r>
            <w:r>
              <w:rPr>
                <w:lang w:eastAsia="ja-JP"/>
              </w:rPr>
              <w:t xml:space="preserve">helped provide </w:t>
            </w:r>
            <w:r w:rsidR="00E9094B">
              <w:rPr>
                <w:lang w:eastAsia="ja-JP"/>
              </w:rPr>
              <w:t xml:space="preserve">comprehensive detail about </w:t>
            </w:r>
            <w:r w:rsidR="00377CE1">
              <w:rPr>
                <w:lang w:eastAsia="ja-JP"/>
              </w:rPr>
              <w:t>the needs underpinning effective CER integration.</w:t>
            </w:r>
            <w:r w:rsidR="00E9094B">
              <w:rPr>
                <w:lang w:eastAsia="ja-JP"/>
              </w:rPr>
              <w:t xml:space="preserve"> </w:t>
            </w:r>
          </w:p>
        </w:tc>
      </w:tr>
      <w:tr w:rsidR="0085081F" w14:paraId="783908EE" w14:textId="77777777" w:rsidTr="005416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5" w:type="pct"/>
            <w:shd w:val="clear" w:color="auto" w:fill="B2E6DD" w:themeFill="accent2" w:themeFillTint="66"/>
            <w:vAlign w:val="center"/>
          </w:tcPr>
          <w:p w14:paraId="2B25B643" w14:textId="4293903E" w:rsidR="0085081F" w:rsidRDefault="0085081F" w:rsidP="00DA2AA8">
            <w:pPr>
              <w:pStyle w:val="TableText"/>
              <w:spacing w:before="120" w:after="120"/>
              <w:rPr>
                <w:lang w:eastAsia="ja-JP"/>
              </w:rPr>
            </w:pPr>
            <w:r>
              <w:rPr>
                <w:lang w:eastAsia="ja-JP"/>
              </w:rPr>
              <w:t>5</w:t>
            </w:r>
          </w:p>
        </w:tc>
        <w:tc>
          <w:tcPr>
            <w:tcW w:w="525" w:type="pct"/>
            <w:shd w:val="clear" w:color="auto" w:fill="B2E6DD" w:themeFill="accent2" w:themeFillTint="66"/>
            <w:vAlign w:val="center"/>
          </w:tcPr>
          <w:p w14:paraId="60CDED33" w14:textId="5CA5D45D" w:rsidR="0085081F" w:rsidRPr="00497781"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b/>
                <w:bCs/>
                <w:lang w:eastAsia="ja-JP"/>
              </w:rPr>
            </w:pPr>
            <w:r w:rsidRPr="00497781">
              <w:rPr>
                <w:b/>
                <w:bCs/>
                <w:lang w:eastAsia="ja-JP"/>
              </w:rPr>
              <w:t>Activity Diagrams</w:t>
            </w:r>
          </w:p>
        </w:tc>
        <w:tc>
          <w:tcPr>
            <w:tcW w:w="1159" w:type="pct"/>
            <w:shd w:val="clear" w:color="auto" w:fill="B2E6DD" w:themeFill="accent2" w:themeFillTint="66"/>
            <w:vAlign w:val="center"/>
          </w:tcPr>
          <w:p w14:paraId="57119498" w14:textId="01D6AB97" w:rsidR="0085081F" w:rsidRPr="00D76091" w:rsidRDefault="00377CE1"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Build out </w:t>
            </w:r>
            <w:r w:rsidR="007D57A5">
              <w:rPr>
                <w:lang w:eastAsia="ja-JP"/>
              </w:rPr>
              <w:t xml:space="preserve">process flows for some key capabilities (activities / functions) where multiple </w:t>
            </w:r>
            <w:r w:rsidR="007013A8">
              <w:rPr>
                <w:lang w:eastAsia="ja-JP"/>
              </w:rPr>
              <w:t xml:space="preserve">data </w:t>
            </w:r>
            <w:r w:rsidR="007D57A5">
              <w:rPr>
                <w:lang w:eastAsia="ja-JP"/>
              </w:rPr>
              <w:t>objects may be shared or roles</w:t>
            </w:r>
            <w:r w:rsidR="007013A8">
              <w:rPr>
                <w:lang w:eastAsia="ja-JP"/>
              </w:rPr>
              <w:t xml:space="preserve"> engaged to deliver a composite data product</w:t>
            </w:r>
          </w:p>
        </w:tc>
        <w:tc>
          <w:tcPr>
            <w:tcW w:w="3001" w:type="pct"/>
            <w:shd w:val="clear" w:color="auto" w:fill="B2E6DD" w:themeFill="accent2" w:themeFillTint="66"/>
            <w:vAlign w:val="center"/>
          </w:tcPr>
          <w:p w14:paraId="73305411" w14:textId="415A61B7" w:rsidR="00837B31" w:rsidRDefault="00270074"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Process flows for </w:t>
            </w:r>
            <w:r w:rsidR="00377CE1" w:rsidRPr="005A661E">
              <w:rPr>
                <w:lang w:eastAsia="ja-JP"/>
              </w:rPr>
              <w:t xml:space="preserve">some </w:t>
            </w:r>
            <w:r w:rsidR="00837B31">
              <w:rPr>
                <w:lang w:eastAsia="ja-JP"/>
              </w:rPr>
              <w:t>use cases (</w:t>
            </w:r>
            <w:r w:rsidR="00377CE1" w:rsidRPr="005A661E">
              <w:rPr>
                <w:lang w:eastAsia="ja-JP"/>
              </w:rPr>
              <w:t>activities</w:t>
            </w:r>
            <w:r w:rsidR="00837B31">
              <w:rPr>
                <w:lang w:eastAsia="ja-JP"/>
              </w:rPr>
              <w:t>)</w:t>
            </w:r>
            <w:r w:rsidR="00377CE1" w:rsidRPr="005A661E">
              <w:rPr>
                <w:lang w:eastAsia="ja-JP"/>
              </w:rPr>
              <w:t xml:space="preserve"> </w:t>
            </w:r>
            <w:r>
              <w:rPr>
                <w:lang w:eastAsia="ja-JP"/>
              </w:rPr>
              <w:t xml:space="preserve">were </w:t>
            </w:r>
            <w:r w:rsidR="0087414E">
              <w:rPr>
                <w:lang w:eastAsia="ja-JP"/>
              </w:rPr>
              <w:t xml:space="preserve">drafted </w:t>
            </w:r>
            <w:r w:rsidR="001F4AAA">
              <w:rPr>
                <w:lang w:eastAsia="ja-JP"/>
              </w:rPr>
              <w:t xml:space="preserve">to expand investigation into relevant responsibilities </w:t>
            </w:r>
            <w:r w:rsidR="00837B31">
              <w:rPr>
                <w:lang w:eastAsia="ja-JP"/>
              </w:rPr>
              <w:t xml:space="preserve">of different roles </w:t>
            </w:r>
            <w:r w:rsidR="001F4AAA">
              <w:rPr>
                <w:lang w:eastAsia="ja-JP"/>
              </w:rPr>
              <w:t xml:space="preserve">and the composition of </w:t>
            </w:r>
            <w:r w:rsidR="00837B31">
              <w:rPr>
                <w:lang w:eastAsia="ja-JP"/>
              </w:rPr>
              <w:t>the information being produced through the use case.</w:t>
            </w:r>
          </w:p>
          <w:p w14:paraId="587E679B" w14:textId="66A64F04" w:rsidR="0085081F" w:rsidRDefault="00837B31"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This approach helped </w:t>
            </w:r>
            <w:r w:rsidR="00270074">
              <w:rPr>
                <w:lang w:eastAsia="ja-JP"/>
              </w:rPr>
              <w:t xml:space="preserve">highlight </w:t>
            </w:r>
            <w:r w:rsidR="00377CE1" w:rsidRPr="005A661E">
              <w:rPr>
                <w:lang w:eastAsia="ja-JP"/>
              </w:rPr>
              <w:t xml:space="preserve">critical interactions </w:t>
            </w:r>
            <w:r w:rsidR="007E0C56">
              <w:rPr>
                <w:lang w:eastAsia="ja-JP"/>
              </w:rPr>
              <w:t xml:space="preserve">and flows </w:t>
            </w:r>
            <w:r w:rsidR="00377CE1" w:rsidRPr="005A661E">
              <w:rPr>
                <w:lang w:eastAsia="ja-JP"/>
              </w:rPr>
              <w:t xml:space="preserve">between different roles, </w:t>
            </w:r>
            <w:r w:rsidR="0065052D">
              <w:rPr>
                <w:lang w:eastAsia="ja-JP"/>
              </w:rPr>
              <w:t xml:space="preserve">helping </w:t>
            </w:r>
            <w:r w:rsidR="00377CE1" w:rsidRPr="005A661E">
              <w:rPr>
                <w:lang w:eastAsia="ja-JP"/>
              </w:rPr>
              <w:t xml:space="preserve">clarify </w:t>
            </w:r>
            <w:r w:rsidR="0065052D">
              <w:rPr>
                <w:lang w:eastAsia="ja-JP"/>
              </w:rPr>
              <w:t xml:space="preserve">their potential </w:t>
            </w:r>
            <w:r w:rsidR="00377CE1" w:rsidRPr="005A661E">
              <w:rPr>
                <w:lang w:eastAsia="ja-JP"/>
              </w:rPr>
              <w:t>responsibilities</w:t>
            </w:r>
            <w:r w:rsidR="0065052D">
              <w:rPr>
                <w:lang w:eastAsia="ja-JP"/>
              </w:rPr>
              <w:t xml:space="preserve">, and identifying </w:t>
            </w:r>
            <w:r w:rsidR="00C36A79">
              <w:rPr>
                <w:lang w:eastAsia="ja-JP"/>
              </w:rPr>
              <w:t xml:space="preserve">their discrete </w:t>
            </w:r>
            <w:r w:rsidR="00AB4B0B">
              <w:rPr>
                <w:lang w:eastAsia="ja-JP"/>
              </w:rPr>
              <w:t xml:space="preserve">contributions to </w:t>
            </w:r>
            <w:r w:rsidR="00C36A79">
              <w:rPr>
                <w:lang w:eastAsia="ja-JP"/>
              </w:rPr>
              <w:t xml:space="preserve">a combined data product </w:t>
            </w:r>
            <w:r w:rsidR="00AB4B0B">
              <w:rPr>
                <w:lang w:eastAsia="ja-JP"/>
              </w:rPr>
              <w:t>that</w:t>
            </w:r>
            <w:r w:rsidR="00C36A79">
              <w:rPr>
                <w:lang w:eastAsia="ja-JP"/>
              </w:rPr>
              <w:t xml:space="preserve"> fulfil</w:t>
            </w:r>
            <w:r w:rsidR="00AB4B0B">
              <w:rPr>
                <w:lang w:eastAsia="ja-JP"/>
              </w:rPr>
              <w:t xml:space="preserve">led </w:t>
            </w:r>
            <w:r w:rsidR="00C36A79">
              <w:rPr>
                <w:lang w:eastAsia="ja-JP"/>
              </w:rPr>
              <w:t xml:space="preserve">the use case. </w:t>
            </w:r>
          </w:p>
        </w:tc>
      </w:tr>
      <w:tr w:rsidR="0085081F" w14:paraId="35E74D9C" w14:textId="77777777" w:rsidTr="00DA2AA8">
        <w:trPr>
          <w:cantSplit/>
        </w:trPr>
        <w:tc>
          <w:tcPr>
            <w:cnfStyle w:val="001000000000" w:firstRow="0" w:lastRow="0" w:firstColumn="1" w:lastColumn="0" w:oddVBand="0" w:evenVBand="0" w:oddHBand="0" w:evenHBand="0" w:firstRowFirstColumn="0" w:firstRowLastColumn="0" w:lastRowFirstColumn="0" w:lastRowLastColumn="0"/>
            <w:tcW w:w="315" w:type="pct"/>
            <w:vAlign w:val="center"/>
          </w:tcPr>
          <w:p w14:paraId="7860608F" w14:textId="32116DB2" w:rsidR="0085081F" w:rsidRDefault="0085081F" w:rsidP="00DA2AA8">
            <w:pPr>
              <w:pStyle w:val="TableText"/>
              <w:spacing w:before="120" w:after="120"/>
              <w:rPr>
                <w:lang w:eastAsia="ja-JP"/>
              </w:rPr>
            </w:pPr>
            <w:r>
              <w:rPr>
                <w:lang w:eastAsia="ja-JP"/>
              </w:rPr>
              <w:t>6</w:t>
            </w:r>
          </w:p>
        </w:tc>
        <w:tc>
          <w:tcPr>
            <w:tcW w:w="525" w:type="pct"/>
            <w:vAlign w:val="center"/>
          </w:tcPr>
          <w:p w14:paraId="24653D12" w14:textId="6F4078CB" w:rsidR="0085081F" w:rsidRPr="00497781"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b/>
                <w:bCs/>
                <w:lang w:eastAsia="ja-JP"/>
              </w:rPr>
            </w:pPr>
            <w:r w:rsidRPr="00497781">
              <w:rPr>
                <w:b/>
                <w:bCs/>
                <w:lang w:eastAsia="ja-JP"/>
              </w:rPr>
              <w:t>Data Categorisation</w:t>
            </w:r>
          </w:p>
        </w:tc>
        <w:tc>
          <w:tcPr>
            <w:tcW w:w="1159" w:type="pct"/>
            <w:vAlign w:val="center"/>
          </w:tcPr>
          <w:p w14:paraId="5AE49D66" w14:textId="7D6156F0" w:rsidR="0085081F" w:rsidRPr="005A661E"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5A661E">
              <w:rPr>
                <w:lang w:eastAsia="ja-JP"/>
              </w:rPr>
              <w:t>For every use case identified</w:t>
            </w:r>
            <w:r w:rsidR="00160EC9">
              <w:rPr>
                <w:lang w:eastAsia="ja-JP"/>
              </w:rPr>
              <w:t xml:space="preserve"> </w:t>
            </w:r>
            <w:r w:rsidRPr="005A661E">
              <w:rPr>
                <w:lang w:eastAsia="ja-JP"/>
              </w:rPr>
              <w:t xml:space="preserve">in prior </w:t>
            </w:r>
            <w:r w:rsidR="00160EC9">
              <w:rPr>
                <w:lang w:eastAsia="ja-JP"/>
              </w:rPr>
              <w:t>steps</w:t>
            </w:r>
            <w:r w:rsidRPr="005A661E">
              <w:rPr>
                <w:lang w:eastAsia="ja-JP"/>
              </w:rPr>
              <w:t>, identify and then categorise the relevant information object(s</w:t>
            </w:r>
            <w:r w:rsidR="00160EC9">
              <w:rPr>
                <w:lang w:eastAsia="ja-JP"/>
              </w:rPr>
              <w:t>) being shared</w:t>
            </w:r>
          </w:p>
        </w:tc>
        <w:tc>
          <w:tcPr>
            <w:tcW w:w="3001" w:type="pct"/>
            <w:vAlign w:val="center"/>
          </w:tcPr>
          <w:p w14:paraId="08BE6F41" w14:textId="09B70200" w:rsidR="0003346D" w:rsidRDefault="00A41E69"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Each use case involved the sharing of an information object. </w:t>
            </w:r>
            <w:r w:rsidR="0003346D">
              <w:rPr>
                <w:lang w:eastAsia="ja-JP"/>
              </w:rPr>
              <w:t xml:space="preserve">Each object was then </w:t>
            </w:r>
            <w:r w:rsidR="005277BE">
              <w:rPr>
                <w:lang w:eastAsia="ja-JP"/>
              </w:rPr>
              <w:t>mapped across the following</w:t>
            </w:r>
            <w:r w:rsidR="0003346D">
              <w:rPr>
                <w:lang w:eastAsia="ja-JP"/>
              </w:rPr>
              <w:t>:</w:t>
            </w:r>
          </w:p>
          <w:p w14:paraId="3B386FA2" w14:textId="77777777" w:rsidR="00DD4FCC"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Information Category: the type of data the object</w:t>
            </w:r>
            <w:r w:rsidR="00DD4FCC">
              <w:rPr>
                <w:lang w:eastAsia="ja-JP"/>
              </w:rPr>
              <w:t xml:space="preserve"> is</w:t>
            </w:r>
          </w:p>
          <w:p w14:paraId="40802AB3" w14:textId="77777777" w:rsidR="00DD4FCC"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Initiator:  which role </w:t>
            </w:r>
            <w:r w:rsidR="00DD4FCC">
              <w:rPr>
                <w:lang w:eastAsia="ja-JP"/>
              </w:rPr>
              <w:t xml:space="preserve">produces or </w:t>
            </w:r>
            <w:r>
              <w:rPr>
                <w:lang w:eastAsia="ja-JP"/>
              </w:rPr>
              <w:t>“owns” the data and would initiate</w:t>
            </w:r>
            <w:r w:rsidR="00DD4FCC">
              <w:rPr>
                <w:lang w:eastAsia="ja-JP"/>
              </w:rPr>
              <w:t xml:space="preserve"> its </w:t>
            </w:r>
            <w:r>
              <w:rPr>
                <w:lang w:eastAsia="ja-JP"/>
              </w:rPr>
              <w:t>sharing;</w:t>
            </w:r>
          </w:p>
          <w:p w14:paraId="51C8D1D0" w14:textId="77777777" w:rsidR="00DD4FCC"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Receiver: which role(s) </w:t>
            </w:r>
            <w:r w:rsidR="00DD4FCC">
              <w:rPr>
                <w:lang w:eastAsia="ja-JP"/>
              </w:rPr>
              <w:t xml:space="preserve">might consume or </w:t>
            </w:r>
            <w:r>
              <w:rPr>
                <w:lang w:eastAsia="ja-JP"/>
              </w:rPr>
              <w:t>receive the data being shared</w:t>
            </w:r>
          </w:p>
          <w:p w14:paraId="0414767D" w14:textId="77777777" w:rsidR="00DD4FCC"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Interfaces:  how </w:t>
            </w:r>
            <w:r w:rsidR="00DD4FCC">
              <w:rPr>
                <w:lang w:eastAsia="ja-JP"/>
              </w:rPr>
              <w:t xml:space="preserve">the </w:t>
            </w:r>
            <w:r>
              <w:rPr>
                <w:lang w:eastAsia="ja-JP"/>
              </w:rPr>
              <w:t xml:space="preserve">data </w:t>
            </w:r>
            <w:r w:rsidR="00DD4FCC">
              <w:rPr>
                <w:lang w:eastAsia="ja-JP"/>
              </w:rPr>
              <w:t xml:space="preserve">might be </w:t>
            </w:r>
            <w:r>
              <w:rPr>
                <w:lang w:eastAsia="ja-JP"/>
              </w:rPr>
              <w:t>received</w:t>
            </w:r>
            <w:r w:rsidR="00DD4FCC">
              <w:rPr>
                <w:lang w:eastAsia="ja-JP"/>
              </w:rPr>
              <w:t xml:space="preserve"> - s</w:t>
            </w:r>
            <w:r>
              <w:rPr>
                <w:lang w:eastAsia="ja-JP"/>
              </w:rPr>
              <w:t xml:space="preserve">ystem to </w:t>
            </w:r>
            <w:r w:rsidR="00DD4FCC">
              <w:rPr>
                <w:lang w:eastAsia="ja-JP"/>
              </w:rPr>
              <w:t>system, s</w:t>
            </w:r>
            <w:r>
              <w:rPr>
                <w:lang w:eastAsia="ja-JP"/>
              </w:rPr>
              <w:t xml:space="preserve">ystem to </w:t>
            </w:r>
            <w:r w:rsidR="00DD4FCC">
              <w:rPr>
                <w:lang w:eastAsia="ja-JP"/>
              </w:rPr>
              <w:t>p</w:t>
            </w:r>
            <w:r>
              <w:rPr>
                <w:lang w:eastAsia="ja-JP"/>
              </w:rPr>
              <w:t>erson</w:t>
            </w:r>
            <w:r w:rsidR="00DD4FCC">
              <w:rPr>
                <w:lang w:eastAsia="ja-JP"/>
              </w:rPr>
              <w:t>, p</w:t>
            </w:r>
            <w:r>
              <w:rPr>
                <w:lang w:eastAsia="ja-JP"/>
              </w:rPr>
              <w:t xml:space="preserve">erson to </w:t>
            </w:r>
            <w:r w:rsidR="00DD4FCC">
              <w:rPr>
                <w:lang w:eastAsia="ja-JP"/>
              </w:rPr>
              <w:t>p</w:t>
            </w:r>
            <w:r>
              <w:rPr>
                <w:lang w:eastAsia="ja-JP"/>
              </w:rPr>
              <w:t>erson</w:t>
            </w:r>
            <w:r w:rsidR="00DD4FCC">
              <w:rPr>
                <w:lang w:eastAsia="ja-JP"/>
              </w:rPr>
              <w:t>, or p</w:t>
            </w:r>
            <w:r>
              <w:rPr>
                <w:lang w:eastAsia="ja-JP"/>
              </w:rPr>
              <w:t xml:space="preserve">erson to </w:t>
            </w:r>
            <w:r w:rsidR="00DD4FCC">
              <w:rPr>
                <w:lang w:eastAsia="ja-JP"/>
              </w:rPr>
              <w:t>s</w:t>
            </w:r>
            <w:r>
              <w:rPr>
                <w:lang w:eastAsia="ja-JP"/>
              </w:rPr>
              <w:t>ystem</w:t>
            </w:r>
          </w:p>
          <w:p w14:paraId="2635F182" w14:textId="6B035B92" w:rsidR="00DD4FCC"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Minimum Frequency: the frequency of </w:t>
            </w:r>
            <w:r w:rsidR="00DD4FCC">
              <w:rPr>
                <w:lang w:eastAsia="ja-JP"/>
              </w:rPr>
              <w:t xml:space="preserve">the </w:t>
            </w:r>
            <w:r>
              <w:rPr>
                <w:lang w:eastAsia="ja-JP"/>
              </w:rPr>
              <w:t xml:space="preserve">data being received </w:t>
            </w:r>
            <w:r w:rsidR="00DD4FCC">
              <w:rPr>
                <w:lang w:eastAsia="ja-JP"/>
              </w:rPr>
              <w:t>(mins through to ‘on demand’)</w:t>
            </w:r>
          </w:p>
          <w:p w14:paraId="590AE822" w14:textId="77777777" w:rsidR="001D7CFD"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Latency: how fast </w:t>
            </w:r>
            <w:r w:rsidR="00DD4FCC">
              <w:rPr>
                <w:lang w:eastAsia="ja-JP"/>
              </w:rPr>
              <w:t xml:space="preserve">the </w:t>
            </w:r>
            <w:r>
              <w:rPr>
                <w:lang w:eastAsia="ja-JP"/>
              </w:rPr>
              <w:t>data is received</w:t>
            </w:r>
            <w:r w:rsidR="00DD4FCC">
              <w:rPr>
                <w:lang w:eastAsia="ja-JP"/>
              </w:rPr>
              <w:t xml:space="preserve"> (</w:t>
            </w:r>
            <w:r w:rsidR="001D7CFD">
              <w:rPr>
                <w:lang w:eastAsia="ja-JP"/>
              </w:rPr>
              <w:t>mins through to years)</w:t>
            </w:r>
          </w:p>
          <w:p w14:paraId="5C2AD7EE" w14:textId="77777777" w:rsidR="00E50BC1"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Sensitivity: whether the data is confidential</w:t>
            </w:r>
            <w:r w:rsidR="00434B65">
              <w:rPr>
                <w:lang w:eastAsia="ja-JP"/>
              </w:rPr>
              <w:t xml:space="preserve"> </w:t>
            </w:r>
            <w:r>
              <w:rPr>
                <w:lang w:eastAsia="ja-JP"/>
              </w:rPr>
              <w:t xml:space="preserve">and </w:t>
            </w:r>
            <w:r w:rsidR="00434B65">
              <w:rPr>
                <w:lang w:eastAsia="ja-JP"/>
              </w:rPr>
              <w:t>what the impact would be if it wasn’t available</w:t>
            </w:r>
            <w:r>
              <w:rPr>
                <w:lang w:eastAsia="ja-JP"/>
              </w:rPr>
              <w:t>:</w:t>
            </w:r>
            <w:r w:rsidR="00E50BC1">
              <w:rPr>
                <w:lang w:eastAsia="ja-JP"/>
              </w:rPr>
              <w:t xml:space="preserve"> p</w:t>
            </w:r>
            <w:r>
              <w:rPr>
                <w:lang w:eastAsia="ja-JP"/>
              </w:rPr>
              <w:t>ublic</w:t>
            </w:r>
            <w:r w:rsidR="00E50BC1">
              <w:rPr>
                <w:lang w:eastAsia="ja-JP"/>
              </w:rPr>
              <w:t>, r</w:t>
            </w:r>
            <w:r>
              <w:rPr>
                <w:lang w:eastAsia="ja-JP"/>
              </w:rPr>
              <w:t>estricted</w:t>
            </w:r>
            <w:r w:rsidR="00E50BC1">
              <w:rPr>
                <w:lang w:eastAsia="ja-JP"/>
              </w:rPr>
              <w:t xml:space="preserve">, and whether it is </w:t>
            </w:r>
            <w:r>
              <w:rPr>
                <w:lang w:eastAsia="ja-JP"/>
              </w:rPr>
              <w:t>Critical</w:t>
            </w:r>
          </w:p>
          <w:p w14:paraId="0F77454C" w14:textId="547FB558" w:rsidR="00137608" w:rsidRDefault="00530923" w:rsidP="00DA2AA8">
            <w:pPr>
              <w:pStyle w:val="TableBullet1"/>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Quality:  whether the data is currently available, accurate and timely to facilitate the use case</w:t>
            </w:r>
          </w:p>
        </w:tc>
      </w:tr>
      <w:tr w:rsidR="0085081F" w14:paraId="012C9EAB" w14:textId="77777777" w:rsidTr="005416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5" w:type="pct"/>
            <w:shd w:val="clear" w:color="auto" w:fill="B2E6DD" w:themeFill="accent2" w:themeFillTint="66"/>
            <w:vAlign w:val="center"/>
          </w:tcPr>
          <w:p w14:paraId="22AC46A7" w14:textId="61AA10F7" w:rsidR="0085081F" w:rsidRDefault="0085081F" w:rsidP="00DA2AA8">
            <w:pPr>
              <w:pStyle w:val="TableText"/>
              <w:spacing w:before="120" w:after="120"/>
              <w:rPr>
                <w:lang w:eastAsia="ja-JP"/>
              </w:rPr>
            </w:pPr>
            <w:r>
              <w:rPr>
                <w:lang w:eastAsia="ja-JP"/>
              </w:rPr>
              <w:t>7</w:t>
            </w:r>
          </w:p>
        </w:tc>
        <w:tc>
          <w:tcPr>
            <w:tcW w:w="525" w:type="pct"/>
            <w:shd w:val="clear" w:color="auto" w:fill="B2E6DD" w:themeFill="accent2" w:themeFillTint="66"/>
            <w:vAlign w:val="center"/>
          </w:tcPr>
          <w:p w14:paraId="461F2B24" w14:textId="28E94014" w:rsidR="0085081F" w:rsidRPr="00497781"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b/>
                <w:bCs/>
                <w:lang w:eastAsia="ja-JP"/>
              </w:rPr>
            </w:pPr>
            <w:r w:rsidRPr="00497781">
              <w:rPr>
                <w:b/>
                <w:bCs/>
                <w:lang w:eastAsia="ja-JP"/>
              </w:rPr>
              <w:t>Gap analysis</w:t>
            </w:r>
          </w:p>
        </w:tc>
        <w:tc>
          <w:tcPr>
            <w:tcW w:w="1159" w:type="pct"/>
            <w:shd w:val="clear" w:color="auto" w:fill="B2E6DD" w:themeFill="accent2" w:themeFillTint="66"/>
            <w:vAlign w:val="center"/>
          </w:tcPr>
          <w:p w14:paraId="34C6DFF1" w14:textId="1C1C4A11" w:rsidR="0085081F" w:rsidRPr="005A661E"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5A661E">
              <w:rPr>
                <w:lang w:eastAsia="ja-JP"/>
              </w:rPr>
              <w:t xml:space="preserve">Review the data categorisation and assess whether the infrastructure, capabilities, or regulatory arrangements </w:t>
            </w:r>
            <w:r w:rsidR="00C50275">
              <w:rPr>
                <w:lang w:eastAsia="ja-JP"/>
              </w:rPr>
              <w:t>are</w:t>
            </w:r>
            <w:r w:rsidRPr="005A661E">
              <w:rPr>
                <w:lang w:eastAsia="ja-JP"/>
              </w:rPr>
              <w:t xml:space="preserve"> in place to support the required data sharing</w:t>
            </w:r>
          </w:p>
        </w:tc>
        <w:tc>
          <w:tcPr>
            <w:tcW w:w="3001" w:type="pct"/>
            <w:shd w:val="clear" w:color="auto" w:fill="B2E6DD" w:themeFill="accent2" w:themeFillTint="66"/>
            <w:vAlign w:val="center"/>
          </w:tcPr>
          <w:p w14:paraId="316FD1CF" w14:textId="77777777" w:rsidR="00220273" w:rsidRDefault="00C50275"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Each use case was </w:t>
            </w:r>
            <w:r w:rsidR="00185F4E">
              <w:rPr>
                <w:lang w:eastAsia="ja-JP"/>
              </w:rPr>
              <w:t xml:space="preserve">determined as having </w:t>
            </w:r>
            <w:r w:rsidR="00923688">
              <w:rPr>
                <w:lang w:eastAsia="ja-JP"/>
              </w:rPr>
              <w:t>e</w:t>
            </w:r>
            <w:r w:rsidR="00185F4E">
              <w:rPr>
                <w:lang w:eastAsia="ja-JP"/>
              </w:rPr>
              <w:t xml:space="preserve">xisting capability, or if not, </w:t>
            </w:r>
            <w:r w:rsidR="00EE0312">
              <w:rPr>
                <w:lang w:eastAsia="ja-JP"/>
              </w:rPr>
              <w:t xml:space="preserve">whether </w:t>
            </w:r>
            <w:r w:rsidR="00923688">
              <w:rPr>
                <w:lang w:eastAsia="ja-JP"/>
              </w:rPr>
              <w:t>the existing capability required some a</w:t>
            </w:r>
            <w:r w:rsidR="00EE0312">
              <w:rPr>
                <w:lang w:eastAsia="ja-JP"/>
              </w:rPr>
              <w:t xml:space="preserve">ugmentation </w:t>
            </w:r>
            <w:r w:rsidR="00923688">
              <w:rPr>
                <w:lang w:eastAsia="ja-JP"/>
              </w:rPr>
              <w:t>to satisfy the case</w:t>
            </w:r>
            <w:r w:rsidR="00C4419F">
              <w:rPr>
                <w:lang w:eastAsia="ja-JP"/>
              </w:rPr>
              <w:t xml:space="preserve">, or </w:t>
            </w:r>
            <w:r w:rsidR="00EE0312">
              <w:rPr>
                <w:lang w:eastAsia="ja-JP"/>
              </w:rPr>
              <w:t xml:space="preserve">new </w:t>
            </w:r>
            <w:r w:rsidR="00C4419F">
              <w:rPr>
                <w:lang w:eastAsia="ja-JP"/>
              </w:rPr>
              <w:t>c</w:t>
            </w:r>
            <w:r w:rsidR="00EE0312">
              <w:rPr>
                <w:lang w:eastAsia="ja-JP"/>
              </w:rPr>
              <w:t>apability</w:t>
            </w:r>
            <w:r w:rsidR="00C4419F">
              <w:rPr>
                <w:lang w:eastAsia="ja-JP"/>
              </w:rPr>
              <w:t xml:space="preserve"> would be needed</w:t>
            </w:r>
            <w:r w:rsidR="00220273">
              <w:rPr>
                <w:lang w:eastAsia="ja-JP"/>
              </w:rPr>
              <w:t>.</w:t>
            </w:r>
          </w:p>
          <w:p w14:paraId="0745E4B0" w14:textId="77777777" w:rsidR="00666FC4" w:rsidRDefault="00220273"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If augmentation or new capability was identified, a rationale was documented to support the classification. </w:t>
            </w:r>
          </w:p>
          <w:p w14:paraId="4C89EE8D" w14:textId="40AF25C3" w:rsidR="0085081F" w:rsidRDefault="00666FC4"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This approach helped </w:t>
            </w:r>
            <w:r w:rsidR="00D24892">
              <w:rPr>
                <w:lang w:eastAsia="ja-JP"/>
              </w:rPr>
              <w:t xml:space="preserve">various team members and engaged stakeholders to review gaps and confirm or discuss assessments. </w:t>
            </w:r>
            <w:r w:rsidR="005E0E56">
              <w:rPr>
                <w:lang w:eastAsia="ja-JP"/>
              </w:rPr>
              <w:t>It allowed for distinct gaps</w:t>
            </w:r>
            <w:r w:rsidR="00B21979">
              <w:rPr>
                <w:lang w:eastAsia="ja-JP"/>
              </w:rPr>
              <w:t xml:space="preserve"> - </w:t>
            </w:r>
            <w:r w:rsidR="005E0E56">
              <w:rPr>
                <w:lang w:eastAsia="ja-JP"/>
              </w:rPr>
              <w:t>gaps that appeared across one or more use cases</w:t>
            </w:r>
            <w:r w:rsidR="00EE0312">
              <w:rPr>
                <w:lang w:eastAsia="ja-JP"/>
              </w:rPr>
              <w:t xml:space="preserve"> </w:t>
            </w:r>
            <w:r w:rsidR="00B21979">
              <w:rPr>
                <w:lang w:eastAsia="ja-JP"/>
              </w:rPr>
              <w:t>– to be identified and described.</w:t>
            </w:r>
            <w:r w:rsidR="00C50275">
              <w:rPr>
                <w:lang w:eastAsia="ja-JP"/>
              </w:rPr>
              <w:t xml:space="preserve"> </w:t>
            </w:r>
          </w:p>
        </w:tc>
      </w:tr>
      <w:tr w:rsidR="0085081F" w14:paraId="2A833F4F" w14:textId="77777777" w:rsidTr="00DA2AA8">
        <w:trPr>
          <w:cantSplit/>
        </w:trPr>
        <w:tc>
          <w:tcPr>
            <w:cnfStyle w:val="001000000000" w:firstRow="0" w:lastRow="0" w:firstColumn="1" w:lastColumn="0" w:oddVBand="0" w:evenVBand="0" w:oddHBand="0" w:evenHBand="0" w:firstRowFirstColumn="0" w:firstRowLastColumn="0" w:lastRowFirstColumn="0" w:lastRowLastColumn="0"/>
            <w:tcW w:w="315" w:type="pct"/>
            <w:vAlign w:val="center"/>
          </w:tcPr>
          <w:p w14:paraId="66EC85AC" w14:textId="5459C2A0" w:rsidR="0085081F" w:rsidRDefault="0085081F" w:rsidP="00DA2AA8">
            <w:pPr>
              <w:pStyle w:val="TableText"/>
              <w:spacing w:before="120" w:after="120"/>
              <w:rPr>
                <w:lang w:eastAsia="ja-JP"/>
              </w:rPr>
            </w:pPr>
            <w:r>
              <w:rPr>
                <w:lang w:eastAsia="ja-JP"/>
              </w:rPr>
              <w:t>8</w:t>
            </w:r>
          </w:p>
        </w:tc>
        <w:tc>
          <w:tcPr>
            <w:tcW w:w="525" w:type="pct"/>
            <w:vAlign w:val="center"/>
          </w:tcPr>
          <w:p w14:paraId="1AD0FFB6" w14:textId="5B88D23B" w:rsidR="0085081F" w:rsidRPr="00497781"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b/>
                <w:bCs/>
                <w:lang w:eastAsia="ja-JP"/>
              </w:rPr>
            </w:pPr>
            <w:r w:rsidRPr="00497781">
              <w:rPr>
                <w:b/>
                <w:bCs/>
                <w:lang w:eastAsia="ja-JP"/>
              </w:rPr>
              <w:t>Options and Priority Use Cases</w:t>
            </w:r>
          </w:p>
        </w:tc>
        <w:tc>
          <w:tcPr>
            <w:tcW w:w="1159" w:type="pct"/>
            <w:vAlign w:val="center"/>
          </w:tcPr>
          <w:p w14:paraId="5EEEB5FE" w14:textId="667CBC9E" w:rsidR="0085081F" w:rsidRPr="005A661E" w:rsidRDefault="0085081F"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5A661E">
              <w:rPr>
                <w:lang w:eastAsia="ja-JP"/>
              </w:rPr>
              <w:t>Consider options available to overcome identified gaps, highlighting Priority use cases</w:t>
            </w:r>
          </w:p>
        </w:tc>
        <w:tc>
          <w:tcPr>
            <w:tcW w:w="3001" w:type="pct"/>
            <w:vAlign w:val="center"/>
          </w:tcPr>
          <w:p w14:paraId="4B4440AF" w14:textId="77777777" w:rsidR="0085081F" w:rsidRDefault="00B21979"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By reviewing </w:t>
            </w:r>
            <w:r w:rsidR="004F01B6">
              <w:rPr>
                <w:lang w:eastAsia="ja-JP"/>
              </w:rPr>
              <w:t xml:space="preserve">each distinct gap, key gap categories were compiled, allowing </w:t>
            </w:r>
            <w:r w:rsidR="00AE4366">
              <w:rPr>
                <w:lang w:eastAsia="ja-JP"/>
              </w:rPr>
              <w:t>interrelated gaps to be brought together for review and assessment</w:t>
            </w:r>
          </w:p>
          <w:p w14:paraId="06C8B90E" w14:textId="5AD4ED06" w:rsidR="00AE4366" w:rsidRDefault="00AE4366" w:rsidP="00DA2AA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This helped to highlight specific gap categories that, </w:t>
            </w:r>
            <w:r w:rsidR="006156A5">
              <w:rPr>
                <w:lang w:eastAsia="ja-JP"/>
              </w:rPr>
              <w:t xml:space="preserve">when </w:t>
            </w:r>
            <w:r>
              <w:rPr>
                <w:lang w:eastAsia="ja-JP"/>
              </w:rPr>
              <w:t>subject</w:t>
            </w:r>
            <w:r w:rsidR="006156A5">
              <w:rPr>
                <w:lang w:eastAsia="ja-JP"/>
              </w:rPr>
              <w:t>ed</w:t>
            </w:r>
            <w:r>
              <w:rPr>
                <w:lang w:eastAsia="ja-JP"/>
              </w:rPr>
              <w:t xml:space="preserve"> to an </w:t>
            </w:r>
            <w:r w:rsidR="006156A5">
              <w:rPr>
                <w:lang w:eastAsia="ja-JP"/>
              </w:rPr>
              <w:t>agreed approach</w:t>
            </w:r>
            <w:r w:rsidR="00AF4647">
              <w:rPr>
                <w:lang w:eastAsia="ja-JP"/>
              </w:rPr>
              <w:t xml:space="preserve"> on prioritisation, would allow distinct priority gaps to be surfaced</w:t>
            </w:r>
            <w:r w:rsidR="00AC3C2A">
              <w:rPr>
                <w:lang w:eastAsia="ja-JP"/>
              </w:rPr>
              <w:t>.</w:t>
            </w:r>
          </w:p>
        </w:tc>
      </w:tr>
      <w:tr w:rsidR="0085081F" w14:paraId="68A1A70D" w14:textId="77777777" w:rsidTr="005416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5" w:type="pct"/>
            <w:shd w:val="clear" w:color="auto" w:fill="B2E6DD" w:themeFill="accent2" w:themeFillTint="66"/>
            <w:vAlign w:val="center"/>
          </w:tcPr>
          <w:p w14:paraId="383FB934" w14:textId="128C4760" w:rsidR="0085081F" w:rsidRDefault="0085081F" w:rsidP="00DA2AA8">
            <w:pPr>
              <w:pStyle w:val="TableText"/>
              <w:spacing w:before="120" w:after="120"/>
              <w:rPr>
                <w:lang w:eastAsia="ja-JP"/>
              </w:rPr>
            </w:pPr>
            <w:r>
              <w:rPr>
                <w:lang w:eastAsia="ja-JP"/>
              </w:rPr>
              <w:t>9</w:t>
            </w:r>
          </w:p>
        </w:tc>
        <w:tc>
          <w:tcPr>
            <w:tcW w:w="525" w:type="pct"/>
            <w:shd w:val="clear" w:color="auto" w:fill="B2E6DD" w:themeFill="accent2" w:themeFillTint="66"/>
            <w:vAlign w:val="center"/>
          </w:tcPr>
          <w:p w14:paraId="7FB0DAB3" w14:textId="61535735" w:rsidR="0085081F" w:rsidRPr="00497781"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b/>
                <w:bCs/>
                <w:lang w:eastAsia="ja-JP"/>
              </w:rPr>
            </w:pPr>
            <w:r w:rsidRPr="00497781">
              <w:rPr>
                <w:b/>
                <w:bCs/>
                <w:lang w:eastAsia="ja-JP"/>
              </w:rPr>
              <w:t>Key Initiatives</w:t>
            </w:r>
          </w:p>
        </w:tc>
        <w:tc>
          <w:tcPr>
            <w:tcW w:w="1159" w:type="pct"/>
            <w:shd w:val="clear" w:color="auto" w:fill="B2E6DD" w:themeFill="accent2" w:themeFillTint="66"/>
            <w:vAlign w:val="center"/>
          </w:tcPr>
          <w:p w14:paraId="3EC30AED" w14:textId="54D1DBDD" w:rsidR="0085081F" w:rsidRPr="005A661E" w:rsidRDefault="0085081F"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2E17E1">
              <w:rPr>
                <w:lang w:eastAsia="ja-JP"/>
              </w:rPr>
              <w:t>Reviewing options, group them into logical work efforts that seek to enable a “data sharing minimum viable product (MVP)”, a key initial outcome towards the future state Data Sharing infrastructure</w:t>
            </w:r>
          </w:p>
        </w:tc>
        <w:tc>
          <w:tcPr>
            <w:tcW w:w="3001" w:type="pct"/>
            <w:shd w:val="clear" w:color="auto" w:fill="B2E6DD" w:themeFill="accent2" w:themeFillTint="66"/>
            <w:vAlign w:val="center"/>
          </w:tcPr>
          <w:p w14:paraId="5B86F05A" w14:textId="4839830E" w:rsidR="0085081F" w:rsidRDefault="00AC3C2A" w:rsidP="00DA2AA8">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The prioritisation and categorisation of data and data sharing gaps highlighted in the previous step enabled an initial set of proposed actions to</w:t>
            </w:r>
            <w:r w:rsidR="007F44E8">
              <w:rPr>
                <w:lang w:eastAsia="ja-JP"/>
              </w:rPr>
              <w:t xml:space="preserve"> be outlined for consideration</w:t>
            </w:r>
          </w:p>
        </w:tc>
      </w:tr>
    </w:tbl>
    <w:p w14:paraId="1DB6B9DB" w14:textId="77777777" w:rsidR="00640332" w:rsidRDefault="00640332" w:rsidP="008D0ED7">
      <w:pPr>
        <w:pStyle w:val="Heading3"/>
        <w:numPr>
          <w:ilvl w:val="0"/>
          <w:numId w:val="0"/>
        </w:numPr>
        <w:sectPr w:rsidR="00640332" w:rsidSect="00640332">
          <w:pgSz w:w="16838" w:h="11906" w:orient="landscape"/>
          <w:pgMar w:top="1418" w:right="1418" w:bottom="1418" w:left="1418" w:header="567" w:footer="283" w:gutter="0"/>
          <w:cols w:space="708"/>
          <w:docGrid w:linePitch="360"/>
        </w:sectPr>
      </w:pPr>
    </w:p>
    <w:p w14:paraId="78A2089D" w14:textId="2B14C272" w:rsidR="002041F6" w:rsidRDefault="002041F6" w:rsidP="003B0655">
      <w:pPr>
        <w:pStyle w:val="Heading2"/>
        <w:numPr>
          <w:ilvl w:val="1"/>
          <w:numId w:val="42"/>
        </w:numPr>
        <w:ind w:left="993" w:hanging="993"/>
      </w:pPr>
      <w:bookmarkStart w:id="36" w:name="_Toc202366772"/>
      <w:r>
        <w:t xml:space="preserve">Framework </w:t>
      </w:r>
      <w:r w:rsidR="00AC1E0A">
        <w:t>Limit</w:t>
      </w:r>
      <w:r>
        <w:t>ations</w:t>
      </w:r>
      <w:bookmarkEnd w:id="36"/>
    </w:p>
    <w:p w14:paraId="0597856B" w14:textId="1DFB8331" w:rsidR="006A2686" w:rsidRDefault="00D46491" w:rsidP="00265C67">
      <w:r>
        <w:t xml:space="preserve">The </w:t>
      </w:r>
      <w:r w:rsidR="000A75BA">
        <w:t xml:space="preserve">analytical </w:t>
      </w:r>
      <w:r w:rsidR="009A135D">
        <w:t xml:space="preserve">framework outlined in this paper is underpinned by </w:t>
      </w:r>
      <w:r w:rsidR="009622E9">
        <w:t xml:space="preserve">a “process model” – the lifecycle of CER. </w:t>
      </w:r>
      <w:r w:rsidR="00F74831">
        <w:t>From this process</w:t>
      </w:r>
      <w:r w:rsidR="006D6467">
        <w:t xml:space="preserve"> underpinning</w:t>
      </w:r>
      <w:r w:rsidR="00F74831">
        <w:t xml:space="preserve">, </w:t>
      </w:r>
      <w:r w:rsidR="004C3249">
        <w:t xml:space="preserve">a </w:t>
      </w:r>
      <w:r w:rsidR="00F74831">
        <w:t xml:space="preserve">detailed </w:t>
      </w:r>
      <w:r w:rsidR="004C3249">
        <w:t xml:space="preserve">set of </w:t>
      </w:r>
      <w:r w:rsidR="00F74831">
        <w:t xml:space="preserve">capabilities, </w:t>
      </w:r>
      <w:r w:rsidR="004C3249">
        <w:t>associated use cases and information objects</w:t>
      </w:r>
      <w:r w:rsidR="00206CAC">
        <w:t xml:space="preserve"> have been identified, classified and analysed to arrive at </w:t>
      </w:r>
      <w:r w:rsidR="004F040B">
        <w:t xml:space="preserve">a host of </w:t>
      </w:r>
      <w:r w:rsidR="00202318">
        <w:t>identifiable</w:t>
      </w:r>
      <w:r w:rsidR="004F040B">
        <w:t xml:space="preserve"> gaps in data, data quality, and data sharing</w:t>
      </w:r>
      <w:r w:rsidR="003E42A1">
        <w:t xml:space="preserve"> that </w:t>
      </w:r>
      <w:r w:rsidR="00681F09">
        <w:t xml:space="preserve">will </w:t>
      </w:r>
      <w:r w:rsidR="00AB7F57">
        <w:t xml:space="preserve">likely </w:t>
      </w:r>
      <w:r w:rsidR="00681F09">
        <w:t xml:space="preserve">impact the </w:t>
      </w:r>
      <w:r w:rsidR="00AA3F61">
        <w:t>nation’s</w:t>
      </w:r>
      <w:r w:rsidR="00681F09">
        <w:t xml:space="preserve"> ability to effectively integrate CER into </w:t>
      </w:r>
      <w:r w:rsidR="006A2686">
        <w:t xml:space="preserve">the </w:t>
      </w:r>
      <w:r w:rsidR="00AB7F57">
        <w:t>power</w:t>
      </w:r>
      <w:r w:rsidR="006A2686">
        <w:t xml:space="preserve"> system and </w:t>
      </w:r>
      <w:r w:rsidR="00AB7F57">
        <w:t xml:space="preserve">energy </w:t>
      </w:r>
      <w:r w:rsidR="006A2686">
        <w:t>market.</w:t>
      </w:r>
    </w:p>
    <w:p w14:paraId="6A7A2566" w14:textId="54E4BF93" w:rsidR="00F072CF" w:rsidRDefault="006D5BF8" w:rsidP="00270751">
      <w:r>
        <w:rPr>
          <w:noProof/>
        </w:rPr>
        <mc:AlternateContent>
          <mc:Choice Requires="wpg">
            <w:drawing>
              <wp:anchor distT="45720" distB="45720" distL="182880" distR="288290" simplePos="0" relativeHeight="251658247" behindDoc="0" locked="0" layoutInCell="1" allowOverlap="1" wp14:anchorId="7B65F505" wp14:editId="64FD4508">
                <wp:simplePos x="0" y="0"/>
                <wp:positionH relativeFrom="margin">
                  <wp:align>right</wp:align>
                </wp:positionH>
                <wp:positionV relativeFrom="margin">
                  <wp:posOffset>2460018</wp:posOffset>
                </wp:positionV>
                <wp:extent cx="2483485" cy="4421505"/>
                <wp:effectExtent l="0" t="0" r="12065" b="17145"/>
                <wp:wrapSquare wrapText="bothSides"/>
                <wp:docPr id="1383043429" name="Group 64" descr="USER PROFILE SIDEBAR: CONSUMER (ACTIVE)&#10;&#10;I signed up with a VPP operator who offered me high payments for using my battery and promised it would always have enough charge for my own use. &#10;&#10;I want to be able to switch service providers easily, so when they don’t meet their promises (my battery hasn’t been available when I needed it), I can find a better provider. &#10;&#10;Improved data sharing arrangements would allow me to seamlessly switch between energy service providers when I want to."/>
                <wp:cNvGraphicFramePr/>
                <a:graphic xmlns:a="http://schemas.openxmlformats.org/drawingml/2006/main">
                  <a:graphicData uri="http://schemas.microsoft.com/office/word/2010/wordprocessingGroup">
                    <wpg:wgp>
                      <wpg:cNvGrpSpPr/>
                      <wpg:grpSpPr>
                        <a:xfrm>
                          <a:off x="0" y="0"/>
                          <a:ext cx="2483485" cy="4421875"/>
                          <a:chOff x="0" y="48649"/>
                          <a:chExt cx="3567448" cy="660497"/>
                        </a:xfrm>
                      </wpg:grpSpPr>
                      <wps:wsp>
                        <wps:cNvPr id="1016419622" name="Rectangle 1016419622"/>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A585E" w14:textId="77777777" w:rsidR="00F154BC" w:rsidRDefault="00F154BC" w:rsidP="00F154BC">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2932341" name="Text Box 782932341"/>
                        <wps:cNvSpPr txBox="1"/>
                        <wps:spPr>
                          <a:xfrm>
                            <a:off x="0" y="116656"/>
                            <a:ext cx="3567448" cy="59249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19CE0F2" w14:textId="77777777" w:rsidR="00F154BC" w:rsidRDefault="00F154BC" w:rsidP="00F154BC">
                              <w:pPr>
                                <w:rPr>
                                  <w:caps/>
                                  <w:color w:val="197C7D" w:themeColor="accent1"/>
                                  <w:sz w:val="26"/>
                                  <w:szCs w:val="26"/>
                                </w:rPr>
                              </w:pPr>
                              <w:r>
                                <w:rPr>
                                  <w:caps/>
                                  <w:color w:val="197C7D" w:themeColor="accent1"/>
                                  <w:sz w:val="26"/>
                                  <w:szCs w:val="26"/>
                                </w:rPr>
                                <w:t xml:space="preserve">USER PROFILE Sidebar: </w:t>
                              </w:r>
                            </w:p>
                            <w:p w14:paraId="0A6E72BE" w14:textId="77777777" w:rsidR="00F154BC" w:rsidRDefault="00F154BC" w:rsidP="00F154BC">
                              <w:pPr>
                                <w:rPr>
                                  <w:caps/>
                                  <w:color w:val="197C7D" w:themeColor="accent1"/>
                                  <w:sz w:val="26"/>
                                  <w:szCs w:val="26"/>
                                </w:rPr>
                              </w:pPr>
                              <w:r>
                                <w:rPr>
                                  <w:rStyle w:val="Strong"/>
                                </w:rPr>
                                <w:t>CONSUMER (ACTIVE)</w:t>
                              </w:r>
                            </w:p>
                            <w:p w14:paraId="4A3499CC" w14:textId="77777777" w:rsidR="00F154BC" w:rsidRDefault="00F154BC" w:rsidP="00F154BC">
                              <w:r>
                                <w:t xml:space="preserve">I signed up with a VPP operator who offered me high payments for using my battery and promised it would always have enough charge for my own use. </w:t>
                              </w:r>
                            </w:p>
                            <w:p w14:paraId="5EFCF87B" w14:textId="77777777" w:rsidR="00F154BC" w:rsidRDefault="00F154BC" w:rsidP="00F154BC">
                              <w:r>
                                <w:t xml:space="preserve">I want to be able to switch service providers easily, so when they don’t meet their promises (my battery hasn’t been available when I needed it), I can find a better provider. </w:t>
                              </w:r>
                            </w:p>
                            <w:p w14:paraId="451D3BBF" w14:textId="2A9DFE74" w:rsidR="00F154BC" w:rsidRPr="00DA266B" w:rsidRDefault="002C30D2" w:rsidP="00F154BC">
                              <w:pPr>
                                <w:rPr>
                                  <w:b/>
                                  <w:bCs/>
                                  <w:i/>
                                  <w:iCs/>
                                </w:rPr>
                              </w:pPr>
                              <w:r w:rsidRPr="00DA266B">
                                <w:rPr>
                                  <w:b/>
                                  <w:bCs/>
                                  <w:i/>
                                  <w:iCs/>
                                </w:rPr>
                                <w:t xml:space="preserve">Improved data sharing </w:t>
                              </w:r>
                              <w:r w:rsidR="00FA6E43" w:rsidRPr="00DA266B">
                                <w:rPr>
                                  <w:b/>
                                  <w:bCs/>
                                  <w:i/>
                                  <w:iCs/>
                                </w:rPr>
                                <w:t xml:space="preserve">arrangements </w:t>
                              </w:r>
                              <w:r w:rsidR="002F0401" w:rsidRPr="00DA266B">
                                <w:rPr>
                                  <w:b/>
                                  <w:bCs/>
                                  <w:i/>
                                  <w:iCs/>
                                </w:rPr>
                                <w:t>would allow me to seamlessly switch between energy service providers when I want to</w:t>
                              </w:r>
                              <w:r w:rsidR="00004873" w:rsidRPr="00DA266B">
                                <w:rPr>
                                  <w:b/>
                                  <w:bCs/>
                                  <w:i/>
                                  <w:iCs/>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65F505" id="_x0000_s1041" alt="USER PROFILE SIDEBAR: CONSUMER (ACTIVE)&#10;&#10;I signed up with a VPP operator who offered me high payments for using my battery and promised it would always have enough charge for my own use. &#10;&#10;I want to be able to switch service providers easily, so when they don’t meet their promises (my battery hasn’t been available when I needed it), I can find a better provider. &#10;&#10;Improved data sharing arrangements would allow me to seamlessly switch between energy service providers when I want to." style="position:absolute;margin-left:144.35pt;margin-top:193.7pt;width:195.55pt;height:348.15pt;z-index:251658247;mso-wrap-distance-left:14.4pt;mso-wrap-distance-top:3.6pt;mso-wrap-distance-right:22.7pt;mso-wrap-distance-bottom:3.6pt;mso-position-horizontal:right;mso-position-horizontal-relative:margin;mso-position-vertical-relative:margin;mso-width-relative:margin;mso-height-relative:margin" coordorigin=",486" coordsize="35674,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">
                <v:rect id="Rectangle 1016419622" o:spid="_x0000_s1042"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" fillcolor="#197c7d [3204]" strokecolor="#197c7d [3204]" strokeweight="2pt">
                  <v:textbox>
                    <w:txbxContent>
                      <w:p w14:paraId="557A585E" w14:textId="77777777" w:rsidR="00F154BC" w:rsidRDefault="00F154BC" w:rsidP="00F154BC">
                        <w:pPr>
                          <w:jc w:val="center"/>
                          <w:rPr>
                            <w:rFonts w:asciiTheme="majorHAnsi" w:eastAsiaTheme="majorEastAsia" w:hAnsiTheme="majorHAnsi" w:cstheme="majorBidi"/>
                            <w:color w:val="FFFFFF" w:themeColor="background1"/>
                            <w:sz w:val="24"/>
                            <w:szCs w:val="28"/>
                          </w:rPr>
                        </w:pPr>
                      </w:p>
                    </w:txbxContent>
                  </v:textbox>
                </v:rect>
                <v:shape id="Text Box 782932341" o:spid="_x0000_s1043" type="#_x0000_t202" style="position:absolute;top:1166;width:35674;height:5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" filled="f" strokecolor="#197c7d [3204]" strokeweight=".5pt">
                  <v:textbox inset=",7.2pt,,0">
                    <w:txbxContent>
                      <w:p w14:paraId="519CE0F2" w14:textId="77777777" w:rsidR="00F154BC" w:rsidRDefault="00F154BC" w:rsidP="00F154BC">
                        <w:pPr>
                          <w:rPr>
                            <w:caps/>
                            <w:color w:val="197C7D" w:themeColor="accent1"/>
                            <w:sz w:val="26"/>
                            <w:szCs w:val="26"/>
                          </w:rPr>
                        </w:pPr>
                        <w:r>
                          <w:rPr>
                            <w:caps/>
                            <w:color w:val="197C7D" w:themeColor="accent1"/>
                            <w:sz w:val="26"/>
                            <w:szCs w:val="26"/>
                          </w:rPr>
                          <w:t xml:space="preserve">USER PROFILE Sidebar: </w:t>
                        </w:r>
                      </w:p>
                      <w:p w14:paraId="0A6E72BE" w14:textId="77777777" w:rsidR="00F154BC" w:rsidRDefault="00F154BC" w:rsidP="00F154BC">
                        <w:pPr>
                          <w:rPr>
                            <w:caps/>
                            <w:color w:val="197C7D" w:themeColor="accent1"/>
                            <w:sz w:val="26"/>
                            <w:szCs w:val="26"/>
                          </w:rPr>
                        </w:pPr>
                        <w:r>
                          <w:rPr>
                            <w:rStyle w:val="Strong"/>
                          </w:rPr>
                          <w:t>CONSUMER (ACTIVE)</w:t>
                        </w:r>
                      </w:p>
                      <w:p w14:paraId="4A3499CC" w14:textId="77777777" w:rsidR="00F154BC" w:rsidRDefault="00F154BC" w:rsidP="00F154BC">
                        <w:r>
                          <w:t xml:space="preserve">I signed up with a VPP operator who offered me high payments for using my battery and promised it would always have enough charge for my own use. </w:t>
                        </w:r>
                      </w:p>
                      <w:p w14:paraId="5EFCF87B" w14:textId="77777777" w:rsidR="00F154BC" w:rsidRDefault="00F154BC" w:rsidP="00F154BC">
                        <w:r>
                          <w:t xml:space="preserve">I want to be able to switch service providers easily, so when they don’t meet their promises (my battery hasn’t been available when I needed it), I can find a better provider. </w:t>
                        </w:r>
                      </w:p>
                      <w:p w14:paraId="451D3BBF" w14:textId="2A9DFE74" w:rsidR="00F154BC" w:rsidRPr="00DA266B" w:rsidRDefault="002C30D2" w:rsidP="00F154BC">
                        <w:pPr>
                          <w:rPr>
                            <w:b/>
                            <w:bCs/>
                            <w:i/>
                            <w:iCs/>
                          </w:rPr>
                        </w:pPr>
                        <w:r w:rsidRPr="00DA266B">
                          <w:rPr>
                            <w:b/>
                            <w:bCs/>
                            <w:i/>
                            <w:iCs/>
                          </w:rPr>
                          <w:t xml:space="preserve">Improved data sharing </w:t>
                        </w:r>
                        <w:r w:rsidR="00FA6E43" w:rsidRPr="00DA266B">
                          <w:rPr>
                            <w:b/>
                            <w:bCs/>
                            <w:i/>
                            <w:iCs/>
                          </w:rPr>
                          <w:t xml:space="preserve">arrangements </w:t>
                        </w:r>
                        <w:r w:rsidR="002F0401" w:rsidRPr="00DA266B">
                          <w:rPr>
                            <w:b/>
                            <w:bCs/>
                            <w:i/>
                            <w:iCs/>
                          </w:rPr>
                          <w:t>would allow me to seamlessly switch between energy service providers when I want to</w:t>
                        </w:r>
                        <w:r w:rsidR="00004873" w:rsidRPr="00DA266B">
                          <w:rPr>
                            <w:b/>
                            <w:bCs/>
                            <w:i/>
                            <w:iCs/>
                          </w:rPr>
                          <w:t>.</w:t>
                        </w:r>
                      </w:p>
                    </w:txbxContent>
                  </v:textbox>
                </v:shape>
                <w10:wrap type="square" anchorx="margin" anchory="margin"/>
              </v:group>
            </w:pict>
          </mc:Fallback>
        </mc:AlternateContent>
      </w:r>
      <w:r w:rsidR="004A47EA">
        <w:t xml:space="preserve">The value of undertaking this </w:t>
      </w:r>
      <w:r w:rsidR="00844205">
        <w:t xml:space="preserve">approach </w:t>
      </w:r>
      <w:r w:rsidR="009434E8">
        <w:t xml:space="preserve">includes obtaining a </w:t>
      </w:r>
      <w:r w:rsidR="00CE5B01">
        <w:t>thorough</w:t>
      </w:r>
      <w:r w:rsidR="00A961F3">
        <w:t xml:space="preserve"> understanding of the likely data and data sharing </w:t>
      </w:r>
      <w:r w:rsidR="00431BA0">
        <w:t>requirements</w:t>
      </w:r>
      <w:r w:rsidR="00A961F3">
        <w:t xml:space="preserve"> of a high CER </w:t>
      </w:r>
      <w:r w:rsidR="00CD058C">
        <w:t xml:space="preserve">power </w:t>
      </w:r>
      <w:r w:rsidR="00A961F3">
        <w:t xml:space="preserve">system. </w:t>
      </w:r>
      <w:r w:rsidR="00431BA0">
        <w:t>Without infallible foresight</w:t>
      </w:r>
      <w:r w:rsidR="00AC4DBA">
        <w:t>, it cannot represent the totality of data sharing use cases</w:t>
      </w:r>
      <w:r w:rsidR="003C0A54">
        <w:t xml:space="preserve"> that will emerge as </w:t>
      </w:r>
      <w:r w:rsidR="00AA3F61">
        <w:t xml:space="preserve">our markets </w:t>
      </w:r>
      <w:r w:rsidR="00DF7219">
        <w:t>reach “CER maturity”</w:t>
      </w:r>
      <w:r w:rsidR="00D3547A">
        <w:t xml:space="preserve">, however, </w:t>
      </w:r>
      <w:r w:rsidR="00D95C9D">
        <w:t>it</w:t>
      </w:r>
      <w:r w:rsidR="00DF0F38">
        <w:t>s comprehensiveness</w:t>
      </w:r>
      <w:r w:rsidR="00D95C9D">
        <w:t xml:space="preserve"> is </w:t>
      </w:r>
      <w:r w:rsidR="00193F63">
        <w:t xml:space="preserve">likely </w:t>
      </w:r>
      <w:r w:rsidR="00D95C9D">
        <w:t xml:space="preserve">to have identified </w:t>
      </w:r>
      <w:r w:rsidR="00E569B6">
        <w:t xml:space="preserve">a level of </w:t>
      </w:r>
      <w:r w:rsidR="00D95C9D">
        <w:t>detail and diversity</w:t>
      </w:r>
      <w:r w:rsidR="00F85D47">
        <w:t xml:space="preserve"> of eventual real-world use cases </w:t>
      </w:r>
      <w:r w:rsidR="0082265A">
        <w:t xml:space="preserve">to gain </w:t>
      </w:r>
      <w:r w:rsidR="00EF47EF">
        <w:t xml:space="preserve">sufficient </w:t>
      </w:r>
      <w:r w:rsidR="0082265A">
        <w:t>confidence that</w:t>
      </w:r>
      <w:r w:rsidR="0007642C">
        <w:t xml:space="preserve"> </w:t>
      </w:r>
      <w:r w:rsidR="007654A3">
        <w:t xml:space="preserve">arrangements put in place to satisfy the use cases </w:t>
      </w:r>
      <w:r w:rsidR="009D3189">
        <w:t xml:space="preserve">surfaced </w:t>
      </w:r>
      <w:r w:rsidR="007654A3">
        <w:t xml:space="preserve">will </w:t>
      </w:r>
      <w:r w:rsidR="00461634">
        <w:t xml:space="preserve">also support others not foreseen or </w:t>
      </w:r>
      <w:r w:rsidR="00367BFD">
        <w:t xml:space="preserve">as </w:t>
      </w:r>
      <w:r w:rsidR="00461634">
        <w:t xml:space="preserve">yet emerging. </w:t>
      </w:r>
    </w:p>
    <w:p w14:paraId="01D68A80" w14:textId="54616A01" w:rsidR="00AC4300" w:rsidRDefault="00AC4300" w:rsidP="00270751">
      <w:r>
        <w:t xml:space="preserve">It is also acknowledged </w:t>
      </w:r>
      <w:r w:rsidR="0086528C">
        <w:t xml:space="preserve">that </w:t>
      </w:r>
      <w:r w:rsidR="00C41493">
        <w:t xml:space="preserve">a number of </w:t>
      </w:r>
      <w:r w:rsidR="00F65BF5">
        <w:t>use cases</w:t>
      </w:r>
      <w:r w:rsidR="00C41493">
        <w:t xml:space="preserve"> (activities)</w:t>
      </w:r>
      <w:r w:rsidR="00852B22">
        <w:t xml:space="preserve"> </w:t>
      </w:r>
      <w:r w:rsidR="009F178A">
        <w:t>emanating from the analysis do not necessarily have a</w:t>
      </w:r>
      <w:r w:rsidR="0002420C">
        <w:t xml:space="preserve"> clear or any</w:t>
      </w:r>
      <w:r w:rsidR="009F178A">
        <w:t xml:space="preserve"> </w:t>
      </w:r>
      <w:r w:rsidR="00E94E28">
        <w:t xml:space="preserve">actual </w:t>
      </w:r>
      <w:r w:rsidR="009F178A">
        <w:t xml:space="preserve">information object associated with them </w:t>
      </w:r>
      <w:r w:rsidR="00E13E64">
        <w:t>–</w:t>
      </w:r>
      <w:r w:rsidR="009F178A">
        <w:t xml:space="preserve"> </w:t>
      </w:r>
      <w:r w:rsidR="00E13E64">
        <w:t>they are a decision or action</w:t>
      </w:r>
      <w:r w:rsidR="00355139">
        <w:t xml:space="preserve">, </w:t>
      </w:r>
      <w:r w:rsidR="00D862C7">
        <w:t xml:space="preserve">or </w:t>
      </w:r>
      <w:r w:rsidR="00355139">
        <w:t xml:space="preserve">perhaps </w:t>
      </w:r>
      <w:r w:rsidR="005C141C">
        <w:t xml:space="preserve">an asset being maintained (like a connections portal). While these activities </w:t>
      </w:r>
      <w:r w:rsidR="00CF55ED">
        <w:t xml:space="preserve">are </w:t>
      </w:r>
      <w:r w:rsidR="00067A6A">
        <w:t xml:space="preserve">the result of </w:t>
      </w:r>
      <w:r w:rsidR="00355139">
        <w:t>information shared and consumed at an earlier stage</w:t>
      </w:r>
      <w:r w:rsidR="00067A6A">
        <w:t xml:space="preserve"> of the process (or </w:t>
      </w:r>
      <w:r w:rsidR="0026174F">
        <w:t xml:space="preserve">the platform upon which such information may be generated and shared in the future), </w:t>
      </w:r>
      <w:r w:rsidR="00035F0C">
        <w:t xml:space="preserve">they do not </w:t>
      </w:r>
      <w:r w:rsidR="00A1329B">
        <w:t xml:space="preserve">ordinarily have data initiated and received as part of their activity. </w:t>
      </w:r>
      <w:r w:rsidR="001F5A22">
        <w:t xml:space="preserve">Nevertheless, information objects have been assigned to </w:t>
      </w:r>
      <w:r w:rsidR="000822FB">
        <w:t xml:space="preserve">these use cases, and the assigned objects relate to </w:t>
      </w:r>
      <w:r w:rsidR="002727D2">
        <w:t xml:space="preserve">an </w:t>
      </w:r>
      <w:r w:rsidR="000822FB">
        <w:t xml:space="preserve">earlier or subsequent </w:t>
      </w:r>
      <w:r w:rsidR="002727D2">
        <w:t xml:space="preserve">activity directly </w:t>
      </w:r>
      <w:r w:rsidR="000822FB">
        <w:t xml:space="preserve">related to the use case. </w:t>
      </w:r>
    </w:p>
    <w:p w14:paraId="0062E621" w14:textId="542D1559" w:rsidR="004C083B" w:rsidRDefault="004C083B" w:rsidP="00C15262">
      <w:r>
        <w:br w:type="page"/>
      </w:r>
    </w:p>
    <w:p w14:paraId="2C6B549B" w14:textId="77777777" w:rsidR="008A327D" w:rsidRDefault="008A327D" w:rsidP="003B0655">
      <w:pPr>
        <w:pStyle w:val="Heading1"/>
        <w:numPr>
          <w:ilvl w:val="0"/>
          <w:numId w:val="42"/>
        </w:numPr>
        <w:ind w:left="567" w:hanging="567"/>
      </w:pPr>
      <w:bookmarkStart w:id="37" w:name="_Ref199821606"/>
      <w:bookmarkStart w:id="38" w:name="_Toc202366773"/>
      <w:r>
        <w:t>Findings</w:t>
      </w:r>
      <w:bookmarkEnd w:id="37"/>
      <w:bookmarkEnd w:id="38"/>
    </w:p>
    <w:p w14:paraId="56828640" w14:textId="77777777" w:rsidR="008E0849" w:rsidRDefault="008E0849" w:rsidP="008E0849">
      <w:pPr>
        <w:pStyle w:val="BoxHeading"/>
      </w:pPr>
      <w:bookmarkStart w:id="39" w:name="_Toc195520788"/>
      <w:r>
        <w:t>Summary</w:t>
      </w:r>
    </w:p>
    <w:p w14:paraId="7F3784E7" w14:textId="4091D3C7" w:rsidR="0577CE12" w:rsidRPr="00D3519E" w:rsidRDefault="004D7DB1" w:rsidP="32D6A7C2">
      <w:pPr>
        <w:pStyle w:val="BoxText"/>
      </w:pPr>
      <w:r>
        <w:t>An extensive list of current and prospective use cases</w:t>
      </w:r>
      <w:r w:rsidR="00DF33B8">
        <w:t xml:space="preserve"> have been </w:t>
      </w:r>
      <w:r w:rsidR="00B82E73">
        <w:t xml:space="preserve">subject to detailed data categorisation analysis. </w:t>
      </w:r>
      <w:r w:rsidR="0577CE12">
        <w:t>Key general findings include</w:t>
      </w:r>
      <w:r w:rsidR="58A0CAAF">
        <w:t>:</w:t>
      </w:r>
    </w:p>
    <w:p w14:paraId="62AE17F4" w14:textId="162A2F75" w:rsidR="009438DF" w:rsidRDefault="0DE3951C" w:rsidP="00865DFA">
      <w:pPr>
        <w:pStyle w:val="BoxTextBullet"/>
      </w:pPr>
      <w:r w:rsidRPr="00803A8F">
        <w:t>E</w:t>
      </w:r>
      <w:r w:rsidR="3AA412E9" w:rsidRPr="00803A8F">
        <w:t>ight</w:t>
      </w:r>
      <w:r w:rsidR="0577CE12" w:rsidRPr="00803A8F">
        <w:t xml:space="preserve"> (8) roles are key data producers and consumers (responsible for over 60% of data interactions</w:t>
      </w:r>
      <w:r w:rsidR="009F4DA8">
        <w:t>)</w:t>
      </w:r>
    </w:p>
    <w:p w14:paraId="13C3A9F5" w14:textId="77777777" w:rsidR="009438DF" w:rsidRDefault="0577CE12" w:rsidP="00865DFA">
      <w:pPr>
        <w:pStyle w:val="BoxTextBullet"/>
      </w:pPr>
      <w:r w:rsidRPr="00803A8F">
        <w:t>“</w:t>
      </w:r>
      <w:r w:rsidR="009438DF">
        <w:t>N</w:t>
      </w:r>
      <w:r w:rsidRPr="00803A8F">
        <w:t xml:space="preserve">ear-real time” frequency and latency </w:t>
      </w:r>
      <w:r w:rsidR="04ADA90B" w:rsidRPr="00803A8F">
        <w:t>(</w:t>
      </w:r>
      <w:r w:rsidRPr="00803A8F">
        <w:t>within minutes</w:t>
      </w:r>
      <w:r w:rsidR="2142EB34" w:rsidRPr="00803A8F">
        <w:t>)</w:t>
      </w:r>
      <w:r w:rsidRPr="00803A8F">
        <w:t xml:space="preserve"> </w:t>
      </w:r>
      <w:r w:rsidR="2142EB34" w:rsidRPr="00803A8F">
        <w:t>is a dominant feature</w:t>
      </w:r>
      <w:r w:rsidRPr="00803A8F">
        <w:t xml:space="preserve"> across use cases</w:t>
      </w:r>
    </w:p>
    <w:p w14:paraId="55B16F0D" w14:textId="645F7497" w:rsidR="0577CE12" w:rsidRPr="00803A8F" w:rsidRDefault="009438DF" w:rsidP="00865DFA">
      <w:pPr>
        <w:pStyle w:val="BoxTextBullet"/>
      </w:pPr>
      <w:r>
        <w:t>A</w:t>
      </w:r>
      <w:r w:rsidR="0577CE12" w:rsidRPr="00803A8F">
        <w:t>lmost half of the data was identified as having quality issues</w:t>
      </w:r>
    </w:p>
    <w:p w14:paraId="7A249B24" w14:textId="1B5181BA" w:rsidR="00803A8F" w:rsidRDefault="759BCBE4" w:rsidP="00803A8F">
      <w:pPr>
        <w:pStyle w:val="BoxTextBullet"/>
      </w:pPr>
      <w:r w:rsidRPr="00803A8F">
        <w:t>T</w:t>
      </w:r>
      <w:r w:rsidR="6A8A96EB" w:rsidRPr="00803A8F">
        <w:t>he</w:t>
      </w:r>
      <w:r w:rsidR="46E253B4" w:rsidRPr="00803A8F">
        <w:t xml:space="preserve"> analysis </w:t>
      </w:r>
      <w:r w:rsidR="6A8A96EB" w:rsidRPr="00803A8F">
        <w:t>indicat</w:t>
      </w:r>
      <w:r w:rsidR="26E3A2C4" w:rsidRPr="00803A8F">
        <w:t>es</w:t>
      </w:r>
      <w:r w:rsidR="46E253B4" w:rsidRPr="00803A8F">
        <w:t xml:space="preserve"> a strong</w:t>
      </w:r>
      <w:r w:rsidR="0577CE12" w:rsidRPr="00803A8F">
        <w:t xml:space="preserve"> need for </w:t>
      </w:r>
      <w:r w:rsidR="00131D89">
        <w:t xml:space="preserve">data </w:t>
      </w:r>
      <w:r w:rsidR="0577CE12" w:rsidRPr="00803A8F">
        <w:t>storage and sharing infrastructure to be highly secure</w:t>
      </w:r>
      <w:r w:rsidR="00230CF5" w:rsidRPr="00803A8F">
        <w:t xml:space="preserve"> along with standardised processes and coordination between multiple parties</w:t>
      </w:r>
    </w:p>
    <w:p w14:paraId="06D84635" w14:textId="7DCAD52A" w:rsidR="0577CE12" w:rsidRPr="00803A8F" w:rsidRDefault="00803A8F" w:rsidP="00803A8F">
      <w:pPr>
        <w:pStyle w:val="BoxTextBullet"/>
      </w:pPr>
      <w:r>
        <w:t>I</w:t>
      </w:r>
      <w:r w:rsidR="1C5F602A" w:rsidRPr="00803A8F">
        <w:t>nformation categories</w:t>
      </w:r>
      <w:r w:rsidR="0577CE12" w:rsidRPr="00803A8F">
        <w:t xml:space="preserve"> </w:t>
      </w:r>
      <w:r w:rsidR="1C5F602A" w:rsidRPr="00803A8F">
        <w:t>requir</w:t>
      </w:r>
      <w:r w:rsidR="3AC60EB5" w:rsidRPr="00803A8F">
        <w:t>ing</w:t>
      </w:r>
      <w:r w:rsidR="0577CE12" w:rsidRPr="00803A8F">
        <w:t xml:space="preserve"> the </w:t>
      </w:r>
      <w:r w:rsidR="1C5F602A" w:rsidRPr="00803A8F">
        <w:t>greatest</w:t>
      </w:r>
      <w:r w:rsidR="0577CE12" w:rsidRPr="00803A8F">
        <w:t xml:space="preserve"> </w:t>
      </w:r>
      <w:r w:rsidR="00131D89">
        <w:t xml:space="preserve">capability </w:t>
      </w:r>
      <w:r w:rsidR="0577CE12" w:rsidRPr="00803A8F">
        <w:t xml:space="preserve">uplift include </w:t>
      </w:r>
      <w:r w:rsidR="1C5F602A" w:rsidRPr="00803A8F">
        <w:t>those associated with c</w:t>
      </w:r>
      <w:r w:rsidR="0577CE12" w:rsidRPr="00803A8F">
        <w:t>ompliance</w:t>
      </w:r>
      <w:r w:rsidR="396B7944" w:rsidRPr="00803A8F">
        <w:t>, c</w:t>
      </w:r>
      <w:r w:rsidR="0577CE12" w:rsidRPr="00803A8F">
        <w:t>onformance</w:t>
      </w:r>
      <w:r w:rsidR="7A2FE1C7" w:rsidRPr="00803A8F">
        <w:t>, c</w:t>
      </w:r>
      <w:r w:rsidR="0577CE12" w:rsidRPr="00803A8F">
        <w:t xml:space="preserve">ommissioning </w:t>
      </w:r>
      <w:r w:rsidR="0577CE12">
        <w:t xml:space="preserve">and </w:t>
      </w:r>
      <w:r w:rsidR="547CACF2">
        <w:t>l</w:t>
      </w:r>
      <w:r w:rsidR="0577CE12">
        <w:t>ocational services</w:t>
      </w:r>
      <w:r w:rsidR="6E256D8E">
        <w:t xml:space="preserve"> (network </w:t>
      </w:r>
      <w:r w:rsidR="0577CE12">
        <w:t>‘flex</w:t>
      </w:r>
      <w:r w:rsidR="00131D89">
        <w:t>ibility</w:t>
      </w:r>
      <w:r w:rsidR="0577CE12">
        <w:t xml:space="preserve"> services’ arrangements).</w:t>
      </w:r>
    </w:p>
    <w:p w14:paraId="17411588" w14:textId="72006779" w:rsidR="00E90581" w:rsidRPr="00CA525C" w:rsidRDefault="00131D89" w:rsidP="07226C9A">
      <w:pPr>
        <w:pStyle w:val="BoxText"/>
      </w:pPr>
      <w:r>
        <w:t>D</w:t>
      </w:r>
      <w:r w:rsidR="20355916">
        <w:t xml:space="preserve">etailed </w:t>
      </w:r>
      <w:r w:rsidR="00D05955">
        <w:t>gap analysis</w:t>
      </w:r>
      <w:r>
        <w:t xml:space="preserve"> has</w:t>
      </w:r>
      <w:r w:rsidR="00D3519E">
        <w:t xml:space="preserve"> found</w:t>
      </w:r>
      <w:r w:rsidR="00B8747B">
        <w:t xml:space="preserve"> </w:t>
      </w:r>
      <w:r w:rsidR="20355916">
        <w:t xml:space="preserve">71 distinct </w:t>
      </w:r>
      <w:r w:rsidR="58D16B0F">
        <w:t xml:space="preserve">data and data sharing </w:t>
      </w:r>
      <w:r w:rsidR="20355916">
        <w:t>gaps across six categorie</w:t>
      </w:r>
      <w:r w:rsidR="00B8747B">
        <w:t xml:space="preserve">s </w:t>
      </w:r>
      <w:r w:rsidR="70760C69">
        <w:t>including</w:t>
      </w:r>
      <w:r w:rsidR="00D3519E">
        <w:t>,</w:t>
      </w:r>
      <w:r w:rsidR="70760C69">
        <w:t xml:space="preserve"> in prioritised order: </w:t>
      </w:r>
      <w:r w:rsidR="00B8747B">
        <w:t xml:space="preserve">(a) </w:t>
      </w:r>
      <w:r w:rsidR="70760C69">
        <w:t xml:space="preserve">Secure Operations, Protocols and Redundancy, </w:t>
      </w:r>
      <w:r w:rsidR="00B8747B">
        <w:t xml:space="preserve">(b) </w:t>
      </w:r>
      <w:r w:rsidR="70760C69">
        <w:t xml:space="preserve">Device Standards and Control, </w:t>
      </w:r>
      <w:r w:rsidR="00B8747B">
        <w:t xml:space="preserve">(c) </w:t>
      </w:r>
      <w:r w:rsidR="70760C69">
        <w:t xml:space="preserve">CER Installation, Commissioning and Customer Enablement, </w:t>
      </w:r>
      <w:r w:rsidR="00B8747B">
        <w:t xml:space="preserve">(d) </w:t>
      </w:r>
      <w:r w:rsidR="70760C69">
        <w:t xml:space="preserve">Enabling Roles and Frameworks, </w:t>
      </w:r>
      <w:r w:rsidR="00B8747B">
        <w:t xml:space="preserve">(e) </w:t>
      </w:r>
      <w:r w:rsidR="70760C69">
        <w:t xml:space="preserve">Data Collection, Use and Quality, </w:t>
      </w:r>
      <w:r w:rsidR="00B8747B">
        <w:t xml:space="preserve">and (f) </w:t>
      </w:r>
      <w:r w:rsidR="70760C69">
        <w:t>Trusted Coordination, Data Sharing and Flexibility Services.</w:t>
      </w:r>
      <w:r w:rsidR="5EE8BC01">
        <w:t xml:space="preserve"> </w:t>
      </w:r>
      <w:r w:rsidR="096F5AD6">
        <w:t xml:space="preserve">Important </w:t>
      </w:r>
      <w:r w:rsidR="2822503A">
        <w:t>Consumer</w:t>
      </w:r>
      <w:r w:rsidR="5EE8BC01">
        <w:t>-related gaps were also found such as those to do with Education and support, Customer protections, and CER customer switching</w:t>
      </w:r>
      <w:r w:rsidR="06C33193">
        <w:t xml:space="preserve">. </w:t>
      </w:r>
    </w:p>
    <w:p w14:paraId="0CC4078E" w14:textId="6763F5B7" w:rsidR="06C33193" w:rsidRPr="00CA525C" w:rsidRDefault="3F0AC2D2" w:rsidP="07226C9A">
      <w:pPr>
        <w:pStyle w:val="BoxText"/>
      </w:pPr>
      <w:r>
        <w:t xml:space="preserve">Also </w:t>
      </w:r>
      <w:r w:rsidR="55FC7862">
        <w:t>highlighted</w:t>
      </w:r>
      <w:r>
        <w:t xml:space="preserve"> are critical </w:t>
      </w:r>
      <w:r w:rsidR="06C33193">
        <w:t xml:space="preserve">strategic gaps relating to </w:t>
      </w:r>
      <w:r w:rsidR="2046FB69">
        <w:t>a lack of</w:t>
      </w:r>
      <w:r w:rsidR="06C33193">
        <w:t xml:space="preserve"> coordination </w:t>
      </w:r>
      <w:r w:rsidR="22A8B2CB">
        <w:t>regarding data</w:t>
      </w:r>
      <w:r w:rsidR="73586F0B">
        <w:t xml:space="preserve"> and data sharing</w:t>
      </w:r>
      <w:r w:rsidR="22A8B2CB">
        <w:t>-related initiatives across the sector, and outstanding initiatives stemming from the ESB’s Data Strategy (2021).</w:t>
      </w:r>
    </w:p>
    <w:p w14:paraId="66A3DC76" w14:textId="368D6EB4" w:rsidR="5AF2D547" w:rsidRDefault="5AF2D547" w:rsidP="2CD1A9E9">
      <w:pPr>
        <w:pStyle w:val="BoxText"/>
      </w:pPr>
      <w:r>
        <w:t xml:space="preserve">The project team welcome responses to the following consultation questions: </w:t>
      </w:r>
    </w:p>
    <w:p w14:paraId="5D554A82" w14:textId="0B411689" w:rsidR="5AF2D547" w:rsidRDefault="5AF2D547" w:rsidP="364DA11B">
      <w:pPr>
        <w:pStyle w:val="BoxTextBullet"/>
        <w:rPr>
          <w:i/>
        </w:rPr>
      </w:pPr>
      <w:r w:rsidRPr="6755A0AC">
        <w:rPr>
          <w:i/>
        </w:rPr>
        <w:t xml:space="preserve">Do you believe there are any significant gaps relating to data roles, access, availability, governance or sharing that this paper has not highlighted? What is the impact of this gap on the Major Outcomes? </w:t>
      </w:r>
    </w:p>
    <w:p w14:paraId="59A242B5" w14:textId="621029EE" w:rsidR="5AF2D547" w:rsidRDefault="5AF2D547" w:rsidP="282DA120">
      <w:pPr>
        <w:pStyle w:val="BoxTextBullet"/>
        <w:rPr>
          <w:i/>
        </w:rPr>
      </w:pPr>
      <w:r w:rsidRPr="6755A0AC">
        <w:rPr>
          <w:i/>
        </w:rPr>
        <w:t xml:space="preserve">Do you agree with the prioritisation of the distinct gaps identified within this paper? If not, what would you change and how would this better deliver the vision, outcomes and principles of the National CER Roadmap? </w:t>
      </w:r>
    </w:p>
    <w:p w14:paraId="2BF0B94C" w14:textId="3432B870" w:rsidR="733366C5" w:rsidRDefault="5AF2D547" w:rsidP="282DA120">
      <w:pPr>
        <w:pStyle w:val="BoxTextBullet"/>
        <w:rPr>
          <w:i/>
        </w:rPr>
      </w:pPr>
      <w:r w:rsidRPr="6755A0AC">
        <w:rPr>
          <w:i/>
        </w:rPr>
        <w:t>Are there specific elements of data and data-sharing that you believe are crucial gaps or essential for resolving the gaps identified in this paper? Why are they important?</w:t>
      </w:r>
    </w:p>
    <w:p w14:paraId="319D5C36" w14:textId="595362A5" w:rsidR="00E90581" w:rsidRDefault="00D929CC" w:rsidP="1DB8B22B">
      <w:pPr>
        <w:spacing w:before="120" w:after="120"/>
        <w:rPr>
          <w:lang w:eastAsia="ja-JP"/>
        </w:rPr>
      </w:pPr>
      <w:r>
        <w:rPr>
          <w:lang w:eastAsia="ja-JP"/>
        </w:rPr>
        <w:t xml:space="preserve">This section </w:t>
      </w:r>
      <w:r w:rsidR="001E0196">
        <w:rPr>
          <w:lang w:eastAsia="ja-JP"/>
        </w:rPr>
        <w:t xml:space="preserve">outlines the key results from the </w:t>
      </w:r>
      <w:r w:rsidR="00E90581">
        <w:rPr>
          <w:lang w:eastAsia="ja-JP"/>
        </w:rPr>
        <w:t xml:space="preserve">project </w:t>
      </w:r>
      <w:r w:rsidR="001E0196">
        <w:rPr>
          <w:lang w:eastAsia="ja-JP"/>
        </w:rPr>
        <w:t>team’s data categorisation and analy</w:t>
      </w:r>
      <w:r w:rsidR="00E90581">
        <w:rPr>
          <w:lang w:eastAsia="ja-JP"/>
        </w:rPr>
        <w:t>tical</w:t>
      </w:r>
      <w:r w:rsidR="001E0196">
        <w:rPr>
          <w:lang w:eastAsia="ja-JP"/>
        </w:rPr>
        <w:t xml:space="preserve"> effort.</w:t>
      </w:r>
      <w:r w:rsidR="007B0315">
        <w:rPr>
          <w:lang w:eastAsia="ja-JP"/>
        </w:rPr>
        <w:t xml:space="preserve"> </w:t>
      </w:r>
      <w:r w:rsidR="00162EF6">
        <w:rPr>
          <w:lang w:eastAsia="ja-JP"/>
        </w:rPr>
        <w:t xml:space="preserve">The structure of </w:t>
      </w:r>
      <w:r w:rsidR="007B0315">
        <w:rPr>
          <w:lang w:eastAsia="ja-JP"/>
        </w:rPr>
        <w:t>the</w:t>
      </w:r>
      <w:r w:rsidR="00162EF6">
        <w:rPr>
          <w:lang w:eastAsia="ja-JP"/>
        </w:rPr>
        <w:t xml:space="preserve"> section is</w:t>
      </w:r>
      <w:r w:rsidR="007B0315">
        <w:rPr>
          <w:lang w:eastAsia="ja-JP"/>
        </w:rPr>
        <w:t xml:space="preserve"> as follows</w:t>
      </w:r>
      <w:r w:rsidR="00162EF6">
        <w:rPr>
          <w:lang w:eastAsia="ja-JP"/>
        </w:rPr>
        <w:t>:</w:t>
      </w:r>
    </w:p>
    <w:p w14:paraId="147CD99C" w14:textId="26AFB167" w:rsidR="00223791" w:rsidRDefault="00B34E27" w:rsidP="007B0315">
      <w:pPr>
        <w:pStyle w:val="ListBullet"/>
        <w:rPr>
          <w:lang w:eastAsia="ja-JP"/>
        </w:rPr>
      </w:pPr>
      <w:r w:rsidRPr="001072C1">
        <w:rPr>
          <w:b/>
          <w:bCs/>
          <w:lang w:eastAsia="ja-JP"/>
        </w:rPr>
        <w:t>Use case analysis</w:t>
      </w:r>
      <w:r>
        <w:rPr>
          <w:lang w:eastAsia="ja-JP"/>
        </w:rPr>
        <w:t xml:space="preserve">: an outline of the volume of use cases </w:t>
      </w:r>
      <w:r w:rsidR="00223791">
        <w:rPr>
          <w:lang w:eastAsia="ja-JP"/>
        </w:rPr>
        <w:t xml:space="preserve">subject to detailed </w:t>
      </w:r>
      <w:r>
        <w:rPr>
          <w:lang w:eastAsia="ja-JP"/>
        </w:rPr>
        <w:t>analys</w:t>
      </w:r>
      <w:r w:rsidR="00223791">
        <w:rPr>
          <w:lang w:eastAsia="ja-JP"/>
        </w:rPr>
        <w:t>is</w:t>
      </w:r>
    </w:p>
    <w:p w14:paraId="375BFF1C" w14:textId="574E101E" w:rsidR="00162EF6" w:rsidRDefault="004063D9" w:rsidP="007B0315">
      <w:pPr>
        <w:pStyle w:val="ListBullet"/>
        <w:rPr>
          <w:lang w:eastAsia="ja-JP"/>
        </w:rPr>
      </w:pPr>
      <w:r w:rsidRPr="001072C1">
        <w:rPr>
          <w:b/>
          <w:bCs/>
          <w:lang w:eastAsia="ja-JP"/>
        </w:rPr>
        <w:t>General findings</w:t>
      </w:r>
      <w:r>
        <w:rPr>
          <w:lang w:eastAsia="ja-JP"/>
        </w:rPr>
        <w:t>: some key characteristics of data and data sharing highlighted across all use cases analysed</w:t>
      </w:r>
    </w:p>
    <w:p w14:paraId="23E83215" w14:textId="1019B9E4" w:rsidR="004063D9" w:rsidRDefault="004837FB" w:rsidP="007B0315">
      <w:pPr>
        <w:pStyle w:val="ListBullet"/>
        <w:rPr>
          <w:lang w:eastAsia="ja-JP"/>
        </w:rPr>
      </w:pPr>
      <w:r w:rsidRPr="001072C1">
        <w:rPr>
          <w:b/>
          <w:bCs/>
          <w:lang w:eastAsia="ja-JP"/>
        </w:rPr>
        <w:t xml:space="preserve">Detailed </w:t>
      </w:r>
      <w:r w:rsidR="00342340" w:rsidRPr="001072C1">
        <w:rPr>
          <w:b/>
          <w:bCs/>
          <w:lang w:eastAsia="ja-JP"/>
        </w:rPr>
        <w:t>gap analysis</w:t>
      </w:r>
      <w:r>
        <w:rPr>
          <w:lang w:eastAsia="ja-JP"/>
        </w:rPr>
        <w:t xml:space="preserve">: </w:t>
      </w:r>
      <w:r w:rsidR="00342340">
        <w:rPr>
          <w:lang w:eastAsia="ja-JP"/>
        </w:rPr>
        <w:t xml:space="preserve">identifying </w:t>
      </w:r>
      <w:r w:rsidR="00021374">
        <w:rPr>
          <w:lang w:eastAsia="ja-JP"/>
        </w:rPr>
        <w:t xml:space="preserve">the volume </w:t>
      </w:r>
      <w:r w:rsidR="000E2C4F">
        <w:rPr>
          <w:lang w:eastAsia="ja-JP"/>
        </w:rPr>
        <w:t xml:space="preserve">and categories </w:t>
      </w:r>
      <w:r w:rsidR="00021374">
        <w:rPr>
          <w:lang w:eastAsia="ja-JP"/>
        </w:rPr>
        <w:t>of discrete gaps identified</w:t>
      </w:r>
      <w:r w:rsidR="000E2C4F">
        <w:rPr>
          <w:lang w:eastAsia="ja-JP"/>
        </w:rPr>
        <w:t>;</w:t>
      </w:r>
    </w:p>
    <w:p w14:paraId="1C865EB9" w14:textId="1EDCB804" w:rsidR="000E2C4F" w:rsidRDefault="00D96896" w:rsidP="007B0315">
      <w:pPr>
        <w:pStyle w:val="ListBullet"/>
        <w:rPr>
          <w:lang w:eastAsia="ja-JP"/>
        </w:rPr>
      </w:pPr>
      <w:r w:rsidRPr="001072C1">
        <w:rPr>
          <w:b/>
          <w:bCs/>
          <w:lang w:eastAsia="ja-JP"/>
        </w:rPr>
        <w:t>Priority data and data sharing gaps</w:t>
      </w:r>
      <w:r>
        <w:rPr>
          <w:lang w:eastAsia="ja-JP"/>
        </w:rPr>
        <w:t xml:space="preserve">: </w:t>
      </w:r>
      <w:r w:rsidR="00D05955">
        <w:rPr>
          <w:lang w:eastAsia="ja-JP"/>
        </w:rPr>
        <w:t>outlining</w:t>
      </w:r>
      <w:r w:rsidR="005E2415">
        <w:rPr>
          <w:lang w:eastAsia="ja-JP"/>
        </w:rPr>
        <w:t xml:space="preserve"> a</w:t>
      </w:r>
      <w:r w:rsidR="007051B6">
        <w:rPr>
          <w:lang w:eastAsia="ja-JP"/>
        </w:rPr>
        <w:t xml:space="preserve">n </w:t>
      </w:r>
      <w:r w:rsidR="00D05955">
        <w:rPr>
          <w:lang w:eastAsia="ja-JP"/>
        </w:rPr>
        <w:t xml:space="preserve">assessment approach that surfaced </w:t>
      </w:r>
      <w:r w:rsidR="007051B6">
        <w:rPr>
          <w:lang w:eastAsia="ja-JP"/>
        </w:rPr>
        <w:t>priority gaps across all categories</w:t>
      </w:r>
      <w:r w:rsidR="00E5400B">
        <w:rPr>
          <w:lang w:eastAsia="ja-JP"/>
        </w:rPr>
        <w:t>;</w:t>
      </w:r>
    </w:p>
    <w:p w14:paraId="619F370B" w14:textId="00426086" w:rsidR="00E5400B" w:rsidRDefault="00E5400B" w:rsidP="007B0315">
      <w:pPr>
        <w:pStyle w:val="ListBullet"/>
        <w:rPr>
          <w:lang w:eastAsia="ja-JP"/>
        </w:rPr>
      </w:pPr>
      <w:r w:rsidRPr="001072C1">
        <w:rPr>
          <w:b/>
          <w:bCs/>
          <w:lang w:eastAsia="ja-JP"/>
        </w:rPr>
        <w:t xml:space="preserve">Consumer </w:t>
      </w:r>
      <w:r w:rsidR="000A4AAB" w:rsidRPr="001072C1">
        <w:rPr>
          <w:b/>
          <w:bCs/>
          <w:lang w:eastAsia="ja-JP"/>
        </w:rPr>
        <w:t>information gaps</w:t>
      </w:r>
      <w:r>
        <w:rPr>
          <w:lang w:eastAsia="ja-JP"/>
        </w:rPr>
        <w:t xml:space="preserve">: </w:t>
      </w:r>
      <w:r w:rsidR="006C388D">
        <w:rPr>
          <w:lang w:eastAsia="ja-JP"/>
        </w:rPr>
        <w:t xml:space="preserve">identifying shortfalls that </w:t>
      </w:r>
      <w:r w:rsidR="00DE1818">
        <w:rPr>
          <w:lang w:eastAsia="ja-JP"/>
        </w:rPr>
        <w:t xml:space="preserve">impact </w:t>
      </w:r>
      <w:r w:rsidR="000A4AAB" w:rsidRPr="000A4AAB">
        <w:rPr>
          <w:lang w:eastAsia="ja-JP"/>
        </w:rPr>
        <w:t>consumers</w:t>
      </w:r>
      <w:r w:rsidR="006F48C1">
        <w:rPr>
          <w:lang w:eastAsia="ja-JP"/>
        </w:rPr>
        <w:t>’</w:t>
      </w:r>
      <w:r w:rsidR="000A4AAB" w:rsidRPr="000A4AAB">
        <w:rPr>
          <w:lang w:eastAsia="ja-JP"/>
        </w:rPr>
        <w:t xml:space="preserve"> </w:t>
      </w:r>
      <w:r w:rsidR="00962124">
        <w:rPr>
          <w:lang w:eastAsia="ja-JP"/>
        </w:rPr>
        <w:t xml:space="preserve">capability to </w:t>
      </w:r>
      <w:r w:rsidR="000A4AAB" w:rsidRPr="000A4AAB">
        <w:rPr>
          <w:lang w:eastAsia="ja-JP"/>
        </w:rPr>
        <w:t>safe</w:t>
      </w:r>
      <w:r w:rsidR="006F48C1">
        <w:rPr>
          <w:lang w:eastAsia="ja-JP"/>
        </w:rPr>
        <w:t>ly</w:t>
      </w:r>
      <w:r w:rsidR="000A4AAB" w:rsidRPr="000A4AAB">
        <w:rPr>
          <w:lang w:eastAsia="ja-JP"/>
        </w:rPr>
        <w:t xml:space="preserve"> and confident</w:t>
      </w:r>
      <w:r w:rsidR="006F48C1">
        <w:rPr>
          <w:lang w:eastAsia="ja-JP"/>
        </w:rPr>
        <w:t xml:space="preserve">ly </w:t>
      </w:r>
      <w:r w:rsidR="000A4AAB" w:rsidRPr="000A4AAB">
        <w:rPr>
          <w:lang w:eastAsia="ja-JP"/>
        </w:rPr>
        <w:t>purchas</w:t>
      </w:r>
      <w:r w:rsidR="006F48C1">
        <w:rPr>
          <w:lang w:eastAsia="ja-JP"/>
        </w:rPr>
        <w:t>e</w:t>
      </w:r>
      <w:r w:rsidR="000A4AAB" w:rsidRPr="000A4AAB">
        <w:rPr>
          <w:lang w:eastAsia="ja-JP"/>
        </w:rPr>
        <w:t xml:space="preserve"> CER and voluntarily engag</w:t>
      </w:r>
      <w:r w:rsidR="006F48C1">
        <w:rPr>
          <w:lang w:eastAsia="ja-JP"/>
        </w:rPr>
        <w:t>e</w:t>
      </w:r>
      <w:r w:rsidR="000A4AAB" w:rsidRPr="000A4AAB">
        <w:rPr>
          <w:lang w:eastAsia="ja-JP"/>
        </w:rPr>
        <w:t xml:space="preserve"> in flexibility services</w:t>
      </w:r>
      <w:r w:rsidR="001A5573">
        <w:rPr>
          <w:lang w:eastAsia="ja-JP"/>
        </w:rPr>
        <w:t>;</w:t>
      </w:r>
    </w:p>
    <w:p w14:paraId="25CE8DB6" w14:textId="6FD5F654" w:rsidR="006F48C1" w:rsidRDefault="006F48C1" w:rsidP="007B0315">
      <w:pPr>
        <w:pStyle w:val="ListBullet"/>
        <w:rPr>
          <w:lang w:eastAsia="ja-JP"/>
        </w:rPr>
      </w:pPr>
      <w:r w:rsidRPr="001072C1">
        <w:rPr>
          <w:b/>
          <w:bCs/>
          <w:lang w:eastAsia="ja-JP"/>
        </w:rPr>
        <w:t>Strategic gaps</w:t>
      </w:r>
      <w:r>
        <w:rPr>
          <w:lang w:eastAsia="ja-JP"/>
        </w:rPr>
        <w:t>: highlighting</w:t>
      </w:r>
      <w:r w:rsidR="00BB0207">
        <w:rPr>
          <w:lang w:eastAsia="ja-JP"/>
        </w:rPr>
        <w:t xml:space="preserve"> issues </w:t>
      </w:r>
      <w:r w:rsidR="001111BF">
        <w:rPr>
          <w:lang w:eastAsia="ja-JP"/>
        </w:rPr>
        <w:t xml:space="preserve">surrounding coordination of </w:t>
      </w:r>
      <w:r w:rsidR="00192258">
        <w:rPr>
          <w:lang w:eastAsia="ja-JP"/>
        </w:rPr>
        <w:t xml:space="preserve">multiple data-related initiatives </w:t>
      </w:r>
      <w:r w:rsidR="001111BF">
        <w:rPr>
          <w:lang w:eastAsia="ja-JP"/>
        </w:rPr>
        <w:t>a</w:t>
      </w:r>
      <w:r w:rsidR="003736FD">
        <w:rPr>
          <w:lang w:eastAsia="ja-JP"/>
        </w:rPr>
        <w:t xml:space="preserve">s well as the status of </w:t>
      </w:r>
      <w:r w:rsidR="00A12050" w:rsidRPr="00A12050">
        <w:rPr>
          <w:lang w:eastAsia="ja-JP"/>
        </w:rPr>
        <w:t xml:space="preserve">measures </w:t>
      </w:r>
      <w:r w:rsidR="003736FD">
        <w:rPr>
          <w:lang w:eastAsia="ja-JP"/>
        </w:rPr>
        <w:t xml:space="preserve">recommended as part of the </w:t>
      </w:r>
      <w:r w:rsidR="00C75F5C">
        <w:rPr>
          <w:lang w:eastAsia="ja-JP"/>
        </w:rPr>
        <w:t>ESB’s Data Strategy</w:t>
      </w:r>
      <w:r w:rsidR="003736FD">
        <w:rPr>
          <w:lang w:eastAsia="ja-JP"/>
        </w:rPr>
        <w:t xml:space="preserve"> (2021).</w:t>
      </w:r>
    </w:p>
    <w:p w14:paraId="376B14D0" w14:textId="6CD69E82" w:rsidR="0042713A" w:rsidRDefault="00480C9D" w:rsidP="003B0655">
      <w:pPr>
        <w:pStyle w:val="Heading2"/>
        <w:numPr>
          <w:ilvl w:val="1"/>
          <w:numId w:val="42"/>
        </w:numPr>
        <w:ind w:left="993" w:hanging="993"/>
      </w:pPr>
      <w:bookmarkStart w:id="40" w:name="_Toc202366774"/>
      <w:r>
        <w:t>Use Case Analysis</w:t>
      </w:r>
      <w:bookmarkEnd w:id="40"/>
    </w:p>
    <w:p w14:paraId="545DA407" w14:textId="460193EB" w:rsidR="00480C9D" w:rsidRDefault="00480C9D" w:rsidP="00480C9D">
      <w:pPr>
        <w:rPr>
          <w:lang w:eastAsia="ja-JP"/>
        </w:rPr>
      </w:pPr>
      <w:r>
        <w:rPr>
          <w:lang w:eastAsia="ja-JP"/>
        </w:rPr>
        <w:t xml:space="preserve">The documentation of use case group diagrams identified an original set of </w:t>
      </w:r>
      <w:r w:rsidRPr="131EC379">
        <w:rPr>
          <w:lang w:eastAsia="ja-JP"/>
        </w:rPr>
        <w:t>23</w:t>
      </w:r>
      <w:r>
        <w:rPr>
          <w:lang w:eastAsia="ja-JP"/>
        </w:rPr>
        <w:t xml:space="preserve">2 discrete use cases available for data categorisation and gap analysis (‘Parent’ use cases). Each of these discrete Parent use cases had an </w:t>
      </w:r>
      <w:r w:rsidRPr="004A31E7">
        <w:rPr>
          <w:lang w:eastAsia="ja-JP"/>
        </w:rPr>
        <w:t xml:space="preserve">information </w:t>
      </w:r>
      <w:r>
        <w:rPr>
          <w:lang w:eastAsia="ja-JP"/>
        </w:rPr>
        <w:t>object assigned to them which reflected the data being produced and consumed as part of the use case function (or series of activities).</w:t>
      </w:r>
    </w:p>
    <w:p w14:paraId="276A7F2E" w14:textId="77777777" w:rsidR="00480C9D" w:rsidRDefault="00480C9D" w:rsidP="00480C9D">
      <w:pPr>
        <w:rPr>
          <w:lang w:eastAsia="ja-JP"/>
        </w:rPr>
      </w:pPr>
      <w:r>
        <w:rPr>
          <w:lang w:eastAsia="ja-JP"/>
        </w:rPr>
        <w:t>As highlighted previously, part of the analytical framework utilised included the development of Activity Diagrams. These diagrams expanded upon some Parent use cases to b</w:t>
      </w:r>
      <w:r w:rsidRPr="006F6B66">
        <w:rPr>
          <w:lang w:eastAsia="ja-JP"/>
        </w:rPr>
        <w:t xml:space="preserve">uild process flows for key capabilities where multiple data objects may be shared or </w:t>
      </w:r>
      <w:r>
        <w:rPr>
          <w:lang w:eastAsia="ja-JP"/>
        </w:rPr>
        <w:t xml:space="preserve">various </w:t>
      </w:r>
      <w:r w:rsidRPr="006F6B66">
        <w:rPr>
          <w:lang w:eastAsia="ja-JP"/>
        </w:rPr>
        <w:t>roles engaged to deliver a composite data product</w:t>
      </w:r>
      <w:r>
        <w:rPr>
          <w:lang w:eastAsia="ja-JP"/>
        </w:rPr>
        <w:t xml:space="preserve"> (or series of products) for the case. For these situations, Parent use cases were broken down further into more granular ‘Child’ use cases. </w:t>
      </w:r>
    </w:p>
    <w:p w14:paraId="3B9DCAFF" w14:textId="77777777" w:rsidR="00480C9D" w:rsidRDefault="00480C9D" w:rsidP="00480C9D">
      <w:pPr>
        <w:rPr>
          <w:lang w:eastAsia="ja-JP"/>
        </w:rPr>
      </w:pPr>
      <w:r>
        <w:rPr>
          <w:lang w:eastAsia="ja-JP"/>
        </w:rPr>
        <w:t>These Child use cases also had information objects assigned to them, however, in some instances the information object differed from that assigned to the Parent use case.</w:t>
      </w:r>
      <w:r w:rsidRPr="00EB71A3">
        <w:rPr>
          <w:lang w:eastAsia="ja-JP"/>
        </w:rPr>
        <w:t xml:space="preserve"> </w:t>
      </w:r>
      <w:r w:rsidRPr="5DE78588">
        <w:rPr>
          <w:lang w:eastAsia="ja-JP"/>
        </w:rPr>
        <w:t xml:space="preserve">For example, when mapping the Compliance activity diagram, the </w:t>
      </w:r>
      <w:r>
        <w:rPr>
          <w:lang w:eastAsia="ja-JP"/>
        </w:rPr>
        <w:t>P</w:t>
      </w:r>
      <w:r w:rsidRPr="53EA0E19">
        <w:rPr>
          <w:lang w:eastAsia="ja-JP"/>
        </w:rPr>
        <w:t>arent</w:t>
      </w:r>
      <w:r w:rsidRPr="47FB5514">
        <w:rPr>
          <w:lang w:eastAsia="ja-JP"/>
        </w:rPr>
        <w:t xml:space="preserve"> </w:t>
      </w:r>
      <w:r w:rsidRPr="5DE78588">
        <w:rPr>
          <w:lang w:eastAsia="ja-JP"/>
        </w:rPr>
        <w:t xml:space="preserve">use case “Accreditation and registration </w:t>
      </w:r>
      <w:r w:rsidRPr="14226491">
        <w:rPr>
          <w:lang w:eastAsia="ja-JP"/>
        </w:rPr>
        <w:t xml:space="preserve">process” </w:t>
      </w:r>
      <w:r>
        <w:rPr>
          <w:lang w:eastAsia="ja-JP"/>
        </w:rPr>
        <w:t xml:space="preserve">had an </w:t>
      </w:r>
      <w:r w:rsidRPr="14226491">
        <w:rPr>
          <w:lang w:eastAsia="ja-JP"/>
        </w:rPr>
        <w:t>information object “Accreditation data”</w:t>
      </w:r>
      <w:r>
        <w:rPr>
          <w:lang w:eastAsia="ja-JP"/>
        </w:rPr>
        <w:t xml:space="preserve"> assigned to it</w:t>
      </w:r>
      <w:r w:rsidRPr="14226491">
        <w:rPr>
          <w:lang w:eastAsia="ja-JP"/>
        </w:rPr>
        <w:t xml:space="preserve">. Further breakdown of this </w:t>
      </w:r>
      <w:r>
        <w:rPr>
          <w:lang w:eastAsia="ja-JP"/>
        </w:rPr>
        <w:t>Parent case</w:t>
      </w:r>
      <w:r w:rsidRPr="14226491">
        <w:rPr>
          <w:lang w:eastAsia="ja-JP"/>
        </w:rPr>
        <w:t xml:space="preserve"> </w:t>
      </w:r>
      <w:r w:rsidRPr="413604BD">
        <w:rPr>
          <w:lang w:eastAsia="ja-JP"/>
        </w:rPr>
        <w:t>revealed</w:t>
      </w:r>
      <w:r w:rsidRPr="14226491">
        <w:rPr>
          <w:lang w:eastAsia="ja-JP"/>
        </w:rPr>
        <w:t xml:space="preserve"> an additional </w:t>
      </w:r>
      <w:r>
        <w:rPr>
          <w:lang w:eastAsia="ja-JP"/>
        </w:rPr>
        <w:t>C</w:t>
      </w:r>
      <w:r w:rsidRPr="31CC01FA">
        <w:rPr>
          <w:lang w:eastAsia="ja-JP"/>
        </w:rPr>
        <w:t xml:space="preserve">hild </w:t>
      </w:r>
      <w:r>
        <w:rPr>
          <w:lang w:eastAsia="ja-JP"/>
        </w:rPr>
        <w:t>case</w:t>
      </w:r>
      <w:r w:rsidRPr="14226491">
        <w:rPr>
          <w:lang w:eastAsia="ja-JP"/>
        </w:rPr>
        <w:t xml:space="preserve">, ”Accredit </w:t>
      </w:r>
      <w:r w:rsidRPr="2A9B67EB">
        <w:rPr>
          <w:lang w:eastAsia="ja-JP"/>
        </w:rPr>
        <w:t>CER installer”, that</w:t>
      </w:r>
      <w:r>
        <w:rPr>
          <w:lang w:eastAsia="ja-JP"/>
        </w:rPr>
        <w:t xml:space="preserve"> had an i</w:t>
      </w:r>
      <w:r w:rsidRPr="6E332A8E">
        <w:rPr>
          <w:lang w:eastAsia="ja-JP"/>
        </w:rPr>
        <w:t xml:space="preserve">nformation </w:t>
      </w:r>
      <w:r w:rsidRPr="413604BD">
        <w:rPr>
          <w:lang w:eastAsia="ja-JP"/>
        </w:rPr>
        <w:t xml:space="preserve">object </w:t>
      </w:r>
      <w:r>
        <w:rPr>
          <w:lang w:eastAsia="ja-JP"/>
        </w:rPr>
        <w:t>-</w:t>
      </w:r>
      <w:r w:rsidRPr="2A9B67EB">
        <w:rPr>
          <w:lang w:eastAsia="ja-JP"/>
        </w:rPr>
        <w:t xml:space="preserve"> “Accreditation</w:t>
      </w:r>
      <w:r w:rsidRPr="44212666">
        <w:rPr>
          <w:lang w:eastAsia="ja-JP"/>
        </w:rPr>
        <w:t xml:space="preserve"> notice</w:t>
      </w:r>
      <w:r w:rsidRPr="66B55C02">
        <w:rPr>
          <w:lang w:eastAsia="ja-JP"/>
        </w:rPr>
        <w:t>”</w:t>
      </w:r>
      <w:r>
        <w:rPr>
          <w:lang w:eastAsia="ja-JP"/>
        </w:rPr>
        <w:t xml:space="preserve"> – associated with it</w:t>
      </w:r>
      <w:r w:rsidRPr="66B55C02">
        <w:rPr>
          <w:lang w:eastAsia="ja-JP"/>
        </w:rPr>
        <w:t>.</w:t>
      </w:r>
    </w:p>
    <w:p w14:paraId="2F8176D3" w14:textId="77777777" w:rsidR="00480C9D" w:rsidRDefault="00480C9D" w:rsidP="00480C9D">
      <w:pPr>
        <w:rPr>
          <w:lang w:eastAsia="ja-JP"/>
        </w:rPr>
      </w:pPr>
      <w:r>
        <w:rPr>
          <w:lang w:eastAsia="ja-JP"/>
        </w:rPr>
        <w:t>Detailed data characterisation analysis was undertaken for those Child use cases where the information objects associated with them were distinct from those of their Parent use case. Where the Child use case did not result in a new and distinct information object, no further data categorisation analysis of that Child use case was undertaken.</w:t>
      </w:r>
    </w:p>
    <w:p w14:paraId="532FBA09" w14:textId="77777777" w:rsidR="006826F1" w:rsidRDefault="00DA5B37" w:rsidP="00480C9D">
      <w:pPr>
        <w:rPr>
          <w:lang w:eastAsia="ja-JP"/>
        </w:rPr>
      </w:pPr>
      <w:r>
        <w:rPr>
          <w:lang w:eastAsia="ja-JP"/>
        </w:rPr>
        <w:t xml:space="preserve">This approach resulted in </w:t>
      </w:r>
      <w:r w:rsidR="00480C9D" w:rsidRPr="5D0AA779">
        <w:rPr>
          <w:lang w:eastAsia="ja-JP"/>
        </w:rPr>
        <w:t>315 use cases</w:t>
      </w:r>
      <w:r w:rsidR="008B79B5">
        <w:rPr>
          <w:lang w:eastAsia="ja-JP"/>
        </w:rPr>
        <w:t xml:space="preserve"> </w:t>
      </w:r>
      <w:r>
        <w:rPr>
          <w:lang w:eastAsia="ja-JP"/>
        </w:rPr>
        <w:t>being</w:t>
      </w:r>
      <w:r w:rsidR="008B79B5">
        <w:rPr>
          <w:lang w:eastAsia="ja-JP"/>
        </w:rPr>
        <w:t xml:space="preserve"> identified</w:t>
      </w:r>
      <w:r w:rsidR="00480C9D" w:rsidRPr="5D0AA779">
        <w:rPr>
          <w:lang w:eastAsia="ja-JP"/>
        </w:rPr>
        <w:t xml:space="preserve"> for detailed data categorisation and gap analysis. All analysis and findings outlined in this section relate to these 315 use cases only. </w:t>
      </w:r>
    </w:p>
    <w:p w14:paraId="14B83C7F" w14:textId="1697A8B4" w:rsidR="00480C9D" w:rsidRDefault="00480C9D" w:rsidP="00480C9D">
      <w:pPr>
        <w:rPr>
          <w:lang w:eastAsia="ja-JP"/>
        </w:rPr>
      </w:pPr>
      <w:r w:rsidRPr="5D0AA779">
        <w:rPr>
          <w:lang w:eastAsia="ja-JP"/>
        </w:rPr>
        <w:t>The table below clarifies how the set of use cases subject to detailed data categorisation was established.</w:t>
      </w:r>
    </w:p>
    <w:p w14:paraId="624FBC6E" w14:textId="77777777" w:rsidR="006826F1" w:rsidRDefault="006826F1">
      <w:pPr>
        <w:spacing w:before="0" w:after="0" w:line="240" w:lineRule="auto"/>
        <w:rPr>
          <w:rFonts w:ascii="Calibri" w:hAnsi="Calibri"/>
          <w:b/>
          <w:bCs/>
          <w:sz w:val="24"/>
          <w:szCs w:val="18"/>
        </w:rPr>
      </w:pPr>
      <w:r>
        <w:br w:type="page"/>
      </w:r>
    </w:p>
    <w:p w14:paraId="7AF57E51" w14:textId="004FD289" w:rsidR="00480C9D" w:rsidRDefault="00480C9D" w:rsidP="00480C9D">
      <w:pPr>
        <w:pStyle w:val="Caption"/>
      </w:pPr>
      <w:bookmarkStart w:id="41" w:name="_Toc202366795"/>
      <w:r>
        <w:t xml:space="preserve">Table </w:t>
      </w:r>
      <w:r>
        <w:fldChar w:fldCharType="begin"/>
      </w:r>
      <w:r>
        <w:instrText>SEQ Table \* ARABIC</w:instrText>
      </w:r>
      <w:r>
        <w:fldChar w:fldCharType="separate"/>
      </w:r>
      <w:r w:rsidR="00DC098D">
        <w:rPr>
          <w:noProof/>
        </w:rPr>
        <w:t>2</w:t>
      </w:r>
      <w:r>
        <w:fldChar w:fldCharType="end"/>
      </w:r>
      <w:r>
        <w:t>: Use cases subject to Data Categorisation analysis</w:t>
      </w:r>
      <w:bookmarkEnd w:id="41"/>
    </w:p>
    <w:tbl>
      <w:tblPr>
        <w:tblStyle w:val="GridTable4-Accent1"/>
        <w:tblW w:w="0" w:type="auto"/>
        <w:jc w:val="center"/>
        <w:tblLook w:val="06A0" w:firstRow="1" w:lastRow="0" w:firstColumn="1" w:lastColumn="0" w:noHBand="1" w:noVBand="1"/>
      </w:tblPr>
      <w:tblGrid>
        <w:gridCol w:w="4820"/>
        <w:gridCol w:w="2551"/>
      </w:tblGrid>
      <w:tr w:rsidR="00480C9D" w:rsidRPr="00676A33" w14:paraId="18617045" w14:textId="77777777" w:rsidTr="005416AF">
        <w:trPr>
          <w:cnfStyle w:val="100000000000" w:firstRow="1" w:lastRow="0" w:firstColumn="0" w:lastColumn="0" w:oddVBand="0" w:evenVBand="0" w:oddHBand="0"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083A42" w:themeFill="background2"/>
            <w:vAlign w:val="center"/>
          </w:tcPr>
          <w:p w14:paraId="36FBF3BF" w14:textId="77777777" w:rsidR="00480C9D" w:rsidRPr="00676A33" w:rsidRDefault="00480C9D">
            <w:pPr>
              <w:pStyle w:val="TableHeading"/>
              <w:rPr>
                <w:b/>
                <w:lang w:eastAsia="ja-JP"/>
              </w:rPr>
            </w:pPr>
            <w:r w:rsidRPr="00676A33">
              <w:rPr>
                <w:b/>
                <w:lang w:eastAsia="ja-JP"/>
              </w:rPr>
              <w:t xml:space="preserve">Use Case </w:t>
            </w:r>
            <w:r>
              <w:rPr>
                <w:b/>
                <w:lang w:eastAsia="ja-JP"/>
              </w:rPr>
              <w:t>Class and Description</w:t>
            </w:r>
          </w:p>
        </w:tc>
        <w:tc>
          <w:tcPr>
            <w:tcW w:w="2551" w:type="dxa"/>
            <w:shd w:val="clear" w:color="auto" w:fill="083A42" w:themeFill="background2"/>
            <w:vAlign w:val="center"/>
          </w:tcPr>
          <w:p w14:paraId="7AC2A5D9" w14:textId="77777777" w:rsidR="00480C9D" w:rsidRPr="00676A33" w:rsidRDefault="00480C9D">
            <w:pPr>
              <w:pStyle w:val="TableHeading"/>
              <w:jc w:val="center"/>
              <w:cnfStyle w:val="100000000000" w:firstRow="1" w:lastRow="0" w:firstColumn="0" w:lastColumn="0" w:oddVBand="0" w:evenVBand="0" w:oddHBand="0" w:evenHBand="0" w:firstRowFirstColumn="0" w:firstRowLastColumn="0" w:lastRowFirstColumn="0" w:lastRowLastColumn="0"/>
              <w:rPr>
                <w:b/>
                <w:lang w:eastAsia="ja-JP"/>
              </w:rPr>
            </w:pPr>
            <w:r>
              <w:rPr>
                <w:b/>
                <w:lang w:eastAsia="ja-JP"/>
              </w:rPr>
              <w:t>Number of Use Cases</w:t>
            </w:r>
          </w:p>
        </w:tc>
      </w:tr>
      <w:tr w:rsidR="00480C9D" w14:paraId="084F4619" w14:textId="77777777" w:rsidTr="005416AF">
        <w:trPr>
          <w:trHeight w:val="888"/>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B2E6DD" w:themeFill="accent2" w:themeFillTint="66"/>
            <w:vAlign w:val="center"/>
          </w:tcPr>
          <w:p w14:paraId="6D1CB30C" w14:textId="77777777" w:rsidR="00480C9D" w:rsidRPr="008C4CC8" w:rsidRDefault="00480C9D">
            <w:pPr>
              <w:pStyle w:val="TableText"/>
              <w:rPr>
                <w:b w:val="0"/>
                <w:bCs w:val="0"/>
                <w:lang w:eastAsia="ja-JP"/>
              </w:rPr>
            </w:pPr>
            <w:r w:rsidRPr="008C4CC8">
              <w:rPr>
                <w:b w:val="0"/>
                <w:bCs w:val="0"/>
                <w:lang w:eastAsia="ja-JP"/>
              </w:rPr>
              <w:t>Use cases identified via capability mapping in Use Case Group Diagrams (‘</w:t>
            </w:r>
            <w:r w:rsidRPr="275C41C0">
              <w:rPr>
                <w:b w:val="0"/>
                <w:bCs w:val="0"/>
                <w:lang w:eastAsia="ja-JP"/>
              </w:rPr>
              <w:t>Parent</w:t>
            </w:r>
            <w:r>
              <w:rPr>
                <w:b w:val="0"/>
                <w:bCs w:val="0"/>
                <w:lang w:eastAsia="ja-JP"/>
              </w:rPr>
              <w:t xml:space="preserve"> use cases</w:t>
            </w:r>
            <w:r w:rsidRPr="275C41C0">
              <w:rPr>
                <w:b w:val="0"/>
                <w:bCs w:val="0"/>
                <w:lang w:eastAsia="ja-JP"/>
              </w:rPr>
              <w:t>’</w:t>
            </w:r>
            <w:r w:rsidRPr="008C4CC8">
              <w:rPr>
                <w:b w:val="0"/>
                <w:bCs w:val="0"/>
                <w:lang w:eastAsia="ja-JP"/>
              </w:rPr>
              <w:t>)</w:t>
            </w:r>
          </w:p>
        </w:tc>
        <w:tc>
          <w:tcPr>
            <w:tcW w:w="2551" w:type="dxa"/>
            <w:shd w:val="clear" w:color="auto" w:fill="B2E6DD" w:themeFill="accent2" w:themeFillTint="66"/>
            <w:vAlign w:val="center"/>
          </w:tcPr>
          <w:p w14:paraId="010DC51B" w14:textId="77777777" w:rsidR="00480C9D" w:rsidRPr="004B6492" w:rsidRDefault="00480C9D">
            <w:pPr>
              <w:pStyle w:val="TableText"/>
              <w:jc w:val="center"/>
              <w:cnfStyle w:val="000000000000" w:firstRow="0" w:lastRow="0" w:firstColumn="0" w:lastColumn="0" w:oddVBand="0" w:evenVBand="0" w:oddHBand="0" w:evenHBand="0" w:firstRowFirstColumn="0" w:firstRowLastColumn="0" w:lastRowFirstColumn="0" w:lastRowLastColumn="0"/>
              <w:rPr>
                <w:b/>
                <w:bCs/>
                <w:lang w:eastAsia="ja-JP"/>
              </w:rPr>
            </w:pPr>
            <w:r w:rsidRPr="004B6492">
              <w:rPr>
                <w:b/>
                <w:bCs/>
                <w:lang w:eastAsia="ja-JP"/>
              </w:rPr>
              <w:t>232</w:t>
            </w:r>
          </w:p>
        </w:tc>
      </w:tr>
      <w:tr w:rsidR="00480C9D" w14:paraId="4FCC75A3" w14:textId="77777777">
        <w:trPr>
          <w:trHeight w:val="707"/>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FFFFFF" w:themeFill="background1"/>
            <w:vAlign w:val="center"/>
          </w:tcPr>
          <w:p w14:paraId="6440E3C7" w14:textId="77777777" w:rsidR="00480C9D" w:rsidRPr="008C4CC8" w:rsidRDefault="00480C9D">
            <w:pPr>
              <w:pStyle w:val="TableText"/>
              <w:rPr>
                <w:b w:val="0"/>
                <w:bCs w:val="0"/>
                <w:lang w:eastAsia="ja-JP"/>
              </w:rPr>
            </w:pPr>
            <w:r w:rsidRPr="008C4CC8">
              <w:rPr>
                <w:b w:val="0"/>
                <w:bCs w:val="0"/>
                <w:lang w:eastAsia="ja-JP"/>
              </w:rPr>
              <w:t xml:space="preserve">Additional </w:t>
            </w:r>
            <w:r w:rsidRPr="2D355F2C">
              <w:rPr>
                <w:b w:val="0"/>
                <w:bCs w:val="0"/>
                <w:lang w:eastAsia="ja-JP"/>
              </w:rPr>
              <w:t>‘</w:t>
            </w:r>
            <w:r>
              <w:rPr>
                <w:b w:val="0"/>
                <w:bCs w:val="0"/>
                <w:lang w:eastAsia="ja-JP"/>
              </w:rPr>
              <w:t>C</w:t>
            </w:r>
            <w:r w:rsidRPr="2D355F2C">
              <w:rPr>
                <w:b w:val="0"/>
                <w:bCs w:val="0"/>
                <w:lang w:eastAsia="ja-JP"/>
              </w:rPr>
              <w:t xml:space="preserve">hild’ </w:t>
            </w:r>
            <w:r w:rsidRPr="008C4CC8">
              <w:rPr>
                <w:b w:val="0"/>
                <w:bCs w:val="0"/>
                <w:lang w:eastAsia="ja-JP"/>
              </w:rPr>
              <w:t>use cases identified as part of detailed Activity Diagrams (‘</w:t>
            </w:r>
            <w:r w:rsidRPr="4041E1B0">
              <w:rPr>
                <w:b w:val="0"/>
                <w:bCs w:val="0"/>
                <w:lang w:eastAsia="ja-JP"/>
              </w:rPr>
              <w:t>Child</w:t>
            </w:r>
            <w:r w:rsidRPr="008C4CC8">
              <w:rPr>
                <w:b w:val="0"/>
                <w:bCs w:val="0"/>
                <w:lang w:eastAsia="ja-JP"/>
              </w:rPr>
              <w:t xml:space="preserve"> use cases’)</w:t>
            </w:r>
          </w:p>
        </w:tc>
        <w:tc>
          <w:tcPr>
            <w:tcW w:w="2551" w:type="dxa"/>
            <w:shd w:val="clear" w:color="auto" w:fill="FFFFFF" w:themeFill="background1"/>
            <w:vAlign w:val="center"/>
          </w:tcPr>
          <w:p w14:paraId="286F4590" w14:textId="77777777" w:rsidR="00480C9D" w:rsidRPr="008C4CC8" w:rsidRDefault="00480C9D">
            <w:pPr>
              <w:pStyle w:val="TableText"/>
              <w:jc w:val="center"/>
              <w:cnfStyle w:val="000000000000" w:firstRow="0" w:lastRow="0" w:firstColumn="0" w:lastColumn="0" w:oddVBand="0" w:evenVBand="0" w:oddHBand="0" w:evenHBand="0" w:firstRowFirstColumn="0" w:firstRowLastColumn="0" w:lastRowFirstColumn="0" w:lastRowLastColumn="0"/>
              <w:rPr>
                <w:lang w:eastAsia="ja-JP"/>
              </w:rPr>
            </w:pPr>
            <w:r w:rsidRPr="008C4CC8">
              <w:rPr>
                <w:lang w:eastAsia="ja-JP"/>
              </w:rPr>
              <w:t>213</w:t>
            </w:r>
          </w:p>
        </w:tc>
      </w:tr>
      <w:tr w:rsidR="00480C9D" w14:paraId="26CB65C3" w14:textId="77777777" w:rsidTr="005416AF">
        <w:trPr>
          <w:trHeight w:val="707"/>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B2E6DD" w:themeFill="accent2" w:themeFillTint="66"/>
            <w:vAlign w:val="center"/>
          </w:tcPr>
          <w:p w14:paraId="71C9BD43" w14:textId="77777777" w:rsidR="00480C9D" w:rsidRPr="008C4CC8" w:rsidRDefault="00480C9D">
            <w:pPr>
              <w:pStyle w:val="TableText"/>
              <w:rPr>
                <w:b w:val="0"/>
                <w:bCs w:val="0"/>
                <w:lang w:eastAsia="ja-JP"/>
              </w:rPr>
            </w:pPr>
            <w:r w:rsidRPr="388DD655">
              <w:rPr>
                <w:b w:val="0"/>
                <w:bCs w:val="0"/>
                <w:lang w:eastAsia="ja-JP"/>
              </w:rPr>
              <w:t xml:space="preserve">The subset </w:t>
            </w:r>
            <w:r w:rsidRPr="008C4CC8">
              <w:rPr>
                <w:b w:val="0"/>
                <w:bCs w:val="0"/>
                <w:lang w:eastAsia="ja-JP"/>
              </w:rPr>
              <w:t xml:space="preserve">of </w:t>
            </w:r>
            <w:r>
              <w:rPr>
                <w:b w:val="0"/>
                <w:bCs w:val="0"/>
                <w:lang w:eastAsia="ja-JP"/>
              </w:rPr>
              <w:t>‘</w:t>
            </w:r>
            <w:r w:rsidRPr="275C41C0">
              <w:rPr>
                <w:b w:val="0"/>
                <w:bCs w:val="0"/>
                <w:lang w:eastAsia="ja-JP"/>
              </w:rPr>
              <w:t>Child</w:t>
            </w:r>
            <w:r>
              <w:rPr>
                <w:b w:val="0"/>
                <w:bCs w:val="0"/>
                <w:lang w:eastAsia="ja-JP"/>
              </w:rPr>
              <w:t xml:space="preserve"> </w:t>
            </w:r>
            <w:r w:rsidRPr="008C4CC8">
              <w:rPr>
                <w:b w:val="0"/>
                <w:bCs w:val="0"/>
                <w:lang w:eastAsia="ja-JP"/>
              </w:rPr>
              <w:t>use cases</w:t>
            </w:r>
            <w:r>
              <w:rPr>
                <w:b w:val="0"/>
                <w:bCs w:val="0"/>
                <w:lang w:eastAsia="ja-JP"/>
              </w:rPr>
              <w:t>’</w:t>
            </w:r>
            <w:r w:rsidRPr="008C4CC8">
              <w:rPr>
                <w:b w:val="0"/>
                <w:bCs w:val="0"/>
                <w:lang w:eastAsia="ja-JP"/>
              </w:rPr>
              <w:t xml:space="preserve"> with different information objects from their </w:t>
            </w:r>
            <w:r>
              <w:rPr>
                <w:b w:val="0"/>
                <w:bCs w:val="0"/>
                <w:lang w:eastAsia="ja-JP"/>
              </w:rPr>
              <w:t>P</w:t>
            </w:r>
            <w:r w:rsidRPr="275C41C0">
              <w:rPr>
                <w:b w:val="0"/>
                <w:bCs w:val="0"/>
                <w:lang w:eastAsia="ja-JP"/>
              </w:rPr>
              <w:t>arent</w:t>
            </w:r>
            <w:r w:rsidRPr="008C4CC8">
              <w:rPr>
                <w:b w:val="0"/>
                <w:bCs w:val="0"/>
                <w:lang w:eastAsia="ja-JP"/>
              </w:rPr>
              <w:t xml:space="preserve"> use case </w:t>
            </w:r>
            <w:r w:rsidRPr="4041E1B0">
              <w:rPr>
                <w:b w:val="0"/>
                <w:bCs w:val="0"/>
                <w:lang w:eastAsia="ja-JP"/>
              </w:rPr>
              <w:t>(</w:t>
            </w:r>
            <w:r w:rsidRPr="0376CF2D">
              <w:rPr>
                <w:b w:val="0"/>
                <w:bCs w:val="0"/>
                <w:lang w:eastAsia="ja-JP"/>
              </w:rPr>
              <w:t>Child</w:t>
            </w:r>
            <w:r w:rsidRPr="008C4CC8">
              <w:rPr>
                <w:b w:val="0"/>
                <w:bCs w:val="0"/>
                <w:lang w:eastAsia="ja-JP"/>
              </w:rPr>
              <w:t xml:space="preserve"> use cases with different IOs)</w:t>
            </w:r>
          </w:p>
        </w:tc>
        <w:tc>
          <w:tcPr>
            <w:tcW w:w="2551" w:type="dxa"/>
            <w:shd w:val="clear" w:color="auto" w:fill="B2E6DD" w:themeFill="accent2" w:themeFillTint="66"/>
            <w:vAlign w:val="center"/>
          </w:tcPr>
          <w:p w14:paraId="636EA561" w14:textId="77777777" w:rsidR="00480C9D" w:rsidRPr="004B6492" w:rsidRDefault="00480C9D">
            <w:pPr>
              <w:pStyle w:val="TableText"/>
              <w:jc w:val="center"/>
              <w:cnfStyle w:val="000000000000" w:firstRow="0" w:lastRow="0" w:firstColumn="0" w:lastColumn="0" w:oddVBand="0" w:evenVBand="0" w:oddHBand="0" w:evenHBand="0" w:firstRowFirstColumn="0" w:firstRowLastColumn="0" w:lastRowFirstColumn="0" w:lastRowLastColumn="0"/>
              <w:rPr>
                <w:b/>
                <w:bCs/>
                <w:lang w:eastAsia="ja-JP"/>
              </w:rPr>
            </w:pPr>
            <w:r w:rsidRPr="004B6492">
              <w:rPr>
                <w:b/>
                <w:bCs/>
                <w:lang w:eastAsia="ja-JP"/>
              </w:rPr>
              <w:t>83</w:t>
            </w:r>
          </w:p>
        </w:tc>
      </w:tr>
      <w:tr w:rsidR="00480C9D" w14:paraId="23EE8A1C" w14:textId="77777777" w:rsidTr="005416AF">
        <w:trPr>
          <w:trHeight w:val="707"/>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B2E6DD" w:themeFill="accent2" w:themeFillTint="66"/>
            <w:vAlign w:val="center"/>
          </w:tcPr>
          <w:p w14:paraId="640BB66A" w14:textId="77777777" w:rsidR="00480C9D" w:rsidRPr="008C4CC8" w:rsidRDefault="00480C9D">
            <w:pPr>
              <w:pStyle w:val="TableText"/>
              <w:rPr>
                <w:b w:val="0"/>
                <w:bCs w:val="0"/>
                <w:lang w:eastAsia="ja-JP"/>
              </w:rPr>
            </w:pPr>
            <w:r w:rsidRPr="0A774662">
              <w:rPr>
                <w:lang w:eastAsia="ja-JP"/>
              </w:rPr>
              <w:t>Subjected to detailed Data Categorisation analysis</w:t>
            </w:r>
            <w:r w:rsidRPr="61CB1B1E">
              <w:rPr>
                <w:b w:val="0"/>
                <w:bCs w:val="0"/>
                <w:lang w:eastAsia="ja-JP"/>
              </w:rPr>
              <w:t>:</w:t>
            </w:r>
          </w:p>
          <w:p w14:paraId="3061F2C6" w14:textId="77777777" w:rsidR="00480C9D" w:rsidRPr="008C4CC8" w:rsidRDefault="00480C9D">
            <w:pPr>
              <w:pStyle w:val="TableText"/>
              <w:rPr>
                <w:b w:val="0"/>
                <w:bCs w:val="0"/>
                <w:lang w:eastAsia="ja-JP"/>
              </w:rPr>
            </w:pPr>
            <w:r w:rsidRPr="5127A2C3">
              <w:rPr>
                <w:b w:val="0"/>
                <w:bCs w:val="0"/>
                <w:lang w:eastAsia="ja-JP"/>
              </w:rPr>
              <w:t xml:space="preserve"> </w:t>
            </w:r>
            <w:r w:rsidRPr="0376CF2D">
              <w:rPr>
                <w:b w:val="0"/>
                <w:bCs w:val="0"/>
                <w:lang w:eastAsia="ja-JP"/>
              </w:rPr>
              <w:t>Parent</w:t>
            </w:r>
            <w:r>
              <w:rPr>
                <w:b w:val="0"/>
                <w:bCs w:val="0"/>
                <w:lang w:eastAsia="ja-JP"/>
              </w:rPr>
              <w:t xml:space="preserve"> </w:t>
            </w:r>
            <w:r w:rsidRPr="008C4CC8">
              <w:rPr>
                <w:b w:val="0"/>
                <w:bCs w:val="0"/>
                <w:lang w:eastAsia="ja-JP"/>
              </w:rPr>
              <w:t xml:space="preserve">use cases + </w:t>
            </w:r>
            <w:r w:rsidRPr="0376CF2D">
              <w:rPr>
                <w:b w:val="0"/>
                <w:bCs w:val="0"/>
                <w:lang w:eastAsia="ja-JP"/>
              </w:rPr>
              <w:t>Child</w:t>
            </w:r>
            <w:r w:rsidRPr="008C4CC8">
              <w:rPr>
                <w:b w:val="0"/>
                <w:bCs w:val="0"/>
                <w:lang w:eastAsia="ja-JP"/>
              </w:rPr>
              <w:t xml:space="preserve"> use cases with different IO</w:t>
            </w:r>
            <w:r>
              <w:rPr>
                <w:b w:val="0"/>
                <w:bCs w:val="0"/>
                <w:lang w:eastAsia="ja-JP"/>
              </w:rPr>
              <w:t>s</w:t>
            </w:r>
          </w:p>
        </w:tc>
        <w:tc>
          <w:tcPr>
            <w:tcW w:w="2551" w:type="dxa"/>
            <w:shd w:val="clear" w:color="auto" w:fill="B2E6DD" w:themeFill="accent2" w:themeFillTint="66"/>
            <w:vAlign w:val="center"/>
          </w:tcPr>
          <w:p w14:paraId="38AB6FD8" w14:textId="77777777" w:rsidR="00480C9D" w:rsidRPr="004B6492" w:rsidRDefault="00480C9D">
            <w:pPr>
              <w:pStyle w:val="TableText"/>
              <w:jc w:val="center"/>
              <w:cnfStyle w:val="000000000000" w:firstRow="0" w:lastRow="0" w:firstColumn="0" w:lastColumn="0" w:oddVBand="0" w:evenVBand="0" w:oddHBand="0" w:evenHBand="0" w:firstRowFirstColumn="0" w:firstRowLastColumn="0" w:lastRowFirstColumn="0" w:lastRowLastColumn="0"/>
              <w:rPr>
                <w:b/>
                <w:bCs/>
                <w:lang w:eastAsia="ja-JP"/>
              </w:rPr>
            </w:pPr>
            <w:r w:rsidRPr="004B6492">
              <w:rPr>
                <w:b/>
                <w:bCs/>
                <w:lang w:eastAsia="ja-JP"/>
              </w:rPr>
              <w:t>315</w:t>
            </w:r>
          </w:p>
        </w:tc>
      </w:tr>
    </w:tbl>
    <w:p w14:paraId="273598F8" w14:textId="0A995553" w:rsidR="00500D79" w:rsidRPr="00C16F0C" w:rsidRDefault="00500D79" w:rsidP="003B0655">
      <w:pPr>
        <w:pStyle w:val="Heading2"/>
        <w:numPr>
          <w:ilvl w:val="1"/>
          <w:numId w:val="42"/>
        </w:numPr>
        <w:ind w:left="993" w:hanging="993"/>
      </w:pPr>
      <w:bookmarkStart w:id="42" w:name="_Toc202366775"/>
      <w:r w:rsidRPr="00C16F0C">
        <w:t xml:space="preserve">General </w:t>
      </w:r>
      <w:r w:rsidR="00C16F0C" w:rsidRPr="00C16F0C">
        <w:t>F</w:t>
      </w:r>
      <w:r w:rsidRPr="00C16F0C">
        <w:t>indings</w:t>
      </w:r>
      <w:bookmarkEnd w:id="42"/>
    </w:p>
    <w:p w14:paraId="791A53A6" w14:textId="4065E7E6" w:rsidR="008F0B76" w:rsidRDefault="00FE0F44" w:rsidP="002A5B0B">
      <w:pPr>
        <w:rPr>
          <w:lang w:eastAsia="ja-JP"/>
        </w:rPr>
      </w:pPr>
      <w:r>
        <w:rPr>
          <w:lang w:eastAsia="ja-JP"/>
        </w:rPr>
        <w:t xml:space="preserve">Through detailed </w:t>
      </w:r>
      <w:r w:rsidR="00BA4BA1">
        <w:rPr>
          <w:lang w:eastAsia="ja-JP"/>
        </w:rPr>
        <w:t xml:space="preserve">data </w:t>
      </w:r>
      <w:r>
        <w:rPr>
          <w:lang w:eastAsia="ja-JP"/>
        </w:rPr>
        <w:t>cat</w:t>
      </w:r>
      <w:r w:rsidR="008F0B76">
        <w:rPr>
          <w:lang w:eastAsia="ja-JP"/>
        </w:rPr>
        <w:t>e</w:t>
      </w:r>
      <w:r>
        <w:rPr>
          <w:lang w:eastAsia="ja-JP"/>
        </w:rPr>
        <w:t>gorisation and gap analysis of use cases</w:t>
      </w:r>
      <w:r w:rsidR="008F0B76">
        <w:rPr>
          <w:lang w:eastAsia="ja-JP"/>
        </w:rPr>
        <w:t>, key summary findings include:</w:t>
      </w:r>
    </w:p>
    <w:p w14:paraId="35EE1A94" w14:textId="765E71F6" w:rsidR="004E02F4" w:rsidRPr="007731A0" w:rsidRDefault="005707C6" w:rsidP="00D4112F">
      <w:pPr>
        <w:pStyle w:val="ListBullet"/>
      </w:pPr>
      <w:r w:rsidRPr="0032799D">
        <w:rPr>
          <w:b/>
        </w:rPr>
        <w:t>Eight (8) roles</w:t>
      </w:r>
      <w:r w:rsidR="00550E62" w:rsidRPr="007731A0">
        <w:t xml:space="preserve"> </w:t>
      </w:r>
      <w:r w:rsidR="00656A2E" w:rsidRPr="007731A0">
        <w:t>–</w:t>
      </w:r>
      <w:r w:rsidR="00F834F1" w:rsidRPr="007731A0">
        <w:t xml:space="preserve"> System</w:t>
      </w:r>
      <w:r w:rsidR="00656A2E" w:rsidRPr="007731A0">
        <w:t xml:space="preserve"> </w:t>
      </w:r>
      <w:r w:rsidR="00F834F1" w:rsidRPr="007731A0">
        <w:t xml:space="preserve">Operator (Tx), Distributed Network Owner, Customer Agent, </w:t>
      </w:r>
      <w:r w:rsidR="0006796A">
        <w:t xml:space="preserve">CER Customer, </w:t>
      </w:r>
      <w:r w:rsidR="00F834F1" w:rsidRPr="007731A0">
        <w:t>Transmission Network Owner, System Operator (Dx), CER</w:t>
      </w:r>
      <w:r w:rsidR="001C432D" w:rsidRPr="007731A0">
        <w:t xml:space="preserve"> </w:t>
      </w:r>
      <w:r w:rsidR="00F834F1" w:rsidRPr="007731A0">
        <w:t>Regulator</w:t>
      </w:r>
      <w:r w:rsidR="001C432D" w:rsidRPr="007731A0">
        <w:t>, and the CER Data Exchange Co-ordinator</w:t>
      </w:r>
      <w:r w:rsidR="00540AB7" w:rsidRPr="007731A0">
        <w:t xml:space="preserve"> - </w:t>
      </w:r>
      <w:r w:rsidR="00755FAA" w:rsidRPr="0032799D">
        <w:rPr>
          <w:b/>
        </w:rPr>
        <w:t>are</w:t>
      </w:r>
      <w:r w:rsidR="002B3245" w:rsidRPr="0032799D">
        <w:rPr>
          <w:b/>
        </w:rPr>
        <w:t xml:space="preserve"> </w:t>
      </w:r>
      <w:r w:rsidR="00615403" w:rsidRPr="0032799D">
        <w:rPr>
          <w:b/>
        </w:rPr>
        <w:t xml:space="preserve">responsible for </w:t>
      </w:r>
      <w:r w:rsidR="00540AB7" w:rsidRPr="0032799D">
        <w:rPr>
          <w:b/>
        </w:rPr>
        <w:t>6</w:t>
      </w:r>
      <w:r w:rsidR="00755FAA" w:rsidRPr="0032799D">
        <w:rPr>
          <w:b/>
        </w:rPr>
        <w:t xml:space="preserve">0% </w:t>
      </w:r>
      <w:r w:rsidR="00615403" w:rsidRPr="0032799D">
        <w:rPr>
          <w:b/>
        </w:rPr>
        <w:t xml:space="preserve">of </w:t>
      </w:r>
      <w:r w:rsidR="01812C76" w:rsidRPr="0032799D">
        <w:rPr>
          <w:b/>
        </w:rPr>
        <w:t xml:space="preserve">total </w:t>
      </w:r>
      <w:r w:rsidR="0072313F" w:rsidRPr="0032799D">
        <w:rPr>
          <w:b/>
        </w:rPr>
        <w:t xml:space="preserve">data </w:t>
      </w:r>
      <w:r w:rsidR="00B90274" w:rsidRPr="0032799D">
        <w:rPr>
          <w:b/>
        </w:rPr>
        <w:t>interactions</w:t>
      </w:r>
      <w:r w:rsidR="00002761" w:rsidRPr="007731A0">
        <w:t xml:space="preserve">, </w:t>
      </w:r>
      <w:r w:rsidR="008A130E" w:rsidRPr="007731A0">
        <w:t xml:space="preserve">as </w:t>
      </w:r>
      <w:r w:rsidR="001951AB" w:rsidRPr="007731A0">
        <w:t>producer</w:t>
      </w:r>
      <w:r w:rsidR="008A130E" w:rsidRPr="007731A0">
        <w:t xml:space="preserve"> </w:t>
      </w:r>
      <w:r w:rsidR="001951AB" w:rsidRPr="007731A0">
        <w:t xml:space="preserve">(or source) </w:t>
      </w:r>
      <w:r w:rsidR="008A130E" w:rsidRPr="007731A0">
        <w:t xml:space="preserve">and </w:t>
      </w:r>
      <w:r w:rsidR="001951AB" w:rsidRPr="007731A0">
        <w:t xml:space="preserve">consumer (or </w:t>
      </w:r>
      <w:r w:rsidR="008A130E" w:rsidRPr="007731A0">
        <w:t>recipient</w:t>
      </w:r>
      <w:r w:rsidR="001951AB" w:rsidRPr="007731A0">
        <w:t>)</w:t>
      </w:r>
      <w:r w:rsidR="00656A2E" w:rsidRPr="007731A0">
        <w:t xml:space="preserve"> of information objects;</w:t>
      </w:r>
    </w:p>
    <w:p w14:paraId="1552CD5C" w14:textId="620995ED" w:rsidR="004E02F4" w:rsidRPr="007731A0" w:rsidRDefault="000210B5" w:rsidP="00D4112F">
      <w:pPr>
        <w:pStyle w:val="ListBullet"/>
      </w:pPr>
      <w:r w:rsidRPr="007731A0">
        <w:t xml:space="preserve">The categorisation </w:t>
      </w:r>
      <w:r w:rsidR="00FF1AE6" w:rsidRPr="007731A0">
        <w:t xml:space="preserve">confirms </w:t>
      </w:r>
      <w:r w:rsidR="00A0070A" w:rsidRPr="007731A0">
        <w:t>that “near-real time” frequency and latency</w:t>
      </w:r>
      <w:r w:rsidR="0051333F" w:rsidRPr="007731A0">
        <w:t xml:space="preserve"> </w:t>
      </w:r>
      <w:r w:rsidR="007D2594">
        <w:t>(</w:t>
      </w:r>
      <w:r w:rsidR="0051333F" w:rsidRPr="007731A0">
        <w:t>within</w:t>
      </w:r>
      <w:r w:rsidR="00A0070A" w:rsidRPr="007731A0">
        <w:t xml:space="preserve"> </w:t>
      </w:r>
      <w:r w:rsidR="00A0070A" w:rsidRPr="007731A0" w:rsidDel="009C4FDA">
        <w:t>minutes</w:t>
      </w:r>
      <w:r w:rsidR="007D2594">
        <w:t>)</w:t>
      </w:r>
      <w:r w:rsidRPr="007731A0" w:rsidDel="009C4FDA">
        <w:t xml:space="preserve"> </w:t>
      </w:r>
      <w:r w:rsidR="009C4FDA" w:rsidRPr="007731A0">
        <w:t>is</w:t>
      </w:r>
      <w:r w:rsidR="00581C77" w:rsidRPr="007731A0">
        <w:t xml:space="preserve"> required for many</w:t>
      </w:r>
      <w:r w:rsidR="0051333F" w:rsidRPr="007731A0">
        <w:t xml:space="preserve"> use cases</w:t>
      </w:r>
      <w:r w:rsidR="1DD27225" w:rsidRPr="007731A0">
        <w:t xml:space="preserve">, indicating the need to accommodate </w:t>
      </w:r>
      <w:r w:rsidR="1DD27225" w:rsidRPr="000E7F0C">
        <w:rPr>
          <w:b/>
        </w:rPr>
        <w:t>a high volume of real-time data sharing</w:t>
      </w:r>
      <w:r w:rsidR="25E23DE7" w:rsidRPr="000E7F0C">
        <w:rPr>
          <w:b/>
        </w:rPr>
        <w:t xml:space="preserve"> needs</w:t>
      </w:r>
      <w:r w:rsidR="64929D86" w:rsidRPr="007731A0">
        <w:t>.</w:t>
      </w:r>
      <w:r w:rsidR="0051333F" w:rsidRPr="007731A0">
        <w:t xml:space="preserve"> </w:t>
      </w:r>
      <w:r w:rsidR="00DA4537" w:rsidRPr="007731A0">
        <w:t xml:space="preserve">High frequency </w:t>
      </w:r>
      <w:r w:rsidR="00641E50" w:rsidRPr="007731A0">
        <w:t xml:space="preserve">information objects were </w:t>
      </w:r>
      <w:r w:rsidR="00DA4537" w:rsidRPr="007731A0">
        <w:t xml:space="preserve">predominately sourced from </w:t>
      </w:r>
      <w:r w:rsidR="004D7F89" w:rsidRPr="007731A0">
        <w:t xml:space="preserve">key operational </w:t>
      </w:r>
      <w:r w:rsidR="009A00D5" w:rsidRPr="007731A0">
        <w:t>roles</w:t>
      </w:r>
      <w:r w:rsidR="004D7F89" w:rsidRPr="007731A0">
        <w:t xml:space="preserve"> in the Distribution Oper</w:t>
      </w:r>
      <w:r w:rsidR="009A00D5" w:rsidRPr="007731A0">
        <w:t>ating</w:t>
      </w:r>
      <w:r w:rsidR="004D7F89" w:rsidRPr="007731A0">
        <w:t xml:space="preserve"> zone (</w:t>
      </w:r>
      <w:r w:rsidR="00DA4537" w:rsidRPr="007731A0">
        <w:t>Distribut</w:t>
      </w:r>
      <w:r w:rsidR="00B43F3B" w:rsidRPr="007731A0">
        <w:t xml:space="preserve">ion </w:t>
      </w:r>
      <w:r w:rsidR="00DA4537" w:rsidRPr="007731A0">
        <w:t>Network</w:t>
      </w:r>
      <w:r w:rsidR="00B43F3B" w:rsidRPr="007731A0">
        <w:t xml:space="preserve"> </w:t>
      </w:r>
      <w:r w:rsidR="00DA4537" w:rsidRPr="007731A0">
        <w:t>Owner</w:t>
      </w:r>
      <w:r w:rsidR="00B43F3B" w:rsidRPr="007731A0">
        <w:t xml:space="preserve"> and </w:t>
      </w:r>
      <w:r w:rsidR="00DA4537" w:rsidRPr="007731A0">
        <w:t>Customer</w:t>
      </w:r>
      <w:r w:rsidR="00B43F3B" w:rsidRPr="007731A0">
        <w:t xml:space="preserve"> </w:t>
      </w:r>
      <w:r w:rsidR="00DA4537" w:rsidRPr="007731A0">
        <w:t>Agent</w:t>
      </w:r>
      <w:r w:rsidR="00B43F3B" w:rsidRPr="007731A0">
        <w:t xml:space="preserve"> roles</w:t>
      </w:r>
      <w:r w:rsidR="004D7F89" w:rsidRPr="007731A0">
        <w:t>)</w:t>
      </w:r>
      <w:r w:rsidR="00B43F3B" w:rsidRPr="007731A0">
        <w:t xml:space="preserve">, with </w:t>
      </w:r>
      <w:r w:rsidR="00862957" w:rsidRPr="007731A0">
        <w:t xml:space="preserve">a </w:t>
      </w:r>
      <w:r w:rsidR="00B43F3B" w:rsidRPr="007731A0">
        <w:t xml:space="preserve">materially </w:t>
      </w:r>
      <w:r w:rsidR="00AC7BF2">
        <w:t>smaller</w:t>
      </w:r>
      <w:r w:rsidR="00B43F3B" w:rsidRPr="007731A0">
        <w:t xml:space="preserve"> </w:t>
      </w:r>
      <w:r w:rsidR="00862957" w:rsidRPr="007731A0">
        <w:t xml:space="preserve">volume coming from </w:t>
      </w:r>
      <w:r w:rsidR="00DA4537" w:rsidRPr="007731A0">
        <w:t>Energy</w:t>
      </w:r>
      <w:r w:rsidR="00764D81" w:rsidRPr="007731A0">
        <w:t xml:space="preserve"> </w:t>
      </w:r>
      <w:r w:rsidR="00DA4537" w:rsidRPr="007731A0">
        <w:t>Supplier</w:t>
      </w:r>
      <w:r w:rsidR="00862957" w:rsidRPr="007731A0">
        <w:t xml:space="preserve">, </w:t>
      </w:r>
      <w:r w:rsidR="003F3FC2" w:rsidRPr="007731A0">
        <w:t xml:space="preserve">CER Regulator, and </w:t>
      </w:r>
      <w:r w:rsidR="00764D81" w:rsidRPr="007731A0">
        <w:t xml:space="preserve">the prospective </w:t>
      </w:r>
      <w:r w:rsidR="00DA4537" w:rsidRPr="007731A0">
        <w:t>CER</w:t>
      </w:r>
      <w:r w:rsidR="00764D81" w:rsidRPr="007731A0">
        <w:t xml:space="preserve"> </w:t>
      </w:r>
      <w:r w:rsidR="00DA4537" w:rsidRPr="007731A0">
        <w:t>Conformance</w:t>
      </w:r>
      <w:r w:rsidR="00764D81" w:rsidRPr="007731A0">
        <w:t xml:space="preserve"> </w:t>
      </w:r>
      <w:r w:rsidR="00DA4537" w:rsidRPr="007731A0">
        <w:t>Assessor</w:t>
      </w:r>
      <w:r w:rsidR="003F3FC2" w:rsidRPr="007731A0">
        <w:t xml:space="preserve"> roles.</w:t>
      </w:r>
    </w:p>
    <w:p w14:paraId="719860FD" w14:textId="07831031" w:rsidR="00615403" w:rsidRPr="007731A0" w:rsidRDefault="00100BD6" w:rsidP="00D4112F">
      <w:pPr>
        <w:pStyle w:val="ListBullet"/>
      </w:pPr>
      <w:r w:rsidRPr="007731A0">
        <w:t>Almost half</w:t>
      </w:r>
      <w:r w:rsidR="00615403" w:rsidRPr="007731A0">
        <w:t xml:space="preserve"> </w:t>
      </w:r>
      <w:r w:rsidRPr="007731A0">
        <w:t xml:space="preserve">(48%) </w:t>
      </w:r>
      <w:r w:rsidR="00615403" w:rsidRPr="007731A0">
        <w:t xml:space="preserve">of </w:t>
      </w:r>
      <w:r w:rsidRPr="007731A0">
        <w:t xml:space="preserve">the </w:t>
      </w:r>
      <w:r w:rsidR="00615403" w:rsidRPr="007731A0">
        <w:t>data</w:t>
      </w:r>
      <w:r w:rsidRPr="007731A0">
        <w:t xml:space="preserve"> </w:t>
      </w:r>
      <w:r w:rsidR="00386165" w:rsidRPr="007731A0">
        <w:t xml:space="preserve">was identified as having </w:t>
      </w:r>
      <w:r w:rsidR="00615403" w:rsidRPr="007731A0">
        <w:t>quality issues, indicat</w:t>
      </w:r>
      <w:r w:rsidR="00386165" w:rsidRPr="007731A0">
        <w:t>ing a strong need for i</w:t>
      </w:r>
      <w:r w:rsidR="00615403" w:rsidRPr="007731A0">
        <w:t xml:space="preserve">nvestment in </w:t>
      </w:r>
      <w:r w:rsidR="00076B34" w:rsidRPr="000E7F0C">
        <w:rPr>
          <w:b/>
        </w:rPr>
        <w:t xml:space="preserve">data </w:t>
      </w:r>
      <w:r w:rsidR="00615403" w:rsidRPr="000E7F0C">
        <w:rPr>
          <w:b/>
        </w:rPr>
        <w:t>quality management and governance</w:t>
      </w:r>
      <w:r w:rsidR="3E0188DA">
        <w:t>, especially as some data are relied on as fundamental for generating aggregated data sets whereas others can be inferred</w:t>
      </w:r>
      <w:r w:rsidR="00076B34" w:rsidRPr="07F01BD9">
        <w:rPr>
          <w:b/>
        </w:rPr>
        <w:t>;</w:t>
      </w:r>
    </w:p>
    <w:p w14:paraId="6ACE9BE2" w14:textId="64C7DD83" w:rsidR="001B2154" w:rsidRPr="007731A0" w:rsidRDefault="00130EFE" w:rsidP="00D4112F">
      <w:pPr>
        <w:pStyle w:val="ListBullet"/>
      </w:pPr>
      <w:r w:rsidRPr="007731A0">
        <w:t>Across all use cases cat</w:t>
      </w:r>
      <w:r w:rsidR="00F85FC6" w:rsidRPr="007731A0">
        <w:t>egorised, data was identified as Critical (20%) and Restricted (58%</w:t>
      </w:r>
      <w:r w:rsidR="00BB451C" w:rsidRPr="007731A0">
        <w:t xml:space="preserve">), </w:t>
      </w:r>
      <w:r w:rsidR="00816D4B">
        <w:t>indicating</w:t>
      </w:r>
      <w:r w:rsidR="00CE20F4" w:rsidRPr="007731A0">
        <w:t xml:space="preserve"> </w:t>
      </w:r>
      <w:r w:rsidR="00BB5CCD" w:rsidRPr="007731A0">
        <w:t xml:space="preserve">the need for </w:t>
      </w:r>
      <w:r w:rsidR="00BB5CCD" w:rsidRPr="000E7F0C">
        <w:rPr>
          <w:b/>
        </w:rPr>
        <w:t xml:space="preserve">data </w:t>
      </w:r>
      <w:r w:rsidR="003E4153" w:rsidRPr="000E7F0C">
        <w:rPr>
          <w:b/>
        </w:rPr>
        <w:t xml:space="preserve">storage </w:t>
      </w:r>
      <w:r w:rsidR="00B41DA7" w:rsidRPr="000E7F0C">
        <w:rPr>
          <w:b/>
        </w:rPr>
        <w:t xml:space="preserve">and </w:t>
      </w:r>
      <w:r w:rsidR="00BB5CCD" w:rsidRPr="000E7F0C">
        <w:rPr>
          <w:b/>
        </w:rPr>
        <w:t>sharing</w:t>
      </w:r>
      <w:r w:rsidR="00B41DA7" w:rsidRPr="000E7F0C">
        <w:rPr>
          <w:b/>
        </w:rPr>
        <w:t xml:space="preserve"> infrastructure</w:t>
      </w:r>
      <w:r w:rsidR="00816D4B" w:rsidRPr="000E7F0C">
        <w:rPr>
          <w:b/>
          <w:bCs/>
        </w:rPr>
        <w:t>, and associated processes</w:t>
      </w:r>
      <w:r w:rsidR="00A133B5" w:rsidRPr="000E7F0C">
        <w:rPr>
          <w:b/>
          <w:bCs/>
        </w:rPr>
        <w:t>,</w:t>
      </w:r>
      <w:r w:rsidR="003E4153" w:rsidRPr="000E7F0C">
        <w:rPr>
          <w:b/>
        </w:rPr>
        <w:t xml:space="preserve"> to be highly secure</w:t>
      </w:r>
      <w:r w:rsidR="001B2154" w:rsidRPr="000E7F0C">
        <w:rPr>
          <w:b/>
        </w:rPr>
        <w:t xml:space="preserve"> by design</w:t>
      </w:r>
      <w:r w:rsidR="001B2154" w:rsidRPr="007731A0">
        <w:t>;</w:t>
      </w:r>
    </w:p>
    <w:p w14:paraId="18169C08" w14:textId="1E9321C8" w:rsidR="00FA6E8B" w:rsidRPr="002B254F" w:rsidRDefault="00A133B5" w:rsidP="00D4112F">
      <w:pPr>
        <w:pStyle w:val="ListBullet"/>
        <w:rPr>
          <w:lang w:eastAsia="ja-JP"/>
        </w:rPr>
      </w:pPr>
      <w:r>
        <w:rPr>
          <w:lang w:eastAsia="ja-JP"/>
        </w:rPr>
        <w:t>D</w:t>
      </w:r>
      <w:r w:rsidR="00E542E8" w:rsidRPr="002B254F">
        <w:rPr>
          <w:lang w:eastAsia="ja-JP"/>
        </w:rPr>
        <w:t>ata and data sharing</w:t>
      </w:r>
      <w:r w:rsidR="000603CE" w:rsidRPr="002B254F">
        <w:rPr>
          <w:lang w:eastAsia="ja-JP"/>
        </w:rPr>
        <w:t xml:space="preserve"> arrangements</w:t>
      </w:r>
      <w:r w:rsidR="00BB7032" w:rsidRPr="002B254F">
        <w:rPr>
          <w:lang w:eastAsia="ja-JP"/>
        </w:rPr>
        <w:t xml:space="preserve"> </w:t>
      </w:r>
      <w:r w:rsidR="00FA6E8B" w:rsidRPr="002B254F">
        <w:rPr>
          <w:lang w:eastAsia="ja-JP"/>
        </w:rPr>
        <w:t>which require the most uplift</w:t>
      </w:r>
      <w:r w:rsidR="00D85B34" w:rsidRPr="002B254F">
        <w:rPr>
          <w:lang w:eastAsia="ja-JP"/>
        </w:rPr>
        <w:t xml:space="preserve"> </w:t>
      </w:r>
      <w:r>
        <w:rPr>
          <w:lang w:eastAsia="ja-JP"/>
        </w:rPr>
        <w:t xml:space="preserve">in capability </w:t>
      </w:r>
      <w:r w:rsidR="00FA6E8B" w:rsidRPr="002B254F">
        <w:rPr>
          <w:lang w:eastAsia="ja-JP"/>
        </w:rPr>
        <w:t>include</w:t>
      </w:r>
      <w:r w:rsidR="00C65AC2" w:rsidRPr="002B254F">
        <w:rPr>
          <w:lang w:eastAsia="ja-JP"/>
        </w:rPr>
        <w:t xml:space="preserve"> use cases associated with</w:t>
      </w:r>
      <w:r w:rsidR="00ED7283" w:rsidRPr="002B254F">
        <w:rPr>
          <w:lang w:eastAsia="ja-JP"/>
        </w:rPr>
        <w:t xml:space="preserve"> </w:t>
      </w:r>
      <w:r w:rsidR="006F2B12" w:rsidRPr="002B254F">
        <w:rPr>
          <w:lang w:eastAsia="ja-JP"/>
        </w:rPr>
        <w:t xml:space="preserve">the following </w:t>
      </w:r>
      <w:r w:rsidR="00ED7283" w:rsidRPr="002B254F">
        <w:rPr>
          <w:lang w:eastAsia="ja-JP"/>
        </w:rPr>
        <w:t>information categories</w:t>
      </w:r>
      <w:r w:rsidR="00D85B34" w:rsidRPr="002B254F">
        <w:rPr>
          <w:lang w:eastAsia="ja-JP"/>
        </w:rPr>
        <w:t xml:space="preserve"> (see </w:t>
      </w:r>
      <w:r w:rsidR="0049703D">
        <w:rPr>
          <w:lang w:eastAsia="ja-JP"/>
        </w:rPr>
        <w:t xml:space="preserve">the Data Categorisation worksheet </w:t>
      </w:r>
      <w:r w:rsidR="00C45EF5">
        <w:rPr>
          <w:lang w:eastAsia="ja-JP"/>
        </w:rPr>
        <w:t xml:space="preserve">artefact </w:t>
      </w:r>
      <w:r w:rsidR="00284D4D">
        <w:rPr>
          <w:lang w:eastAsia="ja-JP"/>
        </w:rPr>
        <w:t>–</w:t>
      </w:r>
      <w:r w:rsidR="0049703D">
        <w:rPr>
          <w:lang w:eastAsia="ja-JP"/>
        </w:rPr>
        <w:t xml:space="preserve"> </w:t>
      </w:r>
      <w:r w:rsidR="00284D4D">
        <w:rPr>
          <w:lang w:eastAsia="ja-JP"/>
        </w:rPr>
        <w:t xml:space="preserve">Information Category </w:t>
      </w:r>
      <w:r w:rsidR="00B9317E">
        <w:rPr>
          <w:lang w:eastAsia="ja-JP"/>
        </w:rPr>
        <w:t xml:space="preserve">tab - </w:t>
      </w:r>
      <w:r w:rsidR="00C83BB1" w:rsidRPr="002B254F">
        <w:rPr>
          <w:lang w:eastAsia="ja-JP"/>
        </w:rPr>
        <w:t>for detai</w:t>
      </w:r>
      <w:r w:rsidR="00723E4C">
        <w:rPr>
          <w:lang w:eastAsia="ja-JP"/>
        </w:rPr>
        <w:t>led analysis</w:t>
      </w:r>
      <w:r w:rsidR="00C83BB1" w:rsidRPr="002B254F">
        <w:rPr>
          <w:lang w:eastAsia="ja-JP"/>
        </w:rPr>
        <w:t>)</w:t>
      </w:r>
      <w:r w:rsidR="00FA6E8B" w:rsidRPr="002B254F">
        <w:rPr>
          <w:lang w:eastAsia="ja-JP"/>
        </w:rPr>
        <w:t>:</w:t>
      </w:r>
    </w:p>
    <w:p w14:paraId="49690378" w14:textId="7C3B171C" w:rsidR="006F2B12" w:rsidRPr="00D4112F" w:rsidRDefault="00C65AC2" w:rsidP="00D4112F">
      <w:pPr>
        <w:pStyle w:val="MainBullet2"/>
      </w:pPr>
      <w:r w:rsidRPr="000E7F0C">
        <w:rPr>
          <w:b/>
        </w:rPr>
        <w:t>C</w:t>
      </w:r>
      <w:r w:rsidR="00615403" w:rsidRPr="000E7F0C">
        <w:rPr>
          <w:b/>
        </w:rPr>
        <w:t>ompliance</w:t>
      </w:r>
      <w:r w:rsidR="00DD1EE0" w:rsidRPr="00D4112F">
        <w:t xml:space="preserve">: </w:t>
      </w:r>
      <w:r w:rsidR="001D68DA" w:rsidRPr="00D4112F">
        <w:t>data associ</w:t>
      </w:r>
      <w:r w:rsidR="008564FA" w:rsidRPr="00D4112F">
        <w:t xml:space="preserve">ated with </w:t>
      </w:r>
      <w:r w:rsidR="00DD1EE0" w:rsidRPr="00D4112F">
        <w:t>CER device installation</w:t>
      </w:r>
      <w:r w:rsidR="00FD5237" w:rsidRPr="00D4112F">
        <w:t xml:space="preserve"> and its </w:t>
      </w:r>
      <w:r w:rsidR="00DD1EE0" w:rsidRPr="00D4112F">
        <w:t>adher</w:t>
      </w:r>
      <w:r w:rsidR="00FD5237" w:rsidRPr="00D4112F">
        <w:t>ence</w:t>
      </w:r>
      <w:r w:rsidR="00DD1EE0" w:rsidRPr="00D4112F">
        <w:t xml:space="preserve"> to technical and regulatory standards</w:t>
      </w:r>
      <w:r w:rsidR="00FD5237" w:rsidRPr="00D4112F">
        <w:t xml:space="preserve">, such as </w:t>
      </w:r>
      <w:r w:rsidR="00DD1EE0" w:rsidRPr="00D4112F">
        <w:t xml:space="preserve">product certifications, </w:t>
      </w:r>
      <w:r w:rsidR="00AD4EDB" w:rsidRPr="00D4112F">
        <w:t xml:space="preserve">or </w:t>
      </w:r>
      <w:r w:rsidR="00282D70" w:rsidRPr="00D4112F">
        <w:t>information</w:t>
      </w:r>
      <w:r w:rsidR="00DD1EE0" w:rsidRPr="00D4112F">
        <w:t xml:space="preserve"> providing guidance </w:t>
      </w:r>
      <w:r w:rsidR="00304A3A" w:rsidRPr="00D4112F">
        <w:t>for installers;</w:t>
      </w:r>
    </w:p>
    <w:p w14:paraId="0AC3D37C" w14:textId="523E2B33" w:rsidR="006F2B12" w:rsidRPr="00D4112F" w:rsidRDefault="006F2B12" w:rsidP="00D4112F">
      <w:pPr>
        <w:pStyle w:val="MainBullet2"/>
      </w:pPr>
      <w:r w:rsidRPr="000E7F0C">
        <w:rPr>
          <w:b/>
        </w:rPr>
        <w:t>C</w:t>
      </w:r>
      <w:r w:rsidR="00615403" w:rsidRPr="000E7F0C">
        <w:rPr>
          <w:b/>
        </w:rPr>
        <w:t>onformance</w:t>
      </w:r>
      <w:r w:rsidR="00304A3A" w:rsidRPr="00D4112F">
        <w:t xml:space="preserve">: </w:t>
      </w:r>
      <w:r w:rsidR="004B591C" w:rsidRPr="00D4112F">
        <w:t>data associated with the monitoring and assessment of CER adher</w:t>
      </w:r>
      <w:r w:rsidR="00902775" w:rsidRPr="00D4112F">
        <w:t xml:space="preserve">ing </w:t>
      </w:r>
      <w:r w:rsidR="004B591C" w:rsidRPr="00D4112F">
        <w:t>to established technical and operational frameworks</w:t>
      </w:r>
      <w:r w:rsidR="008F3FEF" w:rsidRPr="00D4112F">
        <w:t>;</w:t>
      </w:r>
    </w:p>
    <w:p w14:paraId="74719F4A" w14:textId="3F2C4CB9" w:rsidR="006C0EA4" w:rsidRPr="00D4112F" w:rsidRDefault="00BD41AA" w:rsidP="00D4112F">
      <w:pPr>
        <w:pStyle w:val="MainBullet2"/>
      </w:pPr>
      <w:r w:rsidRPr="000E7F0C">
        <w:rPr>
          <w:b/>
        </w:rPr>
        <w:t>Commissioning</w:t>
      </w:r>
      <w:r w:rsidRPr="00D4112F">
        <w:t xml:space="preserve">: data </w:t>
      </w:r>
      <w:r w:rsidR="00986395" w:rsidRPr="00D4112F">
        <w:t xml:space="preserve">which is produced or consumed as part of </w:t>
      </w:r>
      <w:r w:rsidRPr="00D4112F">
        <w:t>the processes for installing, testing, and activating CER devices to ensure operational readiness</w:t>
      </w:r>
      <w:r w:rsidR="00630F69" w:rsidRPr="00D4112F">
        <w:t>;</w:t>
      </w:r>
    </w:p>
    <w:p w14:paraId="49532871" w14:textId="2D473028" w:rsidR="004745D6" w:rsidRPr="002B254F" w:rsidRDefault="006C0EA4" w:rsidP="00D4112F">
      <w:pPr>
        <w:pStyle w:val="MainBullet2"/>
      </w:pPr>
      <w:r w:rsidRPr="000E7F0C">
        <w:rPr>
          <w:b/>
        </w:rPr>
        <w:t>Locational services</w:t>
      </w:r>
      <w:r w:rsidRPr="00D4112F">
        <w:t xml:space="preserve">: </w:t>
      </w:r>
      <w:r w:rsidR="00FB19BB" w:rsidRPr="00D4112F">
        <w:t xml:space="preserve">information relating to </w:t>
      </w:r>
      <w:r w:rsidR="00DF3935" w:rsidRPr="00D4112F">
        <w:t>the procurement and management of off-market services</w:t>
      </w:r>
      <w:r w:rsidR="00052A88" w:rsidRPr="00D4112F">
        <w:t xml:space="preserve"> </w:t>
      </w:r>
      <w:r w:rsidR="00D72182" w:rsidRPr="00D4112F">
        <w:t xml:space="preserve">to address specific network needs. These are services </w:t>
      </w:r>
      <w:r w:rsidR="00EA2B2F" w:rsidRPr="00D4112F">
        <w:t xml:space="preserve">between networks and other parties </w:t>
      </w:r>
      <w:r w:rsidR="00D82786" w:rsidRPr="00D4112F">
        <w:t>that are not conducted as part of the wholesale energy market (</w:t>
      </w:r>
      <w:r w:rsidR="00C72E21" w:rsidRPr="00D4112F">
        <w:t>e.g.</w:t>
      </w:r>
      <w:r w:rsidR="00D82786" w:rsidRPr="00D4112F">
        <w:t xml:space="preserve"> </w:t>
      </w:r>
      <w:r w:rsidR="00DD3B61" w:rsidRPr="00D4112F">
        <w:t xml:space="preserve">network </w:t>
      </w:r>
      <w:r w:rsidR="00187720" w:rsidRPr="00D4112F">
        <w:t>‘</w:t>
      </w:r>
      <w:r w:rsidR="00DD3B61" w:rsidRPr="00D4112F">
        <w:t>flex</w:t>
      </w:r>
      <w:r w:rsidR="00936AEB">
        <w:t>ibility</w:t>
      </w:r>
      <w:r w:rsidR="00DD3B61" w:rsidRPr="00D4112F">
        <w:t xml:space="preserve"> services</w:t>
      </w:r>
      <w:r w:rsidR="00187720" w:rsidRPr="00D4112F">
        <w:t xml:space="preserve">’ </w:t>
      </w:r>
      <w:r w:rsidR="00714937" w:rsidRPr="00D4112F">
        <w:t>arrangements</w:t>
      </w:r>
      <w:r w:rsidR="00DD3B61" w:rsidRPr="00D4112F">
        <w:t>)</w:t>
      </w:r>
      <w:r w:rsidR="00EA2B2F" w:rsidRPr="00D4112F">
        <w:t>.</w:t>
      </w:r>
    </w:p>
    <w:p w14:paraId="4F509F10" w14:textId="2F3AF8D9" w:rsidR="00F16DE3" w:rsidRDefault="00931905" w:rsidP="002A5B0B">
      <w:pPr>
        <w:rPr>
          <w:lang w:eastAsia="ja-JP"/>
        </w:rPr>
      </w:pPr>
      <w:r>
        <w:rPr>
          <w:lang w:eastAsia="ja-JP"/>
        </w:rPr>
        <w:t xml:space="preserve">The analysis </w:t>
      </w:r>
      <w:r w:rsidR="0002279B">
        <w:rPr>
          <w:lang w:eastAsia="ja-JP"/>
        </w:rPr>
        <w:t>discussed</w:t>
      </w:r>
      <w:r w:rsidR="0053745B">
        <w:rPr>
          <w:lang w:eastAsia="ja-JP"/>
        </w:rPr>
        <w:t xml:space="preserve"> </w:t>
      </w:r>
      <w:r w:rsidR="003A4A0C">
        <w:rPr>
          <w:lang w:eastAsia="ja-JP"/>
        </w:rPr>
        <w:t>above</w:t>
      </w:r>
      <w:r w:rsidR="00C9790B">
        <w:rPr>
          <w:lang w:eastAsia="ja-JP"/>
        </w:rPr>
        <w:t xml:space="preserve"> </w:t>
      </w:r>
      <w:r w:rsidR="0053745B">
        <w:rPr>
          <w:lang w:eastAsia="ja-JP"/>
        </w:rPr>
        <w:t xml:space="preserve">and other general findings can be </w:t>
      </w:r>
      <w:r w:rsidR="009874D8">
        <w:rPr>
          <w:lang w:eastAsia="ja-JP"/>
        </w:rPr>
        <w:t xml:space="preserve">reviewed </w:t>
      </w:r>
      <w:r w:rsidR="004A2127">
        <w:rPr>
          <w:lang w:eastAsia="ja-JP"/>
        </w:rPr>
        <w:t xml:space="preserve">within the </w:t>
      </w:r>
      <w:r w:rsidR="00AC38AB">
        <w:rPr>
          <w:lang w:eastAsia="ja-JP"/>
        </w:rPr>
        <w:t>Data Categorisation Worksheet</w:t>
      </w:r>
      <w:r w:rsidR="00624047">
        <w:rPr>
          <w:lang w:eastAsia="ja-JP"/>
        </w:rPr>
        <w:t xml:space="preserve"> </w:t>
      </w:r>
      <w:r w:rsidR="00EB71B5">
        <w:rPr>
          <w:lang w:eastAsia="ja-JP"/>
        </w:rPr>
        <w:t xml:space="preserve">that has been made available with other additional artefacts generated </w:t>
      </w:r>
      <w:r w:rsidR="00EA3C3A">
        <w:rPr>
          <w:lang w:eastAsia="ja-JP"/>
        </w:rPr>
        <w:t xml:space="preserve">by this project. These artefacts, </w:t>
      </w:r>
      <w:r w:rsidR="00EC0B5D">
        <w:rPr>
          <w:lang w:eastAsia="ja-JP"/>
        </w:rPr>
        <w:t xml:space="preserve">a description of </w:t>
      </w:r>
      <w:r w:rsidR="00EA3C3A">
        <w:rPr>
          <w:lang w:eastAsia="ja-JP"/>
        </w:rPr>
        <w:t>their contents</w:t>
      </w:r>
      <w:r w:rsidR="00EC0B5D">
        <w:rPr>
          <w:lang w:eastAsia="ja-JP"/>
        </w:rPr>
        <w:t>, and their location for access</w:t>
      </w:r>
      <w:r w:rsidR="009A05C7">
        <w:rPr>
          <w:lang w:eastAsia="ja-JP"/>
        </w:rPr>
        <w:t xml:space="preserve"> is </w:t>
      </w:r>
      <w:r w:rsidR="0002279B">
        <w:rPr>
          <w:lang w:eastAsia="ja-JP"/>
        </w:rPr>
        <w:t>outlined in</w:t>
      </w:r>
      <w:r w:rsidR="00C45EF5">
        <w:rPr>
          <w:lang w:eastAsia="ja-JP"/>
        </w:rPr>
        <w:t xml:space="preserve"> Section </w:t>
      </w:r>
      <w:r w:rsidR="00C45EF5">
        <w:rPr>
          <w:lang w:eastAsia="ja-JP"/>
        </w:rPr>
        <w:fldChar w:fldCharType="begin"/>
      </w:r>
      <w:r w:rsidR="00C45EF5">
        <w:rPr>
          <w:lang w:eastAsia="ja-JP"/>
        </w:rPr>
        <w:instrText xml:space="preserve"> REF _Ref198391590 \r \h </w:instrText>
      </w:r>
      <w:r w:rsidR="00C45EF5">
        <w:rPr>
          <w:lang w:eastAsia="ja-JP"/>
        </w:rPr>
        <w:fldChar w:fldCharType="separate"/>
      </w:r>
      <w:r w:rsidR="00DC098D">
        <w:rPr>
          <w:b/>
          <w:bCs/>
          <w:lang w:val="en-US" w:eastAsia="ja-JP"/>
        </w:rPr>
        <w:t>Error! Reference source not found.</w:t>
      </w:r>
      <w:r w:rsidR="00C45EF5">
        <w:rPr>
          <w:lang w:eastAsia="ja-JP"/>
        </w:rPr>
        <w:fldChar w:fldCharType="end"/>
      </w:r>
      <w:r w:rsidR="00C45EF5">
        <w:rPr>
          <w:lang w:eastAsia="ja-JP"/>
        </w:rPr>
        <w:fldChar w:fldCharType="begin"/>
      </w:r>
      <w:r w:rsidR="00C45EF5">
        <w:rPr>
          <w:lang w:eastAsia="ja-JP"/>
        </w:rPr>
        <w:instrText xml:space="preserve"> REF _Ref198530860 \w \h </w:instrText>
      </w:r>
      <w:r w:rsidR="00C45EF5">
        <w:rPr>
          <w:lang w:eastAsia="ja-JP"/>
        </w:rPr>
      </w:r>
      <w:r w:rsidR="00C45EF5">
        <w:rPr>
          <w:lang w:eastAsia="ja-JP"/>
        </w:rPr>
        <w:fldChar w:fldCharType="separate"/>
      </w:r>
      <w:r w:rsidR="00DC098D">
        <w:rPr>
          <w:lang w:eastAsia="ja-JP"/>
        </w:rPr>
        <w:t>14</w:t>
      </w:r>
      <w:r w:rsidR="00C45EF5">
        <w:rPr>
          <w:lang w:eastAsia="ja-JP"/>
        </w:rPr>
        <w:fldChar w:fldCharType="end"/>
      </w:r>
      <w:r w:rsidR="00581DF4">
        <w:rPr>
          <w:lang w:eastAsia="ja-JP"/>
        </w:rPr>
        <w:t>.</w:t>
      </w:r>
    </w:p>
    <w:p w14:paraId="267E0314" w14:textId="4D214115" w:rsidR="00613488" w:rsidRDefault="00F50BA8" w:rsidP="003B0655">
      <w:pPr>
        <w:pStyle w:val="Heading2"/>
        <w:numPr>
          <w:ilvl w:val="1"/>
          <w:numId w:val="42"/>
        </w:numPr>
        <w:ind w:left="993" w:hanging="993"/>
      </w:pPr>
      <w:bookmarkStart w:id="43" w:name="_Toc202366776"/>
      <w:r>
        <w:t xml:space="preserve">Detailed </w:t>
      </w:r>
      <w:r w:rsidR="00342340">
        <w:t>Gap Analysis</w:t>
      </w:r>
      <w:bookmarkEnd w:id="43"/>
    </w:p>
    <w:p w14:paraId="0ED2FC3B" w14:textId="725C327D" w:rsidR="003B1FF9" w:rsidRDefault="003D39AF" w:rsidP="002A05DC">
      <w:r>
        <w:t xml:space="preserve">As part of the data categorisation analysis, </w:t>
      </w:r>
      <w:r w:rsidR="00B91C3C">
        <w:t xml:space="preserve">each use case was assessed </w:t>
      </w:r>
      <w:r w:rsidR="00C37B3D">
        <w:t>for a series of potential gaps</w:t>
      </w:r>
      <w:r w:rsidR="007F530C">
        <w:t xml:space="preserve">. </w:t>
      </w:r>
      <w:r w:rsidR="004829D0" w:rsidRPr="00BE5DBB">
        <w:t xml:space="preserve">From this activity, </w:t>
      </w:r>
      <w:r w:rsidR="009F7897" w:rsidRPr="00BE5DBB">
        <w:t>and</w:t>
      </w:r>
      <w:r w:rsidR="00A25331" w:rsidRPr="00BE5DBB">
        <w:t xml:space="preserve"> a</w:t>
      </w:r>
      <w:r w:rsidR="00163692" w:rsidRPr="00BE5DBB">
        <w:t>cross the 315 use cases</w:t>
      </w:r>
      <w:r w:rsidR="00A25331" w:rsidRPr="00BE5DBB">
        <w:t xml:space="preserve"> analysed</w:t>
      </w:r>
      <w:r w:rsidR="00163692" w:rsidRPr="00BE5DBB">
        <w:t xml:space="preserve">, a total of </w:t>
      </w:r>
      <w:r w:rsidR="004E7ED6" w:rsidRPr="00BE5DBB">
        <w:t>71</w:t>
      </w:r>
      <w:r w:rsidR="00163692" w:rsidRPr="00BE5DBB">
        <w:t xml:space="preserve"> </w:t>
      </w:r>
      <w:r w:rsidR="007B4282" w:rsidRPr="00BE5DBB">
        <w:t>distinct</w:t>
      </w:r>
      <w:r w:rsidR="00163692" w:rsidRPr="00BE5DBB">
        <w:t xml:space="preserve"> gaps </w:t>
      </w:r>
      <w:r w:rsidR="00A25331" w:rsidRPr="00BE5DBB">
        <w:t>–</w:t>
      </w:r>
      <w:r w:rsidR="001A6B6B" w:rsidRPr="00BE5DBB">
        <w:t xml:space="preserve"> data and data sharing </w:t>
      </w:r>
      <w:r w:rsidR="00A25331" w:rsidRPr="00BE5DBB">
        <w:t xml:space="preserve">gaps </w:t>
      </w:r>
      <w:r w:rsidR="00764F0F" w:rsidRPr="00BE5DBB">
        <w:t xml:space="preserve">which appeared in one or more use cases - </w:t>
      </w:r>
      <w:r w:rsidR="00163692" w:rsidRPr="00BE5DBB">
        <w:t xml:space="preserve">were identified </w:t>
      </w:r>
      <w:r w:rsidR="00BA161E" w:rsidRPr="00BE5DBB">
        <w:t>and categorised as</w:t>
      </w:r>
      <w:r w:rsidR="00163692" w:rsidRPr="00BE5DBB">
        <w:t xml:space="preserve"> shown in </w:t>
      </w:r>
      <w:r w:rsidR="006A3F93" w:rsidRPr="00BE5DBB">
        <w:t>the table below.</w:t>
      </w:r>
    </w:p>
    <w:p w14:paraId="0AA78ECB" w14:textId="758481F8" w:rsidR="00163692" w:rsidRDefault="00163692" w:rsidP="0015759F">
      <w:pPr>
        <w:pStyle w:val="Caption"/>
      </w:pPr>
      <w:bookmarkStart w:id="44" w:name="_Toc202366796"/>
      <w:r>
        <w:t xml:space="preserve">Table </w:t>
      </w:r>
      <w:r>
        <w:fldChar w:fldCharType="begin"/>
      </w:r>
      <w:r>
        <w:instrText>SEQ Table \* ARABIC</w:instrText>
      </w:r>
      <w:r>
        <w:fldChar w:fldCharType="separate"/>
      </w:r>
      <w:r w:rsidR="00DC098D">
        <w:rPr>
          <w:noProof/>
        </w:rPr>
        <w:t>3</w:t>
      </w:r>
      <w:r>
        <w:fldChar w:fldCharType="end"/>
      </w:r>
      <w:r>
        <w:t xml:space="preserve">: </w:t>
      </w:r>
      <w:r w:rsidR="007B4282">
        <w:t>Distinct</w:t>
      </w:r>
      <w:r>
        <w:t xml:space="preserve"> </w:t>
      </w:r>
      <w:r w:rsidR="0015759F">
        <w:t>G</w:t>
      </w:r>
      <w:r>
        <w:t xml:space="preserve">aps </w:t>
      </w:r>
      <w:r w:rsidR="006A3F93">
        <w:t xml:space="preserve">by </w:t>
      </w:r>
      <w:r w:rsidR="00FA7035">
        <w:t>C</w:t>
      </w:r>
      <w:r w:rsidR="006A3F93">
        <w:t>ategory</w:t>
      </w:r>
      <w:bookmarkEnd w:id="44"/>
    </w:p>
    <w:tbl>
      <w:tblPr>
        <w:tblStyle w:val="GridTable4-Accent1"/>
        <w:tblW w:w="0" w:type="auto"/>
        <w:jc w:val="center"/>
        <w:tblLook w:val="04A0" w:firstRow="1" w:lastRow="0" w:firstColumn="1" w:lastColumn="0" w:noHBand="0" w:noVBand="1"/>
      </w:tblPr>
      <w:tblGrid>
        <w:gridCol w:w="1696"/>
        <w:gridCol w:w="2694"/>
        <w:gridCol w:w="3827"/>
        <w:gridCol w:w="843"/>
      </w:tblGrid>
      <w:tr w:rsidR="004705F2" w14:paraId="79FD0036" w14:textId="77777777" w:rsidTr="005416AF">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083A42" w:themeFill="background2"/>
            <w:vAlign w:val="center"/>
          </w:tcPr>
          <w:p w14:paraId="5323D9BD" w14:textId="2985D71F" w:rsidR="004705F2" w:rsidRDefault="004705F2" w:rsidP="007630D2">
            <w:pPr>
              <w:pStyle w:val="TableText"/>
              <w:spacing w:before="120" w:after="120"/>
              <w:jc w:val="center"/>
            </w:pPr>
            <w:r w:rsidRPr="7C53FC67">
              <w:rPr>
                <w:lang w:eastAsia="en-AU"/>
              </w:rPr>
              <w:t xml:space="preserve">Data </w:t>
            </w:r>
            <w:r w:rsidRPr="53127C02">
              <w:rPr>
                <w:lang w:eastAsia="en-AU"/>
              </w:rPr>
              <w:t xml:space="preserve">Gap </w:t>
            </w:r>
            <w:r>
              <w:rPr>
                <w:lang w:eastAsia="en-AU"/>
              </w:rPr>
              <w:t>Category</w:t>
            </w:r>
          </w:p>
        </w:tc>
        <w:tc>
          <w:tcPr>
            <w:tcW w:w="2694" w:type="dxa"/>
            <w:shd w:val="clear" w:color="auto" w:fill="083A42" w:themeFill="background2"/>
            <w:vAlign w:val="center"/>
          </w:tcPr>
          <w:p w14:paraId="2164FAC2" w14:textId="30DCB29B" w:rsidR="004705F2" w:rsidRDefault="004705F2" w:rsidP="007630D2">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Pr>
                <w:lang w:eastAsia="en-AU"/>
              </w:rPr>
              <w:t>Description</w:t>
            </w:r>
          </w:p>
        </w:tc>
        <w:tc>
          <w:tcPr>
            <w:tcW w:w="3827" w:type="dxa"/>
            <w:shd w:val="clear" w:color="auto" w:fill="083A42" w:themeFill="background2"/>
            <w:vAlign w:val="center"/>
          </w:tcPr>
          <w:p w14:paraId="6EEC0702" w14:textId="77777777" w:rsidR="003D0EDA" w:rsidRDefault="003D0EDA" w:rsidP="00B71ADB">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Pr>
                <w:lang w:eastAsia="en-AU"/>
              </w:rPr>
              <w:t>Example</w:t>
            </w:r>
          </w:p>
          <w:p w14:paraId="321AE1AE" w14:textId="353FD75D" w:rsidR="003D0EDA" w:rsidRDefault="00FF0494" w:rsidP="00B71ADB">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w:t>
            </w:r>
            <w:r w:rsidR="00E61867">
              <w:rPr>
                <w:lang w:eastAsia="en-AU"/>
              </w:rPr>
              <w:t>Gap ID shown)</w:t>
            </w:r>
          </w:p>
        </w:tc>
        <w:tc>
          <w:tcPr>
            <w:tcW w:w="843" w:type="dxa"/>
            <w:shd w:val="clear" w:color="auto" w:fill="083A42" w:themeFill="background2"/>
            <w:vAlign w:val="center"/>
          </w:tcPr>
          <w:p w14:paraId="39F4A8D0" w14:textId="0854A3C1" w:rsidR="004705F2" w:rsidRDefault="00FA7035" w:rsidP="007630D2">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Pr>
                <w:lang w:eastAsia="en-AU"/>
              </w:rPr>
              <w:t xml:space="preserve">No. of </w:t>
            </w:r>
            <w:r w:rsidR="007B4282">
              <w:rPr>
                <w:lang w:eastAsia="en-AU"/>
              </w:rPr>
              <w:t>Distinct</w:t>
            </w:r>
            <w:r w:rsidR="004705F2" w:rsidRPr="7C53FC67">
              <w:rPr>
                <w:lang w:eastAsia="en-AU"/>
              </w:rPr>
              <w:t xml:space="preserve"> Gaps</w:t>
            </w:r>
          </w:p>
        </w:tc>
      </w:tr>
      <w:tr w:rsidR="007630D2" w14:paraId="15936FBB" w14:textId="77777777" w:rsidTr="005416A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02AD048D" w14:textId="77777777" w:rsidR="007630D2" w:rsidRPr="1484B982" w:rsidRDefault="007630D2" w:rsidP="007630D2">
            <w:pPr>
              <w:pStyle w:val="TableText"/>
              <w:spacing w:before="120" w:after="120"/>
            </w:pPr>
            <w:r>
              <w:t>Secure Operations,</w:t>
            </w:r>
            <w:r w:rsidRPr="00976650">
              <w:t xml:space="preserve"> </w:t>
            </w:r>
            <w:r>
              <w:t>P</w:t>
            </w:r>
            <w:r w:rsidRPr="00976650">
              <w:t>rotocols &amp; Redundancy</w:t>
            </w:r>
          </w:p>
        </w:tc>
        <w:tc>
          <w:tcPr>
            <w:tcW w:w="2694" w:type="dxa"/>
            <w:shd w:val="clear" w:color="auto" w:fill="B2E6DD" w:themeFill="accent2" w:themeFillTint="66"/>
            <w:vAlign w:val="center"/>
          </w:tcPr>
          <w:p w14:paraId="42944301" w14:textId="3F83AFF8" w:rsidR="007630D2" w:rsidRPr="0787EE5C" w:rsidRDefault="007630D2" w:rsidP="007630D2">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sidRPr="1F7487BD">
              <w:rPr>
                <w:lang w:eastAsia="en-AU"/>
              </w:rPr>
              <w:t>Power system</w:t>
            </w:r>
            <w:r>
              <w:rPr>
                <w:lang w:eastAsia="en-AU"/>
              </w:rPr>
              <w:t xml:space="preserve"> operational </w:t>
            </w:r>
            <w:r w:rsidRPr="27F88AE4">
              <w:rPr>
                <w:lang w:eastAsia="en-AU"/>
              </w:rPr>
              <w:t xml:space="preserve">data, </w:t>
            </w:r>
            <w:r>
              <w:rPr>
                <w:lang w:eastAsia="en-AU"/>
              </w:rPr>
              <w:t>processes and protocols are insufficient</w:t>
            </w:r>
            <w:r w:rsidR="00C84B99">
              <w:rPr>
                <w:lang w:eastAsia="en-AU"/>
              </w:rPr>
              <w:t>,</w:t>
            </w:r>
            <w:r>
              <w:rPr>
                <w:lang w:eastAsia="en-AU"/>
              </w:rPr>
              <w:t xml:space="preserve"> or redundant pathways are needed to facilitate the relevant use case</w:t>
            </w:r>
          </w:p>
        </w:tc>
        <w:tc>
          <w:tcPr>
            <w:tcW w:w="3827" w:type="dxa"/>
            <w:shd w:val="clear" w:color="auto" w:fill="B2E6DD" w:themeFill="accent2" w:themeFillTint="66"/>
            <w:vAlign w:val="center"/>
          </w:tcPr>
          <w:p w14:paraId="6FF0C395" w14:textId="4FB02475" w:rsidR="00FF0494" w:rsidRDefault="00FF0494" w:rsidP="00B71ADB">
            <w:pPr>
              <w:pStyle w:val="TableText"/>
              <w:spacing w:before="120" w:after="120"/>
              <w:cnfStyle w:val="000000100000" w:firstRow="0" w:lastRow="0" w:firstColumn="0" w:lastColumn="0" w:oddVBand="0" w:evenVBand="0" w:oddHBand="1" w:evenHBand="0" w:firstRowFirstColumn="0" w:firstRowLastColumn="0" w:lastRowFirstColumn="0" w:lastRowLastColumn="0"/>
            </w:pPr>
            <w:r>
              <w:t xml:space="preserve">(GS22) </w:t>
            </w:r>
            <w:r w:rsidRPr="00FF0494">
              <w:t>Signal flexibility not available to choose between broadcast, one-to-one and narrowcast to achieve more targeted emergency and flexibility service outcomes with individuals or discrete groups of devices or counterparties</w:t>
            </w:r>
          </w:p>
        </w:tc>
        <w:tc>
          <w:tcPr>
            <w:tcW w:w="843" w:type="dxa"/>
            <w:shd w:val="clear" w:color="auto" w:fill="B2E6DD" w:themeFill="accent2" w:themeFillTint="66"/>
            <w:vAlign w:val="center"/>
          </w:tcPr>
          <w:p w14:paraId="4CDB5688" w14:textId="22ECC290" w:rsidR="007630D2" w:rsidRDefault="007630D2" w:rsidP="007630D2">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t>11</w:t>
            </w:r>
          </w:p>
        </w:tc>
      </w:tr>
      <w:tr w:rsidR="007630D2" w14:paraId="54092E0D" w14:textId="77777777" w:rsidTr="0015759F">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6C656B2" w14:textId="77777777" w:rsidR="007630D2" w:rsidRPr="1484B982" w:rsidRDefault="007630D2" w:rsidP="007630D2">
            <w:pPr>
              <w:pStyle w:val="TableText"/>
              <w:spacing w:before="120" w:after="120"/>
            </w:pPr>
            <w:r>
              <w:t>Device Standards &amp; Control</w:t>
            </w:r>
          </w:p>
        </w:tc>
        <w:tc>
          <w:tcPr>
            <w:tcW w:w="2694" w:type="dxa"/>
            <w:vAlign w:val="center"/>
          </w:tcPr>
          <w:p w14:paraId="71F8B37E" w14:textId="77777777" w:rsidR="007630D2" w:rsidRPr="5A08A7AF" w:rsidRDefault="007630D2" w:rsidP="007630D2">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en-AU"/>
              </w:rPr>
            </w:pPr>
            <w:r>
              <w:t>CER device standards and/or control arrangements are not available or require augmentation to support the relevant use case</w:t>
            </w:r>
          </w:p>
        </w:tc>
        <w:tc>
          <w:tcPr>
            <w:tcW w:w="3827" w:type="dxa"/>
            <w:vAlign w:val="center"/>
          </w:tcPr>
          <w:p w14:paraId="6BBBE640" w14:textId="2DE61896" w:rsidR="0033503C" w:rsidRDefault="0033503C" w:rsidP="00B71ADB">
            <w:pPr>
              <w:pStyle w:val="TableText"/>
              <w:spacing w:before="120" w:after="120"/>
              <w:cnfStyle w:val="000000000000" w:firstRow="0" w:lastRow="0" w:firstColumn="0" w:lastColumn="0" w:oddVBand="0" w:evenVBand="0" w:oddHBand="0" w:evenHBand="0" w:firstRowFirstColumn="0" w:firstRowLastColumn="0" w:lastRowFirstColumn="0" w:lastRowLastColumn="0"/>
            </w:pPr>
            <w:r>
              <w:t xml:space="preserve">(GS09) </w:t>
            </w:r>
            <w:r w:rsidRPr="0033503C">
              <w:t>Capability to withhold CER from re-connecting to the grid once power is restored for system restart (power system black)</w:t>
            </w:r>
          </w:p>
        </w:tc>
        <w:tc>
          <w:tcPr>
            <w:tcW w:w="843" w:type="dxa"/>
            <w:vAlign w:val="center"/>
          </w:tcPr>
          <w:p w14:paraId="6D0AD7E4" w14:textId="1DF21928" w:rsidR="007630D2" w:rsidRDefault="007630D2" w:rsidP="007630D2">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t>7</w:t>
            </w:r>
          </w:p>
        </w:tc>
      </w:tr>
      <w:tr w:rsidR="007630D2" w14:paraId="6FAF77A6" w14:textId="77777777" w:rsidTr="005416A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7B2E77ED" w14:textId="77777777" w:rsidR="007630D2" w:rsidRDefault="007630D2" w:rsidP="007630D2">
            <w:pPr>
              <w:pStyle w:val="TableText"/>
              <w:spacing w:before="120" w:after="120"/>
            </w:pPr>
            <w:r>
              <w:t>CER Installation,</w:t>
            </w:r>
            <w:r w:rsidRPr="00976650">
              <w:t xml:space="preserve"> Commissioning</w:t>
            </w:r>
            <w:r>
              <w:t xml:space="preserve"> &amp; Customer Enablement</w:t>
            </w:r>
          </w:p>
        </w:tc>
        <w:tc>
          <w:tcPr>
            <w:tcW w:w="2694" w:type="dxa"/>
            <w:shd w:val="clear" w:color="auto" w:fill="B2E6DD" w:themeFill="accent2" w:themeFillTint="66"/>
            <w:vAlign w:val="center"/>
          </w:tcPr>
          <w:p w14:paraId="40BBABE5" w14:textId="77777777" w:rsidR="007630D2" w:rsidRPr="1F7487BD" w:rsidRDefault="007630D2" w:rsidP="007630D2">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en-AU"/>
              </w:rPr>
            </w:pPr>
            <w:r>
              <w:rPr>
                <w:lang w:eastAsia="en-AU"/>
              </w:rPr>
              <w:t xml:space="preserve">Gaps associated with installation and commissioning processes for CER </w:t>
            </w:r>
            <w:r w:rsidRPr="75A49941">
              <w:rPr>
                <w:lang w:eastAsia="en-AU"/>
              </w:rPr>
              <w:t xml:space="preserve">and enabling customer </w:t>
            </w:r>
            <w:r w:rsidRPr="5F8AAC57">
              <w:rPr>
                <w:lang w:eastAsia="en-AU"/>
              </w:rPr>
              <w:t>benefits are</w:t>
            </w:r>
            <w:r>
              <w:rPr>
                <w:lang w:eastAsia="en-AU"/>
              </w:rPr>
              <w:t xml:space="preserve"> hindering the delivery of the relevant use case</w:t>
            </w:r>
          </w:p>
        </w:tc>
        <w:tc>
          <w:tcPr>
            <w:tcW w:w="3827" w:type="dxa"/>
            <w:shd w:val="clear" w:color="auto" w:fill="B2E6DD" w:themeFill="accent2" w:themeFillTint="66"/>
            <w:vAlign w:val="center"/>
          </w:tcPr>
          <w:p w14:paraId="6D38D017" w14:textId="17638D99" w:rsidR="00C37776" w:rsidRDefault="00C37776" w:rsidP="00B71ADB">
            <w:pPr>
              <w:pStyle w:val="TableText"/>
              <w:spacing w:before="120" w:after="120"/>
              <w:cnfStyle w:val="000000100000" w:firstRow="0" w:lastRow="0" w:firstColumn="0" w:lastColumn="0" w:oddVBand="0" w:evenVBand="0" w:oddHBand="1" w:evenHBand="0" w:firstRowFirstColumn="0" w:firstRowLastColumn="0" w:lastRowFirstColumn="0" w:lastRowLastColumn="0"/>
            </w:pPr>
            <w:r>
              <w:t xml:space="preserve">(GS35) </w:t>
            </w:r>
            <w:r w:rsidRPr="00C37776">
              <w:t>Lack of standardised process or system interfaces to streamline/manage coordination between CER Customer, Installer, DNSP and Customer Agent during CER installation, commissioning or maintenance across various Distribution Network regions</w:t>
            </w:r>
          </w:p>
        </w:tc>
        <w:tc>
          <w:tcPr>
            <w:tcW w:w="843" w:type="dxa"/>
            <w:shd w:val="clear" w:color="auto" w:fill="B2E6DD" w:themeFill="accent2" w:themeFillTint="66"/>
            <w:vAlign w:val="center"/>
          </w:tcPr>
          <w:p w14:paraId="7ABE4023" w14:textId="22493311" w:rsidR="007630D2" w:rsidRDefault="007630D2" w:rsidP="007630D2">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t>8</w:t>
            </w:r>
          </w:p>
        </w:tc>
      </w:tr>
      <w:tr w:rsidR="004705F2" w14:paraId="5EAC537F" w14:textId="77777777" w:rsidTr="0015759F">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9FE10D9" w14:textId="15D3C2C3" w:rsidR="004705F2" w:rsidRDefault="004705F2" w:rsidP="007630D2">
            <w:pPr>
              <w:pStyle w:val="TableText"/>
              <w:spacing w:before="120" w:after="120"/>
            </w:pPr>
            <w:r>
              <w:t>Enabling Roles &amp; Frameworks</w:t>
            </w:r>
          </w:p>
        </w:tc>
        <w:tc>
          <w:tcPr>
            <w:tcW w:w="2694" w:type="dxa"/>
            <w:vAlign w:val="center"/>
          </w:tcPr>
          <w:p w14:paraId="22D95124" w14:textId="7E7B6AE0" w:rsidR="004705F2" w:rsidRDefault="004705F2" w:rsidP="007630D2">
            <w:pPr>
              <w:pStyle w:val="TableText"/>
              <w:spacing w:before="120" w:after="120"/>
              <w:cnfStyle w:val="000000000000" w:firstRow="0" w:lastRow="0" w:firstColumn="0" w:lastColumn="0" w:oddVBand="0" w:evenVBand="0" w:oddHBand="0" w:evenHBand="0" w:firstRowFirstColumn="0" w:firstRowLastColumn="0" w:lastRowFirstColumn="0" w:lastRowLastColumn="0"/>
            </w:pPr>
            <w:r w:rsidRPr="776AA2D8">
              <w:rPr>
                <w:lang w:eastAsia="en-AU"/>
              </w:rPr>
              <w:t>Existing roles or frameworks require improvement or new roles and frameworks require data, processes or interfaces to facilitate the relevant use case</w:t>
            </w:r>
          </w:p>
        </w:tc>
        <w:tc>
          <w:tcPr>
            <w:tcW w:w="3827" w:type="dxa"/>
            <w:vAlign w:val="center"/>
          </w:tcPr>
          <w:p w14:paraId="3725AE88" w14:textId="516C6D03" w:rsidR="00E20406" w:rsidRDefault="00E20406" w:rsidP="00B71ADB">
            <w:pPr>
              <w:pStyle w:val="TableText"/>
              <w:spacing w:before="120" w:after="120"/>
              <w:cnfStyle w:val="000000000000" w:firstRow="0" w:lastRow="0" w:firstColumn="0" w:lastColumn="0" w:oddVBand="0" w:evenVBand="0" w:oddHBand="0" w:evenHBand="0" w:firstRowFirstColumn="0" w:firstRowLastColumn="0" w:lastRowFirstColumn="0" w:lastRowLastColumn="0"/>
            </w:pPr>
            <w:r>
              <w:t xml:space="preserve">(GVP02) </w:t>
            </w:r>
            <w:r w:rsidRPr="00E20406">
              <w:t>CER ownership obligations and compliance obligations are not easily available for consumers to make opt-in/opt-out decisions about offered CER services &amp; deals</w:t>
            </w:r>
          </w:p>
        </w:tc>
        <w:tc>
          <w:tcPr>
            <w:tcW w:w="843" w:type="dxa"/>
            <w:vAlign w:val="center"/>
          </w:tcPr>
          <w:p w14:paraId="060A92BF" w14:textId="02B00E6A" w:rsidR="004705F2" w:rsidRDefault="004705F2" w:rsidP="007630D2">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t>19</w:t>
            </w:r>
          </w:p>
        </w:tc>
      </w:tr>
      <w:tr w:rsidR="00E05BA2" w14:paraId="5A0794B2" w14:textId="77777777" w:rsidTr="005416A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2DB4C942" w14:textId="77777777" w:rsidR="00E05BA2" w:rsidRDefault="00E05BA2" w:rsidP="007630D2">
            <w:pPr>
              <w:pStyle w:val="TableText"/>
              <w:spacing w:before="120" w:after="120"/>
            </w:pPr>
            <w:r w:rsidRPr="1484B982">
              <w:t>Data Collection, Use &amp; Quality</w:t>
            </w:r>
          </w:p>
        </w:tc>
        <w:tc>
          <w:tcPr>
            <w:tcW w:w="2694" w:type="dxa"/>
            <w:shd w:val="clear" w:color="auto" w:fill="B2E6DD" w:themeFill="accent2" w:themeFillTint="66"/>
            <w:vAlign w:val="center"/>
          </w:tcPr>
          <w:p w14:paraId="0B99ADC4" w14:textId="00D872BF" w:rsidR="00E05BA2" w:rsidRDefault="00E05BA2" w:rsidP="007630D2">
            <w:pPr>
              <w:pStyle w:val="TableText"/>
              <w:spacing w:before="120" w:after="120"/>
              <w:cnfStyle w:val="000000100000" w:firstRow="0" w:lastRow="0" w:firstColumn="0" w:lastColumn="0" w:oddVBand="0" w:evenVBand="0" w:oddHBand="1" w:evenHBand="0" w:firstRowFirstColumn="0" w:firstRowLastColumn="0" w:lastRowFirstColumn="0" w:lastRowLastColumn="0"/>
            </w:pPr>
            <w:r w:rsidRPr="0787EE5C">
              <w:rPr>
                <w:lang w:eastAsia="en-AU"/>
              </w:rPr>
              <w:t>Gaps in relation to the existence, use or quality</w:t>
            </w:r>
            <w:r>
              <w:rPr>
                <w:lang w:eastAsia="en-AU"/>
              </w:rPr>
              <w:t xml:space="preserve"> of data</w:t>
            </w:r>
            <w:r w:rsidRPr="0787EE5C">
              <w:rPr>
                <w:lang w:eastAsia="en-AU"/>
              </w:rPr>
              <w:t xml:space="preserve"> hinder the delivery of the relevant use case</w:t>
            </w:r>
          </w:p>
        </w:tc>
        <w:tc>
          <w:tcPr>
            <w:tcW w:w="3827" w:type="dxa"/>
            <w:shd w:val="clear" w:color="auto" w:fill="B2E6DD" w:themeFill="accent2" w:themeFillTint="66"/>
            <w:vAlign w:val="center"/>
          </w:tcPr>
          <w:p w14:paraId="0B95B26A" w14:textId="3AEF4BA5" w:rsidR="008202FB" w:rsidRDefault="008202FB" w:rsidP="00B71ADB">
            <w:pPr>
              <w:pStyle w:val="TableText"/>
              <w:spacing w:before="120" w:after="120"/>
              <w:cnfStyle w:val="000000100000" w:firstRow="0" w:lastRow="0" w:firstColumn="0" w:lastColumn="0" w:oddVBand="0" w:evenVBand="0" w:oddHBand="1" w:evenHBand="0" w:firstRowFirstColumn="0" w:firstRowLastColumn="0" w:lastRowFirstColumn="0" w:lastRowLastColumn="0"/>
            </w:pPr>
            <w:r>
              <w:t xml:space="preserve">(GS06) </w:t>
            </w:r>
            <w:r w:rsidRPr="008202FB">
              <w:t>Accuracy, completeness and accessibility of CER Standing Data Repository (includes asset metadata). Various parties supporting CER operations do not have access to CER standing data, with the frequency and accuracy of data updates requiring significant uplift.</w:t>
            </w:r>
          </w:p>
        </w:tc>
        <w:tc>
          <w:tcPr>
            <w:tcW w:w="843" w:type="dxa"/>
            <w:shd w:val="clear" w:color="auto" w:fill="B2E6DD" w:themeFill="accent2" w:themeFillTint="66"/>
            <w:vAlign w:val="center"/>
          </w:tcPr>
          <w:p w14:paraId="21ABE1F1" w14:textId="5C8F96B6" w:rsidR="00E05BA2" w:rsidRDefault="00E05BA2" w:rsidP="007630D2">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t>15</w:t>
            </w:r>
          </w:p>
        </w:tc>
      </w:tr>
      <w:tr w:rsidR="004705F2" w14:paraId="49FFE100" w14:textId="77777777" w:rsidTr="0015759F">
        <w:trPr>
          <w:cantSplit/>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40C0C20" w14:textId="64369B9B" w:rsidR="004705F2" w:rsidRDefault="004705F2" w:rsidP="007630D2">
            <w:pPr>
              <w:pStyle w:val="TableText"/>
              <w:spacing w:before="120" w:after="120"/>
            </w:pPr>
            <w:r w:rsidRPr="1484B982">
              <w:t>Trusted Coordination, Data Sharing &amp; Flexibility Services</w:t>
            </w:r>
          </w:p>
        </w:tc>
        <w:tc>
          <w:tcPr>
            <w:tcW w:w="2694" w:type="dxa"/>
            <w:vAlign w:val="center"/>
          </w:tcPr>
          <w:p w14:paraId="2D39EB10" w14:textId="3FF755EA" w:rsidR="004705F2" w:rsidRDefault="004705F2" w:rsidP="007630D2">
            <w:pPr>
              <w:pStyle w:val="TableText"/>
              <w:spacing w:before="120" w:after="120"/>
              <w:cnfStyle w:val="000000000000" w:firstRow="0" w:lastRow="0" w:firstColumn="0" w:lastColumn="0" w:oddVBand="0" w:evenVBand="0" w:oddHBand="0" w:evenHBand="0" w:firstRowFirstColumn="0" w:firstRowLastColumn="0" w:lastRowFirstColumn="0" w:lastRowLastColumn="0"/>
            </w:pPr>
            <w:r w:rsidRPr="5A08A7AF">
              <w:rPr>
                <w:lang w:eastAsia="en-AU"/>
              </w:rPr>
              <w:t>Data is not being shared effectively to facilitate the relevant use case</w:t>
            </w:r>
          </w:p>
        </w:tc>
        <w:tc>
          <w:tcPr>
            <w:tcW w:w="3827" w:type="dxa"/>
            <w:vAlign w:val="center"/>
          </w:tcPr>
          <w:p w14:paraId="0AAD8275" w14:textId="10A8B85A" w:rsidR="7F36C298" w:rsidRDefault="7F36C298" w:rsidP="00B71ADB">
            <w:pPr>
              <w:pStyle w:val="TableText"/>
              <w:spacing w:before="120" w:after="120"/>
              <w:cnfStyle w:val="000000000000" w:firstRow="0" w:lastRow="0" w:firstColumn="0" w:lastColumn="0" w:oddVBand="0" w:evenVBand="0" w:oddHBand="0" w:evenHBand="0" w:firstRowFirstColumn="0" w:firstRowLastColumn="0" w:lastRowFirstColumn="0" w:lastRowLastColumn="0"/>
            </w:pPr>
            <w:r>
              <w:t>(GS04)</w:t>
            </w:r>
            <w:r w:rsidR="1DBF48FF">
              <w:t xml:space="preserve"> </w:t>
            </w:r>
            <w:r w:rsidR="0762B8BB">
              <w:t xml:space="preserve">Some </w:t>
            </w:r>
            <w:r w:rsidR="1DBF48FF">
              <w:t>roles (</w:t>
            </w:r>
            <w:r w:rsidR="005F1586">
              <w:t>e</w:t>
            </w:r>
            <w:r w:rsidR="00732E3B">
              <w:t>.</w:t>
            </w:r>
            <w:r w:rsidR="005F1586">
              <w:t xml:space="preserve">g. </w:t>
            </w:r>
            <w:r w:rsidR="1DBF48FF">
              <w:t>Customer Agent and Communication Manager) are not registered or recognised within trusted regulatory or data sharing environments, limiting their visibility and reliability to initiate, receive or act on data that can contribute to system security and the effective orchestration of CER.</w:t>
            </w:r>
          </w:p>
        </w:tc>
        <w:tc>
          <w:tcPr>
            <w:tcW w:w="843" w:type="dxa"/>
            <w:vAlign w:val="center"/>
          </w:tcPr>
          <w:p w14:paraId="21FB8A93" w14:textId="24D140BE" w:rsidR="004705F2" w:rsidRDefault="0E0BD81E" w:rsidP="007630D2">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t>1</w:t>
            </w:r>
            <w:r w:rsidR="79E05714">
              <w:t>1</w:t>
            </w:r>
          </w:p>
        </w:tc>
      </w:tr>
      <w:tr w:rsidR="00FF4D18" w14:paraId="3A405BA1" w14:textId="77777777" w:rsidTr="005416AF">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B2E6DD" w:themeFill="accent2" w:themeFillTint="66"/>
            <w:vAlign w:val="center"/>
          </w:tcPr>
          <w:p w14:paraId="6E9C1506" w14:textId="5EFB015D" w:rsidR="00FF4D18" w:rsidRDefault="00FF4D18" w:rsidP="007630D2">
            <w:pPr>
              <w:pStyle w:val="TableText"/>
              <w:spacing w:before="120" w:after="120"/>
              <w:rPr>
                <w:lang w:eastAsia="en-AU"/>
              </w:rPr>
            </w:pPr>
            <w:r>
              <w:t>Total</w:t>
            </w:r>
          </w:p>
        </w:tc>
        <w:tc>
          <w:tcPr>
            <w:tcW w:w="3827" w:type="dxa"/>
            <w:shd w:val="clear" w:color="auto" w:fill="B2E6DD" w:themeFill="accent2" w:themeFillTint="66"/>
            <w:vAlign w:val="center"/>
          </w:tcPr>
          <w:p w14:paraId="04A7E264" w14:textId="77777777" w:rsidR="003D0EDA" w:rsidRDefault="003D0EDA" w:rsidP="00B71ADB">
            <w:pPr>
              <w:pStyle w:val="TableText"/>
              <w:spacing w:before="120" w:after="120"/>
              <w:cnfStyle w:val="000000100000" w:firstRow="0" w:lastRow="0" w:firstColumn="0" w:lastColumn="0" w:oddVBand="0" w:evenVBand="0" w:oddHBand="1" w:evenHBand="0" w:firstRowFirstColumn="0" w:firstRowLastColumn="0" w:lastRowFirstColumn="0" w:lastRowLastColumn="0"/>
            </w:pPr>
          </w:p>
        </w:tc>
        <w:tc>
          <w:tcPr>
            <w:tcW w:w="843" w:type="dxa"/>
            <w:shd w:val="clear" w:color="auto" w:fill="B2E6DD" w:themeFill="accent2" w:themeFillTint="66"/>
            <w:vAlign w:val="center"/>
          </w:tcPr>
          <w:p w14:paraId="74DF6C08" w14:textId="3C2C2583" w:rsidR="00FF4D18" w:rsidRDefault="00FF4D18" w:rsidP="007630D2">
            <w:pPr>
              <w:pStyle w:val="TableText"/>
              <w:spacing w:before="120" w:after="120"/>
              <w:jc w:val="center"/>
              <w:cnfStyle w:val="000000100000" w:firstRow="0" w:lastRow="0" w:firstColumn="0" w:lastColumn="0" w:oddVBand="0" w:evenVBand="0" w:oddHBand="1" w:evenHBand="0" w:firstRowFirstColumn="0" w:firstRowLastColumn="0" w:lastRowFirstColumn="0" w:lastRowLastColumn="0"/>
            </w:pPr>
            <w:r>
              <w:t>71</w:t>
            </w:r>
          </w:p>
        </w:tc>
      </w:tr>
    </w:tbl>
    <w:p w14:paraId="6F0B53DE" w14:textId="465DBA26" w:rsidR="00834849" w:rsidRDefault="00834849" w:rsidP="00CE6CE0">
      <w:r>
        <w:t xml:space="preserve">The detailed list of these distinct gaps, together with the use case IDs for which they have been identified, is provided </w:t>
      </w:r>
      <w:r w:rsidR="00FD4514">
        <w:t>within the Data Categorisation worksheet</w:t>
      </w:r>
      <w:r w:rsidR="0070694E">
        <w:t xml:space="preserve"> artefact (see </w:t>
      </w:r>
      <w:r w:rsidR="00D8378B">
        <w:t xml:space="preserve">Section </w:t>
      </w:r>
      <w:r w:rsidR="00D8378B">
        <w:fldChar w:fldCharType="begin"/>
      </w:r>
      <w:r w:rsidR="00D8378B">
        <w:instrText xml:space="preserve"> REF _Ref198530860 \w \h </w:instrText>
      </w:r>
      <w:r w:rsidR="00D8378B">
        <w:fldChar w:fldCharType="separate"/>
      </w:r>
      <w:r w:rsidR="00DC098D">
        <w:t>14</w:t>
      </w:r>
      <w:r w:rsidR="00D8378B">
        <w:fldChar w:fldCharType="end"/>
      </w:r>
      <w:r>
        <w:t xml:space="preserve"> </w:t>
      </w:r>
      <w:r w:rsidR="00401AC5">
        <w:t>for details</w:t>
      </w:r>
      <w:r w:rsidR="00AC1FC4">
        <w:t xml:space="preserve"> regarding the location of this artefact</w:t>
      </w:r>
      <w:r w:rsidR="00401AC5">
        <w:t>)</w:t>
      </w:r>
    </w:p>
    <w:p w14:paraId="7AEAC322" w14:textId="70A20297" w:rsidR="009C781E" w:rsidRDefault="0820261D" w:rsidP="00CE6CE0">
      <w:r>
        <w:t>T</w:t>
      </w:r>
      <w:r w:rsidR="65D360EC" w:rsidRPr="00932977">
        <w:t xml:space="preserve">his project has </w:t>
      </w:r>
      <w:r w:rsidR="0FA9C0C5">
        <w:t>worked</w:t>
      </w:r>
      <w:r w:rsidR="574087C8">
        <w:t xml:space="preserve"> </w:t>
      </w:r>
      <w:r w:rsidR="00AF2D35">
        <w:t>closely</w:t>
      </w:r>
      <w:r w:rsidR="65D360EC" w:rsidRPr="00932977">
        <w:t xml:space="preserve"> with the </w:t>
      </w:r>
      <w:r w:rsidR="0C93D4BC" w:rsidRPr="1AE10375">
        <w:rPr>
          <w:i/>
          <w:iCs/>
        </w:rPr>
        <w:t xml:space="preserve">Redefine roles for market and power systems operations </w:t>
      </w:r>
      <w:r w:rsidR="448C7FE9" w:rsidRPr="1AE10375">
        <w:rPr>
          <w:i/>
          <w:iCs/>
        </w:rPr>
        <w:t>(</w:t>
      </w:r>
      <w:r w:rsidR="4F160F28" w:rsidRPr="1AE10375">
        <w:rPr>
          <w:i/>
          <w:iCs/>
        </w:rPr>
        <w:t>M.3/P.5</w:t>
      </w:r>
      <w:r w:rsidR="448C7FE9" w:rsidRPr="1AE10375">
        <w:rPr>
          <w:i/>
          <w:iCs/>
        </w:rPr>
        <w:t>)</w:t>
      </w:r>
      <w:r w:rsidR="448C7FE9" w:rsidRPr="00AF64CA">
        <w:t xml:space="preserve"> </w:t>
      </w:r>
      <w:r w:rsidR="0C93D4BC" w:rsidRPr="00AF64CA">
        <w:t>workstream</w:t>
      </w:r>
      <w:r w:rsidR="6FC88D50">
        <w:t xml:space="preserve">, </w:t>
      </w:r>
      <w:r w:rsidR="0462EB72">
        <w:t xml:space="preserve">leveraging the same </w:t>
      </w:r>
      <w:r w:rsidR="00BF1A60">
        <w:t xml:space="preserve">industry </w:t>
      </w:r>
      <w:r w:rsidR="0410A614">
        <w:t>c</w:t>
      </w:r>
      <w:r w:rsidR="0462EB72">
        <w:t xml:space="preserve">apability </w:t>
      </w:r>
      <w:r w:rsidR="0410A614">
        <w:t>m</w:t>
      </w:r>
      <w:r w:rsidR="0462EB72">
        <w:t xml:space="preserve">odel and </w:t>
      </w:r>
      <w:r w:rsidR="0F95563E">
        <w:t xml:space="preserve">associated </w:t>
      </w:r>
      <w:r w:rsidR="471505BE">
        <w:t>use case group and activity diagrams</w:t>
      </w:r>
      <w:r w:rsidR="6FC88D50">
        <w:t xml:space="preserve">. </w:t>
      </w:r>
      <w:r w:rsidR="497CA16E">
        <w:t>The</w:t>
      </w:r>
      <w:r w:rsidR="0F95563E">
        <w:t xml:space="preserve"> </w:t>
      </w:r>
      <w:r w:rsidR="4F160F28" w:rsidRPr="1AE10375">
        <w:rPr>
          <w:i/>
          <w:iCs/>
        </w:rPr>
        <w:t>M.3/P.5</w:t>
      </w:r>
      <w:r w:rsidR="07055389" w:rsidRPr="00AF64CA">
        <w:t xml:space="preserve"> team</w:t>
      </w:r>
      <w:r w:rsidR="3270D9D2" w:rsidRPr="00AF64CA">
        <w:t xml:space="preserve"> has identified</w:t>
      </w:r>
      <w:r w:rsidR="0F58AF56" w:rsidRPr="00AF64CA">
        <w:t xml:space="preserve"> key </w:t>
      </w:r>
      <w:r w:rsidR="4E6E8227">
        <w:t xml:space="preserve">activities and capabilities </w:t>
      </w:r>
      <w:r w:rsidR="6EE76E93">
        <w:t>that</w:t>
      </w:r>
      <w:r w:rsidR="3270D9D2" w:rsidRPr="00AF64CA">
        <w:t xml:space="preserve"> </w:t>
      </w:r>
      <w:r w:rsidR="6EE76E93" w:rsidRPr="00E51CA5">
        <w:t xml:space="preserve">are not being performed in a way that best integrates CER into the power system </w:t>
      </w:r>
      <w:r w:rsidR="6EE76E93" w:rsidRPr="00C82BF0">
        <w:t>and market</w:t>
      </w:r>
      <w:r w:rsidR="23BC57C8">
        <w:t xml:space="preserve">. </w:t>
      </w:r>
      <w:r w:rsidR="6C4DDB00">
        <w:t>W</w:t>
      </w:r>
      <w:r w:rsidR="6C4DDB00" w:rsidRPr="00AF64CA">
        <w:t>ithin their consultation paper</w:t>
      </w:r>
      <w:r w:rsidR="00C37177">
        <w:rPr>
          <w:rStyle w:val="FootnoteReference"/>
        </w:rPr>
        <w:footnoteReference w:id="38"/>
      </w:r>
      <w:r w:rsidR="6C4DDB00">
        <w:t xml:space="preserve">, the </w:t>
      </w:r>
      <w:r w:rsidR="4F160F28" w:rsidRPr="1AE10375">
        <w:rPr>
          <w:i/>
          <w:iCs/>
        </w:rPr>
        <w:t>M.3/P.5</w:t>
      </w:r>
      <w:r w:rsidR="6C4DDB00">
        <w:t xml:space="preserve"> team have discussed how</w:t>
      </w:r>
      <w:r w:rsidR="6C4DDB00" w:rsidRPr="00AF64CA">
        <w:t xml:space="preserve"> </w:t>
      </w:r>
      <w:r w:rsidR="3270D9D2" w:rsidRPr="00AF64CA">
        <w:t xml:space="preserve">delivery </w:t>
      </w:r>
      <w:r w:rsidR="6C4DDB00">
        <w:t xml:space="preserve">of these capabilities might </w:t>
      </w:r>
      <w:r w:rsidR="3270D9D2" w:rsidRPr="00AF64CA">
        <w:t>be improved and</w:t>
      </w:r>
      <w:r w:rsidR="6C4DDB00">
        <w:t xml:space="preserve"> </w:t>
      </w:r>
      <w:r w:rsidR="0D58D38E" w:rsidRPr="00AF64CA">
        <w:t xml:space="preserve">highlighted </w:t>
      </w:r>
      <w:r w:rsidR="3270D9D2" w:rsidRPr="00AF64CA">
        <w:t xml:space="preserve">gaps that </w:t>
      </w:r>
      <w:r w:rsidR="279C993C" w:rsidRPr="00AF64CA">
        <w:t>would likely hinder or prevent</w:t>
      </w:r>
      <w:r w:rsidR="3270D9D2" w:rsidRPr="00AF64CA">
        <w:t xml:space="preserve"> this improvement.</w:t>
      </w:r>
      <w:r w:rsidR="5836E0C8">
        <w:t xml:space="preserve"> </w:t>
      </w:r>
      <w:r w:rsidR="6C644E75">
        <w:t xml:space="preserve">This assessment </w:t>
      </w:r>
      <w:r w:rsidR="44B05739">
        <w:t xml:space="preserve">defined current capability shortfalls across three (3) </w:t>
      </w:r>
      <w:r w:rsidR="66FBD0C6" w:rsidRPr="5D0AA779">
        <w:rPr>
          <w:b/>
          <w:bCs/>
        </w:rPr>
        <w:t>M</w:t>
      </w:r>
      <w:r w:rsidR="0A861FD6" w:rsidRPr="5D0AA779">
        <w:rPr>
          <w:b/>
          <w:bCs/>
        </w:rPr>
        <w:t xml:space="preserve">ajor </w:t>
      </w:r>
      <w:r w:rsidR="66FBD0C6" w:rsidRPr="5D0AA779">
        <w:rPr>
          <w:b/>
          <w:bCs/>
        </w:rPr>
        <w:t>O</w:t>
      </w:r>
      <w:r w:rsidR="0A861FD6" w:rsidRPr="5D0AA779">
        <w:rPr>
          <w:b/>
          <w:bCs/>
        </w:rPr>
        <w:t>utcomes</w:t>
      </w:r>
      <w:r w:rsidR="0A861FD6">
        <w:t xml:space="preserve"> </w:t>
      </w:r>
      <w:r w:rsidR="579D9D59">
        <w:t xml:space="preserve">needed for the safe and efficient </w:t>
      </w:r>
      <w:r w:rsidR="42A059D2">
        <w:t>operation of the power system</w:t>
      </w:r>
      <w:r w:rsidR="5744CE23">
        <w:t xml:space="preserve"> and energy market in the future:</w:t>
      </w:r>
    </w:p>
    <w:p w14:paraId="7C528EA3" w14:textId="598F14B2" w:rsidR="00080ADB" w:rsidRPr="00C82BF0" w:rsidRDefault="00080ADB" w:rsidP="00C82BF0">
      <w:pPr>
        <w:pStyle w:val="ListBullet"/>
      </w:pPr>
      <w:r w:rsidRPr="00C82BF0">
        <w:t xml:space="preserve">CER plays a central role in </w:t>
      </w:r>
      <w:r w:rsidRPr="00C82BF0">
        <w:rPr>
          <w:b/>
          <w:bCs/>
        </w:rPr>
        <w:t>system security and emergency management</w:t>
      </w:r>
      <w:r w:rsidRPr="00C82BF0">
        <w:t xml:space="preserve"> frameworks and processes</w:t>
      </w:r>
    </w:p>
    <w:p w14:paraId="0636EDC4" w14:textId="0629D15D" w:rsidR="00080ADB" w:rsidRPr="00C82BF0" w:rsidRDefault="00080ADB" w:rsidP="00C82BF0">
      <w:pPr>
        <w:pStyle w:val="ListBullet"/>
      </w:pPr>
      <w:r w:rsidRPr="00C82BF0">
        <w:t xml:space="preserve">CER is </w:t>
      </w:r>
      <w:r w:rsidRPr="00C82BF0">
        <w:rPr>
          <w:b/>
          <w:bCs/>
        </w:rPr>
        <w:t>visible, observable and predictable</w:t>
      </w:r>
      <w:r w:rsidRPr="00C82BF0">
        <w:t xml:space="preserve"> and can be effectively used as part of power system operations.</w:t>
      </w:r>
    </w:p>
    <w:p w14:paraId="044C3712" w14:textId="4E99FF55" w:rsidR="00080ADB" w:rsidRDefault="00080ADB" w:rsidP="00C82BF0">
      <w:pPr>
        <w:pStyle w:val="ListBullet"/>
      </w:pPr>
      <w:r w:rsidRPr="00C82BF0">
        <w:t xml:space="preserve">CER is </w:t>
      </w:r>
      <w:r w:rsidRPr="00C82BF0">
        <w:rPr>
          <w:b/>
          <w:bCs/>
        </w:rPr>
        <w:t>orchestrated effectively</w:t>
      </w:r>
      <w:r>
        <w:t xml:space="preserve"> to deliver value for consumers and the power system </w:t>
      </w:r>
    </w:p>
    <w:p w14:paraId="43BB3B3D" w14:textId="69841394" w:rsidR="008E4208" w:rsidRDefault="00C62B1C" w:rsidP="00CE6CE0">
      <w:pPr>
        <w:rPr>
          <w:lang w:eastAsia="ja-JP"/>
        </w:rPr>
      </w:pPr>
      <w:r>
        <w:rPr>
          <w:lang w:eastAsia="ja-JP"/>
        </w:rPr>
        <w:t>T</w:t>
      </w:r>
      <w:r w:rsidRPr="5A165812">
        <w:rPr>
          <w:lang w:eastAsia="ja-JP"/>
        </w:rPr>
        <w:t xml:space="preserve">his project has sought to outline its detailed </w:t>
      </w:r>
      <w:r>
        <w:t xml:space="preserve">findings under the same key outcomes, given their alignment with the problems this paper is seeking to solve (as outlined in section </w:t>
      </w:r>
      <w:r w:rsidRPr="00827BF2">
        <w:fldChar w:fldCharType="begin"/>
      </w:r>
      <w:r w:rsidRPr="00827BF2">
        <w:instrText xml:space="preserve"> REF _Ref197833718 \w \h </w:instrText>
      </w:r>
      <w:r w:rsidR="00CE6CE0">
        <w:instrText xml:space="preserve"> \* MERGEFORMAT </w:instrText>
      </w:r>
      <w:r w:rsidRPr="00827BF2">
        <w:fldChar w:fldCharType="separate"/>
      </w:r>
      <w:r w:rsidR="00DC098D">
        <w:t>4.1</w:t>
      </w:r>
      <w:r w:rsidRPr="00827BF2">
        <w:fldChar w:fldCharType="end"/>
      </w:r>
      <w:r w:rsidRPr="00827BF2">
        <w:t>)</w:t>
      </w:r>
      <w:r>
        <w:t>.</w:t>
      </w:r>
      <w:r w:rsidR="00EB2A01">
        <w:t xml:space="preserve"> </w:t>
      </w:r>
      <w:r>
        <w:rPr>
          <w:lang w:eastAsia="ja-JP"/>
        </w:rPr>
        <w:t>This is intended to</w:t>
      </w:r>
      <w:r w:rsidR="00EC7AE6" w:rsidRPr="5A165812">
        <w:rPr>
          <w:lang w:eastAsia="ja-JP"/>
        </w:rPr>
        <w:t xml:space="preserve"> </w:t>
      </w:r>
      <w:r w:rsidR="00757D9C" w:rsidRPr="5A165812">
        <w:rPr>
          <w:lang w:eastAsia="ja-JP"/>
        </w:rPr>
        <w:t xml:space="preserve">provide </w:t>
      </w:r>
      <w:r w:rsidR="002D17B7" w:rsidRPr="5A165812">
        <w:rPr>
          <w:lang w:eastAsia="ja-JP"/>
        </w:rPr>
        <w:t xml:space="preserve">stakeholders and </w:t>
      </w:r>
      <w:r w:rsidR="00757D9C" w:rsidRPr="5A165812">
        <w:rPr>
          <w:lang w:eastAsia="ja-JP"/>
        </w:rPr>
        <w:t xml:space="preserve">policymakers with an integrated set of </w:t>
      </w:r>
      <w:r w:rsidR="4A092330" w:rsidRPr="5A165812">
        <w:rPr>
          <w:lang w:eastAsia="ja-JP"/>
        </w:rPr>
        <w:t>actions</w:t>
      </w:r>
      <w:r w:rsidR="00BF159D" w:rsidRPr="5A165812">
        <w:rPr>
          <w:lang w:eastAsia="ja-JP"/>
        </w:rPr>
        <w:t xml:space="preserve"> for consideration</w:t>
      </w:r>
      <w:r w:rsidR="00086CAE" w:rsidRPr="5A165812">
        <w:rPr>
          <w:lang w:eastAsia="ja-JP"/>
        </w:rPr>
        <w:t xml:space="preserve"> and a clear pathway forward for the effective integration of CER into the power system and energy market</w:t>
      </w:r>
      <w:r w:rsidR="5E80DB33" w:rsidRPr="5A165812">
        <w:rPr>
          <w:lang w:eastAsia="ja-JP"/>
        </w:rPr>
        <w:t>s</w:t>
      </w:r>
      <w:r>
        <w:rPr>
          <w:lang w:eastAsia="ja-JP"/>
        </w:rPr>
        <w:t>.</w:t>
      </w:r>
      <w:r w:rsidR="389AB054">
        <w:t xml:space="preserve"> </w:t>
      </w:r>
    </w:p>
    <w:p w14:paraId="3926772C" w14:textId="7395CFBE" w:rsidR="00760026" w:rsidRDefault="00993E3B" w:rsidP="00CE6CE0">
      <w:r>
        <w:t xml:space="preserve">It is important to note, however, that </w:t>
      </w:r>
      <w:r w:rsidR="005E78F1">
        <w:t>some data objects and sharing arrangement</w:t>
      </w:r>
      <w:r w:rsidR="00BF0941">
        <w:t>s</w:t>
      </w:r>
      <w:r w:rsidR="005E78F1">
        <w:t xml:space="preserve"> </w:t>
      </w:r>
      <w:r w:rsidR="00BF0941">
        <w:t xml:space="preserve">support </w:t>
      </w:r>
      <w:r w:rsidR="006C5B3D">
        <w:t xml:space="preserve">more than one </w:t>
      </w:r>
      <w:r w:rsidR="008E4208">
        <w:t>Major Outcome (or application</w:t>
      </w:r>
      <w:r w:rsidR="006C5B3D">
        <w:t xml:space="preserve"> within the power system and energy markets</w:t>
      </w:r>
      <w:r w:rsidR="008E4208">
        <w:t>)</w:t>
      </w:r>
      <w:r w:rsidR="006C5B3D">
        <w:t xml:space="preserve">. </w:t>
      </w:r>
      <w:r w:rsidR="00656CE9">
        <w:t xml:space="preserve">Enabling the data and data sharing </w:t>
      </w:r>
      <w:r w:rsidR="00E90CF4">
        <w:t>arrangement</w:t>
      </w:r>
      <w:r w:rsidR="6DCB8452">
        <w:t>s</w:t>
      </w:r>
      <w:r w:rsidR="00E90CF4">
        <w:t xml:space="preserve"> to facilitate </w:t>
      </w:r>
      <w:r w:rsidR="006C5B3D">
        <w:t>CER device controls, for example,</w:t>
      </w:r>
      <w:r w:rsidR="00E90CF4">
        <w:t xml:space="preserve"> supports both </w:t>
      </w:r>
      <w:r w:rsidR="00C16B8B">
        <w:t xml:space="preserve">the desired outcomes of </w:t>
      </w:r>
      <w:r w:rsidR="00945B13">
        <w:t xml:space="preserve">system security </w:t>
      </w:r>
      <w:r w:rsidR="00C16B8B">
        <w:t>and</w:t>
      </w:r>
      <w:r w:rsidR="00945B13">
        <w:t xml:space="preserve"> CER </w:t>
      </w:r>
      <w:r w:rsidR="008E4208">
        <w:t>being orchestrated effectively</w:t>
      </w:r>
      <w:r w:rsidR="00C16B8B">
        <w:t>.</w:t>
      </w:r>
      <w:r w:rsidR="004C15E4">
        <w:t xml:space="preserve"> </w:t>
      </w:r>
    </w:p>
    <w:p w14:paraId="7D0FB8AD" w14:textId="325F3972" w:rsidR="00596DD3" w:rsidRDefault="004C15E4" w:rsidP="00CE6CE0">
      <w:r>
        <w:t xml:space="preserve">Given this, it is acknowledged that the assignment of </w:t>
      </w:r>
      <w:r w:rsidR="008B0076">
        <w:t xml:space="preserve">some </w:t>
      </w:r>
      <w:r w:rsidR="007B4282">
        <w:t>distinct</w:t>
      </w:r>
      <w:r w:rsidR="008F0005">
        <w:t xml:space="preserve"> </w:t>
      </w:r>
      <w:r>
        <w:t xml:space="preserve">gaps to one </w:t>
      </w:r>
      <w:r w:rsidR="008F0005">
        <w:t xml:space="preserve">(or more) </w:t>
      </w:r>
      <w:r>
        <w:t xml:space="preserve">of the three </w:t>
      </w:r>
      <w:r w:rsidR="008E4208">
        <w:t>Major Outcomes</w:t>
      </w:r>
      <w:r w:rsidR="008B0076">
        <w:t xml:space="preserve"> </w:t>
      </w:r>
      <w:r w:rsidR="008371C0">
        <w:t xml:space="preserve">might be argued as more properly assigned or related to another of the </w:t>
      </w:r>
      <w:r w:rsidR="008E4208">
        <w:t>M</w:t>
      </w:r>
      <w:r w:rsidR="008371C0">
        <w:t xml:space="preserve">ajor </w:t>
      </w:r>
      <w:r w:rsidR="008E4208">
        <w:t>O</w:t>
      </w:r>
      <w:r w:rsidR="008371C0">
        <w:t>utcomes</w:t>
      </w:r>
      <w:r w:rsidR="00EA792E">
        <w:t xml:space="preserve"> (or all three)</w:t>
      </w:r>
      <w:r w:rsidR="008371C0">
        <w:t xml:space="preserve">. </w:t>
      </w:r>
      <w:r w:rsidR="00DC4D11">
        <w:t>From the project team’s perspective, this speaks only to the need for</w:t>
      </w:r>
      <w:r w:rsidR="00F75DB2">
        <w:t xml:space="preserve"> undertaking the required </w:t>
      </w:r>
      <w:r w:rsidR="0835FD2B">
        <w:t>activit</w:t>
      </w:r>
      <w:r w:rsidR="73EF1F3A">
        <w:t>ies</w:t>
      </w:r>
      <w:r w:rsidR="00F75DB2">
        <w:t xml:space="preserve"> to close these gaps (and open opportunities) in a highly coordinated fashion</w:t>
      </w:r>
      <w:r w:rsidR="008F51E8">
        <w:t xml:space="preserve">, which is addressed as part of the </w:t>
      </w:r>
      <w:r w:rsidR="002D6FF1">
        <w:t xml:space="preserve">proposed </w:t>
      </w:r>
      <w:r w:rsidR="79098550">
        <w:t>actions</w:t>
      </w:r>
      <w:r w:rsidR="00981FA3">
        <w:t xml:space="preserve"> for consideration</w:t>
      </w:r>
      <w:r w:rsidR="002D6FF1">
        <w:t xml:space="preserve"> in the </w:t>
      </w:r>
      <w:r w:rsidR="00DC3E17">
        <w:t>following</w:t>
      </w:r>
      <w:r w:rsidR="002D6FF1">
        <w:t xml:space="preserve"> section</w:t>
      </w:r>
      <w:r w:rsidR="00BE7F6C">
        <w:t xml:space="preserve"> (</w:t>
      </w:r>
      <w:r w:rsidR="00260BC4">
        <w:fldChar w:fldCharType="begin"/>
      </w:r>
      <w:r w:rsidR="00260BC4">
        <w:instrText xml:space="preserve"> REF _Ref198622999 \w \h </w:instrText>
      </w:r>
      <w:r w:rsidR="00CE6CE0">
        <w:instrText xml:space="preserve"> \* MERGEFORMAT </w:instrText>
      </w:r>
      <w:r w:rsidR="00260BC4">
        <w:fldChar w:fldCharType="separate"/>
      </w:r>
      <w:r w:rsidR="00DC098D">
        <w:t>0</w:t>
      </w:r>
      <w:r w:rsidR="00260BC4">
        <w:fldChar w:fldCharType="end"/>
      </w:r>
      <w:r w:rsidR="00DC3E17">
        <w:t>)</w:t>
      </w:r>
      <w:r w:rsidR="002D6FF1">
        <w:t>.</w:t>
      </w:r>
      <w:r w:rsidR="008371C0">
        <w:t xml:space="preserve"> </w:t>
      </w:r>
      <w:r w:rsidR="008B0076">
        <w:t xml:space="preserve"> </w:t>
      </w:r>
    </w:p>
    <w:p w14:paraId="0817ECD3" w14:textId="77CB5DE6" w:rsidR="009A15B4" w:rsidRDefault="009A15B4" w:rsidP="00CE6CE0">
      <w:r>
        <w:t xml:space="preserve">In the table below, </w:t>
      </w:r>
      <w:r w:rsidR="0066117A">
        <w:t xml:space="preserve">each of </w:t>
      </w:r>
      <w:r>
        <w:t>the</w:t>
      </w:r>
      <w:r w:rsidR="0066117A">
        <w:t xml:space="preserve"> 71</w:t>
      </w:r>
      <w:r>
        <w:t xml:space="preserve"> </w:t>
      </w:r>
      <w:r w:rsidR="007B4282">
        <w:t>distinct</w:t>
      </w:r>
      <w:r>
        <w:t xml:space="preserve"> gaps have been assigned to one or more of the </w:t>
      </w:r>
      <w:r w:rsidR="008E4208">
        <w:t>M</w:t>
      </w:r>
      <w:r w:rsidR="007270FE">
        <w:t xml:space="preserve">ajor </w:t>
      </w:r>
      <w:r w:rsidR="008E4208">
        <w:t>O</w:t>
      </w:r>
      <w:r w:rsidR="007270FE">
        <w:t>utcomes.</w:t>
      </w:r>
      <w:r>
        <w:t xml:space="preserve"> </w:t>
      </w:r>
    </w:p>
    <w:p w14:paraId="50EF7E00" w14:textId="636CEE53" w:rsidR="009D1F18" w:rsidRDefault="009D1F18" w:rsidP="00540888">
      <w:pPr>
        <w:pStyle w:val="Caption"/>
        <w:ind w:left="360"/>
      </w:pPr>
      <w:bookmarkStart w:id="45" w:name="_Toc202366797"/>
      <w:r>
        <w:t xml:space="preserve">Table </w:t>
      </w:r>
      <w:r>
        <w:fldChar w:fldCharType="begin"/>
      </w:r>
      <w:r>
        <w:instrText>SEQ Table \* ARABIC</w:instrText>
      </w:r>
      <w:r>
        <w:fldChar w:fldCharType="separate"/>
      </w:r>
      <w:r w:rsidR="00DC098D">
        <w:rPr>
          <w:noProof/>
        </w:rPr>
        <w:t>4</w:t>
      </w:r>
      <w:r>
        <w:fldChar w:fldCharType="end"/>
      </w:r>
      <w:r>
        <w:t xml:space="preserve">: </w:t>
      </w:r>
      <w:r w:rsidR="007B4282">
        <w:t>Distinct</w:t>
      </w:r>
      <w:r w:rsidR="00441DDD">
        <w:t xml:space="preserve"> </w:t>
      </w:r>
      <w:r w:rsidR="00754A66">
        <w:t xml:space="preserve">Data and Data Sharing </w:t>
      </w:r>
      <w:r w:rsidR="00441DDD">
        <w:t xml:space="preserve">Gaps </w:t>
      </w:r>
      <w:r w:rsidR="00204273">
        <w:t>by Major Outcome</w:t>
      </w:r>
      <w:bookmarkEnd w:id="45"/>
    </w:p>
    <w:tbl>
      <w:tblPr>
        <w:tblStyle w:val="GridTable4-Accent1"/>
        <w:tblW w:w="8111" w:type="dxa"/>
        <w:jc w:val="center"/>
        <w:tblLook w:val="04A0" w:firstRow="1" w:lastRow="0" w:firstColumn="1" w:lastColumn="0" w:noHBand="0" w:noVBand="1"/>
      </w:tblPr>
      <w:tblGrid>
        <w:gridCol w:w="3915"/>
        <w:gridCol w:w="1381"/>
        <w:gridCol w:w="1418"/>
        <w:gridCol w:w="1397"/>
      </w:tblGrid>
      <w:tr w:rsidR="00F170B1" w:rsidRPr="00204273" w14:paraId="25042A25" w14:textId="77777777" w:rsidTr="00D35E30">
        <w:trPr>
          <w:cnfStyle w:val="100000000000" w:firstRow="1" w:lastRow="0" w:firstColumn="0" w:lastColumn="0" w:oddVBand="0" w:evenVBand="0" w:oddHBand="0" w:evenHBand="0" w:firstRowFirstColumn="0" w:firstRowLastColumn="0" w:lastRowFirstColumn="0" w:lastRowLastColumn="0"/>
          <w:cantSplit/>
          <w:trHeight w:val="288"/>
          <w:tblHeader/>
          <w:jc w:val="center"/>
        </w:trPr>
        <w:tc>
          <w:tcPr>
            <w:cnfStyle w:val="001000000000" w:firstRow="0" w:lastRow="0" w:firstColumn="1" w:lastColumn="0" w:oddVBand="0" w:evenVBand="0" w:oddHBand="0" w:evenHBand="0" w:firstRowFirstColumn="0" w:firstRowLastColumn="0" w:lastRowFirstColumn="0" w:lastRowLastColumn="0"/>
            <w:tcW w:w="3915" w:type="dxa"/>
            <w:vMerge w:val="restart"/>
            <w:shd w:val="clear" w:color="auto" w:fill="083A42" w:themeFill="background2"/>
            <w:noWrap/>
            <w:vAlign w:val="center"/>
          </w:tcPr>
          <w:p w14:paraId="2B0D5085" w14:textId="77777777" w:rsidR="00F170B1" w:rsidRPr="00204273" w:rsidRDefault="00F170B1" w:rsidP="001841BF">
            <w:pPr>
              <w:pStyle w:val="TableText"/>
              <w:spacing w:before="120" w:after="120"/>
              <w:jc w:val="center"/>
              <w:rPr>
                <w:lang w:eastAsia="en-AU"/>
              </w:rPr>
            </w:pPr>
            <w:r w:rsidRPr="7140E9BE">
              <w:rPr>
                <w:lang w:eastAsia="en-AU"/>
              </w:rPr>
              <w:t>Data Gap Category</w:t>
            </w:r>
          </w:p>
        </w:tc>
        <w:tc>
          <w:tcPr>
            <w:tcW w:w="4196" w:type="dxa"/>
            <w:gridSpan w:val="3"/>
            <w:shd w:val="clear" w:color="auto" w:fill="083A42" w:themeFill="background2"/>
            <w:noWrap/>
            <w:vAlign w:val="center"/>
          </w:tcPr>
          <w:p w14:paraId="38D6D708" w14:textId="77777777" w:rsidR="00F170B1" w:rsidRPr="00204273" w:rsidRDefault="00F170B1" w:rsidP="001841B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en-AU"/>
              </w:rPr>
            </w:pPr>
            <w:r w:rsidRPr="5783BE4E">
              <w:rPr>
                <w:lang w:eastAsia="en-AU"/>
              </w:rPr>
              <w:t>Count</w:t>
            </w:r>
            <w:r w:rsidRPr="56E08BF8">
              <w:rPr>
                <w:lang w:eastAsia="en-AU"/>
              </w:rPr>
              <w:t xml:space="preserve"> of </w:t>
            </w:r>
            <w:r>
              <w:rPr>
                <w:lang w:eastAsia="en-AU"/>
              </w:rPr>
              <w:t>Distinct</w:t>
            </w:r>
            <w:r w:rsidRPr="56E08BF8">
              <w:rPr>
                <w:lang w:eastAsia="en-AU"/>
              </w:rPr>
              <w:t xml:space="preserve"> Gaps</w:t>
            </w:r>
          </w:p>
        </w:tc>
      </w:tr>
      <w:tr w:rsidR="00F170B1" w:rsidRPr="00204273" w14:paraId="3EFF61E9" w14:textId="77777777" w:rsidTr="00D35E30">
        <w:trPr>
          <w:cnfStyle w:val="100000000000" w:firstRow="1" w:lastRow="0" w:firstColumn="0" w:lastColumn="0" w:oddVBand="0" w:evenVBand="0" w:oddHBand="0" w:evenHBand="0" w:firstRowFirstColumn="0" w:firstRowLastColumn="0" w:lastRowFirstColumn="0" w:lastRowLastColumn="0"/>
          <w:cantSplit/>
          <w:trHeight w:val="288"/>
          <w:tblHeader/>
          <w:jc w:val="center"/>
        </w:trPr>
        <w:tc>
          <w:tcPr>
            <w:cnfStyle w:val="001000000000" w:firstRow="0" w:lastRow="0" w:firstColumn="1" w:lastColumn="0" w:oddVBand="0" w:evenVBand="0" w:oddHBand="0" w:evenHBand="0" w:firstRowFirstColumn="0" w:firstRowLastColumn="0" w:lastRowFirstColumn="0" w:lastRowLastColumn="0"/>
            <w:tcW w:w="3915" w:type="dxa"/>
            <w:vMerge/>
            <w:noWrap/>
            <w:vAlign w:val="center"/>
            <w:hideMark/>
          </w:tcPr>
          <w:p w14:paraId="2BD197EC" w14:textId="77777777" w:rsidR="00F170B1" w:rsidRPr="00204273" w:rsidRDefault="00F170B1" w:rsidP="001841BF">
            <w:pPr>
              <w:pStyle w:val="TableText"/>
              <w:spacing w:before="120" w:after="120"/>
              <w:jc w:val="center"/>
              <w:rPr>
                <w:lang w:eastAsia="en-AU"/>
              </w:rPr>
            </w:pPr>
          </w:p>
        </w:tc>
        <w:tc>
          <w:tcPr>
            <w:tcW w:w="1381" w:type="dxa"/>
            <w:shd w:val="clear" w:color="auto" w:fill="B2E6DD" w:themeFill="accent2" w:themeFillTint="66"/>
            <w:noWrap/>
            <w:vAlign w:val="center"/>
            <w:hideMark/>
          </w:tcPr>
          <w:p w14:paraId="22BE0158" w14:textId="77777777" w:rsidR="00F170B1" w:rsidRPr="008F26FA" w:rsidRDefault="00F170B1" w:rsidP="001841B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lang w:eastAsia="en-AU"/>
              </w:rPr>
            </w:pPr>
            <w:r w:rsidRPr="008F26FA">
              <w:rPr>
                <w:color w:val="auto"/>
                <w:lang w:eastAsia="en-AU"/>
              </w:rPr>
              <w:t>System Security &amp; Emergency Management</w:t>
            </w:r>
          </w:p>
        </w:tc>
        <w:tc>
          <w:tcPr>
            <w:tcW w:w="1418" w:type="dxa"/>
            <w:shd w:val="clear" w:color="auto" w:fill="B2E6DD" w:themeFill="accent2" w:themeFillTint="66"/>
            <w:noWrap/>
            <w:vAlign w:val="center"/>
            <w:hideMark/>
          </w:tcPr>
          <w:p w14:paraId="6E4640D1" w14:textId="77777777" w:rsidR="00F170B1" w:rsidRPr="008F26FA" w:rsidRDefault="00F170B1" w:rsidP="001841B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lang w:eastAsia="en-AU"/>
              </w:rPr>
            </w:pPr>
            <w:r w:rsidRPr="008F26FA">
              <w:rPr>
                <w:color w:val="auto"/>
                <w:lang w:eastAsia="en-AU"/>
              </w:rPr>
              <w:t>Visibility &amp; Predictability</w:t>
            </w:r>
          </w:p>
        </w:tc>
        <w:tc>
          <w:tcPr>
            <w:tcW w:w="1397" w:type="dxa"/>
            <w:shd w:val="clear" w:color="auto" w:fill="B2E6DD" w:themeFill="accent2" w:themeFillTint="66"/>
            <w:noWrap/>
            <w:vAlign w:val="center"/>
            <w:hideMark/>
          </w:tcPr>
          <w:p w14:paraId="18318671" w14:textId="77777777" w:rsidR="00F170B1" w:rsidRPr="008F26FA" w:rsidRDefault="00F170B1" w:rsidP="001841B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b w:val="0"/>
                <w:bCs w:val="0"/>
                <w:color w:val="auto"/>
                <w:lang w:eastAsia="en-AU"/>
              </w:rPr>
            </w:pPr>
            <w:r w:rsidRPr="008F26FA">
              <w:rPr>
                <w:color w:val="auto"/>
                <w:lang w:eastAsia="en-AU"/>
              </w:rPr>
              <w:t>Effective orchestration of CER</w:t>
            </w:r>
          </w:p>
        </w:tc>
      </w:tr>
      <w:tr w:rsidR="00F170B1" w:rsidRPr="00204273" w14:paraId="4E4B4847" w14:textId="77777777" w:rsidTr="00D35E3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B2E6DD" w:themeFill="accent2" w:themeFillTint="66"/>
            <w:noWrap/>
            <w:vAlign w:val="center"/>
          </w:tcPr>
          <w:p w14:paraId="665BFEB6" w14:textId="77777777" w:rsidR="00F170B1" w:rsidRPr="00A35FCD" w:rsidRDefault="00F170B1" w:rsidP="001841BF">
            <w:pPr>
              <w:pStyle w:val="TableText"/>
              <w:spacing w:before="120" w:after="120"/>
              <w:rPr>
                <w:lang w:eastAsia="en-AU"/>
              </w:rPr>
            </w:pPr>
            <w:r w:rsidRPr="00A35FCD">
              <w:rPr>
                <w:lang w:eastAsia="en-AU"/>
              </w:rPr>
              <w:t xml:space="preserve">Secure Operations, Protocols &amp; Redundancy  </w:t>
            </w:r>
          </w:p>
        </w:tc>
        <w:tc>
          <w:tcPr>
            <w:tcW w:w="1381" w:type="dxa"/>
            <w:shd w:val="clear" w:color="auto" w:fill="B2E6DD" w:themeFill="accent2" w:themeFillTint="66"/>
            <w:noWrap/>
            <w:vAlign w:val="center"/>
          </w:tcPr>
          <w:p w14:paraId="72476880" w14:textId="77777777" w:rsidR="00F170B1" w:rsidRPr="4D45CB5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11</w:t>
            </w:r>
          </w:p>
        </w:tc>
        <w:tc>
          <w:tcPr>
            <w:tcW w:w="1418" w:type="dxa"/>
            <w:shd w:val="clear" w:color="auto" w:fill="B2E6DD" w:themeFill="accent2" w:themeFillTint="66"/>
            <w:noWrap/>
            <w:vAlign w:val="center"/>
          </w:tcPr>
          <w:p w14:paraId="3880F548" w14:textId="77777777" w:rsidR="00F170B1" w:rsidRPr="6BE34887"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1</w:t>
            </w:r>
          </w:p>
        </w:tc>
        <w:tc>
          <w:tcPr>
            <w:tcW w:w="1397" w:type="dxa"/>
            <w:shd w:val="clear" w:color="auto" w:fill="B2E6DD" w:themeFill="accent2" w:themeFillTint="66"/>
            <w:noWrap/>
            <w:vAlign w:val="center"/>
          </w:tcPr>
          <w:p w14:paraId="464E8B85" w14:textId="77777777" w:rsidR="00F170B1" w:rsidRPr="17A8DD17"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6</w:t>
            </w:r>
          </w:p>
        </w:tc>
      </w:tr>
      <w:tr w:rsidR="00F170B1" w:rsidRPr="00204273" w14:paraId="647C20A1" w14:textId="77777777" w:rsidTr="001841BF">
        <w:trPr>
          <w:trHeight w:val="288"/>
          <w:jc w:val="center"/>
        </w:trPr>
        <w:tc>
          <w:tcPr>
            <w:cnfStyle w:val="001000000000" w:firstRow="0" w:lastRow="0" w:firstColumn="1" w:lastColumn="0" w:oddVBand="0" w:evenVBand="0" w:oddHBand="0" w:evenHBand="0" w:firstRowFirstColumn="0" w:firstRowLastColumn="0" w:lastRowFirstColumn="0" w:lastRowLastColumn="0"/>
            <w:tcW w:w="3915" w:type="dxa"/>
            <w:noWrap/>
            <w:vAlign w:val="center"/>
            <w:hideMark/>
          </w:tcPr>
          <w:p w14:paraId="3920B944" w14:textId="77777777" w:rsidR="00F170B1" w:rsidRPr="00A35FCD" w:rsidRDefault="00F170B1" w:rsidP="001841BF">
            <w:pPr>
              <w:pStyle w:val="TableText"/>
              <w:spacing w:before="120" w:after="120"/>
              <w:rPr>
                <w:lang w:eastAsia="en-AU"/>
              </w:rPr>
            </w:pPr>
            <w:r w:rsidRPr="00A35FCD">
              <w:rPr>
                <w:lang w:eastAsia="en-AU"/>
              </w:rPr>
              <w:t>Device Standards &amp; Control</w:t>
            </w:r>
          </w:p>
        </w:tc>
        <w:tc>
          <w:tcPr>
            <w:tcW w:w="1381" w:type="dxa"/>
            <w:noWrap/>
            <w:vAlign w:val="center"/>
            <w:hideMark/>
          </w:tcPr>
          <w:p w14:paraId="377027A4"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2A452BC3">
              <w:rPr>
                <w:lang w:eastAsia="en-AU"/>
              </w:rPr>
              <w:t>6</w:t>
            </w:r>
          </w:p>
        </w:tc>
        <w:tc>
          <w:tcPr>
            <w:tcW w:w="1418" w:type="dxa"/>
            <w:noWrap/>
            <w:vAlign w:val="center"/>
            <w:hideMark/>
          </w:tcPr>
          <w:p w14:paraId="64AD926C"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00204273">
              <w:rPr>
                <w:lang w:eastAsia="en-AU"/>
              </w:rPr>
              <w:t>2</w:t>
            </w:r>
          </w:p>
        </w:tc>
        <w:tc>
          <w:tcPr>
            <w:tcW w:w="1397" w:type="dxa"/>
            <w:noWrap/>
            <w:vAlign w:val="center"/>
            <w:hideMark/>
          </w:tcPr>
          <w:p w14:paraId="71D71CE3"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2A452BC3">
              <w:rPr>
                <w:lang w:eastAsia="en-AU"/>
              </w:rPr>
              <w:t>2</w:t>
            </w:r>
          </w:p>
        </w:tc>
      </w:tr>
      <w:tr w:rsidR="00F170B1" w:rsidRPr="00204273" w14:paraId="187180B5" w14:textId="77777777" w:rsidTr="00D35E3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B2E6DD" w:themeFill="accent2" w:themeFillTint="66"/>
            <w:noWrap/>
            <w:vAlign w:val="center"/>
            <w:hideMark/>
          </w:tcPr>
          <w:p w14:paraId="08FCBD8C" w14:textId="77777777" w:rsidR="00F170B1" w:rsidRPr="00A35FCD" w:rsidRDefault="00F170B1" w:rsidP="001841BF">
            <w:pPr>
              <w:pStyle w:val="TableText"/>
              <w:spacing w:before="120" w:after="120"/>
              <w:rPr>
                <w:lang w:eastAsia="en-AU"/>
              </w:rPr>
            </w:pPr>
            <w:r w:rsidRPr="00A35FCD">
              <w:rPr>
                <w:lang w:eastAsia="en-AU"/>
              </w:rPr>
              <w:t>CER Installation, Commissioning &amp; Customer Enablement</w:t>
            </w:r>
          </w:p>
        </w:tc>
        <w:tc>
          <w:tcPr>
            <w:tcW w:w="1381" w:type="dxa"/>
            <w:shd w:val="clear" w:color="auto" w:fill="B2E6DD" w:themeFill="accent2" w:themeFillTint="66"/>
            <w:noWrap/>
            <w:vAlign w:val="center"/>
            <w:hideMark/>
          </w:tcPr>
          <w:p w14:paraId="63005D67"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00204273">
              <w:rPr>
                <w:lang w:eastAsia="en-AU"/>
              </w:rPr>
              <w:t>4</w:t>
            </w:r>
          </w:p>
        </w:tc>
        <w:tc>
          <w:tcPr>
            <w:tcW w:w="1418" w:type="dxa"/>
            <w:shd w:val="clear" w:color="auto" w:fill="B2E6DD" w:themeFill="accent2" w:themeFillTint="66"/>
            <w:noWrap/>
            <w:vAlign w:val="center"/>
            <w:hideMark/>
          </w:tcPr>
          <w:p w14:paraId="200C2571"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647B002B">
              <w:rPr>
                <w:lang w:eastAsia="en-AU"/>
              </w:rPr>
              <w:t>6</w:t>
            </w:r>
          </w:p>
        </w:tc>
        <w:tc>
          <w:tcPr>
            <w:tcW w:w="1397" w:type="dxa"/>
            <w:shd w:val="clear" w:color="auto" w:fill="B2E6DD" w:themeFill="accent2" w:themeFillTint="66"/>
            <w:noWrap/>
            <w:vAlign w:val="center"/>
            <w:hideMark/>
          </w:tcPr>
          <w:p w14:paraId="0D051E8B"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647B002B">
              <w:rPr>
                <w:lang w:eastAsia="en-AU"/>
              </w:rPr>
              <w:t>2</w:t>
            </w:r>
          </w:p>
        </w:tc>
      </w:tr>
      <w:tr w:rsidR="00F170B1" w:rsidRPr="00204273" w14:paraId="773CF735" w14:textId="77777777" w:rsidTr="001841BF">
        <w:trPr>
          <w:trHeight w:val="288"/>
          <w:jc w:val="center"/>
        </w:trPr>
        <w:tc>
          <w:tcPr>
            <w:cnfStyle w:val="001000000000" w:firstRow="0" w:lastRow="0" w:firstColumn="1" w:lastColumn="0" w:oddVBand="0" w:evenVBand="0" w:oddHBand="0" w:evenHBand="0" w:firstRowFirstColumn="0" w:firstRowLastColumn="0" w:lastRowFirstColumn="0" w:lastRowLastColumn="0"/>
            <w:tcW w:w="3915" w:type="dxa"/>
            <w:noWrap/>
            <w:vAlign w:val="center"/>
            <w:hideMark/>
          </w:tcPr>
          <w:p w14:paraId="55635ACC" w14:textId="77777777" w:rsidR="00F170B1" w:rsidRPr="00A35FCD" w:rsidRDefault="00F170B1" w:rsidP="001841BF">
            <w:pPr>
              <w:pStyle w:val="TableText"/>
              <w:spacing w:before="120" w:after="120"/>
              <w:rPr>
                <w:lang w:eastAsia="en-AU"/>
              </w:rPr>
            </w:pPr>
            <w:r w:rsidRPr="00A35FCD">
              <w:rPr>
                <w:lang w:eastAsia="en-AU"/>
              </w:rPr>
              <w:t xml:space="preserve">Enabling Roles &amp; Frameworks </w:t>
            </w:r>
          </w:p>
        </w:tc>
        <w:tc>
          <w:tcPr>
            <w:tcW w:w="1381" w:type="dxa"/>
            <w:noWrap/>
            <w:vAlign w:val="center"/>
            <w:hideMark/>
          </w:tcPr>
          <w:p w14:paraId="5F9F230B"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4D45CB53">
              <w:rPr>
                <w:lang w:eastAsia="en-AU"/>
              </w:rPr>
              <w:t>5</w:t>
            </w:r>
          </w:p>
        </w:tc>
        <w:tc>
          <w:tcPr>
            <w:tcW w:w="1418" w:type="dxa"/>
            <w:noWrap/>
            <w:vAlign w:val="center"/>
            <w:hideMark/>
          </w:tcPr>
          <w:p w14:paraId="77103C27"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6BE34887">
              <w:rPr>
                <w:lang w:eastAsia="en-AU"/>
              </w:rPr>
              <w:t>16</w:t>
            </w:r>
          </w:p>
        </w:tc>
        <w:tc>
          <w:tcPr>
            <w:tcW w:w="1397" w:type="dxa"/>
            <w:noWrap/>
            <w:vAlign w:val="center"/>
            <w:hideMark/>
          </w:tcPr>
          <w:p w14:paraId="44E0983B"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17A8DD17">
              <w:rPr>
                <w:lang w:eastAsia="en-AU"/>
              </w:rPr>
              <w:t>4</w:t>
            </w:r>
          </w:p>
        </w:tc>
      </w:tr>
      <w:tr w:rsidR="00F170B1" w:rsidRPr="00204273" w14:paraId="5839392B" w14:textId="77777777" w:rsidTr="00D35E30">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915" w:type="dxa"/>
            <w:shd w:val="clear" w:color="auto" w:fill="B2E6DD" w:themeFill="accent2" w:themeFillTint="66"/>
            <w:noWrap/>
            <w:vAlign w:val="center"/>
            <w:hideMark/>
          </w:tcPr>
          <w:p w14:paraId="78E49C0B" w14:textId="77777777" w:rsidR="00F170B1" w:rsidRPr="00A35FCD" w:rsidRDefault="00F170B1" w:rsidP="001841BF">
            <w:pPr>
              <w:pStyle w:val="TableText"/>
              <w:spacing w:before="120" w:after="120"/>
              <w:rPr>
                <w:lang w:eastAsia="en-AU"/>
              </w:rPr>
            </w:pPr>
            <w:r w:rsidRPr="00A35FCD">
              <w:rPr>
                <w:lang w:eastAsia="en-AU"/>
              </w:rPr>
              <w:t xml:space="preserve">Data Collection, Use &amp; Quality  </w:t>
            </w:r>
          </w:p>
        </w:tc>
        <w:tc>
          <w:tcPr>
            <w:tcW w:w="1381" w:type="dxa"/>
            <w:shd w:val="clear" w:color="auto" w:fill="B2E6DD" w:themeFill="accent2" w:themeFillTint="66"/>
            <w:noWrap/>
            <w:vAlign w:val="center"/>
            <w:hideMark/>
          </w:tcPr>
          <w:p w14:paraId="7543527F"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7</w:t>
            </w:r>
          </w:p>
        </w:tc>
        <w:tc>
          <w:tcPr>
            <w:tcW w:w="1418" w:type="dxa"/>
            <w:shd w:val="clear" w:color="auto" w:fill="B2E6DD" w:themeFill="accent2" w:themeFillTint="66"/>
            <w:noWrap/>
            <w:vAlign w:val="center"/>
            <w:hideMark/>
          </w:tcPr>
          <w:p w14:paraId="32C0BFC2"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11</w:t>
            </w:r>
          </w:p>
        </w:tc>
        <w:tc>
          <w:tcPr>
            <w:tcW w:w="1397" w:type="dxa"/>
            <w:shd w:val="clear" w:color="auto" w:fill="B2E6DD" w:themeFill="accent2" w:themeFillTint="66"/>
            <w:noWrap/>
            <w:vAlign w:val="center"/>
            <w:hideMark/>
          </w:tcPr>
          <w:p w14:paraId="2789456D" w14:textId="77777777" w:rsidR="00F170B1" w:rsidRPr="00204273" w:rsidRDefault="00F170B1" w:rsidP="001841BF">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lang w:eastAsia="en-AU"/>
              </w:rPr>
            </w:pPr>
            <w:r w:rsidRPr="2A452BC3">
              <w:rPr>
                <w:lang w:eastAsia="en-AU"/>
              </w:rPr>
              <w:t>7</w:t>
            </w:r>
          </w:p>
        </w:tc>
      </w:tr>
      <w:tr w:rsidR="00F170B1" w:rsidRPr="00204273" w14:paraId="630F82C4" w14:textId="77777777" w:rsidTr="001841BF">
        <w:trPr>
          <w:trHeight w:val="288"/>
          <w:jc w:val="center"/>
        </w:trPr>
        <w:tc>
          <w:tcPr>
            <w:cnfStyle w:val="001000000000" w:firstRow="0" w:lastRow="0" w:firstColumn="1" w:lastColumn="0" w:oddVBand="0" w:evenVBand="0" w:oddHBand="0" w:evenHBand="0" w:firstRowFirstColumn="0" w:firstRowLastColumn="0" w:lastRowFirstColumn="0" w:lastRowLastColumn="0"/>
            <w:tcW w:w="3915" w:type="dxa"/>
            <w:noWrap/>
            <w:vAlign w:val="center"/>
            <w:hideMark/>
          </w:tcPr>
          <w:p w14:paraId="265306E8" w14:textId="77777777" w:rsidR="00F170B1" w:rsidRPr="00A35FCD" w:rsidRDefault="00F170B1" w:rsidP="001841BF">
            <w:pPr>
              <w:pStyle w:val="TableText"/>
              <w:spacing w:before="120" w:after="120"/>
              <w:rPr>
                <w:lang w:eastAsia="en-AU"/>
              </w:rPr>
            </w:pPr>
            <w:r w:rsidRPr="00A35FCD">
              <w:rPr>
                <w:lang w:eastAsia="en-AU"/>
              </w:rPr>
              <w:t xml:space="preserve">Trusted Coordination, Data Sharing &amp; Flexibility Services </w:t>
            </w:r>
          </w:p>
        </w:tc>
        <w:tc>
          <w:tcPr>
            <w:tcW w:w="1381" w:type="dxa"/>
            <w:noWrap/>
            <w:vAlign w:val="center"/>
            <w:hideMark/>
          </w:tcPr>
          <w:p w14:paraId="5A3CB56A"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2A452BC3">
              <w:rPr>
                <w:lang w:eastAsia="en-AU"/>
              </w:rPr>
              <w:t>3</w:t>
            </w:r>
          </w:p>
        </w:tc>
        <w:tc>
          <w:tcPr>
            <w:tcW w:w="1418" w:type="dxa"/>
            <w:noWrap/>
            <w:vAlign w:val="center"/>
            <w:hideMark/>
          </w:tcPr>
          <w:p w14:paraId="66089A1E"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pPr>
            <w:r w:rsidRPr="2A452BC3">
              <w:rPr>
                <w:lang w:eastAsia="en-AU"/>
              </w:rPr>
              <w:t>9</w:t>
            </w:r>
          </w:p>
        </w:tc>
        <w:tc>
          <w:tcPr>
            <w:tcW w:w="1397" w:type="dxa"/>
            <w:noWrap/>
            <w:vAlign w:val="center"/>
            <w:hideMark/>
          </w:tcPr>
          <w:p w14:paraId="730D5F57" w14:textId="77777777" w:rsidR="00F170B1" w:rsidRPr="00204273" w:rsidRDefault="00F170B1" w:rsidP="001841BF">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lang w:eastAsia="en-AU"/>
              </w:rPr>
            </w:pPr>
            <w:r w:rsidRPr="2A452BC3">
              <w:rPr>
                <w:lang w:eastAsia="en-AU"/>
              </w:rPr>
              <w:t>8</w:t>
            </w:r>
          </w:p>
        </w:tc>
      </w:tr>
    </w:tbl>
    <w:p w14:paraId="545C6C5C" w14:textId="44CB2A0C" w:rsidR="00596DD3" w:rsidRDefault="003F3752" w:rsidP="00444ECA">
      <w:r>
        <w:t>A</w:t>
      </w:r>
      <w:r w:rsidR="00A8514A">
        <w:t xml:space="preserve"> detailed list of </w:t>
      </w:r>
      <w:r w:rsidR="00A8514A" w:rsidRPr="00444ECA">
        <w:t>all distinct gaps</w:t>
      </w:r>
      <w:r w:rsidR="00270E50" w:rsidRPr="00444ECA">
        <w:t xml:space="preserve"> </w:t>
      </w:r>
      <w:r w:rsidR="00A8514A" w:rsidRPr="00444ECA">
        <w:t>iden</w:t>
      </w:r>
      <w:r w:rsidR="004367B8" w:rsidRPr="00444ECA">
        <w:t>tified as part of this investigation</w:t>
      </w:r>
      <w:r w:rsidR="00270E50" w:rsidRPr="00444ECA">
        <w:t xml:space="preserve"> and mapped across the three (3) Major Outcomes, </w:t>
      </w:r>
      <w:r w:rsidR="004367B8" w:rsidRPr="00444ECA">
        <w:t xml:space="preserve">is </w:t>
      </w:r>
      <w:r w:rsidR="00A47F86" w:rsidRPr="00444ECA">
        <w:t>provided</w:t>
      </w:r>
      <w:r w:rsidR="004367B8" w:rsidRPr="00444ECA">
        <w:t xml:space="preserve"> </w:t>
      </w:r>
      <w:r w:rsidR="00E617A7">
        <w:t xml:space="preserve">within the Data Categorisation worksheet artefact (see Section </w:t>
      </w:r>
      <w:r w:rsidR="00E617A7">
        <w:fldChar w:fldCharType="begin"/>
      </w:r>
      <w:r w:rsidR="00E617A7">
        <w:instrText xml:space="preserve"> REF _Ref198530860 \w \h </w:instrText>
      </w:r>
      <w:r w:rsidR="00E617A7">
        <w:fldChar w:fldCharType="separate"/>
      </w:r>
      <w:r w:rsidR="00DC098D">
        <w:t>14</w:t>
      </w:r>
      <w:r w:rsidR="00E617A7">
        <w:fldChar w:fldCharType="end"/>
      </w:r>
      <w:r w:rsidR="00E617A7">
        <w:t xml:space="preserve"> for details)</w:t>
      </w:r>
      <w:r w:rsidR="00E617A7">
        <w:rPr>
          <w:rStyle w:val="CommentReference"/>
        </w:rPr>
        <w:t xml:space="preserve">. </w:t>
      </w:r>
      <w:r w:rsidR="00E617A7" w:rsidRPr="00E617A7">
        <w:t>T</w:t>
      </w:r>
      <w:r w:rsidR="00E84632" w:rsidRPr="00E617A7">
        <w:t>h</w:t>
      </w:r>
      <w:r w:rsidR="00E84632" w:rsidRPr="00444ECA">
        <w:t xml:space="preserve">is detailed listing identifies </w:t>
      </w:r>
      <w:r w:rsidR="00F56843" w:rsidRPr="00444ECA">
        <w:t xml:space="preserve">each distinct gap and identifies the relevant </w:t>
      </w:r>
      <w:r w:rsidRPr="00444ECA">
        <w:t>u</w:t>
      </w:r>
      <w:r w:rsidR="00E84632" w:rsidRPr="00444ECA">
        <w:t>se case</w:t>
      </w:r>
      <w:r w:rsidR="001C1F95" w:rsidRPr="00444ECA">
        <w:t>s (</w:t>
      </w:r>
      <w:r w:rsidR="009E1590" w:rsidRPr="00444ECA">
        <w:t xml:space="preserve">by their </w:t>
      </w:r>
      <w:r w:rsidR="00C55E3F" w:rsidRPr="00444ECA">
        <w:t xml:space="preserve">Use Case </w:t>
      </w:r>
      <w:r w:rsidR="00E84632" w:rsidRPr="00444ECA">
        <w:t>IDs</w:t>
      </w:r>
      <w:r w:rsidR="001C1F95" w:rsidRPr="00444ECA">
        <w:t>)</w:t>
      </w:r>
      <w:r w:rsidR="00E84632" w:rsidRPr="00444ECA">
        <w:t xml:space="preserve"> </w:t>
      </w:r>
      <w:r w:rsidR="001C1F95" w:rsidRPr="00444ECA">
        <w:t>containing these gaps</w:t>
      </w:r>
      <w:r w:rsidR="00017F08" w:rsidRPr="00444ECA">
        <w:t xml:space="preserve"> across each Major Outcome.</w:t>
      </w:r>
    </w:p>
    <w:p w14:paraId="183BEE2D" w14:textId="77777777" w:rsidR="00444ECA" w:rsidRDefault="00444ECA">
      <w:pPr>
        <w:spacing w:before="0" w:after="0" w:line="240" w:lineRule="auto"/>
        <w:rPr>
          <w:rFonts w:ascii="Calibri" w:hAnsi="Calibri"/>
          <w:color w:val="197C7D" w:themeColor="accent1"/>
          <w:spacing w:val="5"/>
          <w:kern w:val="28"/>
          <w:sz w:val="52"/>
        </w:rPr>
      </w:pPr>
      <w:r>
        <w:br w:type="page"/>
      </w:r>
    </w:p>
    <w:p w14:paraId="78B73746" w14:textId="199F8848" w:rsidR="00683B4B" w:rsidRPr="00C1547B" w:rsidRDefault="1A4F77DC" w:rsidP="003B0655">
      <w:pPr>
        <w:pStyle w:val="Heading2"/>
        <w:numPr>
          <w:ilvl w:val="1"/>
          <w:numId w:val="42"/>
        </w:numPr>
        <w:ind w:left="993" w:hanging="993"/>
      </w:pPr>
      <w:bookmarkStart w:id="46" w:name="_Toc202366777"/>
      <w:r w:rsidRPr="00C1547B">
        <w:t>Priority</w:t>
      </w:r>
      <w:r w:rsidR="69F38328" w:rsidRPr="00C1547B">
        <w:t xml:space="preserve"> Data and Data Sharin</w:t>
      </w:r>
      <w:r w:rsidR="00C233DC" w:rsidRPr="00C1547B">
        <w:t>g</w:t>
      </w:r>
      <w:r w:rsidR="69F38328" w:rsidRPr="00C1547B">
        <w:t xml:space="preserve"> Gaps</w:t>
      </w:r>
      <w:bookmarkEnd w:id="46"/>
    </w:p>
    <w:p w14:paraId="59813D3D" w14:textId="0D51A506" w:rsidR="2778DDC9" w:rsidRDefault="00591D68" w:rsidP="00444ECA">
      <w:r>
        <w:t>As highlighted previously, t</w:t>
      </w:r>
      <w:r w:rsidR="5A067B1B">
        <w:t xml:space="preserve">his Data Sharing Arrangements project was established to </w:t>
      </w:r>
      <w:r w:rsidR="003B75C1">
        <w:t>complement other</w:t>
      </w:r>
      <w:r w:rsidR="1735EEA1">
        <w:t xml:space="preserve"> CER</w:t>
      </w:r>
      <w:r w:rsidR="479265BD">
        <w:t xml:space="preserve"> </w:t>
      </w:r>
      <w:r w:rsidR="00AC7361">
        <w:t>Roadmap</w:t>
      </w:r>
      <w:r w:rsidR="3CDE7B54">
        <w:t xml:space="preserve"> </w:t>
      </w:r>
      <w:r w:rsidR="3A0C66EA">
        <w:t>workstreams</w:t>
      </w:r>
      <w:r w:rsidR="3CDE7B54">
        <w:t xml:space="preserve"> </w:t>
      </w:r>
      <w:r>
        <w:t xml:space="preserve">- </w:t>
      </w:r>
      <w:r w:rsidRPr="00591D68">
        <w:rPr>
          <w:i/>
          <w:iCs/>
        </w:rPr>
        <w:t>Redefine roles for market and power systems operations</w:t>
      </w:r>
      <w:r w:rsidRPr="00591D68">
        <w:t xml:space="preserve"> (</w:t>
      </w:r>
      <w:r w:rsidR="008D30C7" w:rsidRPr="00A21D9C">
        <w:rPr>
          <w:i/>
          <w:iCs/>
        </w:rPr>
        <w:t>M.3/P.5</w:t>
      </w:r>
      <w:r w:rsidRPr="00591D68">
        <w:t xml:space="preserve">) </w:t>
      </w:r>
      <w:r w:rsidR="3CDE7B54">
        <w:t xml:space="preserve">and </w:t>
      </w:r>
      <w:r w:rsidR="00A23CB6" w:rsidRPr="00A23CB6">
        <w:rPr>
          <w:i/>
          <w:iCs/>
        </w:rPr>
        <w:t>N</w:t>
      </w:r>
      <w:r w:rsidR="00FF02CA" w:rsidRPr="0076575F">
        <w:rPr>
          <w:i/>
          <w:iCs/>
        </w:rPr>
        <w:t>ationally</w:t>
      </w:r>
      <w:r w:rsidR="0076575F" w:rsidRPr="0076575F">
        <w:rPr>
          <w:i/>
          <w:iCs/>
        </w:rPr>
        <w:t xml:space="preserve"> consistent standards, including electric vehicle to grid</w:t>
      </w:r>
      <w:r w:rsidR="0076575F">
        <w:rPr>
          <w:i/>
          <w:iCs/>
        </w:rPr>
        <w:t xml:space="preserve"> </w:t>
      </w:r>
      <w:r w:rsidR="00356A6C">
        <w:t>(</w:t>
      </w:r>
      <w:r w:rsidR="00356A6C" w:rsidRPr="00A21D9C">
        <w:rPr>
          <w:i/>
          <w:iCs/>
        </w:rPr>
        <w:t>T.1</w:t>
      </w:r>
      <w:r w:rsidR="00356A6C">
        <w:t>)</w:t>
      </w:r>
      <w:r w:rsidR="51EB00ED">
        <w:t xml:space="preserve">. </w:t>
      </w:r>
      <w:r w:rsidR="2EA7583A">
        <w:t>Collaborating closely with these workstreams, t</w:t>
      </w:r>
      <w:r w:rsidR="5C56016C">
        <w:t>h</w:t>
      </w:r>
      <w:r w:rsidR="69DAA0EE">
        <w:t>is</w:t>
      </w:r>
      <w:r w:rsidR="5C56016C">
        <w:t xml:space="preserve"> project’s focus is on </w:t>
      </w:r>
      <w:r w:rsidR="093F8E49">
        <w:t>identifying the data</w:t>
      </w:r>
      <w:r w:rsidR="0DA2D856">
        <w:t>,</w:t>
      </w:r>
      <w:r w:rsidR="093F8E49">
        <w:t xml:space="preserve"> processes and infrastructure</w:t>
      </w:r>
      <w:r w:rsidR="109393D6">
        <w:t xml:space="preserve"> to enable Roles </w:t>
      </w:r>
      <w:r w:rsidR="270F60CA">
        <w:t xml:space="preserve">and CER </w:t>
      </w:r>
      <w:r w:rsidR="54B77E48">
        <w:t>devices</w:t>
      </w:r>
      <w:r w:rsidR="00DC0B7C">
        <w:t xml:space="preserve"> </w:t>
      </w:r>
      <w:r w:rsidR="109393D6">
        <w:t xml:space="preserve">to fulfill </w:t>
      </w:r>
      <w:r w:rsidR="2D129820">
        <w:t>their required capabilities</w:t>
      </w:r>
      <w:r w:rsidR="36AF8247">
        <w:t>.</w:t>
      </w:r>
      <w:r w:rsidR="00B7B6DB">
        <w:t xml:space="preserve"> Gaps identified </w:t>
      </w:r>
      <w:r w:rsidR="00722569">
        <w:t>as part of</w:t>
      </w:r>
      <w:r w:rsidR="00B7B6DB">
        <w:t xml:space="preserve"> this analysis therefore relate to data sharing between </w:t>
      </w:r>
      <w:r w:rsidR="0055790F">
        <w:t>r</w:t>
      </w:r>
      <w:r w:rsidR="00B7B6DB">
        <w:t xml:space="preserve">oles, between </w:t>
      </w:r>
      <w:r w:rsidR="0055790F">
        <w:t>r</w:t>
      </w:r>
      <w:r w:rsidR="00B7B6DB">
        <w:t xml:space="preserve">oles and </w:t>
      </w:r>
      <w:r w:rsidR="0055790F">
        <w:t>d</w:t>
      </w:r>
      <w:r w:rsidR="00B7B6DB">
        <w:t>evices</w:t>
      </w:r>
      <w:r w:rsidR="002C3E96">
        <w:t>,</w:t>
      </w:r>
      <w:r w:rsidR="00B7B6DB">
        <w:t xml:space="preserve"> and between </w:t>
      </w:r>
      <w:r w:rsidR="0055790F">
        <w:t>d</w:t>
      </w:r>
      <w:r w:rsidR="00B7B6DB">
        <w:t>evices.</w:t>
      </w:r>
    </w:p>
    <w:p w14:paraId="75EC855C" w14:textId="246D9466" w:rsidR="12B65E1F" w:rsidRDefault="215449F1" w:rsidP="00444ECA">
      <w:r>
        <w:t>The following</w:t>
      </w:r>
      <w:r w:rsidR="1E983521">
        <w:t xml:space="preserve"> </w:t>
      </w:r>
      <w:r>
        <w:t xml:space="preserve">insights </w:t>
      </w:r>
      <w:r w:rsidR="38D6F8C5">
        <w:t xml:space="preserve">underpinned many of the gaps </w:t>
      </w:r>
      <w:r w:rsidR="33CC431A">
        <w:t>identified</w:t>
      </w:r>
      <w:r w:rsidR="38D6F8C5">
        <w:t>:</w:t>
      </w:r>
    </w:p>
    <w:p w14:paraId="51AFA6E7" w14:textId="355D8418" w:rsidR="0DD625DA" w:rsidRPr="00444ECA" w:rsidRDefault="38D6F8C5" w:rsidP="00444ECA">
      <w:pPr>
        <w:pStyle w:val="ListBullet"/>
      </w:pPr>
      <w:r w:rsidRPr="00444ECA">
        <w:t xml:space="preserve">The majority of capabilities </w:t>
      </w:r>
      <w:r w:rsidR="00C041D3" w:rsidRPr="00444ECA">
        <w:t xml:space="preserve">comprising the </w:t>
      </w:r>
      <w:r w:rsidR="006F1D3A" w:rsidRPr="00444ECA">
        <w:t>u</w:t>
      </w:r>
      <w:r w:rsidR="00C041D3" w:rsidRPr="00444ECA">
        <w:t xml:space="preserve">se case </w:t>
      </w:r>
      <w:r w:rsidR="006F1D3A" w:rsidRPr="00444ECA">
        <w:t>g</w:t>
      </w:r>
      <w:r w:rsidR="00C041D3" w:rsidRPr="00444ECA">
        <w:t>roup</w:t>
      </w:r>
      <w:r w:rsidR="00332554" w:rsidRPr="00444ECA">
        <w:t xml:space="preserve">, </w:t>
      </w:r>
      <w:r w:rsidR="00AF30B7" w:rsidRPr="00444ECA">
        <w:t>Operate and Trade in normal condition</w:t>
      </w:r>
      <w:r w:rsidR="006F1D3A" w:rsidRPr="00444ECA">
        <w:t>s</w:t>
      </w:r>
      <w:r w:rsidR="00BA312C" w:rsidRPr="00444ECA">
        <w:t>,</w:t>
      </w:r>
      <w:r w:rsidR="0013FBC6" w:rsidRPr="00444ECA">
        <w:t xml:space="preserve"> </w:t>
      </w:r>
      <w:r w:rsidR="4E74477F" w:rsidRPr="00444ECA">
        <w:t xml:space="preserve">require new or augmented data sharing arrangements </w:t>
      </w:r>
      <w:r w:rsidR="00FF10C5" w:rsidRPr="00444ECA">
        <w:t>which underlines the fact that</w:t>
      </w:r>
      <w:r w:rsidR="00E939B9" w:rsidRPr="00444ECA">
        <w:t xml:space="preserve"> much of </w:t>
      </w:r>
      <w:r w:rsidR="005B3B4E" w:rsidRPr="00444ECA">
        <w:t xml:space="preserve">our current </w:t>
      </w:r>
      <w:r w:rsidR="4E74477F" w:rsidRPr="00444ECA">
        <w:t xml:space="preserve">power system and </w:t>
      </w:r>
      <w:r w:rsidR="005B3B4E" w:rsidRPr="00444ECA">
        <w:t xml:space="preserve">energy </w:t>
      </w:r>
      <w:r w:rsidR="4E74477F" w:rsidRPr="00444ECA">
        <w:t xml:space="preserve">markets </w:t>
      </w:r>
      <w:r w:rsidR="005B3B4E" w:rsidRPr="00444ECA">
        <w:t xml:space="preserve">were not </w:t>
      </w:r>
      <w:r w:rsidR="4E74477F" w:rsidRPr="00444ECA">
        <w:t>originally designed to accommodate</w:t>
      </w:r>
      <w:r w:rsidR="047F0B50" w:rsidRPr="00444ECA">
        <w:t xml:space="preserve"> CER</w:t>
      </w:r>
      <w:r w:rsidR="005B3B4E" w:rsidRPr="00444ECA">
        <w:t>;</w:t>
      </w:r>
    </w:p>
    <w:p w14:paraId="3252089A" w14:textId="4FA7DB54" w:rsidR="00FA3ECC" w:rsidRPr="00444ECA" w:rsidRDefault="0003396E" w:rsidP="00444ECA">
      <w:pPr>
        <w:pStyle w:val="ListBullet"/>
      </w:pPr>
      <w:r w:rsidRPr="00444ECA">
        <w:t xml:space="preserve">Various </w:t>
      </w:r>
      <w:r w:rsidR="4E74477F" w:rsidRPr="00444ECA">
        <w:t xml:space="preserve">industry </w:t>
      </w:r>
      <w:r w:rsidR="7490D80C" w:rsidRPr="00444ECA">
        <w:t>initiatives</w:t>
      </w:r>
      <w:r w:rsidR="4E74477F" w:rsidRPr="00444ECA">
        <w:t xml:space="preserve"> </w:t>
      </w:r>
      <w:r w:rsidR="58D7D2AB" w:rsidRPr="00444ECA">
        <w:t xml:space="preserve">undertaken </w:t>
      </w:r>
      <w:r w:rsidRPr="00444ECA">
        <w:t>over recent year</w:t>
      </w:r>
      <w:r w:rsidR="00FF10C5" w:rsidRPr="00444ECA">
        <w:t>s</w:t>
      </w:r>
      <w:r w:rsidRPr="00444ECA">
        <w:t xml:space="preserve"> </w:t>
      </w:r>
      <w:r w:rsidR="00020D42" w:rsidRPr="00444ECA">
        <w:t xml:space="preserve">seeking to </w:t>
      </w:r>
      <w:r w:rsidR="00AC0E57" w:rsidRPr="00444ECA">
        <w:t xml:space="preserve">close </w:t>
      </w:r>
      <w:r w:rsidR="58D7D2AB" w:rsidRPr="00444ECA">
        <w:t xml:space="preserve">data gaps </w:t>
      </w:r>
      <w:r w:rsidR="1AED1FD3" w:rsidRPr="00444ECA">
        <w:t xml:space="preserve">haven’t led to their full benefits being realised due to the absence of an integrated </w:t>
      </w:r>
      <w:r w:rsidR="168D7C31" w:rsidRPr="00444ECA">
        <w:t xml:space="preserve">strategy </w:t>
      </w:r>
      <w:r w:rsidR="00230B79" w:rsidRPr="00444ECA">
        <w:t xml:space="preserve">and </w:t>
      </w:r>
      <w:r w:rsidR="00CC653F" w:rsidRPr="00444ECA">
        <w:t xml:space="preserve">associated design </w:t>
      </w:r>
      <w:r w:rsidR="00FA3ECC" w:rsidRPr="00444ECA">
        <w:t>arrangement</w:t>
      </w:r>
      <w:r w:rsidR="00CC653F" w:rsidRPr="00444ECA">
        <w:t xml:space="preserve">s, with </w:t>
      </w:r>
      <w:r w:rsidR="00FA3ECC" w:rsidRPr="00444ECA">
        <w:t xml:space="preserve">limited </w:t>
      </w:r>
      <w:r w:rsidR="1FBD41CC" w:rsidRPr="00444ECA">
        <w:t xml:space="preserve">coordination </w:t>
      </w:r>
      <w:r w:rsidR="008B642B" w:rsidRPr="00444ECA">
        <w:t>around CER</w:t>
      </w:r>
      <w:r w:rsidR="00FA3ECC" w:rsidRPr="00444ECA">
        <w:t>-focused</w:t>
      </w:r>
      <w:r w:rsidR="008B642B" w:rsidRPr="00444ECA">
        <w:t xml:space="preserve"> initiatives </w:t>
      </w:r>
      <w:r w:rsidR="00FA3ECC" w:rsidRPr="00444ECA">
        <w:t>being undertaken;</w:t>
      </w:r>
    </w:p>
    <w:p w14:paraId="5714BCBA" w14:textId="6231FC3A" w:rsidR="5CD9FF43" w:rsidRPr="00444ECA" w:rsidRDefault="2CABBFB1" w:rsidP="00444ECA">
      <w:pPr>
        <w:pStyle w:val="ListBullet"/>
      </w:pPr>
      <w:r w:rsidRPr="00444ECA">
        <w:t>Some</w:t>
      </w:r>
      <w:r w:rsidR="20C3833F" w:rsidRPr="00444ECA">
        <w:t xml:space="preserve"> </w:t>
      </w:r>
      <w:r w:rsidR="00FA3ECC" w:rsidRPr="00444ECA">
        <w:t xml:space="preserve">identified </w:t>
      </w:r>
      <w:r w:rsidR="20C3833F" w:rsidRPr="00444ECA">
        <w:t>gaps</w:t>
      </w:r>
      <w:r w:rsidR="00092CB3" w:rsidRPr="00444ECA">
        <w:t xml:space="preserve">, properly resolved, would likely </w:t>
      </w:r>
      <w:r w:rsidR="001A21E0" w:rsidRPr="00444ECA">
        <w:t xml:space="preserve">support </w:t>
      </w:r>
      <w:r w:rsidR="00A53DF0" w:rsidRPr="00444ECA">
        <w:t xml:space="preserve">each of the </w:t>
      </w:r>
      <w:r w:rsidR="005762C7" w:rsidRPr="00444ECA">
        <w:t xml:space="preserve">three (3) </w:t>
      </w:r>
      <w:r w:rsidR="00A53DF0" w:rsidRPr="00444ECA">
        <w:t xml:space="preserve">Major Outcomes </w:t>
      </w:r>
      <w:r w:rsidR="12D4DFE8" w:rsidRPr="00444ECA">
        <w:t xml:space="preserve">identified </w:t>
      </w:r>
      <w:r w:rsidR="00A53DF0" w:rsidRPr="00444ECA">
        <w:t xml:space="preserve">by the </w:t>
      </w:r>
      <w:r w:rsidR="008D30C7" w:rsidRPr="003348D3">
        <w:rPr>
          <w:i/>
          <w:iCs/>
        </w:rPr>
        <w:t>M.3/P.5</w:t>
      </w:r>
      <w:r w:rsidR="12D4DFE8" w:rsidRPr="00444ECA">
        <w:t xml:space="preserve"> </w:t>
      </w:r>
      <w:r w:rsidR="005762C7" w:rsidRPr="00444ECA">
        <w:t>work</w:t>
      </w:r>
      <w:r w:rsidR="12D4DFE8" w:rsidRPr="00444ECA">
        <w:t>stream</w:t>
      </w:r>
      <w:r w:rsidR="00516665" w:rsidRPr="00444ECA">
        <w:t xml:space="preserve">. </w:t>
      </w:r>
      <w:r w:rsidR="00EB1396" w:rsidRPr="00444ECA">
        <w:t>This highlight</w:t>
      </w:r>
      <w:r w:rsidR="00717B3D" w:rsidRPr="00444ECA">
        <w:t>s</w:t>
      </w:r>
      <w:r w:rsidR="00EB1396" w:rsidRPr="00444ECA">
        <w:t xml:space="preserve"> the </w:t>
      </w:r>
      <w:r w:rsidR="55FFA046" w:rsidRPr="00444ECA">
        <w:t>opportunit</w:t>
      </w:r>
      <w:r w:rsidR="00EB1396" w:rsidRPr="00444ECA">
        <w:t xml:space="preserve">y where </w:t>
      </w:r>
      <w:r w:rsidR="00995A70" w:rsidRPr="00444ECA">
        <w:t xml:space="preserve">targeting a solution for a gap </w:t>
      </w:r>
      <w:r w:rsidR="0088392C" w:rsidRPr="00444ECA">
        <w:t xml:space="preserve">that may initially be considered </w:t>
      </w:r>
      <w:r w:rsidR="0A182105" w:rsidRPr="00444ECA">
        <w:t>relevant to a specific Major Outcome</w:t>
      </w:r>
      <w:r w:rsidR="7B3992AA" w:rsidRPr="00444ECA">
        <w:t xml:space="preserve"> </w:t>
      </w:r>
      <w:r w:rsidR="0025020C" w:rsidRPr="00444ECA">
        <w:t xml:space="preserve">may also resolve </w:t>
      </w:r>
      <w:r w:rsidR="7B3992AA" w:rsidRPr="00444ECA">
        <w:t xml:space="preserve">or lay the foundation for solutions </w:t>
      </w:r>
      <w:r w:rsidR="00AB159B" w:rsidRPr="00444ECA">
        <w:t xml:space="preserve">to gaps </w:t>
      </w:r>
      <w:r w:rsidR="7B3992AA" w:rsidRPr="00444ECA">
        <w:t>t</w:t>
      </w:r>
      <w:r w:rsidR="0025020C" w:rsidRPr="00444ECA">
        <w:t xml:space="preserve">hat support </w:t>
      </w:r>
      <w:r w:rsidR="3F99FCF9" w:rsidRPr="00444ECA">
        <w:t>improve</w:t>
      </w:r>
      <w:r w:rsidR="055C3077" w:rsidRPr="00444ECA">
        <w:t>ments in other Major Outcomes.</w:t>
      </w:r>
    </w:p>
    <w:p w14:paraId="3B4B545F" w14:textId="79DB8DFC" w:rsidR="1B5CC2C0" w:rsidRDefault="39AE78AD" w:rsidP="00540888">
      <w:r>
        <w:t xml:space="preserve">The </w:t>
      </w:r>
      <w:r w:rsidR="09EE5F7C">
        <w:t>p</w:t>
      </w:r>
      <w:r>
        <w:t>riorit</w:t>
      </w:r>
      <w:r w:rsidR="09EE5F7C">
        <w:t xml:space="preserve">isation of </w:t>
      </w:r>
      <w:r w:rsidR="58599959">
        <w:t xml:space="preserve">identified gaps </w:t>
      </w:r>
      <w:r w:rsidR="449C34C4">
        <w:t xml:space="preserve">in this paper </w:t>
      </w:r>
      <w:r w:rsidR="6850B8DE">
        <w:t xml:space="preserve">was </w:t>
      </w:r>
      <w:r w:rsidR="695E770F">
        <w:t>in</w:t>
      </w:r>
      <w:r w:rsidR="6F6906CF">
        <w:t>formed</w:t>
      </w:r>
      <w:r w:rsidR="695E770F">
        <w:t xml:space="preserve"> by the National Electricity Objective</w:t>
      </w:r>
      <w:r w:rsidR="00927921">
        <w:rPr>
          <w:rStyle w:val="FootnoteReference"/>
        </w:rPr>
        <w:footnoteReference w:id="39"/>
      </w:r>
      <w:r w:rsidR="169F1D67">
        <w:t xml:space="preserve"> </w:t>
      </w:r>
      <w:r w:rsidR="74EB4C49">
        <w:t xml:space="preserve">as well as the </w:t>
      </w:r>
      <w:r w:rsidR="40183AFE">
        <w:t>Vision, Outcomes and Principles</w:t>
      </w:r>
      <w:r w:rsidR="2E951C8E">
        <w:t xml:space="preserve"> detailed as part of the CER Roadmap</w:t>
      </w:r>
      <w:r w:rsidR="00287B4C">
        <w:rPr>
          <w:rStyle w:val="FootnoteReference"/>
        </w:rPr>
        <w:footnoteReference w:id="40"/>
      </w:r>
      <w:r w:rsidR="71C87E59">
        <w:t xml:space="preserve">, and was made </w:t>
      </w:r>
      <w:r w:rsidR="052E7BF4">
        <w:t>using</w:t>
      </w:r>
      <w:r w:rsidR="71C87E59">
        <w:t xml:space="preserve"> the </w:t>
      </w:r>
      <w:r w:rsidR="1E869FE1">
        <w:t xml:space="preserve">following </w:t>
      </w:r>
      <w:r w:rsidR="71C87E59">
        <w:t>criteria</w:t>
      </w:r>
      <w:r>
        <w:t>:</w:t>
      </w:r>
    </w:p>
    <w:p w14:paraId="76B7E534" w14:textId="7307B0DD" w:rsidR="7980D209" w:rsidRPr="00540888" w:rsidRDefault="27250822" w:rsidP="00F056FE">
      <w:pPr>
        <w:pStyle w:val="ListBullet"/>
      </w:pPr>
      <w:r w:rsidRPr="00540888">
        <w:t>Does solving the gap benefit a</w:t>
      </w:r>
      <w:r w:rsidR="7980D209" w:rsidRPr="00540888">
        <w:t xml:space="preserve">ll </w:t>
      </w:r>
      <w:r w:rsidR="00714E88" w:rsidRPr="00540888">
        <w:t>consumers</w:t>
      </w:r>
      <w:r w:rsidR="7980D209" w:rsidRPr="00540888">
        <w:t xml:space="preserve"> </w:t>
      </w:r>
      <w:r w:rsidR="04515AAF" w:rsidRPr="00540888">
        <w:t xml:space="preserve">or </w:t>
      </w:r>
      <w:r w:rsidR="001975D7" w:rsidRPr="00540888">
        <w:t xml:space="preserve">only those </w:t>
      </w:r>
      <w:r w:rsidR="00EE23BD" w:rsidRPr="00540888">
        <w:t>who own CER devices</w:t>
      </w:r>
      <w:r w:rsidR="64A58601" w:rsidRPr="00540888">
        <w:t>?</w:t>
      </w:r>
    </w:p>
    <w:p w14:paraId="208E80FC" w14:textId="715ACA1B" w:rsidR="7980D209" w:rsidRPr="00540888" w:rsidRDefault="00612A70" w:rsidP="00F056FE">
      <w:pPr>
        <w:pStyle w:val="ListBullet"/>
      </w:pPr>
      <w:r w:rsidRPr="00540888">
        <w:t xml:space="preserve">Does solving the gap support </w:t>
      </w:r>
      <w:r w:rsidR="00115E51" w:rsidRPr="00540888">
        <w:t>the S</w:t>
      </w:r>
      <w:r w:rsidR="00954AEE" w:rsidRPr="00540888">
        <w:t xml:space="preserve">ystem </w:t>
      </w:r>
      <w:r w:rsidR="2446AA6D" w:rsidRPr="00540888">
        <w:t>S</w:t>
      </w:r>
      <w:r w:rsidR="00954AEE" w:rsidRPr="00540888">
        <w:t xml:space="preserve">ecurity and </w:t>
      </w:r>
      <w:r w:rsidR="1787408F" w:rsidRPr="00540888">
        <w:t>E</w:t>
      </w:r>
      <w:r w:rsidR="00954AEE" w:rsidRPr="00540888">
        <w:t xml:space="preserve">mergency </w:t>
      </w:r>
      <w:r w:rsidR="1E601923" w:rsidRPr="00540888">
        <w:t>M</w:t>
      </w:r>
      <w:r w:rsidR="00954AEE" w:rsidRPr="00540888">
        <w:t>anagement</w:t>
      </w:r>
      <w:r w:rsidR="00115E51" w:rsidRPr="00540888">
        <w:t xml:space="preserve"> outcome</w:t>
      </w:r>
      <w:r w:rsidR="00736B90" w:rsidRPr="00540888">
        <w:t xml:space="preserve">, which is </w:t>
      </w:r>
      <w:r w:rsidR="4BFA3B2E" w:rsidRPr="00540888">
        <w:t xml:space="preserve">a prerequisite </w:t>
      </w:r>
      <w:r w:rsidR="00767718" w:rsidRPr="00540888">
        <w:t xml:space="preserve">for </w:t>
      </w:r>
      <w:r w:rsidR="004B6A4B" w:rsidRPr="00540888">
        <w:t>other Major Outcomes?</w:t>
      </w:r>
    </w:p>
    <w:p w14:paraId="6F77AF39" w14:textId="62AEC823" w:rsidR="7980D209" w:rsidRDefault="2A4D68B1" w:rsidP="00F056FE">
      <w:pPr>
        <w:pStyle w:val="ListBullet"/>
      </w:pPr>
      <w:r w:rsidRPr="00540888">
        <w:t>Does solving the gap</w:t>
      </w:r>
      <w:r w:rsidR="7980D209" w:rsidRPr="00540888">
        <w:t xml:space="preserve"> enable </w:t>
      </w:r>
      <w:r w:rsidR="00A576B1" w:rsidRPr="00540888">
        <w:t xml:space="preserve">and support </w:t>
      </w:r>
      <w:r w:rsidR="0012299A" w:rsidRPr="00540888">
        <w:t xml:space="preserve">one or more of </w:t>
      </w:r>
      <w:r w:rsidR="006526FF" w:rsidRPr="00540888">
        <w:t xml:space="preserve">the </w:t>
      </w:r>
      <w:r w:rsidR="7980D209" w:rsidRPr="00540888">
        <w:t xml:space="preserve">other </w:t>
      </w:r>
      <w:r w:rsidR="00150634" w:rsidRPr="00540888">
        <w:t>Major</w:t>
      </w:r>
      <w:r w:rsidR="594DBCF0" w:rsidRPr="00540888">
        <w:t xml:space="preserve"> </w:t>
      </w:r>
      <w:r w:rsidR="006526FF" w:rsidRPr="00540888">
        <w:t>O</w:t>
      </w:r>
      <w:r w:rsidR="7980D209" w:rsidRPr="00540888">
        <w:t>utcomes</w:t>
      </w:r>
      <w:r w:rsidR="79C7CB02" w:rsidRPr="00540888">
        <w:t>?</w:t>
      </w:r>
    </w:p>
    <w:p w14:paraId="18E7C15A" w14:textId="5C67B6CF" w:rsidR="00CC55B5" w:rsidRDefault="00023E61" w:rsidP="00444ECA">
      <w:pPr>
        <w:rPr>
          <w:lang w:eastAsia="ja-JP"/>
        </w:rPr>
      </w:pPr>
      <w:r w:rsidRPr="2A452BC3">
        <w:rPr>
          <w:lang w:eastAsia="ja-JP"/>
        </w:rPr>
        <w:t>T</w:t>
      </w:r>
      <w:r w:rsidR="00806130" w:rsidRPr="2A452BC3">
        <w:rPr>
          <w:lang w:eastAsia="ja-JP"/>
        </w:rPr>
        <w:t xml:space="preserve">he analysis </w:t>
      </w:r>
      <w:r w:rsidRPr="2A452BC3">
        <w:rPr>
          <w:lang w:eastAsia="ja-JP"/>
        </w:rPr>
        <w:t xml:space="preserve">and prioritisation </w:t>
      </w:r>
      <w:r w:rsidR="00924CEC">
        <w:rPr>
          <w:lang w:eastAsia="ja-JP"/>
        </w:rPr>
        <w:t>of gaps</w:t>
      </w:r>
      <w:r w:rsidR="009E6D79" w:rsidRPr="2A452BC3">
        <w:rPr>
          <w:lang w:eastAsia="ja-JP"/>
        </w:rPr>
        <w:t xml:space="preserve"> </w:t>
      </w:r>
      <w:r w:rsidR="00806130" w:rsidRPr="2A452BC3">
        <w:rPr>
          <w:lang w:eastAsia="ja-JP"/>
        </w:rPr>
        <w:t>highlight the complexity of the digital dimension of the clean energy transition</w:t>
      </w:r>
      <w:r w:rsidR="004F0FA4">
        <w:rPr>
          <w:lang w:eastAsia="ja-JP"/>
        </w:rPr>
        <w:t xml:space="preserve">, where </w:t>
      </w:r>
      <w:r w:rsidR="004F0FA4" w:rsidRPr="2A452BC3">
        <w:rPr>
          <w:lang w:eastAsia="ja-JP"/>
        </w:rPr>
        <w:t>“</w:t>
      </w:r>
      <w:r w:rsidR="004F0FA4" w:rsidRPr="000414F0">
        <w:rPr>
          <w:i/>
          <w:iCs/>
          <w:lang w:eastAsia="ja-JP"/>
        </w:rPr>
        <w:t>data is the fuel of the energy future</w:t>
      </w:r>
      <w:r w:rsidR="004F0FA4" w:rsidRPr="2A452BC3">
        <w:rPr>
          <w:lang w:eastAsia="ja-JP"/>
        </w:rPr>
        <w:t>”</w:t>
      </w:r>
      <w:r w:rsidR="004F0FA4">
        <w:rPr>
          <w:lang w:eastAsia="ja-JP"/>
        </w:rPr>
        <w:t>.</w:t>
      </w:r>
    </w:p>
    <w:p w14:paraId="3A611FFA" w14:textId="741CF781" w:rsidR="0033370A" w:rsidRDefault="00C1547B" w:rsidP="00444ECA">
      <w:pPr>
        <w:rPr>
          <w:lang w:eastAsia="ja-JP"/>
        </w:rPr>
      </w:pPr>
      <w:r>
        <w:rPr>
          <w:noProof/>
        </w:rPr>
        <mc:AlternateContent>
          <mc:Choice Requires="wpg">
            <w:drawing>
              <wp:anchor distT="45720" distB="45720" distL="182880" distR="288290" simplePos="0" relativeHeight="251658245" behindDoc="0" locked="0" layoutInCell="1" allowOverlap="1" wp14:anchorId="64C56CEC" wp14:editId="2DA13E88">
                <wp:simplePos x="0" y="0"/>
                <wp:positionH relativeFrom="margin">
                  <wp:posOffset>3262137</wp:posOffset>
                </wp:positionH>
                <wp:positionV relativeFrom="margin">
                  <wp:posOffset>1460633</wp:posOffset>
                </wp:positionV>
                <wp:extent cx="2483485" cy="4421874"/>
                <wp:effectExtent l="0" t="0" r="12065" b="17145"/>
                <wp:wrapSquare wrapText="bothSides"/>
                <wp:docPr id="144081272" name="Group 64" descr="USER PROFILE SIDEBAR: COMMUNITY LEADER&#10;&#10;I attended a community forum about renewable energy which helped me build my skills and confidence to run similar sessions within my own migrant community.&#10;&#10;I want access to knowledgeable, accurate and trustworthy data and information about consumer energy resources to help my community consider and invest in solar, batteries and electric vehicles.&#10;&#10;Improved data access would help me to research the benefits and costs of CER for my community.&#10;"/>
                <wp:cNvGraphicFramePr/>
                <a:graphic xmlns:a="http://schemas.openxmlformats.org/drawingml/2006/main">
                  <a:graphicData uri="http://schemas.microsoft.com/office/word/2010/wordprocessingGroup">
                    <wpg:wgp>
                      <wpg:cNvGrpSpPr/>
                      <wpg:grpSpPr>
                        <a:xfrm>
                          <a:off x="0" y="0"/>
                          <a:ext cx="2483485" cy="4421874"/>
                          <a:chOff x="0" y="48649"/>
                          <a:chExt cx="3567448" cy="768824"/>
                        </a:xfrm>
                      </wpg:grpSpPr>
                      <wps:wsp>
                        <wps:cNvPr id="1375765754" name="Rectangle 1375765754"/>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99903" w14:textId="77777777" w:rsidR="00444ECA" w:rsidRDefault="00444ECA" w:rsidP="00444EC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561404" name="Text Box 473561404"/>
                        <wps:cNvSpPr txBox="1"/>
                        <wps:spPr>
                          <a:xfrm>
                            <a:off x="0" y="116656"/>
                            <a:ext cx="3567448" cy="70081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48FCCB9" w14:textId="77777777" w:rsidR="00444ECA" w:rsidRDefault="00444ECA" w:rsidP="00444ECA">
                              <w:pPr>
                                <w:rPr>
                                  <w:caps/>
                                  <w:color w:val="197C7D" w:themeColor="accent1"/>
                                  <w:sz w:val="26"/>
                                  <w:szCs w:val="26"/>
                                </w:rPr>
                              </w:pPr>
                              <w:r>
                                <w:rPr>
                                  <w:caps/>
                                  <w:color w:val="197C7D" w:themeColor="accent1"/>
                                  <w:sz w:val="26"/>
                                  <w:szCs w:val="26"/>
                                </w:rPr>
                                <w:t xml:space="preserve">USER PROFILE Sidebar: </w:t>
                              </w:r>
                            </w:p>
                            <w:p w14:paraId="7BADBDBB" w14:textId="77777777" w:rsidR="00444ECA" w:rsidRDefault="00444ECA" w:rsidP="00444ECA">
                              <w:pPr>
                                <w:rPr>
                                  <w:caps/>
                                  <w:color w:val="197C7D" w:themeColor="accent1"/>
                                  <w:sz w:val="26"/>
                                  <w:szCs w:val="26"/>
                                </w:rPr>
                              </w:pPr>
                              <w:r>
                                <w:rPr>
                                  <w:rStyle w:val="Strong"/>
                                </w:rPr>
                                <w:t>COMMUNITY LEADER</w:t>
                              </w:r>
                            </w:p>
                            <w:p w14:paraId="535497AF" w14:textId="77777777" w:rsidR="00444ECA" w:rsidRDefault="00444ECA" w:rsidP="00444ECA">
                              <w:hyperlink r:id="rId28" w:history="1">
                                <w:r w:rsidRPr="00ED5BB2">
                                  <w:rPr>
                                    <w:rStyle w:val="Hyperlink"/>
                                    <w:color w:val="auto"/>
                                    <w:u w:val="none"/>
                                  </w:rPr>
                                  <w:t>I</w:t>
                                </w:r>
                              </w:hyperlink>
                              <w:r w:rsidRPr="00ED5BB2">
                                <w:t xml:space="preserve"> </w:t>
                              </w:r>
                              <w:r>
                                <w:t xml:space="preserve">attended a community forum about renewable energy which helped me build my </w:t>
                              </w:r>
                              <w:r w:rsidRPr="001E6E7E">
                                <w:t>skills and confidence</w:t>
                              </w:r>
                              <w:r>
                                <w:t xml:space="preserve"> to run similar sessions within my own migrant community.</w:t>
                              </w:r>
                            </w:p>
                            <w:p w14:paraId="6F4BEC03" w14:textId="77777777" w:rsidR="00444ECA" w:rsidRDefault="00444ECA" w:rsidP="00444ECA">
                              <w:r>
                                <w:t>I want access to knowledgeable, accurate and trustworthy data and information about consumer energy resources to help my community consider and invest in solar, batteries and electric vehicles.</w:t>
                              </w:r>
                            </w:p>
                            <w:p w14:paraId="4EAA2E51" w14:textId="77777777" w:rsidR="00444ECA" w:rsidRPr="00C1547B" w:rsidRDefault="00444ECA" w:rsidP="00444ECA">
                              <w:pPr>
                                <w:rPr>
                                  <w:b/>
                                  <w:bCs/>
                                  <w:i/>
                                  <w:iCs/>
                                </w:rPr>
                              </w:pPr>
                              <w:r w:rsidRPr="00C1547B">
                                <w:rPr>
                                  <w:b/>
                                  <w:bCs/>
                                  <w:i/>
                                  <w:iCs/>
                                </w:rPr>
                                <w:t>Improved data access would help me to research the benefits and costs of CER for my community.</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56CEC" id="_x0000_s1044" alt="USER PROFILE SIDEBAR: COMMUNITY LEADER&#10;&#10;I attended a community forum about renewable energy which helped me build my skills and confidence to run similar sessions within my own migrant community.&#10;&#10;I want access to knowledgeable, accurate and trustworthy data and information about consumer energy resources to help my community consider and invest in solar, batteries and electric vehicles.&#10;&#10;Improved data access would help me to research the benefits and costs of CER for my community.&#10;" style="position:absolute;margin-left:256.85pt;margin-top:115pt;width:195.55pt;height:348.2pt;z-index:251658245;mso-wrap-distance-left:14.4pt;mso-wrap-distance-top:3.6pt;mso-wrap-distance-right:22.7pt;mso-wrap-distance-bottom:3.6pt;mso-position-horizontal-relative:margin;mso-position-vertical-relative:margin;mso-width-relative:margin;mso-height-relative:margin" coordorigin=",486" coordsize="35674,7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">
                <v:rect id="Rectangle 1375765754" o:spid="_x0000_s1045"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" fillcolor="#197c7d [3204]" strokecolor="#197c7d [3204]" strokeweight="2pt">
                  <v:textbox>
                    <w:txbxContent>
                      <w:p w14:paraId="09999903" w14:textId="77777777" w:rsidR="00444ECA" w:rsidRDefault="00444ECA" w:rsidP="00444ECA">
                        <w:pPr>
                          <w:jc w:val="center"/>
                          <w:rPr>
                            <w:rFonts w:asciiTheme="majorHAnsi" w:eastAsiaTheme="majorEastAsia" w:hAnsiTheme="majorHAnsi" w:cstheme="majorBidi"/>
                            <w:color w:val="FFFFFF" w:themeColor="background1"/>
                            <w:sz w:val="24"/>
                            <w:szCs w:val="28"/>
                          </w:rPr>
                        </w:pPr>
                      </w:p>
                    </w:txbxContent>
                  </v:textbox>
                </v:rect>
                <v:shape id="Text Box 473561404" o:spid="_x0000_s1046" type="#_x0000_t202" style="position:absolute;top:1166;width:35674;height:7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" filled="f" strokecolor="#197c7d [3204]" strokeweight=".5pt">
                  <v:textbox inset=",7.2pt,,0">
                    <w:txbxContent>
                      <w:p w14:paraId="648FCCB9" w14:textId="77777777" w:rsidR="00444ECA" w:rsidRDefault="00444ECA" w:rsidP="00444ECA">
                        <w:pPr>
                          <w:rPr>
                            <w:caps/>
                            <w:color w:val="197C7D" w:themeColor="accent1"/>
                            <w:sz w:val="26"/>
                            <w:szCs w:val="26"/>
                          </w:rPr>
                        </w:pPr>
                        <w:r>
                          <w:rPr>
                            <w:caps/>
                            <w:color w:val="197C7D" w:themeColor="accent1"/>
                            <w:sz w:val="26"/>
                            <w:szCs w:val="26"/>
                          </w:rPr>
                          <w:t xml:space="preserve">USER PROFILE Sidebar: </w:t>
                        </w:r>
                      </w:p>
                      <w:p w14:paraId="7BADBDBB" w14:textId="77777777" w:rsidR="00444ECA" w:rsidRDefault="00444ECA" w:rsidP="00444ECA">
                        <w:pPr>
                          <w:rPr>
                            <w:caps/>
                            <w:color w:val="197C7D" w:themeColor="accent1"/>
                            <w:sz w:val="26"/>
                            <w:szCs w:val="26"/>
                          </w:rPr>
                        </w:pPr>
                        <w:r>
                          <w:rPr>
                            <w:rStyle w:val="Strong"/>
                          </w:rPr>
                          <w:t>COMMUNITY LEADER</w:t>
                        </w:r>
                      </w:p>
                      <w:p w14:paraId="535497AF" w14:textId="77777777" w:rsidR="00444ECA" w:rsidRDefault="00444ECA" w:rsidP="00444ECA">
                        <w:hyperlink r:id="rId29" w:history="1">
                          <w:r w:rsidRPr="00ED5BB2">
                            <w:rPr>
                              <w:rStyle w:val="Hyperlink"/>
                              <w:color w:val="auto"/>
                              <w:u w:val="none"/>
                            </w:rPr>
                            <w:t>I</w:t>
                          </w:r>
                        </w:hyperlink>
                        <w:r w:rsidRPr="00ED5BB2">
                          <w:t xml:space="preserve"> </w:t>
                        </w:r>
                        <w:r>
                          <w:t xml:space="preserve">attended a community forum about renewable energy which helped me build my </w:t>
                        </w:r>
                        <w:r w:rsidRPr="001E6E7E">
                          <w:t>skills and confidence</w:t>
                        </w:r>
                        <w:r>
                          <w:t xml:space="preserve"> to run similar sessions within my own migrant community.</w:t>
                        </w:r>
                      </w:p>
                      <w:p w14:paraId="6F4BEC03" w14:textId="77777777" w:rsidR="00444ECA" w:rsidRDefault="00444ECA" w:rsidP="00444ECA">
                        <w:r>
                          <w:t>I want access to knowledgeable, accurate and trustworthy data and information about consumer energy resources to help my community consider and invest in solar, batteries and electric vehicles.</w:t>
                        </w:r>
                      </w:p>
                      <w:p w14:paraId="4EAA2E51" w14:textId="77777777" w:rsidR="00444ECA" w:rsidRPr="00C1547B" w:rsidRDefault="00444ECA" w:rsidP="00444ECA">
                        <w:pPr>
                          <w:rPr>
                            <w:b/>
                            <w:bCs/>
                            <w:i/>
                            <w:iCs/>
                          </w:rPr>
                        </w:pPr>
                        <w:r w:rsidRPr="00C1547B">
                          <w:rPr>
                            <w:b/>
                            <w:bCs/>
                            <w:i/>
                            <w:iCs/>
                          </w:rPr>
                          <w:t>Improved data access would help me to research the benefits and costs of CER for my community.</w:t>
                        </w:r>
                      </w:p>
                    </w:txbxContent>
                  </v:textbox>
                </v:shape>
                <w10:wrap type="square" anchorx="margin" anchory="margin"/>
              </v:group>
            </w:pict>
          </mc:Fallback>
        </mc:AlternateContent>
      </w:r>
      <w:r w:rsidR="00684844" w:rsidRPr="2A452BC3">
        <w:rPr>
          <w:lang w:eastAsia="ja-JP"/>
        </w:rPr>
        <w:t>R</w:t>
      </w:r>
      <w:r w:rsidR="00724F40" w:rsidRPr="2A452BC3">
        <w:rPr>
          <w:lang w:eastAsia="ja-JP"/>
        </w:rPr>
        <w:t>ecognis</w:t>
      </w:r>
      <w:r w:rsidR="00684844" w:rsidRPr="2A452BC3">
        <w:rPr>
          <w:lang w:eastAsia="ja-JP"/>
        </w:rPr>
        <w:t xml:space="preserve">ing this </w:t>
      </w:r>
      <w:r w:rsidR="00422F40" w:rsidRPr="2A452BC3">
        <w:rPr>
          <w:lang w:eastAsia="ja-JP"/>
        </w:rPr>
        <w:t xml:space="preserve">reality </w:t>
      </w:r>
      <w:r w:rsidR="00684844" w:rsidRPr="2A452BC3">
        <w:rPr>
          <w:lang w:eastAsia="ja-JP"/>
        </w:rPr>
        <w:t xml:space="preserve">is important </w:t>
      </w:r>
      <w:r w:rsidR="00422F40" w:rsidRPr="2A452BC3">
        <w:rPr>
          <w:lang w:eastAsia="ja-JP"/>
        </w:rPr>
        <w:t xml:space="preserve">when reviewing the </w:t>
      </w:r>
      <w:r w:rsidR="00091963" w:rsidRPr="2A452BC3">
        <w:rPr>
          <w:lang w:eastAsia="ja-JP"/>
        </w:rPr>
        <w:t xml:space="preserve">gaps </w:t>
      </w:r>
      <w:r w:rsidR="00325A20">
        <w:rPr>
          <w:lang w:eastAsia="ja-JP"/>
        </w:rPr>
        <w:t>outlined</w:t>
      </w:r>
      <w:r w:rsidR="00091963" w:rsidRPr="2A452BC3">
        <w:rPr>
          <w:lang w:eastAsia="ja-JP"/>
        </w:rPr>
        <w:t xml:space="preserve"> below. </w:t>
      </w:r>
      <w:r w:rsidR="00684844" w:rsidRPr="2A452BC3">
        <w:rPr>
          <w:lang w:eastAsia="ja-JP"/>
        </w:rPr>
        <w:t xml:space="preserve">It is </w:t>
      </w:r>
      <w:r w:rsidR="00D413F8" w:rsidRPr="2A452BC3">
        <w:rPr>
          <w:lang w:eastAsia="ja-JP"/>
        </w:rPr>
        <w:t>a</w:t>
      </w:r>
      <w:r w:rsidR="00C44184" w:rsidRPr="2A452BC3">
        <w:rPr>
          <w:lang w:eastAsia="ja-JP"/>
        </w:rPr>
        <w:t>cknowledge</w:t>
      </w:r>
      <w:r w:rsidR="00D413F8" w:rsidRPr="2A452BC3">
        <w:rPr>
          <w:lang w:eastAsia="ja-JP"/>
        </w:rPr>
        <w:t>d</w:t>
      </w:r>
      <w:r w:rsidR="00BD4147" w:rsidRPr="2A452BC3">
        <w:rPr>
          <w:lang w:eastAsia="ja-JP"/>
        </w:rPr>
        <w:t xml:space="preserve"> </w:t>
      </w:r>
      <w:r w:rsidR="00C44184" w:rsidRPr="2A452BC3">
        <w:rPr>
          <w:lang w:eastAsia="ja-JP"/>
        </w:rPr>
        <w:t xml:space="preserve">that the gaps </w:t>
      </w:r>
      <w:r w:rsidR="0044772E">
        <w:rPr>
          <w:lang w:eastAsia="ja-JP"/>
        </w:rPr>
        <w:t>described</w:t>
      </w:r>
      <w:r w:rsidR="001708CD" w:rsidRPr="2A452BC3">
        <w:rPr>
          <w:lang w:eastAsia="ja-JP"/>
        </w:rPr>
        <w:t xml:space="preserve"> </w:t>
      </w:r>
      <w:r w:rsidR="00E9039A" w:rsidRPr="2A452BC3">
        <w:rPr>
          <w:lang w:eastAsia="ja-JP"/>
        </w:rPr>
        <w:t xml:space="preserve">may not initially appear as </w:t>
      </w:r>
      <w:r w:rsidR="0084074F" w:rsidRPr="2A452BC3">
        <w:rPr>
          <w:lang w:eastAsia="ja-JP"/>
        </w:rPr>
        <w:t>shortcomings</w:t>
      </w:r>
      <w:r w:rsidR="000C3C4D" w:rsidRPr="2A452BC3">
        <w:rPr>
          <w:lang w:eastAsia="ja-JP"/>
        </w:rPr>
        <w:t xml:space="preserve"> in data or data sharing</w:t>
      </w:r>
      <w:r w:rsidR="00984DD4" w:rsidRPr="2A452BC3">
        <w:rPr>
          <w:lang w:eastAsia="ja-JP"/>
        </w:rPr>
        <w:t xml:space="preserve">, </w:t>
      </w:r>
      <w:r w:rsidR="009D0CC1" w:rsidRPr="2A452BC3">
        <w:rPr>
          <w:lang w:eastAsia="ja-JP"/>
        </w:rPr>
        <w:t xml:space="preserve">as </w:t>
      </w:r>
      <w:r w:rsidR="00984DD4" w:rsidRPr="2A452BC3">
        <w:rPr>
          <w:lang w:eastAsia="ja-JP"/>
        </w:rPr>
        <w:t xml:space="preserve">often they </w:t>
      </w:r>
      <w:r w:rsidR="0059081B" w:rsidRPr="2A452BC3">
        <w:rPr>
          <w:lang w:eastAsia="ja-JP"/>
        </w:rPr>
        <w:t xml:space="preserve">have been expressed as </w:t>
      </w:r>
      <w:r w:rsidR="005E73F6" w:rsidRPr="2A452BC3">
        <w:rPr>
          <w:lang w:eastAsia="ja-JP"/>
        </w:rPr>
        <w:t>capabilities (or a lack thereof)</w:t>
      </w:r>
      <w:r w:rsidR="00984DD4" w:rsidRPr="2A452BC3">
        <w:rPr>
          <w:lang w:eastAsia="ja-JP"/>
        </w:rPr>
        <w:t>. However,</w:t>
      </w:r>
      <w:r w:rsidR="009D0CC1" w:rsidRPr="2A452BC3">
        <w:rPr>
          <w:lang w:eastAsia="ja-JP"/>
        </w:rPr>
        <w:t xml:space="preserve"> </w:t>
      </w:r>
      <w:r w:rsidR="00074550" w:rsidRPr="2A452BC3">
        <w:rPr>
          <w:lang w:eastAsia="ja-JP"/>
        </w:rPr>
        <w:t xml:space="preserve">when </w:t>
      </w:r>
      <w:r w:rsidR="00DA542A" w:rsidRPr="2A452BC3">
        <w:rPr>
          <w:lang w:eastAsia="ja-JP"/>
        </w:rPr>
        <w:t xml:space="preserve">reviewing </w:t>
      </w:r>
      <w:r w:rsidR="009D0CC1" w:rsidRPr="2A452BC3">
        <w:rPr>
          <w:lang w:eastAsia="ja-JP"/>
        </w:rPr>
        <w:t xml:space="preserve">the use cases </w:t>
      </w:r>
      <w:r w:rsidR="00583F7E" w:rsidRPr="2A452BC3">
        <w:rPr>
          <w:lang w:eastAsia="ja-JP"/>
        </w:rPr>
        <w:t xml:space="preserve">this investigation has </w:t>
      </w:r>
      <w:r w:rsidR="001555DF" w:rsidRPr="2A452BC3">
        <w:rPr>
          <w:lang w:eastAsia="ja-JP"/>
        </w:rPr>
        <w:t>compiled</w:t>
      </w:r>
      <w:r w:rsidR="00C277FF" w:rsidRPr="2A452BC3">
        <w:rPr>
          <w:lang w:eastAsia="ja-JP"/>
        </w:rPr>
        <w:t xml:space="preserve">, the </w:t>
      </w:r>
      <w:r w:rsidR="00236226" w:rsidRPr="2A452BC3">
        <w:rPr>
          <w:lang w:eastAsia="ja-JP"/>
        </w:rPr>
        <w:t xml:space="preserve">capabilities and functions </w:t>
      </w:r>
      <w:r w:rsidR="00A0324C" w:rsidRPr="2A452BC3">
        <w:rPr>
          <w:lang w:eastAsia="ja-JP"/>
        </w:rPr>
        <w:t xml:space="preserve">necessary </w:t>
      </w:r>
      <w:r w:rsidR="00A91A81" w:rsidRPr="2A452BC3">
        <w:rPr>
          <w:lang w:eastAsia="ja-JP"/>
        </w:rPr>
        <w:t xml:space="preserve">to satisfy and facilitate </w:t>
      </w:r>
      <w:r w:rsidR="00BD57E1" w:rsidRPr="2A452BC3">
        <w:rPr>
          <w:lang w:eastAsia="ja-JP"/>
        </w:rPr>
        <w:t>the</w:t>
      </w:r>
      <w:r w:rsidR="009F239D">
        <w:rPr>
          <w:lang w:eastAsia="ja-JP"/>
        </w:rPr>
        <w:t xml:space="preserve"> use case</w:t>
      </w:r>
      <w:r w:rsidR="00BD57E1" w:rsidRPr="2A452BC3">
        <w:rPr>
          <w:lang w:eastAsia="ja-JP"/>
        </w:rPr>
        <w:t xml:space="preserve"> </w:t>
      </w:r>
      <w:r w:rsidR="00684BEE" w:rsidRPr="2A452BC3">
        <w:rPr>
          <w:lang w:eastAsia="ja-JP"/>
        </w:rPr>
        <w:t xml:space="preserve">fulfilment </w:t>
      </w:r>
      <w:r w:rsidR="00581C1F" w:rsidRPr="2A452BC3">
        <w:rPr>
          <w:lang w:eastAsia="ja-JP"/>
        </w:rPr>
        <w:t xml:space="preserve">are underpinned </w:t>
      </w:r>
      <w:r w:rsidR="00926B54" w:rsidRPr="2A452BC3">
        <w:rPr>
          <w:lang w:eastAsia="ja-JP"/>
        </w:rPr>
        <w:t xml:space="preserve">by </w:t>
      </w:r>
      <w:r w:rsidR="009F239D">
        <w:rPr>
          <w:lang w:eastAsia="ja-JP"/>
        </w:rPr>
        <w:t xml:space="preserve">the </w:t>
      </w:r>
      <w:r w:rsidR="00C277FF" w:rsidRPr="2A452BC3">
        <w:rPr>
          <w:lang w:eastAsia="ja-JP"/>
        </w:rPr>
        <w:t xml:space="preserve">data and data sharing </w:t>
      </w:r>
      <w:r w:rsidR="006611D9" w:rsidRPr="2A452BC3">
        <w:rPr>
          <w:lang w:eastAsia="ja-JP"/>
        </w:rPr>
        <w:t xml:space="preserve">integral to </w:t>
      </w:r>
      <w:r w:rsidR="00CE21AE" w:rsidRPr="2A452BC3">
        <w:rPr>
          <w:lang w:eastAsia="ja-JP"/>
        </w:rPr>
        <w:t>all outcomes associated with CER</w:t>
      </w:r>
      <w:r w:rsidR="00926B54" w:rsidRPr="2A452BC3">
        <w:rPr>
          <w:lang w:eastAsia="ja-JP"/>
        </w:rPr>
        <w:t>.</w:t>
      </w:r>
      <w:r w:rsidR="00374847">
        <w:rPr>
          <w:lang w:eastAsia="ja-JP"/>
        </w:rPr>
        <w:t xml:space="preserve"> </w:t>
      </w:r>
      <w:r w:rsidR="00C915A6">
        <w:rPr>
          <w:lang w:eastAsia="ja-JP"/>
        </w:rPr>
        <w:t>To assist with highlighting this data and data sharing relationship, s</w:t>
      </w:r>
      <w:r w:rsidR="000629F8">
        <w:rPr>
          <w:lang w:eastAsia="ja-JP"/>
        </w:rPr>
        <w:t xml:space="preserve">ample data considerations </w:t>
      </w:r>
      <w:r w:rsidR="007E6A5F">
        <w:rPr>
          <w:lang w:eastAsia="ja-JP"/>
        </w:rPr>
        <w:t xml:space="preserve">associated with each gap category </w:t>
      </w:r>
      <w:r w:rsidR="000629F8">
        <w:rPr>
          <w:lang w:eastAsia="ja-JP"/>
        </w:rPr>
        <w:t xml:space="preserve">have been </w:t>
      </w:r>
      <w:r w:rsidR="00C915A6">
        <w:rPr>
          <w:lang w:eastAsia="ja-JP"/>
        </w:rPr>
        <w:t>shown</w:t>
      </w:r>
      <w:r w:rsidR="0B44C882" w:rsidRPr="44DDD275">
        <w:rPr>
          <w:lang w:eastAsia="ja-JP"/>
        </w:rPr>
        <w:t xml:space="preserve"> </w:t>
      </w:r>
      <w:r w:rsidR="0B44C882" w:rsidRPr="2D524D12">
        <w:rPr>
          <w:lang w:eastAsia="ja-JP"/>
        </w:rPr>
        <w:t>in the table below</w:t>
      </w:r>
      <w:r w:rsidR="00C915A6">
        <w:rPr>
          <w:lang w:eastAsia="ja-JP"/>
        </w:rPr>
        <w:t>.</w:t>
      </w:r>
    </w:p>
    <w:p w14:paraId="0C551EA2" w14:textId="718595BC" w:rsidR="00C85D90" w:rsidRDefault="1A7AE2F4" w:rsidP="00444ECA">
      <w:r w:rsidRPr="2A452BC3">
        <w:rPr>
          <w:lang w:eastAsia="ja-JP"/>
        </w:rPr>
        <w:t xml:space="preserve">The </w:t>
      </w:r>
      <w:r w:rsidR="00E71507">
        <w:rPr>
          <w:lang w:eastAsia="ja-JP"/>
        </w:rPr>
        <w:t xml:space="preserve">distinct </w:t>
      </w:r>
      <w:r w:rsidRPr="2A452BC3">
        <w:rPr>
          <w:lang w:eastAsia="ja-JP"/>
        </w:rPr>
        <w:t xml:space="preserve">gaps </w:t>
      </w:r>
      <w:r w:rsidR="00E71507">
        <w:rPr>
          <w:lang w:eastAsia="ja-JP"/>
        </w:rPr>
        <w:t xml:space="preserve">identified as </w:t>
      </w:r>
      <w:r w:rsidR="00A0228B">
        <w:rPr>
          <w:lang w:eastAsia="ja-JP"/>
        </w:rPr>
        <w:t>p</w:t>
      </w:r>
      <w:r w:rsidR="00E71507">
        <w:rPr>
          <w:lang w:eastAsia="ja-JP"/>
        </w:rPr>
        <w:t xml:space="preserve">riorities for resolution </w:t>
      </w:r>
      <w:r w:rsidRPr="2A452BC3">
        <w:rPr>
          <w:lang w:eastAsia="ja-JP"/>
        </w:rPr>
        <w:t xml:space="preserve">are </w:t>
      </w:r>
      <w:r w:rsidR="00E71507">
        <w:rPr>
          <w:lang w:eastAsia="ja-JP"/>
        </w:rPr>
        <w:t xml:space="preserve">outlined in the table below. </w:t>
      </w:r>
      <w:r w:rsidR="00644EB6">
        <w:rPr>
          <w:lang w:eastAsia="ja-JP"/>
        </w:rPr>
        <w:t>Gap</w:t>
      </w:r>
      <w:r w:rsidRPr="2A452BC3">
        <w:rPr>
          <w:lang w:eastAsia="ja-JP"/>
        </w:rPr>
        <w:t xml:space="preserve"> identifiers </w:t>
      </w:r>
      <w:r w:rsidR="00644EB6">
        <w:rPr>
          <w:lang w:eastAsia="ja-JP"/>
        </w:rPr>
        <w:t>(</w:t>
      </w:r>
      <w:r w:rsidR="00C55E3F">
        <w:rPr>
          <w:lang w:eastAsia="ja-JP"/>
        </w:rPr>
        <w:t xml:space="preserve">Gap </w:t>
      </w:r>
      <w:r w:rsidR="00644EB6">
        <w:rPr>
          <w:lang w:eastAsia="ja-JP"/>
        </w:rPr>
        <w:t xml:space="preserve">IDs) have been </w:t>
      </w:r>
      <w:r w:rsidR="00EE771E">
        <w:rPr>
          <w:lang w:eastAsia="ja-JP"/>
        </w:rPr>
        <w:t>included</w:t>
      </w:r>
      <w:r w:rsidRPr="2A452BC3">
        <w:rPr>
          <w:lang w:eastAsia="ja-JP"/>
        </w:rPr>
        <w:t xml:space="preserve"> to </w:t>
      </w:r>
      <w:r w:rsidR="009324C2">
        <w:rPr>
          <w:lang w:eastAsia="ja-JP"/>
        </w:rPr>
        <w:t xml:space="preserve">assist stakeholders in </w:t>
      </w:r>
      <w:r w:rsidR="00DE53CD">
        <w:rPr>
          <w:lang w:eastAsia="ja-JP"/>
        </w:rPr>
        <w:t>understanding the relationship of the gaps shown here with the detailed gap analysis shown in</w:t>
      </w:r>
      <w:r w:rsidR="00640A30">
        <w:rPr>
          <w:lang w:eastAsia="ja-JP"/>
        </w:rPr>
        <w:t xml:space="preserve"> </w:t>
      </w:r>
      <w:r w:rsidR="00B27116">
        <w:t>t</w:t>
      </w:r>
      <w:r w:rsidR="006C1C65">
        <w:t xml:space="preserve">he Data Categorisation worksheet artefact (see Section </w:t>
      </w:r>
      <w:r w:rsidR="006C1C65">
        <w:fldChar w:fldCharType="begin"/>
      </w:r>
      <w:r w:rsidR="006C1C65">
        <w:instrText xml:space="preserve"> REF _Ref198530860 \w \h </w:instrText>
      </w:r>
      <w:r w:rsidR="006C1C65">
        <w:fldChar w:fldCharType="separate"/>
      </w:r>
      <w:r w:rsidR="00DC098D">
        <w:t>14</w:t>
      </w:r>
      <w:r w:rsidR="006C1C65">
        <w:fldChar w:fldCharType="end"/>
      </w:r>
      <w:r w:rsidR="006C1C65">
        <w:t xml:space="preserve"> for details)</w:t>
      </w:r>
      <w:r w:rsidR="00FC630A">
        <w:t>.</w:t>
      </w:r>
    </w:p>
    <w:p w14:paraId="20415EA5" w14:textId="4C0B99ED" w:rsidR="00444ECA" w:rsidRDefault="00444ECA" w:rsidP="2A452BC3">
      <w:pPr>
        <w:rPr>
          <w:lang w:eastAsia="ja-JP"/>
        </w:rPr>
        <w:sectPr w:rsidR="00444ECA" w:rsidSect="00640332">
          <w:pgSz w:w="11906" w:h="16838"/>
          <w:pgMar w:top="1418" w:right="1418" w:bottom="1418" w:left="1418" w:header="567" w:footer="283" w:gutter="0"/>
          <w:cols w:space="708"/>
          <w:docGrid w:linePitch="360"/>
        </w:sectPr>
      </w:pPr>
    </w:p>
    <w:p w14:paraId="65567950" w14:textId="272D394A" w:rsidR="00F51849" w:rsidRDefault="00FB15B5" w:rsidP="00F51849">
      <w:pPr>
        <w:pStyle w:val="Caption"/>
      </w:pPr>
      <w:bookmarkStart w:id="47" w:name="_Toc202366798"/>
      <w:r>
        <w:t>T</w:t>
      </w:r>
      <w:r w:rsidR="00F51849">
        <w:t xml:space="preserve">able </w:t>
      </w:r>
      <w:r w:rsidR="00F51849">
        <w:fldChar w:fldCharType="begin"/>
      </w:r>
      <w:r w:rsidR="00F51849">
        <w:instrText>SEQ Table \* ARABIC</w:instrText>
      </w:r>
      <w:r w:rsidR="00F51849">
        <w:fldChar w:fldCharType="separate"/>
      </w:r>
      <w:r w:rsidR="00DC098D">
        <w:rPr>
          <w:noProof/>
        </w:rPr>
        <w:t>5</w:t>
      </w:r>
      <w:r w:rsidR="00F51849">
        <w:fldChar w:fldCharType="end"/>
      </w:r>
      <w:r w:rsidR="00F51849">
        <w:t xml:space="preserve">: Priority </w:t>
      </w:r>
      <w:r w:rsidR="009E495D">
        <w:t xml:space="preserve">Data and Data Sharing </w:t>
      </w:r>
      <w:r w:rsidR="00F51849">
        <w:t>Gaps for resolution</w:t>
      </w:r>
      <w:r w:rsidR="009E495D">
        <w:t xml:space="preserve"> (by Category)</w:t>
      </w:r>
      <w:bookmarkEnd w:id="47"/>
    </w:p>
    <w:tbl>
      <w:tblPr>
        <w:tblStyle w:val="GridTable4-Accent2"/>
        <w:tblW w:w="14312" w:type="dxa"/>
        <w:tblLook w:val="04A0" w:firstRow="1" w:lastRow="0" w:firstColumn="1" w:lastColumn="0" w:noHBand="0" w:noVBand="1"/>
      </w:tblPr>
      <w:tblGrid>
        <w:gridCol w:w="400"/>
        <w:gridCol w:w="1580"/>
        <w:gridCol w:w="3608"/>
        <w:gridCol w:w="5380"/>
        <w:gridCol w:w="3344"/>
      </w:tblGrid>
      <w:tr w:rsidR="005A050E" w:rsidRPr="00E83DDC" w14:paraId="5729AF7E" w14:textId="77777777" w:rsidTr="00D35E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00" w:type="dxa"/>
            <w:shd w:val="clear" w:color="auto" w:fill="083A42" w:themeFill="background2"/>
            <w:vAlign w:val="center"/>
          </w:tcPr>
          <w:p w14:paraId="7CBB5BB2" w14:textId="69898CB8" w:rsidR="00CA6334" w:rsidRPr="00D35E30" w:rsidRDefault="007454E1" w:rsidP="00D76FBC">
            <w:pPr>
              <w:pStyle w:val="TableText"/>
              <w:jc w:val="center"/>
            </w:pPr>
            <w:r w:rsidRPr="00D35E30">
              <w:t>#</w:t>
            </w:r>
          </w:p>
        </w:tc>
        <w:tc>
          <w:tcPr>
            <w:tcW w:w="1580" w:type="dxa"/>
            <w:shd w:val="clear" w:color="auto" w:fill="083A42" w:themeFill="background2"/>
            <w:vAlign w:val="center"/>
          </w:tcPr>
          <w:p w14:paraId="3AB9A9F6" w14:textId="106192FE" w:rsidR="00CA6334" w:rsidRPr="00D35E30" w:rsidRDefault="00CA6334" w:rsidP="00D76FBC">
            <w:pPr>
              <w:pStyle w:val="TableText"/>
              <w:jc w:val="center"/>
              <w:cnfStyle w:val="100000000000" w:firstRow="1" w:lastRow="0" w:firstColumn="0" w:lastColumn="0" w:oddVBand="0" w:evenVBand="0" w:oddHBand="0" w:evenHBand="0" w:firstRowFirstColumn="0" w:firstRowLastColumn="0" w:lastRowFirstColumn="0" w:lastRowLastColumn="0"/>
            </w:pPr>
            <w:r w:rsidRPr="00D35E30">
              <w:t>Gap Category</w:t>
            </w:r>
          </w:p>
        </w:tc>
        <w:tc>
          <w:tcPr>
            <w:tcW w:w="3608" w:type="dxa"/>
            <w:shd w:val="clear" w:color="auto" w:fill="083A42" w:themeFill="background2"/>
            <w:vAlign w:val="center"/>
          </w:tcPr>
          <w:p w14:paraId="7FBA043A" w14:textId="5F825157" w:rsidR="00CA6334" w:rsidRPr="00D35E30" w:rsidRDefault="00CA6334" w:rsidP="00D76FBC">
            <w:pPr>
              <w:pStyle w:val="TableText"/>
              <w:jc w:val="center"/>
              <w:cnfStyle w:val="100000000000" w:firstRow="1" w:lastRow="0" w:firstColumn="0" w:lastColumn="0" w:oddVBand="0" w:evenVBand="0" w:oddHBand="0" w:evenHBand="0" w:firstRowFirstColumn="0" w:firstRowLastColumn="0" w:lastRowFirstColumn="0" w:lastRowLastColumn="0"/>
            </w:pPr>
            <w:r w:rsidRPr="00D35E30">
              <w:t xml:space="preserve">Description and </w:t>
            </w:r>
            <w:r w:rsidR="006A2317" w:rsidRPr="00D35E30">
              <w:t>Prioritisation R</w:t>
            </w:r>
            <w:r w:rsidRPr="00D35E30">
              <w:t>ationale</w:t>
            </w:r>
          </w:p>
        </w:tc>
        <w:tc>
          <w:tcPr>
            <w:tcW w:w="5380" w:type="dxa"/>
            <w:shd w:val="clear" w:color="auto" w:fill="083A42" w:themeFill="background2"/>
            <w:vAlign w:val="center"/>
          </w:tcPr>
          <w:p w14:paraId="1E411850" w14:textId="417E100E" w:rsidR="00CA6334" w:rsidRPr="00D35E30" w:rsidRDefault="006A2317" w:rsidP="00D76FBC">
            <w:pPr>
              <w:pStyle w:val="TableText"/>
              <w:jc w:val="center"/>
              <w:cnfStyle w:val="100000000000" w:firstRow="1" w:lastRow="0" w:firstColumn="0" w:lastColumn="0" w:oddVBand="0" w:evenVBand="0" w:oddHBand="0" w:evenHBand="0" w:firstRowFirstColumn="0" w:firstRowLastColumn="0" w:lastRowFirstColumn="0" w:lastRowLastColumn="0"/>
            </w:pPr>
            <w:r w:rsidRPr="00D35E30">
              <w:t xml:space="preserve">Priority </w:t>
            </w:r>
            <w:r w:rsidR="00E83DDC" w:rsidRPr="00D35E30">
              <w:t>G</w:t>
            </w:r>
            <w:r w:rsidRPr="00D35E30">
              <w:t>aps</w:t>
            </w:r>
          </w:p>
        </w:tc>
        <w:tc>
          <w:tcPr>
            <w:tcW w:w="3344" w:type="dxa"/>
            <w:shd w:val="clear" w:color="auto" w:fill="083A42" w:themeFill="background2"/>
            <w:vAlign w:val="center"/>
          </w:tcPr>
          <w:p w14:paraId="424E76A0" w14:textId="1E33E374" w:rsidR="00CA6334" w:rsidRPr="00D35E30" w:rsidRDefault="00040155" w:rsidP="00D76FBC">
            <w:pPr>
              <w:pStyle w:val="TableText"/>
              <w:jc w:val="center"/>
              <w:cnfStyle w:val="100000000000" w:firstRow="1" w:lastRow="0" w:firstColumn="0" w:lastColumn="0" w:oddVBand="0" w:evenVBand="0" w:oddHBand="0" w:evenHBand="0" w:firstRowFirstColumn="0" w:firstRowLastColumn="0" w:lastRowFirstColumn="0" w:lastRowLastColumn="0"/>
            </w:pPr>
            <w:r w:rsidRPr="00D35E30">
              <w:t xml:space="preserve">Sample </w:t>
            </w:r>
            <w:r w:rsidR="008A2C82" w:rsidRPr="00D35E30">
              <w:t xml:space="preserve">Data </w:t>
            </w:r>
            <w:r w:rsidR="0063086E" w:rsidRPr="00D35E30">
              <w:t>Considerations</w:t>
            </w:r>
          </w:p>
        </w:tc>
      </w:tr>
      <w:tr w:rsidR="005A050E" w14:paraId="696D9E07" w14:textId="77777777" w:rsidTr="00D35E3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00" w:type="dxa"/>
            <w:shd w:val="clear" w:color="auto" w:fill="B2E6DD" w:themeFill="accent2" w:themeFillTint="66"/>
            <w:vAlign w:val="center"/>
          </w:tcPr>
          <w:p w14:paraId="753E46AB" w14:textId="5CE86B99" w:rsidR="00CA6334" w:rsidRDefault="00040155" w:rsidP="00F97E86">
            <w:pPr>
              <w:pStyle w:val="TableText"/>
              <w:rPr>
                <w:lang w:eastAsia="ja-JP"/>
              </w:rPr>
            </w:pPr>
            <w:r>
              <w:rPr>
                <w:lang w:eastAsia="ja-JP"/>
              </w:rPr>
              <w:t>1</w:t>
            </w:r>
          </w:p>
        </w:tc>
        <w:tc>
          <w:tcPr>
            <w:tcW w:w="1580" w:type="dxa"/>
            <w:shd w:val="clear" w:color="auto" w:fill="B2E6DD" w:themeFill="accent2" w:themeFillTint="66"/>
            <w:vAlign w:val="center"/>
          </w:tcPr>
          <w:p w14:paraId="7129FC6A" w14:textId="66142E0B" w:rsidR="00CA6334" w:rsidRPr="006C4612" w:rsidRDefault="00040155" w:rsidP="00F97E86">
            <w:pPr>
              <w:pStyle w:val="TableText"/>
              <w:cnfStyle w:val="000000100000" w:firstRow="0" w:lastRow="0" w:firstColumn="0" w:lastColumn="0" w:oddVBand="0" w:evenVBand="0" w:oddHBand="1" w:evenHBand="0" w:firstRowFirstColumn="0" w:firstRowLastColumn="0" w:lastRowFirstColumn="0" w:lastRowLastColumn="0"/>
              <w:rPr>
                <w:b/>
                <w:lang w:eastAsia="ja-JP"/>
              </w:rPr>
            </w:pPr>
            <w:r w:rsidRPr="006C4612">
              <w:rPr>
                <w:b/>
                <w:lang w:eastAsia="ja-JP"/>
              </w:rPr>
              <w:t>Secure Operations, Protocols and Redundancy</w:t>
            </w:r>
          </w:p>
        </w:tc>
        <w:tc>
          <w:tcPr>
            <w:tcW w:w="3608" w:type="dxa"/>
            <w:shd w:val="clear" w:color="auto" w:fill="B2E6DD" w:themeFill="accent2" w:themeFillTint="66"/>
            <w:vAlign w:val="center"/>
          </w:tcPr>
          <w:p w14:paraId="25B77C7E" w14:textId="77777777" w:rsidR="00FA7DC0" w:rsidRDefault="00040155"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The security of the power system underpins a reliable energy supply for all Australian consumers who depend upon it for their economic and social wellbeing. </w:t>
            </w:r>
          </w:p>
          <w:p w14:paraId="657E1609" w14:textId="2864FED8" w:rsidR="00040155" w:rsidRDefault="22A48074"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In recent years, the growing penetration of CER has led to emerging operational risks, requiring new capabilities and mechanisms to maintain system security in emergency situations</w:t>
            </w:r>
            <w:r w:rsidR="0039798B">
              <w:rPr>
                <w:rStyle w:val="FootnoteReference"/>
                <w:lang w:eastAsia="ja-JP"/>
              </w:rPr>
              <w:footnoteReference w:id="41"/>
            </w:r>
            <w:r>
              <w:rPr>
                <w:lang w:eastAsia="ja-JP"/>
              </w:rPr>
              <w:t xml:space="preserve">. </w:t>
            </w:r>
          </w:p>
          <w:p w14:paraId="72C556BB" w14:textId="79224F4A" w:rsidR="00CA6334" w:rsidRDefault="00040155"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Keeping the lights on remains the basic prerequisite to support other objectives that may be enabled by CER</w:t>
            </w:r>
            <w:r w:rsidR="4D72E15E" w:rsidRPr="7A8E2925">
              <w:rPr>
                <w:lang w:eastAsia="ja-JP"/>
              </w:rPr>
              <w:t>.</w:t>
            </w:r>
          </w:p>
        </w:tc>
        <w:tc>
          <w:tcPr>
            <w:tcW w:w="5380" w:type="dxa"/>
            <w:shd w:val="clear" w:color="auto" w:fill="B2E6DD" w:themeFill="accent2" w:themeFillTint="66"/>
            <w:vAlign w:val="center"/>
          </w:tcPr>
          <w:p w14:paraId="5452B8A8" w14:textId="72708032"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F97E86">
              <w:rPr>
                <w:b/>
                <w:lang w:eastAsia="ja-JP"/>
              </w:rPr>
              <w:t>(</w:t>
            </w:r>
            <w:r w:rsidRPr="3F233333">
              <w:rPr>
                <w:b/>
                <w:bCs/>
                <w:lang w:eastAsia="ja-JP"/>
              </w:rPr>
              <w:t>GS</w:t>
            </w:r>
            <w:r w:rsidR="23248790" w:rsidRPr="3F233333">
              <w:rPr>
                <w:b/>
                <w:bCs/>
                <w:lang w:eastAsia="ja-JP"/>
              </w:rPr>
              <w:t>0</w:t>
            </w:r>
            <w:r w:rsidRPr="3F233333">
              <w:rPr>
                <w:b/>
                <w:bCs/>
                <w:lang w:eastAsia="ja-JP"/>
              </w:rPr>
              <w:t>8</w:t>
            </w:r>
            <w:r w:rsidRPr="00F97E86">
              <w:rPr>
                <w:b/>
                <w:lang w:eastAsia="ja-JP"/>
              </w:rPr>
              <w:t>) Robust emergency commands</w:t>
            </w:r>
            <w:r>
              <w:rPr>
                <w:lang w:eastAsia="ja-JP"/>
              </w:rPr>
              <w:t xml:space="preserve"> </w:t>
            </w:r>
            <w:r w:rsidRPr="00F97E86">
              <w:rPr>
                <w:b/>
                <w:lang w:eastAsia="ja-JP"/>
              </w:rPr>
              <w:t>not in place across all regions</w:t>
            </w:r>
            <w:r>
              <w:rPr>
                <w:lang w:eastAsia="ja-JP"/>
              </w:rPr>
              <w:t xml:space="preserve">: emergency commands </w:t>
            </w:r>
            <w:r w:rsidR="00EA7187">
              <w:rPr>
                <w:lang w:eastAsia="ja-JP"/>
              </w:rPr>
              <w:t xml:space="preserve">need consistent </w:t>
            </w:r>
            <w:r w:rsidR="00D35AF3">
              <w:rPr>
                <w:lang w:eastAsia="ja-JP"/>
              </w:rPr>
              <w:t>definition</w:t>
            </w:r>
            <w:r>
              <w:rPr>
                <w:lang w:eastAsia="ja-JP"/>
              </w:rPr>
              <w:t xml:space="preserve">, with standardised processes, interfaces, and testing and </w:t>
            </w:r>
            <w:r w:rsidR="04647AE8" w:rsidRPr="1EE778AE">
              <w:rPr>
                <w:lang w:eastAsia="ja-JP"/>
              </w:rPr>
              <w:t>conformance</w:t>
            </w:r>
            <w:r>
              <w:rPr>
                <w:lang w:eastAsia="ja-JP"/>
              </w:rPr>
              <w:t xml:space="preserve"> regimes </w:t>
            </w:r>
            <w:r w:rsidR="00D35AF3">
              <w:rPr>
                <w:lang w:eastAsia="ja-JP"/>
              </w:rPr>
              <w:t>to e</w:t>
            </w:r>
            <w:r>
              <w:rPr>
                <w:lang w:eastAsia="ja-JP"/>
              </w:rPr>
              <w:t xml:space="preserve">nsure integrity. </w:t>
            </w:r>
            <w:r w:rsidR="00E13A64">
              <w:rPr>
                <w:lang w:eastAsia="ja-JP"/>
              </w:rPr>
              <w:t>Various</w:t>
            </w:r>
            <w:r>
              <w:rPr>
                <w:lang w:eastAsia="ja-JP"/>
              </w:rPr>
              <w:t xml:space="preserve"> CER device actions are required to address system security risks </w:t>
            </w:r>
            <w:r w:rsidR="001760CB">
              <w:rPr>
                <w:lang w:eastAsia="ja-JP"/>
              </w:rPr>
              <w:t>(via</w:t>
            </w:r>
            <w:r>
              <w:rPr>
                <w:lang w:eastAsia="ja-JP"/>
              </w:rPr>
              <w:t xml:space="preserve"> emergency commands</w:t>
            </w:r>
            <w:r w:rsidR="001760CB">
              <w:rPr>
                <w:lang w:eastAsia="ja-JP"/>
              </w:rPr>
              <w:t xml:space="preserve">), </w:t>
            </w:r>
            <w:r w:rsidR="0000170A">
              <w:rPr>
                <w:lang w:eastAsia="ja-JP"/>
              </w:rPr>
              <w:t xml:space="preserve">with these </w:t>
            </w:r>
            <w:r>
              <w:rPr>
                <w:lang w:eastAsia="ja-JP"/>
              </w:rPr>
              <w:t xml:space="preserve">covered further </w:t>
            </w:r>
            <w:r w:rsidR="008B0E90">
              <w:rPr>
                <w:lang w:eastAsia="ja-JP"/>
              </w:rPr>
              <w:t xml:space="preserve">in Priority #2 </w:t>
            </w:r>
            <w:r>
              <w:rPr>
                <w:lang w:eastAsia="ja-JP"/>
              </w:rPr>
              <w:t>below</w:t>
            </w:r>
            <w:r w:rsidR="002B511C">
              <w:rPr>
                <w:lang w:eastAsia="ja-JP"/>
              </w:rPr>
              <w:t>.</w:t>
            </w:r>
          </w:p>
          <w:p w14:paraId="0482ED8F" w14:textId="1985B63B"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w:t>
            </w:r>
            <w:r w:rsidRPr="00F97E86">
              <w:rPr>
                <w:b/>
                <w:lang w:eastAsia="ja-JP"/>
              </w:rPr>
              <w:t xml:space="preserve">GS17) </w:t>
            </w:r>
            <w:r w:rsidR="002B511C">
              <w:rPr>
                <w:b/>
                <w:bCs/>
                <w:lang w:eastAsia="ja-JP"/>
              </w:rPr>
              <w:t xml:space="preserve">Versatility in </w:t>
            </w:r>
            <w:r w:rsidRPr="00F97E86">
              <w:rPr>
                <w:b/>
                <w:lang w:eastAsia="ja-JP"/>
              </w:rPr>
              <w:t>Interventions and Emergency Commands</w:t>
            </w:r>
            <w:r>
              <w:rPr>
                <w:lang w:eastAsia="ja-JP"/>
              </w:rPr>
              <w:t>: utilis</w:t>
            </w:r>
            <w:r w:rsidR="002B511C">
              <w:rPr>
                <w:lang w:eastAsia="ja-JP"/>
              </w:rPr>
              <w:t>ing</w:t>
            </w:r>
            <w:r>
              <w:rPr>
                <w:lang w:eastAsia="ja-JP"/>
              </w:rPr>
              <w:t xml:space="preserve"> controllable load and/or controllable generation </w:t>
            </w:r>
            <w:r w:rsidR="7041CDDE" w:rsidRPr="3954EE85">
              <w:rPr>
                <w:lang w:eastAsia="ja-JP"/>
              </w:rPr>
              <w:t>of CER</w:t>
            </w:r>
            <w:r w:rsidR="578293CC" w:rsidRPr="32A5F4BD">
              <w:rPr>
                <w:lang w:eastAsia="ja-JP"/>
              </w:rPr>
              <w:t xml:space="preserve"> </w:t>
            </w:r>
            <w:r>
              <w:rPr>
                <w:lang w:eastAsia="ja-JP"/>
              </w:rPr>
              <w:t>as separate levers</w:t>
            </w:r>
            <w:r w:rsidR="002B511C">
              <w:rPr>
                <w:lang w:eastAsia="ja-JP"/>
              </w:rPr>
              <w:t xml:space="preserve"> enables </w:t>
            </w:r>
            <w:r>
              <w:rPr>
                <w:lang w:eastAsia="ja-JP"/>
              </w:rPr>
              <w:t xml:space="preserve">targeted responses and </w:t>
            </w:r>
            <w:r w:rsidR="002B511C">
              <w:rPr>
                <w:lang w:eastAsia="ja-JP"/>
              </w:rPr>
              <w:t>limits</w:t>
            </w:r>
            <w:r>
              <w:rPr>
                <w:lang w:eastAsia="ja-JP"/>
              </w:rPr>
              <w:t xml:space="preserve"> the impact on </w:t>
            </w:r>
            <w:r w:rsidR="00D53304">
              <w:rPr>
                <w:lang w:eastAsia="ja-JP"/>
              </w:rPr>
              <w:t xml:space="preserve">consumers’ </w:t>
            </w:r>
            <w:r>
              <w:rPr>
                <w:lang w:eastAsia="ja-JP"/>
              </w:rPr>
              <w:t>essential electrical services.</w:t>
            </w:r>
          </w:p>
          <w:p w14:paraId="2DE04956" w14:textId="7605A103"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F97E86">
              <w:rPr>
                <w:b/>
                <w:lang w:eastAsia="ja-JP"/>
              </w:rPr>
              <w:t>(GS22) Broadcast emergency signals</w:t>
            </w:r>
            <w:r>
              <w:rPr>
                <w:lang w:eastAsia="ja-JP"/>
              </w:rPr>
              <w:t xml:space="preserve">: </w:t>
            </w:r>
            <w:r w:rsidR="003B7130">
              <w:rPr>
                <w:lang w:eastAsia="ja-JP"/>
              </w:rPr>
              <w:t xml:space="preserve">device </w:t>
            </w:r>
            <w:r>
              <w:rPr>
                <w:lang w:eastAsia="ja-JP"/>
              </w:rPr>
              <w:t xml:space="preserve">emergency </w:t>
            </w:r>
            <w:r w:rsidR="002B511C">
              <w:rPr>
                <w:lang w:eastAsia="ja-JP"/>
              </w:rPr>
              <w:t>signals</w:t>
            </w:r>
            <w:r w:rsidR="003B7130">
              <w:rPr>
                <w:lang w:eastAsia="ja-JP"/>
              </w:rPr>
              <w:t xml:space="preserve"> are</w:t>
            </w:r>
            <w:r>
              <w:rPr>
                <w:lang w:eastAsia="ja-JP"/>
              </w:rPr>
              <w:t xml:space="preserve"> </w:t>
            </w:r>
            <w:r w:rsidR="002C76B3">
              <w:rPr>
                <w:lang w:eastAsia="ja-JP"/>
              </w:rPr>
              <w:t>generally</w:t>
            </w:r>
            <w:r>
              <w:rPr>
                <w:lang w:eastAsia="ja-JP"/>
              </w:rPr>
              <w:t xml:space="preserve"> </w:t>
            </w:r>
            <w:r w:rsidR="00044F87">
              <w:rPr>
                <w:lang w:eastAsia="ja-JP"/>
              </w:rPr>
              <w:t xml:space="preserve">only </w:t>
            </w:r>
            <w:r>
              <w:rPr>
                <w:lang w:eastAsia="ja-JP"/>
              </w:rPr>
              <w:t>broadcast, targeting all ‘connected’ inverters simultaneously</w:t>
            </w:r>
            <w:r w:rsidR="00F7676E">
              <w:rPr>
                <w:lang w:eastAsia="ja-JP"/>
              </w:rPr>
              <w:t xml:space="preserve"> as a blunt response,</w:t>
            </w:r>
            <w:r w:rsidR="0029542A">
              <w:rPr>
                <w:lang w:eastAsia="ja-JP"/>
              </w:rPr>
              <w:t xml:space="preserve"> </w:t>
            </w:r>
            <w:r w:rsidR="00F7676E">
              <w:rPr>
                <w:lang w:eastAsia="ja-JP"/>
              </w:rPr>
              <w:t>limiting</w:t>
            </w:r>
            <w:r>
              <w:rPr>
                <w:lang w:eastAsia="ja-JP"/>
              </w:rPr>
              <w:t xml:space="preserve"> operational flexibility </w:t>
            </w:r>
            <w:r w:rsidR="008942B1">
              <w:rPr>
                <w:lang w:eastAsia="ja-JP"/>
              </w:rPr>
              <w:t>to manage</w:t>
            </w:r>
            <w:r>
              <w:rPr>
                <w:lang w:eastAsia="ja-JP"/>
              </w:rPr>
              <w:t xml:space="preserve"> individual </w:t>
            </w:r>
            <w:r w:rsidR="007F3DA5">
              <w:rPr>
                <w:lang w:eastAsia="ja-JP"/>
              </w:rPr>
              <w:t xml:space="preserve">devices </w:t>
            </w:r>
            <w:r>
              <w:rPr>
                <w:lang w:eastAsia="ja-JP"/>
              </w:rPr>
              <w:t xml:space="preserve">or </w:t>
            </w:r>
            <w:r w:rsidR="007F3DA5">
              <w:rPr>
                <w:lang w:eastAsia="ja-JP"/>
              </w:rPr>
              <w:t xml:space="preserve">device </w:t>
            </w:r>
            <w:r>
              <w:rPr>
                <w:lang w:eastAsia="ja-JP"/>
              </w:rPr>
              <w:t>groups which may be providing valuable system support services (</w:t>
            </w:r>
            <w:r w:rsidR="007D6774">
              <w:rPr>
                <w:lang w:eastAsia="ja-JP"/>
              </w:rPr>
              <w:t>e.g</w:t>
            </w:r>
            <w:r>
              <w:rPr>
                <w:lang w:eastAsia="ja-JP"/>
              </w:rPr>
              <w:t>. FCAS</w:t>
            </w:r>
            <w:r w:rsidR="008B5559">
              <w:rPr>
                <w:lang w:eastAsia="ja-JP"/>
              </w:rPr>
              <w:t xml:space="preserve"> services</w:t>
            </w:r>
            <w:r>
              <w:rPr>
                <w:lang w:eastAsia="ja-JP"/>
              </w:rPr>
              <w:t>);</w:t>
            </w:r>
          </w:p>
          <w:p w14:paraId="106A3F89" w14:textId="04F4A57F"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F97E86">
              <w:rPr>
                <w:b/>
                <w:lang w:eastAsia="ja-JP"/>
              </w:rPr>
              <w:t>(GS23) Control hierarchy</w:t>
            </w:r>
            <w:r>
              <w:rPr>
                <w:lang w:eastAsia="ja-JP"/>
              </w:rPr>
              <w:t xml:space="preserve">: </w:t>
            </w:r>
            <w:r w:rsidR="008B5559">
              <w:rPr>
                <w:lang w:eastAsia="ja-JP"/>
              </w:rPr>
              <w:t>device</w:t>
            </w:r>
            <w:r w:rsidR="000129D9">
              <w:rPr>
                <w:lang w:eastAsia="ja-JP"/>
              </w:rPr>
              <w:t xml:space="preserve"> </w:t>
            </w:r>
            <w:r>
              <w:rPr>
                <w:lang w:eastAsia="ja-JP"/>
              </w:rPr>
              <w:t xml:space="preserve">activation signals can be conflicted </w:t>
            </w:r>
            <w:r w:rsidR="00E402AC">
              <w:rPr>
                <w:lang w:eastAsia="ja-JP"/>
              </w:rPr>
              <w:t>/</w:t>
            </w:r>
            <w:r>
              <w:rPr>
                <w:lang w:eastAsia="ja-JP"/>
              </w:rPr>
              <w:t xml:space="preserve"> overridden by </w:t>
            </w:r>
            <w:r w:rsidR="00426792">
              <w:rPr>
                <w:lang w:eastAsia="ja-JP"/>
              </w:rPr>
              <w:t>various</w:t>
            </w:r>
            <w:r>
              <w:rPr>
                <w:lang w:eastAsia="ja-JP"/>
              </w:rPr>
              <w:t xml:space="preserve"> actors (e.g. via internet access)</w:t>
            </w:r>
            <w:r w:rsidR="00426792">
              <w:rPr>
                <w:lang w:eastAsia="ja-JP"/>
              </w:rPr>
              <w:t xml:space="preserve">. </w:t>
            </w:r>
            <w:r>
              <w:rPr>
                <w:lang w:eastAsia="ja-JP"/>
              </w:rPr>
              <w:t xml:space="preserve"> </w:t>
            </w:r>
            <w:r w:rsidR="00A14F81">
              <w:rPr>
                <w:lang w:eastAsia="ja-JP"/>
              </w:rPr>
              <w:t xml:space="preserve">There is </w:t>
            </w:r>
            <w:r w:rsidR="00A14F81" w:rsidRPr="17BEDD76">
              <w:rPr>
                <w:lang w:eastAsia="ja-JP"/>
              </w:rPr>
              <w:t>n</w:t>
            </w:r>
            <w:r w:rsidRPr="17BEDD76">
              <w:rPr>
                <w:lang w:eastAsia="ja-JP"/>
              </w:rPr>
              <w:t>o</w:t>
            </w:r>
            <w:r>
              <w:rPr>
                <w:lang w:eastAsia="ja-JP"/>
              </w:rPr>
              <w:t xml:space="preserve"> control hierarchy </w:t>
            </w:r>
            <w:r w:rsidR="417B0CE7" w:rsidRPr="6E49FACC">
              <w:rPr>
                <w:lang w:eastAsia="ja-JP"/>
              </w:rPr>
              <w:t>applying to different coordination signals</w:t>
            </w:r>
            <w:r w:rsidR="3BA475E7" w:rsidRPr="6E49FACC">
              <w:rPr>
                <w:lang w:eastAsia="ja-JP"/>
              </w:rPr>
              <w:t xml:space="preserve"> </w:t>
            </w:r>
            <w:r>
              <w:rPr>
                <w:lang w:eastAsia="ja-JP"/>
              </w:rPr>
              <w:t xml:space="preserve">for CER </w:t>
            </w:r>
            <w:r w:rsidR="53B29CC1" w:rsidRPr="6E49FACC">
              <w:rPr>
                <w:lang w:eastAsia="ja-JP"/>
              </w:rPr>
              <w:t xml:space="preserve">or CER </w:t>
            </w:r>
            <w:r w:rsidR="53B29CC1" w:rsidRPr="53EA0E19">
              <w:rPr>
                <w:lang w:eastAsia="ja-JP"/>
              </w:rPr>
              <w:t xml:space="preserve">management systems </w:t>
            </w:r>
            <w:r>
              <w:rPr>
                <w:lang w:eastAsia="ja-JP"/>
              </w:rPr>
              <w:t>defined or in place</w:t>
            </w:r>
            <w:r w:rsidR="00FE3D3E">
              <w:rPr>
                <w:lang w:eastAsia="ja-JP"/>
              </w:rPr>
              <w:t xml:space="preserve">. </w:t>
            </w:r>
          </w:p>
          <w:p w14:paraId="571435B2" w14:textId="18BB7EB7"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F97E86">
              <w:rPr>
                <w:b/>
                <w:lang w:eastAsia="ja-JP"/>
              </w:rPr>
              <w:t xml:space="preserve">(GS11, GS12) </w:t>
            </w:r>
            <w:r w:rsidR="006A6F00">
              <w:rPr>
                <w:b/>
                <w:lang w:eastAsia="ja-JP"/>
              </w:rPr>
              <w:t xml:space="preserve">Lack of </w:t>
            </w:r>
            <w:r w:rsidR="006A6F00" w:rsidRPr="17BEDD76">
              <w:rPr>
                <w:b/>
                <w:bCs/>
                <w:lang w:eastAsia="ja-JP"/>
              </w:rPr>
              <w:t>a</w:t>
            </w:r>
            <w:r w:rsidRPr="17BEDD76">
              <w:rPr>
                <w:b/>
                <w:bCs/>
                <w:lang w:eastAsia="ja-JP"/>
              </w:rPr>
              <w:t>lternate</w:t>
            </w:r>
            <w:r w:rsidRPr="00F97E86">
              <w:rPr>
                <w:b/>
                <w:lang w:eastAsia="ja-JP"/>
              </w:rPr>
              <w:t>, independent mechanisms for CER monitoring and control</w:t>
            </w:r>
            <w:r>
              <w:rPr>
                <w:lang w:eastAsia="ja-JP"/>
              </w:rPr>
              <w:t xml:space="preserve">: </w:t>
            </w:r>
            <w:r w:rsidR="00E05926">
              <w:rPr>
                <w:lang w:eastAsia="ja-JP"/>
              </w:rPr>
              <w:t>D</w:t>
            </w:r>
            <w:r>
              <w:rPr>
                <w:lang w:eastAsia="ja-JP"/>
              </w:rPr>
              <w:t>evice</w:t>
            </w:r>
            <w:r w:rsidR="00E05926">
              <w:rPr>
                <w:lang w:eastAsia="ja-JP"/>
              </w:rPr>
              <w:t xml:space="preserve">, </w:t>
            </w:r>
            <w:r>
              <w:rPr>
                <w:lang w:eastAsia="ja-JP"/>
              </w:rPr>
              <w:t xml:space="preserve">monitoring data </w:t>
            </w:r>
            <w:r w:rsidR="00E05926">
              <w:rPr>
                <w:lang w:eastAsia="ja-JP"/>
              </w:rPr>
              <w:t>and</w:t>
            </w:r>
            <w:r>
              <w:rPr>
                <w:lang w:eastAsia="ja-JP"/>
              </w:rPr>
              <w:t xml:space="preserve"> control signals occur using internet pathways, making them vulnerable</w:t>
            </w:r>
            <w:r w:rsidR="00D12777">
              <w:rPr>
                <w:lang w:eastAsia="ja-JP"/>
              </w:rPr>
              <w:t>.</w:t>
            </w:r>
            <w:r>
              <w:rPr>
                <w:lang w:eastAsia="ja-JP"/>
              </w:rPr>
              <w:t xml:space="preserve"> </w:t>
            </w:r>
            <w:r w:rsidR="00524B55" w:rsidRPr="17BEDD76">
              <w:rPr>
                <w:lang w:eastAsia="ja-JP"/>
              </w:rPr>
              <w:t>I</w:t>
            </w:r>
            <w:r w:rsidRPr="17BEDD76">
              <w:rPr>
                <w:lang w:eastAsia="ja-JP"/>
              </w:rPr>
              <w:t>ndependent</w:t>
            </w:r>
            <w:r>
              <w:rPr>
                <w:lang w:eastAsia="ja-JP"/>
              </w:rPr>
              <w:t xml:space="preserve"> </w:t>
            </w:r>
            <w:r w:rsidR="00BF4E3F">
              <w:rPr>
                <w:lang w:eastAsia="ja-JP"/>
              </w:rPr>
              <w:t>verification</w:t>
            </w:r>
            <w:r>
              <w:rPr>
                <w:lang w:eastAsia="ja-JP"/>
              </w:rPr>
              <w:t xml:space="preserve">, and support </w:t>
            </w:r>
            <w:r w:rsidR="00524B55">
              <w:rPr>
                <w:lang w:eastAsia="ja-JP"/>
              </w:rPr>
              <w:t>for</w:t>
            </w:r>
            <w:r>
              <w:rPr>
                <w:lang w:eastAsia="ja-JP"/>
              </w:rPr>
              <w:t xml:space="preserve"> emergency commands to be actioned </w:t>
            </w:r>
            <w:r w:rsidR="00683B40">
              <w:rPr>
                <w:lang w:eastAsia="ja-JP"/>
              </w:rPr>
              <w:t>during</w:t>
            </w:r>
            <w:r>
              <w:rPr>
                <w:lang w:eastAsia="ja-JP"/>
              </w:rPr>
              <w:t xml:space="preserve"> cyber-compromise</w:t>
            </w:r>
            <w:r w:rsidR="0072563B">
              <w:rPr>
                <w:lang w:eastAsia="ja-JP"/>
              </w:rPr>
              <w:t xml:space="preserve"> are inhibited without alternate pathways</w:t>
            </w:r>
            <w:r>
              <w:rPr>
                <w:lang w:eastAsia="ja-JP"/>
              </w:rPr>
              <w:t xml:space="preserve">. </w:t>
            </w:r>
          </w:p>
          <w:p w14:paraId="3D5CE014" w14:textId="5F2E76F4" w:rsidR="0096792C"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F97E86">
              <w:rPr>
                <w:b/>
                <w:lang w:eastAsia="ja-JP"/>
              </w:rPr>
              <w:t>(GS18) Poor latency</w:t>
            </w:r>
            <w:r>
              <w:rPr>
                <w:lang w:eastAsia="ja-JP"/>
              </w:rPr>
              <w:t xml:space="preserve">: </w:t>
            </w:r>
            <w:r w:rsidR="007579E6">
              <w:rPr>
                <w:lang w:eastAsia="ja-JP"/>
              </w:rPr>
              <w:t>cyber incident</w:t>
            </w:r>
            <w:r>
              <w:rPr>
                <w:lang w:eastAsia="ja-JP"/>
              </w:rPr>
              <w:t xml:space="preserve"> detection and top-down response times </w:t>
            </w:r>
            <w:r w:rsidR="3AED713F" w:rsidRPr="14226491">
              <w:rPr>
                <w:lang w:eastAsia="ja-JP"/>
              </w:rPr>
              <w:t>may</w:t>
            </w:r>
            <w:r w:rsidR="3AED713F" w:rsidRPr="1825D81A">
              <w:rPr>
                <w:lang w:eastAsia="ja-JP"/>
              </w:rPr>
              <w:t xml:space="preserve"> not be able to contain</w:t>
            </w:r>
            <w:r>
              <w:rPr>
                <w:lang w:eastAsia="ja-JP"/>
              </w:rPr>
              <w:t xml:space="preserve"> mass CER compromise events. Automated capabilities are needed</w:t>
            </w:r>
            <w:r w:rsidR="007D6774">
              <w:rPr>
                <w:lang w:eastAsia="ja-JP"/>
              </w:rPr>
              <w:t>.</w:t>
            </w:r>
          </w:p>
          <w:p w14:paraId="179D3740" w14:textId="691C5171" w:rsidR="00CA6334" w:rsidRDefault="0096792C" w:rsidP="009D556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4027CC94">
              <w:rPr>
                <w:b/>
                <w:bCs/>
                <w:lang w:eastAsia="ja-JP"/>
              </w:rPr>
              <w:t>(GS10) Compensatory controls</w:t>
            </w:r>
            <w:r w:rsidRPr="4027CC94">
              <w:rPr>
                <w:lang w:eastAsia="ja-JP"/>
              </w:rPr>
              <w:t xml:space="preserve">: </w:t>
            </w:r>
            <w:r w:rsidR="00B267AA">
              <w:rPr>
                <w:lang w:eastAsia="ja-JP"/>
              </w:rPr>
              <w:t xml:space="preserve">no </w:t>
            </w:r>
            <w:r w:rsidRPr="4027CC94">
              <w:rPr>
                <w:lang w:eastAsia="ja-JP"/>
              </w:rPr>
              <w:t xml:space="preserve">default behaviours </w:t>
            </w:r>
            <w:r w:rsidR="6A95AE08" w:rsidRPr="4027CC94">
              <w:rPr>
                <w:lang w:eastAsia="ja-JP"/>
              </w:rPr>
              <w:t xml:space="preserve">or </w:t>
            </w:r>
            <w:r w:rsidR="78FD41BC" w:rsidRPr="4027CC94">
              <w:rPr>
                <w:lang w:eastAsia="ja-JP"/>
              </w:rPr>
              <w:t>redundancy requirements</w:t>
            </w:r>
            <w:r w:rsidRPr="4027CC94">
              <w:rPr>
                <w:lang w:eastAsia="ja-JP"/>
              </w:rPr>
              <w:t xml:space="preserve"> for CER </w:t>
            </w:r>
            <w:r w:rsidR="002F50DD" w:rsidRPr="4027CC94">
              <w:rPr>
                <w:lang w:eastAsia="ja-JP"/>
              </w:rPr>
              <w:t>during</w:t>
            </w:r>
            <w:r w:rsidRPr="4027CC94">
              <w:rPr>
                <w:lang w:eastAsia="ja-JP"/>
              </w:rPr>
              <w:t xml:space="preserve"> communications </w:t>
            </w:r>
            <w:r w:rsidR="002F50DD" w:rsidRPr="4027CC94">
              <w:rPr>
                <w:lang w:eastAsia="ja-JP"/>
              </w:rPr>
              <w:t>outages</w:t>
            </w:r>
            <w:r w:rsidRPr="4027CC94">
              <w:rPr>
                <w:lang w:eastAsia="ja-JP"/>
              </w:rPr>
              <w:t xml:space="preserve"> or in emergencies </w:t>
            </w:r>
            <w:r w:rsidR="00765716" w:rsidRPr="4027CC94">
              <w:rPr>
                <w:lang w:eastAsia="ja-JP"/>
              </w:rPr>
              <w:t xml:space="preserve">have </w:t>
            </w:r>
            <w:r w:rsidR="006F5CD1" w:rsidRPr="4027CC94">
              <w:rPr>
                <w:lang w:eastAsia="ja-JP"/>
              </w:rPr>
              <w:t>been</w:t>
            </w:r>
            <w:r w:rsidRPr="4027CC94">
              <w:rPr>
                <w:lang w:eastAsia="ja-JP"/>
              </w:rPr>
              <w:t xml:space="preserve"> defined </w:t>
            </w:r>
            <w:r w:rsidR="00C613F7" w:rsidRPr="4027CC94">
              <w:rPr>
                <w:lang w:eastAsia="ja-JP"/>
              </w:rPr>
              <w:t>or implemented</w:t>
            </w:r>
            <w:r w:rsidR="00B267AA">
              <w:rPr>
                <w:lang w:eastAsia="ja-JP"/>
              </w:rPr>
              <w:t xml:space="preserve"> (or </w:t>
            </w:r>
            <w:r w:rsidR="3D1CCB0E" w:rsidRPr="286ED07A">
              <w:rPr>
                <w:lang w:eastAsia="ja-JP"/>
              </w:rPr>
              <w:t>accessible</w:t>
            </w:r>
            <w:r w:rsidR="056C0BE9" w:rsidRPr="31606579">
              <w:rPr>
                <w:lang w:eastAsia="ja-JP"/>
              </w:rPr>
              <w:t xml:space="preserve"> to relevant Roles</w:t>
            </w:r>
            <w:r w:rsidR="00837276">
              <w:rPr>
                <w:lang w:eastAsia="ja-JP"/>
              </w:rPr>
              <w:t>)</w:t>
            </w:r>
            <w:r w:rsidR="77B3009B" w:rsidRPr="31606579">
              <w:rPr>
                <w:lang w:eastAsia="ja-JP"/>
              </w:rPr>
              <w:t>.</w:t>
            </w:r>
            <w:r w:rsidR="001902BE" w:rsidRPr="4027CC94">
              <w:rPr>
                <w:lang w:eastAsia="ja-JP"/>
              </w:rPr>
              <w:t xml:space="preserve"> </w:t>
            </w:r>
            <w:r w:rsidR="59082D0A" w:rsidRPr="4027CC94">
              <w:rPr>
                <w:lang w:eastAsia="ja-JP"/>
              </w:rPr>
              <w:t xml:space="preserve">Designs of </w:t>
            </w:r>
            <w:r w:rsidR="00AD3466" w:rsidRPr="4027CC94">
              <w:rPr>
                <w:lang w:eastAsia="ja-JP"/>
              </w:rPr>
              <w:t xml:space="preserve">CER </w:t>
            </w:r>
            <w:r w:rsidR="4827F35A" w:rsidRPr="4027CC94">
              <w:rPr>
                <w:lang w:eastAsia="ja-JP"/>
              </w:rPr>
              <w:t>and interactions with them</w:t>
            </w:r>
            <w:r w:rsidR="00AD3466" w:rsidRPr="4027CC94">
              <w:rPr>
                <w:lang w:eastAsia="ja-JP"/>
              </w:rPr>
              <w:t xml:space="preserve"> </w:t>
            </w:r>
            <w:r w:rsidR="006914F4">
              <w:rPr>
                <w:lang w:eastAsia="ja-JP"/>
              </w:rPr>
              <w:t>need</w:t>
            </w:r>
            <w:r w:rsidR="00AD3466" w:rsidRPr="4027CC94">
              <w:rPr>
                <w:lang w:eastAsia="ja-JP"/>
              </w:rPr>
              <w:t xml:space="preserve"> </w:t>
            </w:r>
            <w:r w:rsidR="3187E260" w:rsidRPr="4027CC94">
              <w:rPr>
                <w:lang w:eastAsia="ja-JP"/>
              </w:rPr>
              <w:t>fallback</w:t>
            </w:r>
            <w:r w:rsidR="19A701FA" w:rsidRPr="4027CC94">
              <w:rPr>
                <w:lang w:eastAsia="ja-JP"/>
              </w:rPr>
              <w:t>s</w:t>
            </w:r>
            <w:r w:rsidR="006914F4">
              <w:rPr>
                <w:lang w:eastAsia="ja-JP"/>
              </w:rPr>
              <w:t xml:space="preserve"> when complexity fails</w:t>
            </w:r>
            <w:r w:rsidR="5113C96F" w:rsidRPr="4027CC94">
              <w:rPr>
                <w:lang w:eastAsia="ja-JP"/>
              </w:rPr>
              <w:t>.</w:t>
            </w:r>
          </w:p>
        </w:tc>
        <w:tc>
          <w:tcPr>
            <w:tcW w:w="3344" w:type="dxa"/>
            <w:shd w:val="clear" w:color="auto" w:fill="B2E6DD" w:themeFill="accent2" w:themeFillTint="66"/>
            <w:vAlign w:val="center"/>
          </w:tcPr>
          <w:p w14:paraId="1D7B8286" w14:textId="4A1DE78F" w:rsidR="1A597DBA" w:rsidRDefault="69CCD85E" w:rsidP="3702AC0A">
            <w:pPr>
              <w:pStyle w:val="TableBullet1"/>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6B7454D6">
              <w:rPr>
                <w:lang w:eastAsia="ja-JP"/>
              </w:rPr>
              <w:t>Versatile emergency commands:</w:t>
            </w:r>
          </w:p>
          <w:p w14:paraId="606AC0EF" w14:textId="6266E8D0" w:rsidR="00CA6334" w:rsidRDefault="3D74E3C0"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38849471">
              <w:rPr>
                <w:lang w:eastAsia="ja-JP"/>
              </w:rPr>
              <w:t xml:space="preserve">Under Frequency (UFLS) = </w:t>
            </w:r>
            <w:r w:rsidR="003879FA">
              <w:rPr>
                <w:lang w:eastAsia="ja-JP"/>
              </w:rPr>
              <w:t xml:space="preserve">automatic, </w:t>
            </w:r>
            <w:r w:rsidRPr="38849471">
              <w:rPr>
                <w:lang w:eastAsia="ja-JP"/>
              </w:rPr>
              <w:t>controlled load disconnect</w:t>
            </w:r>
            <w:r w:rsidR="003879FA">
              <w:rPr>
                <w:lang w:eastAsia="ja-JP"/>
              </w:rPr>
              <w:t xml:space="preserve">ion based on local </w:t>
            </w:r>
            <w:r w:rsidR="00A06017">
              <w:rPr>
                <w:lang w:eastAsia="ja-JP"/>
              </w:rPr>
              <w:t xml:space="preserve">frequency </w:t>
            </w:r>
            <w:r w:rsidR="003879FA">
              <w:rPr>
                <w:lang w:eastAsia="ja-JP"/>
              </w:rPr>
              <w:t xml:space="preserve">detection </w:t>
            </w:r>
          </w:p>
          <w:p w14:paraId="610023BC" w14:textId="20FE4DDA" w:rsidR="00CA6334" w:rsidRDefault="3D74E3C0"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38849471">
              <w:rPr>
                <w:lang w:eastAsia="ja-JP"/>
              </w:rPr>
              <w:t xml:space="preserve">Over Frequency (OFGS) = </w:t>
            </w:r>
            <w:r w:rsidR="009E4AEB">
              <w:rPr>
                <w:lang w:eastAsia="ja-JP"/>
              </w:rPr>
              <w:t xml:space="preserve">automatic, </w:t>
            </w:r>
            <w:r w:rsidRPr="38849471">
              <w:rPr>
                <w:lang w:eastAsia="ja-JP"/>
              </w:rPr>
              <w:t xml:space="preserve">controlled generation disconnect </w:t>
            </w:r>
            <w:r w:rsidR="009E4AEB">
              <w:rPr>
                <w:lang w:eastAsia="ja-JP"/>
              </w:rPr>
              <w:t>based on local frequency detection</w:t>
            </w:r>
          </w:p>
          <w:p w14:paraId="6BBDE2CD" w14:textId="483FBB25" w:rsidR="00D420D9" w:rsidRDefault="000A3472"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Emergency CER disconnection</w:t>
            </w:r>
            <w:r w:rsidR="00103828">
              <w:rPr>
                <w:lang w:eastAsia="ja-JP"/>
              </w:rPr>
              <w:t xml:space="preserve"> (</w:t>
            </w:r>
            <w:r w:rsidR="00155AF1">
              <w:rPr>
                <w:lang w:eastAsia="ja-JP"/>
              </w:rPr>
              <w:t xml:space="preserve">e.g. </w:t>
            </w:r>
            <w:r w:rsidR="00103828">
              <w:rPr>
                <w:lang w:eastAsia="ja-JP"/>
              </w:rPr>
              <w:t>D</w:t>
            </w:r>
            <w:r w:rsidR="00155AF1">
              <w:rPr>
                <w:lang w:eastAsia="ja-JP"/>
              </w:rPr>
              <w:t>istributed PV Contingency)</w:t>
            </w:r>
            <w:r>
              <w:rPr>
                <w:lang w:eastAsia="ja-JP"/>
              </w:rPr>
              <w:t xml:space="preserve">:  </w:t>
            </w:r>
            <w:r w:rsidR="009E4AEB">
              <w:rPr>
                <w:lang w:eastAsia="ja-JP"/>
              </w:rPr>
              <w:t>manual</w:t>
            </w:r>
            <w:r w:rsidR="00687D8F">
              <w:rPr>
                <w:lang w:eastAsia="ja-JP"/>
              </w:rPr>
              <w:t>,</w:t>
            </w:r>
            <w:r w:rsidR="009E4AEB">
              <w:rPr>
                <w:lang w:eastAsia="ja-JP"/>
              </w:rPr>
              <w:t xml:space="preserve"> </w:t>
            </w:r>
            <w:r w:rsidR="3D74E3C0" w:rsidRPr="38849471">
              <w:rPr>
                <w:lang w:eastAsia="ja-JP"/>
              </w:rPr>
              <w:t xml:space="preserve">controlled </w:t>
            </w:r>
            <w:r w:rsidR="00687D8F">
              <w:rPr>
                <w:lang w:eastAsia="ja-JP"/>
              </w:rPr>
              <w:t xml:space="preserve">CER </w:t>
            </w:r>
            <w:r w:rsidR="3D74E3C0" w:rsidRPr="38849471">
              <w:rPr>
                <w:lang w:eastAsia="ja-JP"/>
              </w:rPr>
              <w:t>generation disconnect</w:t>
            </w:r>
            <w:r w:rsidR="00687D8F">
              <w:rPr>
                <w:lang w:eastAsia="ja-JP"/>
              </w:rPr>
              <w:t>ion if required for system security</w:t>
            </w:r>
          </w:p>
          <w:p w14:paraId="673251C5" w14:textId="33573AD6" w:rsidR="00CA6334" w:rsidRDefault="3D74E3C0"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4DC05D5">
              <w:rPr>
                <w:lang w:eastAsia="ja-JP"/>
              </w:rPr>
              <w:t>Min</w:t>
            </w:r>
            <w:r w:rsidR="005B262C">
              <w:rPr>
                <w:lang w:eastAsia="ja-JP"/>
              </w:rPr>
              <w:t>imum</w:t>
            </w:r>
            <w:r w:rsidRPr="38849471">
              <w:rPr>
                <w:lang w:eastAsia="ja-JP"/>
              </w:rPr>
              <w:t xml:space="preserve"> System Load (MSL) = curtail or disconnect controlled generation and/or ramp</w:t>
            </w:r>
            <w:r w:rsidR="007D6774" w:rsidRPr="335A5890">
              <w:rPr>
                <w:lang w:eastAsia="ja-JP"/>
              </w:rPr>
              <w:t>-</w:t>
            </w:r>
            <w:r w:rsidRPr="38849471">
              <w:rPr>
                <w:lang w:eastAsia="ja-JP"/>
              </w:rPr>
              <w:t>controlled load</w:t>
            </w:r>
          </w:p>
          <w:p w14:paraId="551FB690" w14:textId="7E785B18" w:rsidR="00CA6334" w:rsidRDefault="3D74E3C0" w:rsidP="7E2651B6">
            <w:pPr>
              <w:pStyle w:val="TableBullet1"/>
              <w:spacing w:after="160"/>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lang w:eastAsia="ja-JP"/>
              </w:rPr>
            </w:pPr>
            <w:r w:rsidRPr="38849471">
              <w:rPr>
                <w:lang w:eastAsia="ja-JP"/>
              </w:rPr>
              <w:t>Lack of Reserve (LOR) = curtail or disconnect controlled load and/or ramp</w:t>
            </w:r>
            <w:r w:rsidR="00CA4F75" w:rsidRPr="335A5890">
              <w:rPr>
                <w:lang w:eastAsia="ja-JP"/>
              </w:rPr>
              <w:t>-</w:t>
            </w:r>
            <w:r w:rsidRPr="38849471">
              <w:rPr>
                <w:lang w:eastAsia="ja-JP"/>
              </w:rPr>
              <w:t>controlled generation</w:t>
            </w:r>
          </w:p>
          <w:p w14:paraId="2FE0FADF" w14:textId="3B1CC666" w:rsidR="1D35E32E" w:rsidRDefault="781553B6" w:rsidP="192FCC89">
            <w:pPr>
              <w:pStyle w:val="TableBullet1"/>
              <w:numPr>
                <w:ilvl w:val="0"/>
                <w:numId w:val="0"/>
              </w:numPr>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192FCC89">
              <w:rPr>
                <w:rFonts w:eastAsiaTheme="minorEastAsia"/>
                <w:lang w:eastAsia="ja-JP"/>
              </w:rPr>
              <w:t>Alternate independent mechanisms:</w:t>
            </w:r>
          </w:p>
          <w:p w14:paraId="16A8DB91" w14:textId="7847D146" w:rsidR="0008025D" w:rsidRPr="0008025D" w:rsidRDefault="74FFD70E" w:rsidP="0008025D">
            <w:pPr>
              <w:pStyle w:val="TableBullet1"/>
              <w:spacing w:after="160"/>
              <w:cnfStyle w:val="000000100000" w:firstRow="0" w:lastRow="0" w:firstColumn="0" w:lastColumn="0" w:oddVBand="0" w:evenVBand="0" w:oddHBand="1" w:evenHBand="0" w:firstRowFirstColumn="0" w:firstRowLastColumn="0" w:lastRowFirstColumn="0" w:lastRowLastColumn="0"/>
              <w:rPr>
                <w:rFonts w:eastAsiaTheme="minorEastAsia"/>
                <w:lang w:eastAsia="ja-JP"/>
              </w:rPr>
            </w:pPr>
            <w:r w:rsidRPr="6B7454D6">
              <w:rPr>
                <w:rFonts w:eastAsiaTheme="minorEastAsia"/>
                <w:lang w:eastAsia="ja-JP"/>
              </w:rPr>
              <w:t>Onsite devices that do not communicate via the internet</w:t>
            </w:r>
          </w:p>
          <w:p w14:paraId="74456206" w14:textId="460FD155" w:rsidR="5D2DC6D9" w:rsidRDefault="5D2DC6D9" w:rsidP="6B7454D6">
            <w:pPr>
              <w:pStyle w:val="TableBullet1"/>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6B7454D6">
              <w:rPr>
                <w:lang w:eastAsia="ja-JP"/>
              </w:rPr>
              <w:t>Compensatory controls:</w:t>
            </w:r>
          </w:p>
          <w:p w14:paraId="65C1872C" w14:textId="45AA21F1" w:rsidR="00CA6334" w:rsidRDefault="007D76DF"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Common understanding and </w:t>
            </w:r>
            <w:r w:rsidR="64B0EEFE" w:rsidRPr="38849471">
              <w:rPr>
                <w:lang w:eastAsia="ja-JP"/>
              </w:rPr>
              <w:t>visibility of CER default behaviour settings</w:t>
            </w:r>
          </w:p>
          <w:p w14:paraId="5CAE794E" w14:textId="7F22A9A4" w:rsidR="00CA6334" w:rsidRDefault="64B0EEFE" w:rsidP="5C735DC9">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color w:val="242424"/>
                <w:sz w:val="22"/>
              </w:rPr>
            </w:pPr>
            <w:r w:rsidRPr="5C735DC9">
              <w:rPr>
                <w:rFonts w:eastAsiaTheme="minorEastAsia"/>
                <w:lang w:eastAsia="ja-JP"/>
              </w:rPr>
              <w:t xml:space="preserve">Default limits (e.g. Static and/or </w:t>
            </w:r>
            <w:r w:rsidR="5CE59A38" w:rsidRPr="5C735DC9">
              <w:rPr>
                <w:rFonts w:eastAsiaTheme="minorEastAsia"/>
                <w:lang w:eastAsia="ja-JP"/>
              </w:rPr>
              <w:t>dynamic</w:t>
            </w:r>
            <w:r w:rsidRPr="5C735DC9">
              <w:rPr>
                <w:rFonts w:eastAsiaTheme="minorEastAsia"/>
                <w:lang w:eastAsia="ja-JP"/>
              </w:rPr>
              <w:t xml:space="preserve"> (DOE))</w:t>
            </w:r>
          </w:p>
          <w:p w14:paraId="055D5AB6" w14:textId="1CED1E23" w:rsidR="00CA6334" w:rsidRDefault="1D11C3F9" w:rsidP="38849471">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39884A18">
              <w:rPr>
                <w:lang w:eastAsia="ja-JP"/>
              </w:rPr>
              <w:t>Automated detection and response mechanisms embedded in the CER devices, sites or network</w:t>
            </w:r>
          </w:p>
        </w:tc>
      </w:tr>
      <w:tr w:rsidR="005A050E" w14:paraId="53406E22"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400" w:type="dxa"/>
            <w:vAlign w:val="center"/>
          </w:tcPr>
          <w:p w14:paraId="2D546F4D" w14:textId="5B74B6FB" w:rsidR="00CA6334" w:rsidRDefault="00A26F8E" w:rsidP="00F97E86">
            <w:pPr>
              <w:pStyle w:val="TableText"/>
              <w:rPr>
                <w:lang w:eastAsia="ja-JP"/>
              </w:rPr>
            </w:pPr>
            <w:r>
              <w:rPr>
                <w:lang w:eastAsia="ja-JP"/>
              </w:rPr>
              <w:t>2</w:t>
            </w:r>
          </w:p>
        </w:tc>
        <w:tc>
          <w:tcPr>
            <w:tcW w:w="1580" w:type="dxa"/>
            <w:vAlign w:val="center"/>
          </w:tcPr>
          <w:p w14:paraId="1B3EA103" w14:textId="46A30AA0" w:rsidR="00CA6334" w:rsidRPr="006C4612" w:rsidRDefault="009E495D" w:rsidP="00F97E86">
            <w:pPr>
              <w:pStyle w:val="TableText"/>
              <w:cnfStyle w:val="000000000000" w:firstRow="0" w:lastRow="0" w:firstColumn="0" w:lastColumn="0" w:oddVBand="0" w:evenVBand="0" w:oddHBand="0" w:evenHBand="0" w:firstRowFirstColumn="0" w:firstRowLastColumn="0" w:lastRowFirstColumn="0" w:lastRowLastColumn="0"/>
              <w:rPr>
                <w:b/>
                <w:lang w:eastAsia="ja-JP"/>
              </w:rPr>
            </w:pPr>
            <w:r w:rsidRPr="006C4612">
              <w:rPr>
                <w:b/>
                <w:lang w:eastAsia="ja-JP"/>
              </w:rPr>
              <w:t>Device Standards and Control</w:t>
            </w:r>
          </w:p>
        </w:tc>
        <w:tc>
          <w:tcPr>
            <w:tcW w:w="3608" w:type="dxa"/>
            <w:vAlign w:val="center"/>
          </w:tcPr>
          <w:p w14:paraId="18F285EA" w14:textId="77777777" w:rsidR="00C10FB7" w:rsidRDefault="00A600EB"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 xml:space="preserve">CER device capabilities underpin how they might contribute to power system security, market operations and effective orchestration for consumer benefit. </w:t>
            </w:r>
          </w:p>
          <w:p w14:paraId="3D681C18" w14:textId="77777777" w:rsidR="007C2ED1" w:rsidRDefault="007C2ED1"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Poor </w:t>
            </w:r>
            <w:r w:rsidR="00A600EB" w:rsidRPr="00A600EB">
              <w:rPr>
                <w:lang w:eastAsia="ja-JP"/>
              </w:rPr>
              <w:t xml:space="preserve">availability or reliability of device actions </w:t>
            </w:r>
            <w:r>
              <w:rPr>
                <w:lang w:eastAsia="ja-JP"/>
              </w:rPr>
              <w:t>leads</w:t>
            </w:r>
            <w:r w:rsidR="00A600EB" w:rsidRPr="00A600EB">
              <w:rPr>
                <w:lang w:eastAsia="ja-JP"/>
              </w:rPr>
              <w:t xml:space="preserve"> to</w:t>
            </w:r>
            <w:r>
              <w:rPr>
                <w:lang w:eastAsia="ja-JP"/>
              </w:rPr>
              <w:t>:</w:t>
            </w:r>
          </w:p>
          <w:p w14:paraId="6163DD91" w14:textId="77777777" w:rsidR="007C2ED1" w:rsidRDefault="00A600EB"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difficulties in restoring power after outages</w:t>
            </w:r>
          </w:p>
          <w:p w14:paraId="0688FB68" w14:textId="7454FC60" w:rsidR="007C2ED1" w:rsidRDefault="00A600EB"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 xml:space="preserve">reduced customer choice and value, </w:t>
            </w:r>
            <w:r w:rsidR="007C2ED1">
              <w:rPr>
                <w:lang w:eastAsia="ja-JP"/>
              </w:rPr>
              <w:t xml:space="preserve">as well as </w:t>
            </w:r>
            <w:r w:rsidRPr="00A600EB">
              <w:rPr>
                <w:lang w:eastAsia="ja-JP"/>
              </w:rPr>
              <w:t>stranded CER</w:t>
            </w:r>
            <w:r w:rsidR="007C2ED1">
              <w:rPr>
                <w:lang w:eastAsia="ja-JP"/>
              </w:rPr>
              <w:t xml:space="preserve"> investments</w:t>
            </w:r>
          </w:p>
          <w:p w14:paraId="39693A9E" w14:textId="77777777" w:rsidR="007C2ED1" w:rsidRDefault="00A600EB"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latency concerns</w:t>
            </w:r>
          </w:p>
          <w:p w14:paraId="5E69DB54" w14:textId="77777777" w:rsidR="007C2ED1" w:rsidRDefault="00A600EB"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cyber vulnerabilities</w:t>
            </w:r>
          </w:p>
          <w:p w14:paraId="2173FD32" w14:textId="77777777" w:rsidR="00BE1728" w:rsidRDefault="00A600EB"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sidRPr="00A600EB">
              <w:rPr>
                <w:lang w:eastAsia="ja-JP"/>
              </w:rPr>
              <w:t>limited compliance with emergency commands (</w:t>
            </w:r>
            <w:r w:rsidR="007C2ED1">
              <w:rPr>
                <w:lang w:eastAsia="ja-JP"/>
              </w:rPr>
              <w:t>see</w:t>
            </w:r>
            <w:r w:rsidRPr="00A600EB">
              <w:rPr>
                <w:lang w:eastAsia="ja-JP"/>
              </w:rPr>
              <w:t xml:space="preserve"> Priority </w:t>
            </w:r>
            <w:r w:rsidR="007C2ED1">
              <w:rPr>
                <w:lang w:eastAsia="ja-JP"/>
              </w:rPr>
              <w:t>#</w:t>
            </w:r>
            <w:r w:rsidRPr="00A600EB">
              <w:rPr>
                <w:lang w:eastAsia="ja-JP"/>
              </w:rPr>
              <w:t xml:space="preserve">1 </w:t>
            </w:r>
            <w:r w:rsidR="007C2ED1">
              <w:rPr>
                <w:lang w:eastAsia="ja-JP"/>
              </w:rPr>
              <w:t>gaps</w:t>
            </w:r>
            <w:r w:rsidRPr="00A600EB">
              <w:rPr>
                <w:lang w:eastAsia="ja-JP"/>
              </w:rPr>
              <w:t>)</w:t>
            </w:r>
          </w:p>
          <w:p w14:paraId="4CB3A0DE" w14:textId="7BD1B167" w:rsidR="00CA6334" w:rsidRDefault="00BE1728" w:rsidP="00E151CB">
            <w:pPr>
              <w:pStyle w:val="TableText"/>
              <w:numPr>
                <w:ilvl w:val="0"/>
                <w:numId w:val="6"/>
              </w:numPr>
              <w:cnfStyle w:val="000000000000" w:firstRow="0" w:lastRow="0" w:firstColumn="0" w:lastColumn="0" w:oddVBand="0" w:evenVBand="0" w:oddHBand="0" w:evenHBand="0" w:firstRowFirstColumn="0" w:firstRowLastColumn="0" w:lastRowFirstColumn="0" w:lastRowLastColumn="0"/>
              <w:rPr>
                <w:lang w:eastAsia="ja-JP"/>
              </w:rPr>
            </w:pPr>
            <w:r>
              <w:rPr>
                <w:lang w:eastAsia="ja-JP"/>
              </w:rPr>
              <w:t>L</w:t>
            </w:r>
            <w:r w:rsidR="00A600EB" w:rsidRPr="00A600EB">
              <w:rPr>
                <w:lang w:eastAsia="ja-JP"/>
              </w:rPr>
              <w:t>imit</w:t>
            </w:r>
            <w:r>
              <w:rPr>
                <w:lang w:eastAsia="ja-JP"/>
              </w:rPr>
              <w:t>ed</w:t>
            </w:r>
            <w:r w:rsidR="00A600EB" w:rsidRPr="00A600EB">
              <w:rPr>
                <w:lang w:eastAsia="ja-JP"/>
              </w:rPr>
              <w:t xml:space="preserve"> activation instructions for flexibility services</w:t>
            </w:r>
            <w:r>
              <w:rPr>
                <w:lang w:eastAsia="ja-JP"/>
              </w:rPr>
              <w:t xml:space="preserve"> (CER orchestration)</w:t>
            </w:r>
            <w:r w:rsidR="00A600EB" w:rsidRPr="00A600EB">
              <w:rPr>
                <w:lang w:eastAsia="ja-JP"/>
              </w:rPr>
              <w:t>.</w:t>
            </w:r>
          </w:p>
        </w:tc>
        <w:tc>
          <w:tcPr>
            <w:tcW w:w="5380" w:type="dxa"/>
            <w:vAlign w:val="center"/>
          </w:tcPr>
          <w:p w14:paraId="039E283C" w14:textId="5604D463" w:rsidR="00C5701C" w:rsidRDefault="00A600EB" w:rsidP="00C5701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BE1728">
              <w:rPr>
                <w:b/>
                <w:lang w:eastAsia="ja-JP"/>
              </w:rPr>
              <w:t>(</w:t>
            </w:r>
            <w:r w:rsidRPr="3F233333">
              <w:rPr>
                <w:b/>
                <w:bCs/>
                <w:lang w:eastAsia="ja-JP"/>
              </w:rPr>
              <w:t>GS</w:t>
            </w:r>
            <w:r w:rsidR="2EA87868" w:rsidRPr="3F233333">
              <w:rPr>
                <w:b/>
                <w:bCs/>
                <w:lang w:eastAsia="ja-JP"/>
              </w:rPr>
              <w:t>0</w:t>
            </w:r>
            <w:r w:rsidR="4D7CA02C" w:rsidRPr="3F233333">
              <w:rPr>
                <w:b/>
                <w:bCs/>
                <w:lang w:eastAsia="ja-JP"/>
              </w:rPr>
              <w:t>1, GS</w:t>
            </w:r>
            <w:r w:rsidR="5DC905A3" w:rsidRPr="3F233333">
              <w:rPr>
                <w:b/>
                <w:bCs/>
                <w:lang w:eastAsia="ja-JP"/>
              </w:rPr>
              <w:t>0</w:t>
            </w:r>
            <w:r w:rsidR="4D7CA02C" w:rsidRPr="3F233333">
              <w:rPr>
                <w:b/>
                <w:bCs/>
                <w:lang w:eastAsia="ja-JP"/>
              </w:rPr>
              <w:t>2, GS</w:t>
            </w:r>
            <w:r w:rsidR="421F072B" w:rsidRPr="3F233333">
              <w:rPr>
                <w:b/>
                <w:bCs/>
                <w:lang w:eastAsia="ja-JP"/>
              </w:rPr>
              <w:t>0</w:t>
            </w:r>
            <w:r w:rsidR="4D7CA02C" w:rsidRPr="3F233333">
              <w:rPr>
                <w:b/>
                <w:bCs/>
                <w:lang w:eastAsia="ja-JP"/>
              </w:rPr>
              <w:t>7, GS</w:t>
            </w:r>
            <w:r w:rsidR="3C7F5260" w:rsidRPr="3F233333">
              <w:rPr>
                <w:b/>
                <w:bCs/>
                <w:lang w:eastAsia="ja-JP"/>
              </w:rPr>
              <w:t>0</w:t>
            </w:r>
            <w:r w:rsidRPr="3F233333">
              <w:rPr>
                <w:b/>
                <w:bCs/>
                <w:lang w:eastAsia="ja-JP"/>
              </w:rPr>
              <w:t>9</w:t>
            </w:r>
            <w:r w:rsidRPr="00BE1728">
              <w:rPr>
                <w:b/>
                <w:lang w:eastAsia="ja-JP"/>
              </w:rPr>
              <w:t>) Device requirement gaps</w:t>
            </w:r>
            <w:r>
              <w:rPr>
                <w:lang w:eastAsia="ja-JP"/>
              </w:rPr>
              <w:t>: CER device</w:t>
            </w:r>
            <w:r w:rsidR="00956168">
              <w:rPr>
                <w:lang w:eastAsia="ja-JP"/>
              </w:rPr>
              <w:t xml:space="preserve"> standards</w:t>
            </w:r>
            <w:r>
              <w:rPr>
                <w:lang w:eastAsia="ja-JP"/>
              </w:rPr>
              <w:t xml:space="preserve"> do not comprehensively cover requirements for physical performance (autonomous and remote initiat</w:t>
            </w:r>
            <w:r w:rsidR="00956168">
              <w:rPr>
                <w:lang w:eastAsia="ja-JP"/>
              </w:rPr>
              <w:t>ion</w:t>
            </w:r>
            <w:r>
              <w:rPr>
                <w:lang w:eastAsia="ja-JP"/>
              </w:rPr>
              <w:t>), communications protocols, enabling information models</w:t>
            </w:r>
            <w:r w:rsidR="00F648A0">
              <w:rPr>
                <w:lang w:eastAsia="ja-JP"/>
              </w:rPr>
              <w:t>,</w:t>
            </w:r>
            <w:r>
              <w:rPr>
                <w:lang w:eastAsia="ja-JP"/>
              </w:rPr>
              <w:t xml:space="preserve"> or for monitoring and testing device capabilities.</w:t>
            </w:r>
            <w:r w:rsidR="002C7AC9">
              <w:rPr>
                <w:lang w:eastAsia="ja-JP"/>
              </w:rPr>
              <w:t xml:space="preserve"> K</w:t>
            </w:r>
            <w:r>
              <w:rPr>
                <w:lang w:eastAsia="ja-JP"/>
              </w:rPr>
              <w:t xml:space="preserve">ey capabilities not </w:t>
            </w:r>
            <w:r w:rsidR="002C7AC9">
              <w:rPr>
                <w:lang w:eastAsia="ja-JP"/>
              </w:rPr>
              <w:t>specified</w:t>
            </w:r>
            <w:r>
              <w:rPr>
                <w:lang w:eastAsia="ja-JP"/>
              </w:rPr>
              <w:t xml:space="preserve"> include:</w:t>
            </w:r>
          </w:p>
          <w:p w14:paraId="14C03124" w14:textId="1D3D06FC" w:rsidR="00725053" w:rsidRDefault="009B1E0F" w:rsidP="562113C2">
            <w:pPr>
              <w:pStyle w:val="TableBullet1"/>
              <w:ind w:left="788"/>
              <w:cnfStyle w:val="000000000000" w:firstRow="0" w:lastRow="0" w:firstColumn="0" w:lastColumn="0" w:oddVBand="0" w:evenVBand="0" w:oddHBand="0" w:evenHBand="0" w:firstRowFirstColumn="0" w:firstRowLastColumn="0" w:lastRowFirstColumn="0" w:lastRowLastColumn="0"/>
              <w:rPr>
                <w:lang w:eastAsia="ja-JP"/>
              </w:rPr>
            </w:pPr>
            <w:r>
              <w:rPr>
                <w:lang w:eastAsia="ja-JP"/>
              </w:rPr>
              <w:t>I</w:t>
            </w:r>
            <w:r w:rsidR="00C5701C">
              <w:rPr>
                <w:lang w:eastAsia="ja-JP"/>
              </w:rPr>
              <w:t>sol</w:t>
            </w:r>
            <w:r>
              <w:rPr>
                <w:lang w:eastAsia="ja-JP"/>
              </w:rPr>
              <w:t xml:space="preserve">ation of </w:t>
            </w:r>
            <w:r w:rsidR="00C5701C">
              <w:rPr>
                <w:lang w:eastAsia="ja-JP"/>
              </w:rPr>
              <w:t>devices from the grid (rather than the connection point)</w:t>
            </w:r>
          </w:p>
          <w:p w14:paraId="5D5BA083" w14:textId="4E67040F" w:rsidR="00AB63BD" w:rsidRDefault="00AB63BD" w:rsidP="562113C2">
            <w:pPr>
              <w:pStyle w:val="TableBullet1"/>
              <w:ind w:left="788"/>
              <w:cnfStyle w:val="000000000000" w:firstRow="0" w:lastRow="0" w:firstColumn="0" w:lastColumn="0" w:oddVBand="0" w:evenVBand="0" w:oddHBand="0" w:evenHBand="0" w:firstRowFirstColumn="0" w:firstRowLastColumn="0" w:lastRowFirstColumn="0" w:lastRowLastColumn="0"/>
              <w:rPr>
                <w:lang w:eastAsia="ja-JP"/>
              </w:rPr>
            </w:pPr>
            <w:r>
              <w:rPr>
                <w:lang w:eastAsia="ja-JP"/>
              </w:rPr>
              <w:t>I</w:t>
            </w:r>
            <w:r w:rsidR="00C5701C">
              <w:rPr>
                <w:lang w:eastAsia="ja-JP"/>
              </w:rPr>
              <w:t>sol</w:t>
            </w:r>
            <w:r>
              <w:rPr>
                <w:lang w:eastAsia="ja-JP"/>
              </w:rPr>
              <w:t xml:space="preserve">ation of </w:t>
            </w:r>
            <w:r w:rsidR="00C5701C">
              <w:rPr>
                <w:lang w:eastAsia="ja-JP"/>
              </w:rPr>
              <w:t>device generation and/or load from the grid (rather than curtail)</w:t>
            </w:r>
          </w:p>
          <w:p w14:paraId="4E815BE4" w14:textId="3B6995AB" w:rsidR="002C6AAC" w:rsidRDefault="62354EDA" w:rsidP="17EFFB89">
            <w:pPr>
              <w:pStyle w:val="TableBullet1"/>
              <w:ind w:left="788"/>
              <w:cnfStyle w:val="000000000000" w:firstRow="0" w:lastRow="0" w:firstColumn="0" w:lastColumn="0" w:oddVBand="0" w:evenVBand="0" w:oddHBand="0" w:evenHBand="0" w:firstRowFirstColumn="0" w:firstRowLastColumn="0" w:lastRowFirstColumn="0" w:lastRowLastColumn="0"/>
              <w:rPr>
                <w:lang w:eastAsia="ja-JP"/>
              </w:rPr>
            </w:pPr>
            <w:r>
              <w:rPr>
                <w:lang w:eastAsia="ja-JP"/>
              </w:rPr>
              <w:t>Withholding of device reconnection</w:t>
            </w:r>
            <w:r w:rsidR="2F9677F3">
              <w:rPr>
                <w:lang w:eastAsia="ja-JP"/>
              </w:rPr>
              <w:t xml:space="preserve"> during system restart events</w:t>
            </w:r>
            <w:r w:rsidR="00552896">
              <w:rPr>
                <w:rStyle w:val="FootnoteReference"/>
                <w:lang w:eastAsia="ja-JP"/>
              </w:rPr>
              <w:footnoteReference w:id="42"/>
            </w:r>
          </w:p>
          <w:p w14:paraId="222F4801" w14:textId="4CCCD9C1" w:rsidR="00CA6334" w:rsidRDefault="00A600EB" w:rsidP="002C6AA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42BB94B4">
              <w:rPr>
                <w:b/>
                <w:bCs/>
                <w:lang w:eastAsia="ja-JP"/>
              </w:rPr>
              <w:t>(GS26, GS27) Interoperability</w:t>
            </w:r>
            <w:r w:rsidRPr="42BB94B4">
              <w:rPr>
                <w:lang w:eastAsia="ja-JP"/>
              </w:rPr>
              <w:t xml:space="preserve">: actor-to-device and device-to-device interoperability standards have not been defined including the physical performance specifications, communications protocols, </w:t>
            </w:r>
            <w:r w:rsidR="002C6AAC" w:rsidRPr="42BB94B4">
              <w:rPr>
                <w:lang w:eastAsia="ja-JP"/>
              </w:rPr>
              <w:t>c</w:t>
            </w:r>
            <w:r w:rsidRPr="42BB94B4">
              <w:rPr>
                <w:lang w:eastAsia="ja-JP"/>
              </w:rPr>
              <w:t xml:space="preserve">ommon </w:t>
            </w:r>
            <w:r w:rsidR="002C6AAC" w:rsidRPr="42BB94B4">
              <w:rPr>
                <w:lang w:eastAsia="ja-JP"/>
              </w:rPr>
              <w:t>i</w:t>
            </w:r>
            <w:r w:rsidRPr="42BB94B4">
              <w:rPr>
                <w:lang w:eastAsia="ja-JP"/>
              </w:rPr>
              <w:t xml:space="preserve">nformation </w:t>
            </w:r>
            <w:r w:rsidR="002C6AAC" w:rsidRPr="42BB94B4">
              <w:rPr>
                <w:lang w:eastAsia="ja-JP"/>
              </w:rPr>
              <w:t>m</w:t>
            </w:r>
            <w:r w:rsidRPr="42BB94B4">
              <w:rPr>
                <w:lang w:eastAsia="ja-JP"/>
              </w:rPr>
              <w:t>odel</w:t>
            </w:r>
            <w:r w:rsidR="004A26E4" w:rsidRPr="42BB94B4">
              <w:rPr>
                <w:lang w:eastAsia="ja-JP"/>
              </w:rPr>
              <w:t xml:space="preserve"> (</w:t>
            </w:r>
            <w:r w:rsidRPr="42BB94B4">
              <w:rPr>
                <w:lang w:eastAsia="ja-JP"/>
              </w:rPr>
              <w:t>and associated mapping between these elements</w:t>
            </w:r>
            <w:r w:rsidR="004A26E4" w:rsidRPr="42BB94B4">
              <w:rPr>
                <w:lang w:eastAsia="ja-JP"/>
              </w:rPr>
              <w:t>)</w:t>
            </w:r>
          </w:p>
        </w:tc>
        <w:tc>
          <w:tcPr>
            <w:tcW w:w="3344" w:type="dxa"/>
            <w:vAlign w:val="center"/>
          </w:tcPr>
          <w:p w14:paraId="15A60876" w14:textId="614B5104" w:rsidR="00CA6334" w:rsidRDefault="5646ABF6" w:rsidP="77960061">
            <w:pPr>
              <w:pStyle w:val="TableBullet1"/>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7960061">
              <w:rPr>
                <w:rFonts w:ascii="Aptos Narrow" w:eastAsia="Aptos Narrow" w:hAnsi="Aptos Narrow" w:cs="Aptos Narrow"/>
                <w:color w:val="000000" w:themeColor="text1"/>
              </w:rPr>
              <w:t>Coverage</w:t>
            </w:r>
            <w:r w:rsidRPr="66724317">
              <w:rPr>
                <w:rFonts w:ascii="Aptos Narrow" w:eastAsia="Aptos Narrow" w:hAnsi="Aptos Narrow" w:cs="Aptos Narrow"/>
                <w:color w:val="000000" w:themeColor="text1"/>
              </w:rPr>
              <w:t xml:space="preserve"> of all CER types </w:t>
            </w:r>
            <w:r w:rsidRPr="77960061">
              <w:rPr>
                <w:rFonts w:ascii="Aptos Narrow" w:eastAsia="Aptos Narrow" w:hAnsi="Aptos Narrow" w:cs="Aptos Narrow"/>
                <w:color w:val="000000" w:themeColor="text1"/>
              </w:rPr>
              <w:t>(e.g</w:t>
            </w:r>
            <w:r w:rsidR="007D6774" w:rsidRPr="2D07C698">
              <w:rPr>
                <w:rFonts w:ascii="Aptos Narrow" w:eastAsia="Aptos Narrow" w:hAnsi="Aptos Narrow" w:cs="Aptos Narrow"/>
                <w:color w:val="000000" w:themeColor="text1"/>
              </w:rPr>
              <w:t>.</w:t>
            </w:r>
            <w:r w:rsidRPr="66724317">
              <w:rPr>
                <w:rFonts w:ascii="Aptos Narrow" w:eastAsia="Aptos Narrow" w:hAnsi="Aptos Narrow" w:cs="Aptos Narrow"/>
                <w:color w:val="000000" w:themeColor="text1"/>
              </w:rPr>
              <w:t xml:space="preserve"> Solar, Batteries, Electric Vehicles, Electric Vehicle Supply Equipment (EVSE), controlled loads</w:t>
            </w:r>
            <w:r w:rsidRPr="77960061">
              <w:rPr>
                <w:rFonts w:ascii="Aptos Narrow" w:eastAsia="Aptos Narrow" w:hAnsi="Aptos Narrow" w:cs="Aptos Narrow"/>
                <w:color w:val="000000" w:themeColor="text1"/>
              </w:rPr>
              <w:t>)</w:t>
            </w:r>
          </w:p>
          <w:p w14:paraId="6673D523" w14:textId="00895A30" w:rsidR="769D5937" w:rsidRDefault="33E1C675" w:rsidP="4463AAEF">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color w:val="000000" w:themeColor="text1"/>
              </w:rPr>
            </w:pPr>
            <w:r w:rsidRPr="4463AAEF">
              <w:rPr>
                <w:rFonts w:ascii="Aptos Narrow" w:eastAsia="Aptos Narrow" w:hAnsi="Aptos Narrow" w:cs="Aptos Narrow"/>
                <w:color w:val="000000" w:themeColor="text1"/>
              </w:rPr>
              <w:t>R</w:t>
            </w:r>
            <w:r w:rsidRPr="728103DB">
              <w:rPr>
                <w:rFonts w:ascii="Aptos Narrow" w:eastAsia="Aptos Narrow" w:hAnsi="Aptos Narrow" w:cs="Aptos Narrow"/>
              </w:rPr>
              <w:t xml:space="preserve">efer to CER Taskforce Workstream: Interoperability Standards for Consumer Energy Resources (CER) </w:t>
            </w:r>
            <w:r w:rsidR="2DD6625B" w:rsidRPr="728103DB">
              <w:rPr>
                <w:rFonts w:ascii="Aptos Narrow" w:eastAsia="Aptos Narrow" w:hAnsi="Aptos Narrow" w:cs="Aptos Narrow"/>
              </w:rPr>
              <w:t>Consultation Paper</w:t>
            </w:r>
            <w:r w:rsidR="00152A76" w:rsidRPr="728103DB">
              <w:rPr>
                <w:rStyle w:val="FootnoteReference"/>
                <w:rFonts w:ascii="Aptos Narrow" w:eastAsia="Aptos Narrow" w:hAnsi="Aptos Narrow" w:cs="Aptos Narrow"/>
              </w:rPr>
              <w:footnoteReference w:id="43"/>
            </w:r>
            <w:r w:rsidR="2DD6625B" w:rsidRPr="728103DB">
              <w:rPr>
                <w:rFonts w:ascii="Aptos Narrow" w:eastAsia="Aptos Narrow" w:hAnsi="Aptos Narrow" w:cs="Aptos Narrow"/>
              </w:rPr>
              <w:t xml:space="preserve"> </w:t>
            </w:r>
            <w:r w:rsidRPr="728103DB">
              <w:rPr>
                <w:rFonts w:ascii="Aptos Narrow" w:eastAsia="Aptos Narrow" w:hAnsi="Aptos Narrow" w:cs="Aptos Narrow"/>
              </w:rPr>
              <w:t xml:space="preserve">for all requirements ("R-X") </w:t>
            </w:r>
            <w:r w:rsidR="7F997F27" w:rsidRPr="53E3E478">
              <w:rPr>
                <w:rFonts w:ascii="Aptos Narrow" w:eastAsia="Aptos Narrow" w:hAnsi="Aptos Narrow" w:cs="Aptos Narrow"/>
              </w:rPr>
              <w:t>, some include:</w:t>
            </w:r>
          </w:p>
          <w:p w14:paraId="3F49B974" w14:textId="3D63C45D" w:rsidR="08801943" w:rsidRDefault="335B6BF9" w:rsidP="57859961">
            <w:pPr>
              <w:pStyle w:val="TableBullet1"/>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color w:val="000000" w:themeColor="text1"/>
              </w:rPr>
            </w:pPr>
            <w:r w:rsidRPr="1291A2F6">
              <w:rPr>
                <w:rFonts w:ascii="Aptos Narrow" w:eastAsia="Aptos Narrow" w:hAnsi="Aptos Narrow" w:cs="Aptos Narrow"/>
                <w:color w:val="000000" w:themeColor="text1"/>
              </w:rPr>
              <w:t>R-5 Disconnect</w:t>
            </w:r>
          </w:p>
          <w:p w14:paraId="450BB87C" w14:textId="0B35D455" w:rsidR="030AA3A0" w:rsidRDefault="030AA3A0" w:rsidP="1291A2F6">
            <w:pPr>
              <w:pStyle w:val="TableBullet1"/>
              <w:cnfStyle w:val="000000000000" w:firstRow="0" w:lastRow="0" w:firstColumn="0" w:lastColumn="0" w:oddVBand="0" w:evenVBand="0" w:oddHBand="0" w:evenHBand="0" w:firstRowFirstColumn="0" w:firstRowLastColumn="0" w:lastRowFirstColumn="0" w:lastRowLastColumn="0"/>
            </w:pPr>
            <w:r w:rsidRPr="1291A2F6">
              <w:rPr>
                <w:rFonts w:ascii="Aptos Narrow" w:eastAsia="Aptos Narrow" w:hAnsi="Aptos Narrow" w:cs="Aptos Narrow"/>
                <w:color w:val="000000" w:themeColor="text1"/>
                <w:szCs w:val="18"/>
              </w:rPr>
              <w:t xml:space="preserve">R-6 Modulate </w:t>
            </w:r>
            <w:r w:rsidR="00051F33" w:rsidRPr="6A955111">
              <w:rPr>
                <w:rFonts w:ascii="Aptos Narrow" w:eastAsia="Aptos Narrow" w:hAnsi="Aptos Narrow" w:cs="Aptos Narrow"/>
                <w:color w:val="000000" w:themeColor="text1"/>
              </w:rPr>
              <w:t>p</w:t>
            </w:r>
            <w:r w:rsidRPr="6A955111">
              <w:rPr>
                <w:rFonts w:ascii="Aptos Narrow" w:eastAsia="Aptos Narrow" w:hAnsi="Aptos Narrow" w:cs="Aptos Narrow"/>
                <w:color w:val="000000" w:themeColor="text1"/>
              </w:rPr>
              <w:t>ower</w:t>
            </w:r>
            <w:r w:rsidRPr="1291A2F6">
              <w:rPr>
                <w:rFonts w:ascii="Aptos Narrow" w:eastAsia="Aptos Narrow" w:hAnsi="Aptos Narrow" w:cs="Aptos Narrow"/>
                <w:color w:val="000000" w:themeColor="text1"/>
                <w:szCs w:val="18"/>
              </w:rPr>
              <w:t xml:space="preserve"> in response to grid conditions</w:t>
            </w:r>
          </w:p>
          <w:p w14:paraId="25CB10F5" w14:textId="29359F56" w:rsidR="08801943" w:rsidRDefault="189E3056" w:rsidP="57859961">
            <w:pPr>
              <w:pStyle w:val="TableBullet1"/>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color w:val="000000" w:themeColor="text1"/>
              </w:rPr>
            </w:pPr>
            <w:r w:rsidRPr="245D2099">
              <w:rPr>
                <w:rFonts w:ascii="Aptos Narrow" w:eastAsia="Aptos Narrow" w:hAnsi="Aptos Narrow" w:cs="Aptos Narrow"/>
                <w:color w:val="000000" w:themeColor="text1"/>
              </w:rPr>
              <w:t>R-8 Modulate power, device-level signal</w:t>
            </w:r>
          </w:p>
          <w:p w14:paraId="5943E022" w14:textId="2ED88389" w:rsidR="08801943" w:rsidRDefault="189E3056" w:rsidP="245D2099">
            <w:pPr>
              <w:pStyle w:val="TableBullet1"/>
              <w:cnfStyle w:val="000000000000" w:firstRow="0" w:lastRow="0" w:firstColumn="0" w:lastColumn="0" w:oddVBand="0" w:evenVBand="0" w:oddHBand="0" w:evenHBand="0" w:firstRowFirstColumn="0" w:firstRowLastColumn="0" w:lastRowFirstColumn="0" w:lastRowLastColumn="0"/>
              <w:rPr>
                <w:sz w:val="22"/>
              </w:rPr>
            </w:pPr>
            <w:r>
              <w:t>R-12 Remote updating of device settings</w:t>
            </w:r>
          </w:p>
          <w:p w14:paraId="0AEA22A9" w14:textId="09DC9215" w:rsidR="00CA6334" w:rsidRDefault="558A9ACF" w:rsidP="1291A2F6">
            <w:pPr>
              <w:pStyle w:val="TableBullet1"/>
              <w:cnfStyle w:val="000000000000" w:firstRow="0" w:lastRow="0" w:firstColumn="0" w:lastColumn="0" w:oddVBand="0" w:evenVBand="0" w:oddHBand="0" w:evenHBand="0" w:firstRowFirstColumn="0" w:firstRowLastColumn="0" w:lastRowFirstColumn="0" w:lastRowLastColumn="0"/>
              <w:rPr>
                <w:rFonts w:ascii="Aptos Narrow" w:eastAsia="Aptos Narrow" w:hAnsi="Aptos Narrow" w:cs="Aptos Narrow"/>
                <w:color w:val="000000" w:themeColor="text1"/>
              </w:rPr>
            </w:pPr>
            <w:r w:rsidRPr="1291A2F6">
              <w:rPr>
                <w:rFonts w:ascii="Aptos Narrow" w:eastAsia="Aptos Narrow" w:hAnsi="Aptos Narrow" w:cs="Aptos Narrow"/>
                <w:color w:val="000000" w:themeColor="text1"/>
              </w:rPr>
              <w:t>R</w:t>
            </w:r>
            <w:r w:rsidR="62520DA5" w:rsidRPr="1291A2F6">
              <w:rPr>
                <w:rFonts w:ascii="Aptos Narrow" w:eastAsia="Aptos Narrow" w:hAnsi="Aptos Narrow" w:cs="Aptos Narrow"/>
                <w:color w:val="000000" w:themeColor="text1"/>
              </w:rPr>
              <w:t xml:space="preserve">-17 </w:t>
            </w:r>
            <w:r w:rsidRPr="1291A2F6">
              <w:rPr>
                <w:rFonts w:ascii="Aptos Narrow" w:eastAsia="Aptos Narrow" w:hAnsi="Aptos Narrow" w:cs="Aptos Narrow"/>
                <w:color w:val="000000" w:themeColor="text1"/>
              </w:rPr>
              <w:t xml:space="preserve">Uniquely </w:t>
            </w:r>
            <w:r w:rsidR="00051F33" w:rsidRPr="6A955111">
              <w:rPr>
                <w:rFonts w:ascii="Aptos Narrow" w:eastAsia="Aptos Narrow" w:hAnsi="Aptos Narrow" w:cs="Aptos Narrow"/>
                <w:color w:val="000000" w:themeColor="text1"/>
              </w:rPr>
              <w:t>i</w:t>
            </w:r>
            <w:r w:rsidRPr="6A955111">
              <w:rPr>
                <w:rFonts w:ascii="Aptos Narrow" w:eastAsia="Aptos Narrow" w:hAnsi="Aptos Narrow" w:cs="Aptos Narrow"/>
                <w:color w:val="000000" w:themeColor="text1"/>
              </w:rPr>
              <w:t>dentifiable</w:t>
            </w:r>
          </w:p>
        </w:tc>
      </w:tr>
      <w:tr w:rsidR="005A050E" w14:paraId="3D05895D" w14:textId="77777777" w:rsidTr="0022290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00" w:type="dxa"/>
            <w:shd w:val="clear" w:color="auto" w:fill="B2E6DD" w:themeFill="accent2" w:themeFillTint="66"/>
            <w:vAlign w:val="center"/>
          </w:tcPr>
          <w:p w14:paraId="69CDE5CA" w14:textId="42CAFF9D" w:rsidR="00CA6334" w:rsidRDefault="00A600EB" w:rsidP="00F97E86">
            <w:pPr>
              <w:pStyle w:val="TableText"/>
              <w:rPr>
                <w:lang w:eastAsia="ja-JP"/>
              </w:rPr>
            </w:pPr>
            <w:r>
              <w:rPr>
                <w:lang w:eastAsia="ja-JP"/>
              </w:rPr>
              <w:t>3</w:t>
            </w:r>
          </w:p>
        </w:tc>
        <w:tc>
          <w:tcPr>
            <w:tcW w:w="1580" w:type="dxa"/>
            <w:shd w:val="clear" w:color="auto" w:fill="B2E6DD" w:themeFill="accent2" w:themeFillTint="66"/>
            <w:vAlign w:val="center"/>
          </w:tcPr>
          <w:p w14:paraId="1AF5759D" w14:textId="36250586" w:rsidR="00CA6334" w:rsidRPr="006C4612" w:rsidRDefault="00A600EB" w:rsidP="00F97E86">
            <w:pPr>
              <w:pStyle w:val="TableText"/>
              <w:cnfStyle w:val="000000100000" w:firstRow="0" w:lastRow="0" w:firstColumn="0" w:lastColumn="0" w:oddVBand="0" w:evenVBand="0" w:oddHBand="1" w:evenHBand="0" w:firstRowFirstColumn="0" w:firstRowLastColumn="0" w:lastRowFirstColumn="0" w:lastRowLastColumn="0"/>
              <w:rPr>
                <w:b/>
                <w:lang w:eastAsia="ja-JP"/>
              </w:rPr>
            </w:pPr>
            <w:r w:rsidRPr="006C4612">
              <w:rPr>
                <w:b/>
                <w:lang w:eastAsia="ja-JP"/>
              </w:rPr>
              <w:t>CER Installation, Commissioning and Customer Enablement</w:t>
            </w:r>
          </w:p>
        </w:tc>
        <w:tc>
          <w:tcPr>
            <w:tcW w:w="3608" w:type="dxa"/>
            <w:shd w:val="clear" w:color="auto" w:fill="B2E6DD" w:themeFill="accent2" w:themeFillTint="66"/>
            <w:vAlign w:val="center"/>
          </w:tcPr>
          <w:p w14:paraId="4309DC4C" w14:textId="77777777" w:rsidR="00CE2877" w:rsidRDefault="00CE2877"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p>
          <w:p w14:paraId="13066467" w14:textId="7EB00DAF" w:rsidR="00B44159" w:rsidRDefault="00A600EB"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 xml:space="preserve">How CER physically and digitally “enters” the power system and prospective energy market(s) is a critical enabler for all three (3) Major Outcomes of system security and emergency management, visibility and predictability, and CER orchestration. </w:t>
            </w:r>
          </w:p>
          <w:p w14:paraId="661CE958" w14:textId="1C0218C6" w:rsidR="00B44159" w:rsidRDefault="00A600EB"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 xml:space="preserve">The compliance of CER with appropriate standards boosts system security, with properly enabled device settings and communications channels (identified within Priority </w:t>
            </w:r>
            <w:r w:rsidR="00D92732">
              <w:rPr>
                <w:lang w:eastAsia="ja-JP"/>
              </w:rPr>
              <w:t xml:space="preserve">Category </w:t>
            </w:r>
            <w:r w:rsidR="00B44159">
              <w:rPr>
                <w:lang w:eastAsia="ja-JP"/>
              </w:rPr>
              <w:t>#</w:t>
            </w:r>
            <w:r w:rsidRPr="00A600EB">
              <w:rPr>
                <w:lang w:eastAsia="ja-JP"/>
              </w:rPr>
              <w:t xml:space="preserve">1 and </w:t>
            </w:r>
            <w:r w:rsidR="00D92732">
              <w:rPr>
                <w:lang w:eastAsia="ja-JP"/>
              </w:rPr>
              <w:t>Category</w:t>
            </w:r>
            <w:r w:rsidRPr="00A600EB">
              <w:rPr>
                <w:lang w:eastAsia="ja-JP"/>
              </w:rPr>
              <w:t xml:space="preserve"> </w:t>
            </w:r>
            <w:r w:rsidR="00B44159">
              <w:rPr>
                <w:lang w:eastAsia="ja-JP"/>
              </w:rPr>
              <w:t>#</w:t>
            </w:r>
            <w:r w:rsidRPr="00A600EB">
              <w:rPr>
                <w:lang w:eastAsia="ja-JP"/>
              </w:rPr>
              <w:t xml:space="preserve">2 </w:t>
            </w:r>
            <w:r w:rsidR="00B44159">
              <w:rPr>
                <w:lang w:eastAsia="ja-JP"/>
              </w:rPr>
              <w:t>gaps</w:t>
            </w:r>
            <w:r w:rsidRPr="00A600EB">
              <w:rPr>
                <w:lang w:eastAsia="ja-JP"/>
              </w:rPr>
              <w:t xml:space="preserve">) being essential for emergency management. </w:t>
            </w:r>
          </w:p>
          <w:p w14:paraId="51563C11" w14:textId="19468789" w:rsidR="00845628" w:rsidRDefault="00B44159" w:rsidP="00845628">
            <w:pPr>
              <w:pStyle w:val="TableText"/>
              <w:cnfStyle w:val="000000100000" w:firstRow="0" w:lastRow="0" w:firstColumn="0" w:lastColumn="0" w:oddVBand="0" w:evenVBand="0" w:oddHBand="1" w:evenHBand="0" w:firstRowFirstColumn="0" w:firstRowLastColumn="0" w:lastRowFirstColumn="0" w:lastRowLastColumn="0"/>
              <w:rPr>
                <w:lang w:eastAsia="ja-JP"/>
              </w:rPr>
            </w:pPr>
            <w:r w:rsidRPr="3A9E6AF0">
              <w:rPr>
                <w:lang w:eastAsia="ja-JP"/>
              </w:rPr>
              <w:t>T</w:t>
            </w:r>
            <w:r w:rsidR="00A600EB" w:rsidRPr="3A9E6AF0">
              <w:rPr>
                <w:lang w:eastAsia="ja-JP"/>
              </w:rPr>
              <w:t xml:space="preserve">he quality of CER metadata captured </w:t>
            </w:r>
            <w:r w:rsidR="00885ACA" w:rsidRPr="3A9E6AF0">
              <w:rPr>
                <w:lang w:eastAsia="ja-JP"/>
              </w:rPr>
              <w:t xml:space="preserve">and </w:t>
            </w:r>
            <w:r w:rsidR="50198FFE" w:rsidRPr="3A9E6AF0">
              <w:rPr>
                <w:lang w:eastAsia="ja-JP"/>
              </w:rPr>
              <w:t>maintained (</w:t>
            </w:r>
            <w:r w:rsidR="00A600EB" w:rsidRPr="3A9E6AF0">
              <w:rPr>
                <w:lang w:eastAsia="ja-JP"/>
              </w:rPr>
              <w:t xml:space="preserve">identified within </w:t>
            </w:r>
            <w:r w:rsidR="00482E66" w:rsidRPr="3A9E6AF0">
              <w:rPr>
                <w:lang w:eastAsia="ja-JP"/>
              </w:rPr>
              <w:t>P</w:t>
            </w:r>
            <w:r w:rsidR="00A600EB" w:rsidRPr="3A9E6AF0">
              <w:rPr>
                <w:lang w:eastAsia="ja-JP"/>
              </w:rPr>
              <w:t xml:space="preserve">riority </w:t>
            </w:r>
            <w:r w:rsidR="00D92732">
              <w:rPr>
                <w:lang w:eastAsia="ja-JP"/>
              </w:rPr>
              <w:t xml:space="preserve">Category </w:t>
            </w:r>
            <w:r w:rsidR="00482E66" w:rsidRPr="3A9E6AF0">
              <w:rPr>
                <w:lang w:eastAsia="ja-JP"/>
              </w:rPr>
              <w:t>#</w:t>
            </w:r>
            <w:r w:rsidR="00A600EB" w:rsidRPr="3A9E6AF0">
              <w:rPr>
                <w:lang w:eastAsia="ja-JP"/>
              </w:rPr>
              <w:t>5</w:t>
            </w:r>
            <w:r w:rsidR="00482E66" w:rsidRPr="3A9E6AF0">
              <w:rPr>
                <w:lang w:eastAsia="ja-JP"/>
              </w:rPr>
              <w:t xml:space="preserve"> gaps</w:t>
            </w:r>
            <w:r w:rsidR="00A600EB" w:rsidRPr="3A9E6AF0">
              <w:rPr>
                <w:lang w:eastAsia="ja-JP"/>
              </w:rPr>
              <w:t>) is essential for operational and market purposes, supporting</w:t>
            </w:r>
            <w:r w:rsidR="00845628" w:rsidRPr="3A9E6AF0">
              <w:rPr>
                <w:lang w:eastAsia="ja-JP"/>
              </w:rPr>
              <w:t>:</w:t>
            </w:r>
            <w:r w:rsidR="00A600EB" w:rsidRPr="3A9E6AF0">
              <w:rPr>
                <w:lang w:eastAsia="ja-JP"/>
              </w:rPr>
              <w:t xml:space="preserve"> </w:t>
            </w:r>
          </w:p>
          <w:p w14:paraId="5EBFC9D3" w14:textId="77777777" w:rsidR="00BC7BC5" w:rsidRDefault="00A600EB" w:rsidP="00E151CB">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network visibility</w:t>
            </w:r>
          </w:p>
          <w:p w14:paraId="4DEB5D2E" w14:textId="77777777" w:rsidR="00BC7BC5" w:rsidRDefault="00A600EB" w:rsidP="00E151CB">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the management of hosting capacity</w:t>
            </w:r>
          </w:p>
          <w:p w14:paraId="3F0BF5DB" w14:textId="77777777" w:rsidR="00BC7BC5" w:rsidRDefault="00A600EB" w:rsidP="00E151CB">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forecasting</w:t>
            </w:r>
          </w:p>
          <w:p w14:paraId="7E14F963" w14:textId="77777777" w:rsidR="00BC7BC5" w:rsidRDefault="00A600EB" w:rsidP="00E151CB">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cyber incident reporting and response</w:t>
            </w:r>
          </w:p>
          <w:p w14:paraId="133A5CB1" w14:textId="77777777" w:rsidR="00CA6334" w:rsidRDefault="00A600EB" w:rsidP="00E151CB">
            <w:pPr>
              <w:pStyle w:val="TableText"/>
              <w:numPr>
                <w:ilvl w:val="0"/>
                <w:numId w:val="7"/>
              </w:numPr>
              <w:cnfStyle w:val="000000100000" w:firstRow="0" w:lastRow="0" w:firstColumn="0" w:lastColumn="0" w:oddVBand="0" w:evenVBand="0" w:oddHBand="1" w:evenHBand="0" w:firstRowFirstColumn="0" w:firstRowLastColumn="0" w:lastRowFirstColumn="0" w:lastRowLastColumn="0"/>
              <w:rPr>
                <w:lang w:eastAsia="ja-JP"/>
              </w:rPr>
            </w:pPr>
            <w:r w:rsidRPr="00A600EB">
              <w:rPr>
                <w:lang w:eastAsia="ja-JP"/>
              </w:rPr>
              <w:t>Virtual Power Plant (VPP) portfolio management that seeks to secure value for consumers and CER asset owners.</w:t>
            </w:r>
          </w:p>
          <w:p w14:paraId="55ADCBD8" w14:textId="053DD058" w:rsidR="00CE2877" w:rsidRDefault="00CE2877" w:rsidP="00CE2877">
            <w:pPr>
              <w:pStyle w:val="TableText"/>
              <w:ind w:left="360"/>
              <w:cnfStyle w:val="000000100000" w:firstRow="0" w:lastRow="0" w:firstColumn="0" w:lastColumn="0" w:oddVBand="0" w:evenVBand="0" w:oddHBand="1" w:evenHBand="0" w:firstRowFirstColumn="0" w:firstRowLastColumn="0" w:lastRowFirstColumn="0" w:lastRowLastColumn="0"/>
              <w:rPr>
                <w:lang w:eastAsia="ja-JP"/>
              </w:rPr>
            </w:pPr>
          </w:p>
        </w:tc>
        <w:tc>
          <w:tcPr>
            <w:tcW w:w="5380" w:type="dxa"/>
            <w:shd w:val="clear" w:color="auto" w:fill="B2E6DD" w:themeFill="accent2" w:themeFillTint="66"/>
            <w:vAlign w:val="center"/>
          </w:tcPr>
          <w:p w14:paraId="3877890F" w14:textId="6C8FC56D" w:rsidR="006C4612" w:rsidRDefault="00A600EB" w:rsidP="00F97E86">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3E9A99EB">
              <w:rPr>
                <w:b/>
                <w:bCs/>
                <w:lang w:eastAsia="ja-JP"/>
              </w:rPr>
              <w:t>(</w:t>
            </w:r>
            <w:r w:rsidRPr="3F233333">
              <w:rPr>
                <w:b/>
                <w:bCs/>
                <w:lang w:eastAsia="ja-JP"/>
              </w:rPr>
              <w:t>GS</w:t>
            </w:r>
            <w:r w:rsidR="2CEF2F1F" w:rsidRPr="3F233333">
              <w:rPr>
                <w:b/>
                <w:bCs/>
                <w:lang w:eastAsia="ja-JP"/>
              </w:rPr>
              <w:t>0</w:t>
            </w:r>
            <w:r w:rsidRPr="3F233333">
              <w:rPr>
                <w:b/>
                <w:bCs/>
                <w:lang w:eastAsia="ja-JP"/>
              </w:rPr>
              <w:t>3</w:t>
            </w:r>
            <w:r w:rsidRPr="3E9A99EB">
              <w:rPr>
                <w:b/>
                <w:bCs/>
                <w:lang w:eastAsia="ja-JP"/>
              </w:rPr>
              <w:t>) Installation and Commissioning Standards:</w:t>
            </w:r>
            <w:r w:rsidRPr="3E9A99EB">
              <w:rPr>
                <w:lang w:eastAsia="ja-JP"/>
              </w:rPr>
              <w:t xml:space="preserve"> CER device installations, maintenance and disconnection</w:t>
            </w:r>
            <w:r w:rsidR="00AA2759" w:rsidRPr="3E9A99EB">
              <w:rPr>
                <w:lang w:eastAsia="ja-JP"/>
              </w:rPr>
              <w:t>s</w:t>
            </w:r>
            <w:r w:rsidRPr="3E9A99EB">
              <w:rPr>
                <w:lang w:eastAsia="ja-JP"/>
              </w:rPr>
              <w:t xml:space="preserve"> do not comprehensively cover system and network requirements</w:t>
            </w:r>
            <w:r w:rsidR="2524EDE1" w:rsidRPr="3E9A99EB">
              <w:rPr>
                <w:lang w:eastAsia="ja-JP"/>
              </w:rPr>
              <w:t>.</w:t>
            </w:r>
          </w:p>
          <w:p w14:paraId="37E25B22" w14:textId="16F1AE16" w:rsidR="006C4612" w:rsidRDefault="00A600EB" w:rsidP="00F97E86">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7F69C523">
              <w:rPr>
                <w:b/>
                <w:bCs/>
                <w:lang w:eastAsia="ja-JP"/>
              </w:rPr>
              <w:t>(</w:t>
            </w:r>
            <w:r w:rsidRPr="006C4612">
              <w:rPr>
                <w:b/>
                <w:bCs/>
                <w:lang w:eastAsia="ja-JP"/>
              </w:rPr>
              <w:t>GS34) Installer accreditation</w:t>
            </w:r>
            <w:r>
              <w:rPr>
                <w:lang w:eastAsia="ja-JP"/>
              </w:rPr>
              <w:t>: the framework for installer accreditation and education requires considerable uplift to align with standards and prospective changes to configuration and commissioning arrangements</w:t>
            </w:r>
            <w:r w:rsidR="00D83CD0">
              <w:rPr>
                <w:lang w:eastAsia="ja-JP"/>
              </w:rPr>
              <w:t>.</w:t>
            </w:r>
          </w:p>
          <w:p w14:paraId="07720613" w14:textId="6E2225CE" w:rsidR="00CA6334" w:rsidRDefault="00A600EB" w:rsidP="00F97E86">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6C4612">
              <w:rPr>
                <w:b/>
                <w:bCs/>
                <w:lang w:eastAsia="ja-JP"/>
              </w:rPr>
              <w:t>(GS35) Standardised process</w:t>
            </w:r>
            <w:r w:rsidR="008F533A">
              <w:rPr>
                <w:b/>
                <w:bCs/>
                <w:lang w:eastAsia="ja-JP"/>
              </w:rPr>
              <w:t xml:space="preserve"> outcomes</w:t>
            </w:r>
            <w:r>
              <w:rPr>
                <w:lang w:eastAsia="ja-JP"/>
              </w:rPr>
              <w:t xml:space="preserve">: </w:t>
            </w:r>
            <w:r w:rsidR="00C576AE">
              <w:rPr>
                <w:lang w:eastAsia="ja-JP"/>
              </w:rPr>
              <w:t xml:space="preserve">poor consistency </w:t>
            </w:r>
            <w:r w:rsidR="00933B0F">
              <w:rPr>
                <w:lang w:eastAsia="ja-JP"/>
              </w:rPr>
              <w:t>of</w:t>
            </w:r>
            <w:r w:rsidR="00D30D17">
              <w:rPr>
                <w:lang w:eastAsia="ja-JP"/>
              </w:rPr>
              <w:t xml:space="preserve"> installation and commissioning outcomes across the sector </w:t>
            </w:r>
            <w:r>
              <w:rPr>
                <w:lang w:eastAsia="ja-JP"/>
              </w:rPr>
              <w:t>for</w:t>
            </w:r>
            <w:r w:rsidR="00933B0F">
              <w:rPr>
                <w:lang w:eastAsia="ja-JP"/>
              </w:rPr>
              <w:t xml:space="preserve"> </w:t>
            </w:r>
            <w:r w:rsidR="00317C81">
              <w:rPr>
                <w:lang w:eastAsia="ja-JP"/>
              </w:rPr>
              <w:t xml:space="preserve">assets owners / </w:t>
            </w:r>
            <w:r w:rsidR="00933B0F">
              <w:rPr>
                <w:lang w:eastAsia="ja-JP"/>
              </w:rPr>
              <w:t xml:space="preserve">consumers, </w:t>
            </w:r>
            <w:r w:rsidR="00317C81">
              <w:rPr>
                <w:lang w:eastAsia="ja-JP"/>
              </w:rPr>
              <w:t>i</w:t>
            </w:r>
            <w:r>
              <w:rPr>
                <w:lang w:eastAsia="ja-JP"/>
              </w:rPr>
              <w:t xml:space="preserve">nstallers, DNSPs and </w:t>
            </w:r>
            <w:r w:rsidR="00317C81">
              <w:rPr>
                <w:lang w:eastAsia="ja-JP"/>
              </w:rPr>
              <w:t>c</w:t>
            </w:r>
            <w:r>
              <w:rPr>
                <w:lang w:eastAsia="ja-JP"/>
              </w:rPr>
              <w:t xml:space="preserve">ustomer </w:t>
            </w:r>
            <w:r w:rsidR="00317C81">
              <w:rPr>
                <w:lang w:eastAsia="ja-JP"/>
              </w:rPr>
              <w:t>a</w:t>
            </w:r>
            <w:r>
              <w:rPr>
                <w:lang w:eastAsia="ja-JP"/>
              </w:rPr>
              <w:t>gents.</w:t>
            </w:r>
          </w:p>
        </w:tc>
        <w:tc>
          <w:tcPr>
            <w:tcW w:w="3344" w:type="dxa"/>
            <w:shd w:val="clear" w:color="auto" w:fill="B2E6DD" w:themeFill="accent2" w:themeFillTint="66"/>
            <w:vAlign w:val="center"/>
          </w:tcPr>
          <w:p w14:paraId="4A0B8968" w14:textId="22C0FABF" w:rsidR="00CA6334" w:rsidRDefault="49094739" w:rsidP="14035BAB">
            <w:pPr>
              <w:pStyle w:val="TableBullet1"/>
              <w:numPr>
                <w:ilvl w:val="0"/>
                <w:numId w:val="0"/>
              </w:numPr>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Considerations should include</w:t>
            </w:r>
            <w:r w:rsidR="007D6774">
              <w:rPr>
                <w:rFonts w:ascii="Aptos Narrow" w:eastAsia="Aptos Narrow" w:hAnsi="Aptos Narrow" w:cs="Aptos Narrow"/>
              </w:rPr>
              <w:t>-</w:t>
            </w:r>
          </w:p>
          <w:p w14:paraId="58B126A2" w14:textId="30904051"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testing and compliance regimes </w:t>
            </w:r>
          </w:p>
          <w:p w14:paraId="1E1C8398" w14:textId="5955C323"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control hierarchies </w:t>
            </w:r>
          </w:p>
          <w:p w14:paraId="28AA1F9B" w14:textId="15304AA0"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compensatory controls </w:t>
            </w:r>
          </w:p>
          <w:p w14:paraId="3481B78B" w14:textId="39357A4F"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cyber security </w:t>
            </w:r>
          </w:p>
          <w:p w14:paraId="1BC7F3F9" w14:textId="3218B4F8"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communication pathways for operational and emergency use </w:t>
            </w:r>
          </w:p>
          <w:p w14:paraId="3B2B7082" w14:textId="19C85DD4"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standing data (metadata) capture </w:t>
            </w:r>
          </w:p>
          <w:p w14:paraId="2ABC5496" w14:textId="2A58AF3E"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commissioning and de-commissioning </w:t>
            </w:r>
          </w:p>
          <w:p w14:paraId="7B5266EC" w14:textId="2AF3FCAA" w:rsidR="00CA6334" w:rsidRDefault="49094739"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 xml:space="preserve">disposal and recycling processes  </w:t>
            </w:r>
          </w:p>
          <w:p w14:paraId="2F7AEE70" w14:textId="62947CD4" w:rsidR="00CA6334" w:rsidRDefault="49094739" w:rsidP="62E94C1F">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14035BAB">
              <w:rPr>
                <w:rFonts w:ascii="Aptos Narrow" w:eastAsia="Aptos Narrow" w:hAnsi="Aptos Narrow" w:cs="Aptos Narrow"/>
              </w:rPr>
              <w:t>reporting requirements</w:t>
            </w:r>
          </w:p>
          <w:p w14:paraId="054F091E" w14:textId="4B9927F5" w:rsidR="00CA6334" w:rsidRDefault="3DAD2B37" w:rsidP="62E94C1F">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62E94C1F">
              <w:rPr>
                <w:rFonts w:ascii="Aptos Narrow" w:eastAsia="Aptos Narrow" w:hAnsi="Aptos Narrow" w:cs="Aptos Narrow"/>
              </w:rPr>
              <w:t>Monitoring equipment specifications and data sharing arrangements</w:t>
            </w:r>
          </w:p>
          <w:p w14:paraId="3C5FA9E5" w14:textId="16381D20" w:rsidR="00CA6334" w:rsidRDefault="3DAD2B37" w:rsidP="14035BAB">
            <w:pPr>
              <w:pStyle w:val="TableBullet1"/>
              <w:cnfStyle w:val="000000100000" w:firstRow="0" w:lastRow="0" w:firstColumn="0" w:lastColumn="0" w:oddVBand="0" w:evenVBand="0" w:oddHBand="1" w:evenHBand="0" w:firstRowFirstColumn="0" w:firstRowLastColumn="0" w:lastRowFirstColumn="0" w:lastRowLastColumn="0"/>
              <w:rPr>
                <w:rFonts w:ascii="Aptos Narrow" w:eastAsia="Aptos Narrow" w:hAnsi="Aptos Narrow" w:cs="Aptos Narrow"/>
              </w:rPr>
            </w:pPr>
            <w:r w:rsidRPr="62E94C1F">
              <w:rPr>
                <w:rFonts w:ascii="Aptos Narrow" w:eastAsia="Aptos Narrow" w:hAnsi="Aptos Narrow" w:cs="Aptos Narrow"/>
              </w:rPr>
              <w:t xml:space="preserve">Regulation </w:t>
            </w:r>
            <w:r w:rsidRPr="280ACAC6">
              <w:rPr>
                <w:rFonts w:ascii="Aptos Narrow" w:eastAsia="Aptos Narrow" w:hAnsi="Aptos Narrow" w:cs="Aptos Narrow"/>
              </w:rPr>
              <w:t>of the above</w:t>
            </w:r>
          </w:p>
        </w:tc>
      </w:tr>
      <w:tr w:rsidR="005A050E" w14:paraId="1055CB49"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400" w:type="dxa"/>
            <w:vAlign w:val="center"/>
          </w:tcPr>
          <w:p w14:paraId="18738017" w14:textId="018708FD" w:rsidR="00CA6334" w:rsidRDefault="00A600EB" w:rsidP="00F97E86">
            <w:pPr>
              <w:pStyle w:val="TableText"/>
              <w:rPr>
                <w:lang w:eastAsia="ja-JP"/>
              </w:rPr>
            </w:pPr>
            <w:r>
              <w:rPr>
                <w:lang w:eastAsia="ja-JP"/>
              </w:rPr>
              <w:t>4</w:t>
            </w:r>
          </w:p>
        </w:tc>
        <w:tc>
          <w:tcPr>
            <w:tcW w:w="1580" w:type="dxa"/>
            <w:vAlign w:val="center"/>
          </w:tcPr>
          <w:p w14:paraId="2205BAE3" w14:textId="5C824F8B" w:rsidR="00CA6334" w:rsidRPr="006C4612" w:rsidRDefault="00493239" w:rsidP="00F97E86">
            <w:pPr>
              <w:pStyle w:val="TableText"/>
              <w:cnfStyle w:val="000000000000" w:firstRow="0" w:lastRow="0" w:firstColumn="0" w:lastColumn="0" w:oddVBand="0" w:evenVBand="0" w:oddHBand="0" w:evenHBand="0" w:firstRowFirstColumn="0" w:firstRowLastColumn="0" w:lastRowFirstColumn="0" w:lastRowLastColumn="0"/>
              <w:rPr>
                <w:b/>
                <w:lang w:eastAsia="ja-JP"/>
              </w:rPr>
            </w:pPr>
            <w:r w:rsidRPr="006C4612">
              <w:rPr>
                <w:b/>
                <w:lang w:eastAsia="ja-JP"/>
              </w:rPr>
              <w:t>Enabling Roles and Frameworks</w:t>
            </w:r>
          </w:p>
        </w:tc>
        <w:tc>
          <w:tcPr>
            <w:tcW w:w="3608" w:type="dxa"/>
            <w:vAlign w:val="center"/>
          </w:tcPr>
          <w:p w14:paraId="0BC2E1F3" w14:textId="245F1169" w:rsidR="00855E1E" w:rsidRDefault="00493239" w:rsidP="00A33BD0">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Cyber secure devices and control arrangements, as well as conformance to agreed standards and compliance frameworks, are all integral components for the effective integration of CER into the power system and energy markets.</w:t>
            </w:r>
          </w:p>
          <w:p w14:paraId="115E92CE" w14:textId="624F0014" w:rsidR="00493239" w:rsidRDefault="00493239" w:rsidP="00A33BD0">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Designed well, they can remove and enable effective responses to digital vulnerabilities, build trust in CER portfolios as capable options to manage network constraints, and encourage innovative new services through their support of performance arrangements for devices, the management of hosting capacity, and other prospective services.</w:t>
            </w:r>
          </w:p>
          <w:p w14:paraId="7432AA3F" w14:textId="6E2BBFFC" w:rsidR="00493239" w:rsidRDefault="00C550A5" w:rsidP="00A33BD0">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Key</w:t>
            </w:r>
            <w:r w:rsidR="00493239">
              <w:rPr>
                <w:lang w:eastAsia="ja-JP"/>
              </w:rPr>
              <w:t xml:space="preserve"> roles </w:t>
            </w:r>
            <w:r>
              <w:rPr>
                <w:lang w:eastAsia="ja-JP"/>
              </w:rPr>
              <w:t xml:space="preserve">and </w:t>
            </w:r>
            <w:r w:rsidR="00493239">
              <w:rPr>
                <w:lang w:eastAsia="ja-JP"/>
              </w:rPr>
              <w:t xml:space="preserve">appropriate frameworks for </w:t>
            </w:r>
            <w:r w:rsidR="003F6D69">
              <w:rPr>
                <w:lang w:eastAsia="ja-JP"/>
              </w:rPr>
              <w:t>cyber security and conformance</w:t>
            </w:r>
            <w:r w:rsidR="00493239">
              <w:rPr>
                <w:lang w:eastAsia="ja-JP"/>
              </w:rPr>
              <w:t>, including standards, data requirements, process and interface definitions do not exist, neither do relevant accreditation, compliance and reporting requirements.</w:t>
            </w:r>
          </w:p>
          <w:p w14:paraId="50DF69B6" w14:textId="7B66198F" w:rsidR="00CA6334" w:rsidRDefault="00F13113" w:rsidP="00A33BD0">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B</w:t>
            </w:r>
            <w:r w:rsidR="00493239">
              <w:rPr>
                <w:lang w:eastAsia="ja-JP"/>
              </w:rPr>
              <w:t xml:space="preserve">oth the </w:t>
            </w:r>
            <w:r w:rsidR="008D30C7">
              <w:rPr>
                <w:i/>
                <w:lang w:eastAsia="ja-JP"/>
              </w:rPr>
              <w:t>M.3/P.5</w:t>
            </w:r>
            <w:r w:rsidR="00493239">
              <w:rPr>
                <w:lang w:eastAsia="ja-JP"/>
              </w:rPr>
              <w:t xml:space="preserve"> workstream as well as the workstream related to </w:t>
            </w:r>
            <w:r w:rsidR="00493239" w:rsidRPr="00F13113">
              <w:rPr>
                <w:i/>
                <w:lang w:eastAsia="ja-JP"/>
              </w:rPr>
              <w:t>Nationally regulatory framework for CER to enforce standards</w:t>
            </w:r>
            <w:r w:rsidR="00493239">
              <w:rPr>
                <w:lang w:eastAsia="ja-JP"/>
              </w:rPr>
              <w:t xml:space="preserve"> (T.2) are considering the critical frameworks relating to CER cyber security, compliance, and conformance</w:t>
            </w:r>
            <w:r w:rsidR="00FC5B34">
              <w:rPr>
                <w:lang w:eastAsia="ja-JP"/>
              </w:rPr>
              <w:t>.</w:t>
            </w:r>
          </w:p>
        </w:tc>
        <w:tc>
          <w:tcPr>
            <w:tcW w:w="5380" w:type="dxa"/>
            <w:vAlign w:val="center"/>
          </w:tcPr>
          <w:p w14:paraId="11855B40" w14:textId="1264E13D" w:rsidR="003E5D6F" w:rsidRDefault="00493239"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3E5D6F">
              <w:rPr>
                <w:b/>
                <w:bCs/>
                <w:lang w:eastAsia="ja-JP"/>
              </w:rPr>
              <w:t>(GS13) CER Cyber Coordinator</w:t>
            </w:r>
            <w:r>
              <w:rPr>
                <w:lang w:eastAsia="ja-JP"/>
              </w:rPr>
              <w:t xml:space="preserve">: containing </w:t>
            </w:r>
            <w:r w:rsidR="007C1CEA">
              <w:rPr>
                <w:lang w:eastAsia="ja-JP"/>
              </w:rPr>
              <w:t xml:space="preserve">CER </w:t>
            </w:r>
            <w:r>
              <w:rPr>
                <w:lang w:eastAsia="ja-JP"/>
              </w:rPr>
              <w:t xml:space="preserve">cyber risks as they arise, notifying </w:t>
            </w:r>
            <w:r w:rsidR="00033B4F">
              <w:rPr>
                <w:lang w:eastAsia="ja-JP"/>
              </w:rPr>
              <w:t xml:space="preserve">incidents to </w:t>
            </w:r>
            <w:r>
              <w:rPr>
                <w:lang w:eastAsia="ja-JP"/>
              </w:rPr>
              <w:t>relevant parties, assigning security identities, and building monitoring capabilities to detect cyber compromise. This role</w:t>
            </w:r>
            <w:r w:rsidR="000E02E1">
              <w:rPr>
                <w:lang w:eastAsia="ja-JP"/>
              </w:rPr>
              <w:t xml:space="preserve">’s scope would </w:t>
            </w:r>
            <w:r w:rsidR="007C1CEA">
              <w:rPr>
                <w:lang w:eastAsia="ja-JP"/>
              </w:rPr>
              <w:t>includ</w:t>
            </w:r>
            <w:r w:rsidR="000662A8">
              <w:rPr>
                <w:lang w:eastAsia="ja-JP"/>
              </w:rPr>
              <w:t>e</w:t>
            </w:r>
            <w:r w:rsidR="000E02E1">
              <w:rPr>
                <w:lang w:eastAsia="ja-JP"/>
              </w:rPr>
              <w:t xml:space="preserve"> </w:t>
            </w:r>
            <w:r w:rsidR="002C5FD0">
              <w:rPr>
                <w:lang w:eastAsia="ja-JP"/>
              </w:rPr>
              <w:t>Roles and Actors that are not registered market participants</w:t>
            </w:r>
            <w:r w:rsidR="00021C4D">
              <w:rPr>
                <w:lang w:eastAsia="ja-JP"/>
              </w:rPr>
              <w:t xml:space="preserve"> and </w:t>
            </w:r>
            <w:r w:rsidR="008D71EC">
              <w:rPr>
                <w:lang w:eastAsia="ja-JP"/>
              </w:rPr>
              <w:t>risks that are behind the meter or adjacent to the power system</w:t>
            </w:r>
            <w:r w:rsidR="000662A8">
              <w:rPr>
                <w:lang w:eastAsia="ja-JP"/>
              </w:rPr>
              <w:t>. W</w:t>
            </w:r>
            <w:r w:rsidR="008D71EC">
              <w:rPr>
                <w:lang w:eastAsia="ja-JP"/>
              </w:rPr>
              <w:t>orking with AEMO and other government agencies</w:t>
            </w:r>
            <w:r w:rsidR="000662A8">
              <w:rPr>
                <w:lang w:eastAsia="ja-JP"/>
              </w:rPr>
              <w:t xml:space="preserve"> t</w:t>
            </w:r>
            <w:r w:rsidR="007C1CEA">
              <w:rPr>
                <w:lang w:eastAsia="ja-JP"/>
              </w:rPr>
              <w:t xml:space="preserve">his role </w:t>
            </w:r>
            <w:r>
              <w:rPr>
                <w:lang w:eastAsia="ja-JP"/>
              </w:rPr>
              <w:t xml:space="preserve">would contribute to </w:t>
            </w:r>
            <w:r w:rsidR="00CB6A29">
              <w:rPr>
                <w:lang w:eastAsia="ja-JP"/>
              </w:rPr>
              <w:t xml:space="preserve">Priority #1 </w:t>
            </w:r>
            <w:r>
              <w:rPr>
                <w:lang w:eastAsia="ja-JP"/>
              </w:rPr>
              <w:t>gaps</w:t>
            </w:r>
            <w:r w:rsidR="00412EB3">
              <w:rPr>
                <w:lang w:eastAsia="ja-JP"/>
              </w:rPr>
              <w:t xml:space="preserve"> and will need enablement </w:t>
            </w:r>
            <w:r w:rsidR="0032634E">
              <w:rPr>
                <w:lang w:eastAsia="ja-JP"/>
              </w:rPr>
              <w:t>with appropriate data,</w:t>
            </w:r>
            <w:r w:rsidR="00B13FBA">
              <w:rPr>
                <w:lang w:eastAsia="ja-JP"/>
              </w:rPr>
              <w:t xml:space="preserve"> defined messages,</w:t>
            </w:r>
            <w:r w:rsidR="006C79E1">
              <w:rPr>
                <w:lang w:eastAsia="ja-JP"/>
              </w:rPr>
              <w:t xml:space="preserve"> processes, </w:t>
            </w:r>
            <w:r w:rsidR="0032634E">
              <w:rPr>
                <w:lang w:eastAsia="ja-JP"/>
              </w:rPr>
              <w:t>standards and interfaces</w:t>
            </w:r>
            <w:r w:rsidR="00CB6A29">
              <w:rPr>
                <w:lang w:eastAsia="ja-JP"/>
              </w:rPr>
              <w:t>.</w:t>
            </w:r>
          </w:p>
          <w:p w14:paraId="0BBF0679" w14:textId="2D8C5608" w:rsidR="003E5D6F" w:rsidRDefault="00493239"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3E5D6F">
              <w:rPr>
                <w:b/>
                <w:bCs/>
                <w:lang w:eastAsia="ja-JP"/>
              </w:rPr>
              <w:t>(GS36) CER Technical Regulator</w:t>
            </w:r>
            <w:r>
              <w:rPr>
                <w:lang w:eastAsia="ja-JP"/>
              </w:rPr>
              <w:t xml:space="preserve">: CER regulatory oversight </w:t>
            </w:r>
            <w:r w:rsidR="00CB6A29">
              <w:rPr>
                <w:lang w:eastAsia="ja-JP"/>
              </w:rPr>
              <w:t xml:space="preserve">gaps </w:t>
            </w:r>
            <w:r>
              <w:rPr>
                <w:lang w:eastAsia="ja-JP"/>
              </w:rPr>
              <w:t>exist for cyber and limit-related (</w:t>
            </w:r>
            <w:r w:rsidR="57BEE97C" w:rsidRPr="5F314593">
              <w:rPr>
                <w:lang w:eastAsia="ja-JP"/>
              </w:rPr>
              <w:t xml:space="preserve">e.g. dynamic </w:t>
            </w:r>
            <w:r w:rsidRPr="5F314593">
              <w:rPr>
                <w:lang w:eastAsia="ja-JP"/>
              </w:rPr>
              <w:t>operating</w:t>
            </w:r>
            <w:r>
              <w:rPr>
                <w:lang w:eastAsia="ja-JP"/>
              </w:rPr>
              <w:t xml:space="preserve"> envelopes) corrective measures, defining and authorising CER product certification and testing requirements, detailing CER device and installation technical requirements, and developing and maintaining mandatory training on CER standards</w:t>
            </w:r>
            <w:r w:rsidR="001D6160">
              <w:rPr>
                <w:lang w:eastAsia="ja-JP"/>
              </w:rPr>
              <w:t xml:space="preserve">. </w:t>
            </w:r>
            <w:r w:rsidR="00D71D71">
              <w:rPr>
                <w:lang w:eastAsia="ja-JP"/>
              </w:rPr>
              <w:t xml:space="preserve">Resolving these gaps would </w:t>
            </w:r>
            <w:r w:rsidR="00530945">
              <w:rPr>
                <w:lang w:eastAsia="ja-JP"/>
              </w:rPr>
              <w:t xml:space="preserve">also </w:t>
            </w:r>
            <w:r w:rsidR="00D71D71">
              <w:rPr>
                <w:lang w:eastAsia="ja-JP"/>
              </w:rPr>
              <w:t xml:space="preserve">contribute to </w:t>
            </w:r>
            <w:r w:rsidR="00530945">
              <w:rPr>
                <w:lang w:eastAsia="ja-JP"/>
              </w:rPr>
              <w:t>Priority #2 and #3 gaps.</w:t>
            </w:r>
          </w:p>
          <w:p w14:paraId="4CC48479" w14:textId="74669B7B" w:rsidR="003E5D6F" w:rsidRDefault="00493239"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3E5D6F">
              <w:rPr>
                <w:b/>
                <w:bCs/>
                <w:lang w:eastAsia="ja-JP"/>
              </w:rPr>
              <w:t>(GS14) CER Conformance Framework</w:t>
            </w:r>
            <w:r>
              <w:rPr>
                <w:lang w:eastAsia="ja-JP"/>
              </w:rPr>
              <w:t xml:space="preserve">: assessing, reporting and correcting conformance across device installations, CER distribution limits, </w:t>
            </w:r>
            <w:r w:rsidR="00534349">
              <w:rPr>
                <w:lang w:eastAsia="ja-JP"/>
              </w:rPr>
              <w:t xml:space="preserve">and </w:t>
            </w:r>
            <w:r>
              <w:rPr>
                <w:lang w:eastAsia="ja-JP"/>
              </w:rPr>
              <w:t>CER portfolio operations and emergency commands</w:t>
            </w:r>
            <w:r w:rsidR="001F2D49">
              <w:rPr>
                <w:lang w:eastAsia="ja-JP"/>
              </w:rPr>
              <w:t>.</w:t>
            </w:r>
            <w:r w:rsidR="009B06CF">
              <w:rPr>
                <w:lang w:eastAsia="ja-JP"/>
              </w:rPr>
              <w:t xml:space="preserve"> </w:t>
            </w:r>
            <w:r>
              <w:rPr>
                <w:lang w:eastAsia="ja-JP"/>
              </w:rPr>
              <w:t xml:space="preserve">Data definitions, device standards, alternate monitoring pathways and automated responses are key considerations, including the constituent roles identified as part of the collaboration with the </w:t>
            </w:r>
            <w:r w:rsidR="008D30C7">
              <w:rPr>
                <w:i/>
                <w:iCs/>
                <w:lang w:eastAsia="ja-JP"/>
              </w:rPr>
              <w:t>M.3/P.5</w:t>
            </w:r>
            <w:r>
              <w:rPr>
                <w:lang w:eastAsia="ja-JP"/>
              </w:rPr>
              <w:t xml:space="preserve"> workstream:</w:t>
            </w:r>
          </w:p>
          <w:p w14:paraId="5200F308" w14:textId="2D86AA7C" w:rsidR="003E5D6F" w:rsidRDefault="00493239" w:rsidP="000A179B">
            <w:pPr>
              <w:pStyle w:val="TableBullet1"/>
              <w:numPr>
                <w:ilvl w:val="1"/>
                <w:numId w:val="2"/>
              </w:numPr>
              <w:ind w:left="712"/>
              <w:cnfStyle w:val="000000000000" w:firstRow="0" w:lastRow="0" w:firstColumn="0" w:lastColumn="0" w:oddVBand="0" w:evenVBand="0" w:oddHBand="0" w:evenHBand="0" w:firstRowFirstColumn="0" w:firstRowLastColumn="0" w:lastRowFirstColumn="0" w:lastRowLastColumn="0"/>
              <w:rPr>
                <w:lang w:eastAsia="ja-JP"/>
              </w:rPr>
            </w:pPr>
            <w:r w:rsidRPr="00534349">
              <w:rPr>
                <w:i/>
                <w:iCs/>
                <w:lang w:eastAsia="ja-JP"/>
              </w:rPr>
              <w:t>CER Conformance Monitor</w:t>
            </w:r>
            <w:r>
              <w:rPr>
                <w:lang w:eastAsia="ja-JP"/>
              </w:rPr>
              <w:t xml:space="preserve">: </w:t>
            </w:r>
            <w:r w:rsidR="000030B6" w:rsidRPr="000030B6">
              <w:rPr>
                <w:lang w:eastAsia="ja-JP"/>
              </w:rPr>
              <w:t>collects data to verify adherence to operational</w:t>
            </w:r>
            <w:r>
              <w:rPr>
                <w:lang w:eastAsia="ja-JP"/>
              </w:rPr>
              <w:t xml:space="preserve"> and </w:t>
            </w:r>
            <w:r w:rsidR="000030B6" w:rsidRPr="000030B6">
              <w:rPr>
                <w:lang w:eastAsia="ja-JP"/>
              </w:rPr>
              <w:t xml:space="preserve">regulatory requirements </w:t>
            </w:r>
            <w:r>
              <w:rPr>
                <w:lang w:eastAsia="ja-JP"/>
              </w:rPr>
              <w:t xml:space="preserve">and </w:t>
            </w:r>
            <w:r w:rsidR="00E05CC7">
              <w:rPr>
                <w:lang w:eastAsia="ja-JP"/>
              </w:rPr>
              <w:t>works</w:t>
            </w:r>
            <w:r>
              <w:rPr>
                <w:lang w:eastAsia="ja-JP"/>
              </w:rPr>
              <w:t xml:space="preserve"> with the Conformance Assessor. </w:t>
            </w:r>
          </w:p>
          <w:p w14:paraId="1C3A714A" w14:textId="6CB38BF0" w:rsidR="003E5D6F" w:rsidRDefault="00493239" w:rsidP="000A179B">
            <w:pPr>
              <w:pStyle w:val="TableBullet1"/>
              <w:numPr>
                <w:ilvl w:val="1"/>
                <w:numId w:val="2"/>
              </w:numPr>
              <w:ind w:left="712"/>
              <w:cnfStyle w:val="000000000000" w:firstRow="0" w:lastRow="0" w:firstColumn="0" w:lastColumn="0" w:oddVBand="0" w:evenVBand="0" w:oddHBand="0" w:evenHBand="0" w:firstRowFirstColumn="0" w:firstRowLastColumn="0" w:lastRowFirstColumn="0" w:lastRowLastColumn="0"/>
              <w:rPr>
                <w:lang w:eastAsia="ja-JP"/>
              </w:rPr>
            </w:pPr>
            <w:r w:rsidRPr="00534349">
              <w:rPr>
                <w:i/>
                <w:iCs/>
                <w:lang w:eastAsia="ja-JP"/>
              </w:rPr>
              <w:t>CER Conformance Assessor</w:t>
            </w:r>
            <w:r>
              <w:rPr>
                <w:lang w:eastAsia="ja-JP"/>
              </w:rPr>
              <w:t>: assess</w:t>
            </w:r>
            <w:r w:rsidR="00E05CC7">
              <w:rPr>
                <w:lang w:eastAsia="ja-JP"/>
              </w:rPr>
              <w:t>es</w:t>
            </w:r>
            <w:r>
              <w:rPr>
                <w:lang w:eastAsia="ja-JP"/>
              </w:rPr>
              <w:t xml:space="preserve"> CER performance against relevant standards, CER portfolios against operating envelope parameters and emergency command requirements, verif</w:t>
            </w:r>
            <w:r w:rsidR="00E110CD">
              <w:rPr>
                <w:lang w:eastAsia="ja-JP"/>
              </w:rPr>
              <w:t>ies</w:t>
            </w:r>
            <w:r>
              <w:rPr>
                <w:lang w:eastAsia="ja-JP"/>
              </w:rPr>
              <w:t xml:space="preserve"> installation compliance and report</w:t>
            </w:r>
            <w:r w:rsidR="00171797">
              <w:rPr>
                <w:lang w:eastAsia="ja-JP"/>
              </w:rPr>
              <w:t>s</w:t>
            </w:r>
            <w:r>
              <w:rPr>
                <w:lang w:eastAsia="ja-JP"/>
              </w:rPr>
              <w:t xml:space="preserve"> breaches</w:t>
            </w:r>
            <w:r w:rsidR="007D6774">
              <w:rPr>
                <w:lang w:eastAsia="ja-JP"/>
              </w:rPr>
              <w:t>.</w:t>
            </w:r>
            <w:r>
              <w:rPr>
                <w:lang w:eastAsia="ja-JP"/>
              </w:rPr>
              <w:t xml:space="preserve"> </w:t>
            </w:r>
          </w:p>
          <w:p w14:paraId="1BD8DECB" w14:textId="37546B5F" w:rsidR="00CA6334" w:rsidRDefault="00493239" w:rsidP="000A179B">
            <w:pPr>
              <w:pStyle w:val="TableBullet1"/>
              <w:numPr>
                <w:ilvl w:val="1"/>
                <w:numId w:val="2"/>
              </w:numPr>
              <w:ind w:left="712"/>
              <w:cnfStyle w:val="000000000000" w:firstRow="0" w:lastRow="0" w:firstColumn="0" w:lastColumn="0" w:oddVBand="0" w:evenVBand="0" w:oddHBand="0" w:evenHBand="0" w:firstRowFirstColumn="0" w:firstRowLastColumn="0" w:lastRowFirstColumn="0" w:lastRowLastColumn="0"/>
              <w:rPr>
                <w:lang w:eastAsia="ja-JP"/>
              </w:rPr>
            </w:pPr>
            <w:r w:rsidRPr="00534349">
              <w:rPr>
                <w:i/>
                <w:lang w:eastAsia="ja-JP"/>
              </w:rPr>
              <w:t>Enforcement Manager</w:t>
            </w:r>
            <w:r>
              <w:rPr>
                <w:lang w:eastAsia="ja-JP"/>
              </w:rPr>
              <w:t xml:space="preserve">: </w:t>
            </w:r>
            <w:r w:rsidR="006976C2">
              <w:rPr>
                <w:lang w:eastAsia="ja-JP"/>
              </w:rPr>
              <w:t>enact</w:t>
            </w:r>
            <w:r w:rsidR="00171797">
              <w:rPr>
                <w:lang w:eastAsia="ja-JP"/>
              </w:rPr>
              <w:t>s</w:t>
            </w:r>
            <w:r>
              <w:rPr>
                <w:lang w:eastAsia="ja-JP"/>
              </w:rPr>
              <w:t xml:space="preserve"> corrective action(s) for non-conformance, and installing, accessing and maintaining equipment for corrective measures (e.g. financial penalties, participant de-registration, temporary device disconnection from the grid).</w:t>
            </w:r>
          </w:p>
          <w:p w14:paraId="25E73D64" w14:textId="2DBF3AAB" w:rsidR="00CE2877" w:rsidRDefault="00CE2877" w:rsidP="00CE2877">
            <w:pPr>
              <w:pStyle w:val="TableBullet1"/>
              <w:numPr>
                <w:ilvl w:val="0"/>
                <w:numId w:val="0"/>
              </w:numPr>
              <w:ind w:left="712"/>
              <w:cnfStyle w:val="000000000000" w:firstRow="0" w:lastRow="0" w:firstColumn="0" w:lastColumn="0" w:oddVBand="0" w:evenVBand="0" w:oddHBand="0" w:evenHBand="0" w:firstRowFirstColumn="0" w:firstRowLastColumn="0" w:lastRowFirstColumn="0" w:lastRowLastColumn="0"/>
              <w:rPr>
                <w:lang w:eastAsia="ja-JP"/>
              </w:rPr>
            </w:pPr>
          </w:p>
        </w:tc>
        <w:tc>
          <w:tcPr>
            <w:tcW w:w="3344" w:type="dxa"/>
            <w:vAlign w:val="center"/>
          </w:tcPr>
          <w:p w14:paraId="15DC3422" w14:textId="28D7B3C6" w:rsidR="0CB63382" w:rsidRDefault="0CB63382" w:rsidP="14035B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 xml:space="preserve">Support </w:t>
            </w:r>
            <w:r w:rsidR="47DE1C72" w:rsidRPr="3DD4FF2F">
              <w:rPr>
                <w:lang w:eastAsia="ja-JP"/>
              </w:rPr>
              <w:t>R</w:t>
            </w:r>
            <w:r w:rsidRPr="3DD4FF2F">
              <w:rPr>
                <w:lang w:eastAsia="ja-JP"/>
              </w:rPr>
              <w:t>oles with</w:t>
            </w:r>
            <w:r w:rsidR="64CCEDD2" w:rsidRPr="3DD4FF2F">
              <w:rPr>
                <w:lang w:eastAsia="ja-JP"/>
              </w:rPr>
              <w:t>:</w:t>
            </w:r>
          </w:p>
          <w:p w14:paraId="76D45513" w14:textId="0335F820" w:rsidR="00CA6334" w:rsidRDefault="19C75EB5"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Data dictionar</w:t>
            </w:r>
            <w:r w:rsidR="04179D68" w:rsidRPr="3DD4FF2F">
              <w:rPr>
                <w:lang w:eastAsia="ja-JP"/>
              </w:rPr>
              <w:t>ies</w:t>
            </w:r>
          </w:p>
          <w:p w14:paraId="73F9145B" w14:textId="6CF23009" w:rsidR="00CA6334" w:rsidRDefault="04179D68"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S</w:t>
            </w:r>
            <w:r w:rsidR="35F0A9DC" w:rsidRPr="3DD4FF2F">
              <w:rPr>
                <w:lang w:eastAsia="ja-JP"/>
              </w:rPr>
              <w:t>tandards</w:t>
            </w:r>
          </w:p>
          <w:p w14:paraId="6E8E1B72" w14:textId="36D5BE4D" w:rsidR="00CA6334" w:rsidRDefault="0098602A"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D</w:t>
            </w:r>
            <w:r w:rsidR="35F0A9DC" w:rsidRPr="3DD4FF2F">
              <w:rPr>
                <w:lang w:eastAsia="ja-JP"/>
              </w:rPr>
              <w:t xml:space="preserve">ata requirements </w:t>
            </w:r>
          </w:p>
          <w:p w14:paraId="31C140FF" w14:textId="5D1FA58C" w:rsidR="00CA6334" w:rsidRDefault="21580C10"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Formalised collection</w:t>
            </w:r>
            <w:r w:rsidR="1696B270" w:rsidRPr="3DD4FF2F">
              <w:rPr>
                <w:lang w:eastAsia="ja-JP"/>
              </w:rPr>
              <w:t xml:space="preserve"> processes</w:t>
            </w:r>
          </w:p>
          <w:p w14:paraId="3E9F1D92" w14:textId="3438634C" w:rsidR="00CA6334" w:rsidRDefault="5A3458CB"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Formalise</w:t>
            </w:r>
            <w:r w:rsidR="15E5B71A" w:rsidRPr="3DD4FF2F">
              <w:rPr>
                <w:lang w:eastAsia="ja-JP"/>
              </w:rPr>
              <w:t>d</w:t>
            </w:r>
            <w:r w:rsidRPr="3DD4FF2F">
              <w:rPr>
                <w:lang w:eastAsia="ja-JP"/>
              </w:rPr>
              <w:t xml:space="preserve"> </w:t>
            </w:r>
            <w:r w:rsidR="007D6774" w:rsidRPr="3DD4FF2F">
              <w:rPr>
                <w:lang w:eastAsia="ja-JP"/>
              </w:rPr>
              <w:t>monitoring</w:t>
            </w:r>
            <w:r w:rsidR="5433C55C" w:rsidRPr="3DD4FF2F">
              <w:rPr>
                <w:lang w:eastAsia="ja-JP"/>
              </w:rPr>
              <w:t xml:space="preserve"> processes and specifications</w:t>
            </w:r>
          </w:p>
          <w:p w14:paraId="21360BAB" w14:textId="6A04B270" w:rsidR="00CA6334" w:rsidRDefault="5450D936"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 xml:space="preserve">Formalised </w:t>
            </w:r>
            <w:r w:rsidR="21580C10" w:rsidRPr="3DD4FF2F">
              <w:rPr>
                <w:lang w:eastAsia="ja-JP"/>
              </w:rPr>
              <w:t>assessment</w:t>
            </w:r>
            <w:r w:rsidR="4030E147" w:rsidRPr="3DD4FF2F">
              <w:rPr>
                <w:lang w:eastAsia="ja-JP"/>
              </w:rPr>
              <w:t xml:space="preserve"> processes, criteria</w:t>
            </w:r>
            <w:r w:rsidR="21580C10" w:rsidRPr="3DD4FF2F">
              <w:rPr>
                <w:lang w:eastAsia="ja-JP"/>
              </w:rPr>
              <w:t xml:space="preserve"> </w:t>
            </w:r>
          </w:p>
          <w:p w14:paraId="22ABA211" w14:textId="2EB4FC7A" w:rsidR="00CA6334" w:rsidRDefault="0484CD29"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 xml:space="preserve">Formalised </w:t>
            </w:r>
            <w:r w:rsidR="21580C10" w:rsidRPr="3DD4FF2F">
              <w:rPr>
                <w:lang w:eastAsia="ja-JP"/>
              </w:rPr>
              <w:t xml:space="preserve">enforcement </w:t>
            </w:r>
            <w:r w:rsidR="35F0A9DC" w:rsidRPr="3DD4FF2F">
              <w:rPr>
                <w:lang w:eastAsia="ja-JP"/>
              </w:rPr>
              <w:t>process</w:t>
            </w:r>
            <w:r w:rsidR="23A40655" w:rsidRPr="3DD4FF2F">
              <w:rPr>
                <w:lang w:eastAsia="ja-JP"/>
              </w:rPr>
              <w:t>es</w:t>
            </w:r>
            <w:r w:rsidR="01AA55AC" w:rsidRPr="3DD4FF2F">
              <w:rPr>
                <w:lang w:eastAsia="ja-JP"/>
              </w:rPr>
              <w:t xml:space="preserve">, </w:t>
            </w:r>
            <w:r w:rsidR="5362AC0A" w:rsidRPr="3DD4FF2F">
              <w:rPr>
                <w:lang w:eastAsia="ja-JP"/>
              </w:rPr>
              <w:t>permissible</w:t>
            </w:r>
            <w:r w:rsidR="256FFD74" w:rsidRPr="3DD4FF2F">
              <w:rPr>
                <w:lang w:eastAsia="ja-JP"/>
              </w:rPr>
              <w:t xml:space="preserve"> </w:t>
            </w:r>
            <w:r w:rsidR="21741193" w:rsidRPr="3DD4FF2F">
              <w:rPr>
                <w:lang w:eastAsia="ja-JP"/>
              </w:rPr>
              <w:t>enforcement actions</w:t>
            </w:r>
            <w:r w:rsidR="35F0A9DC" w:rsidRPr="3DD4FF2F">
              <w:rPr>
                <w:lang w:eastAsia="ja-JP"/>
              </w:rPr>
              <w:t xml:space="preserve"> and</w:t>
            </w:r>
            <w:r w:rsidR="256FFD74" w:rsidRPr="3DD4FF2F">
              <w:rPr>
                <w:lang w:eastAsia="ja-JP"/>
              </w:rPr>
              <w:t xml:space="preserve"> </w:t>
            </w:r>
            <w:r w:rsidR="21741193" w:rsidRPr="3DD4FF2F">
              <w:rPr>
                <w:lang w:eastAsia="ja-JP"/>
              </w:rPr>
              <w:t>delegations</w:t>
            </w:r>
          </w:p>
          <w:p w14:paraId="332AE9BD" w14:textId="4BB05430" w:rsidR="00CA6334" w:rsidRDefault="54152618" w:rsidP="00E151CB">
            <w:pPr>
              <w:pStyle w:val="TableText"/>
              <w:numPr>
                <w:ilvl w:val="0"/>
                <w:numId w:val="8"/>
              </w:numPr>
              <w:cnfStyle w:val="000000000000" w:firstRow="0" w:lastRow="0" w:firstColumn="0" w:lastColumn="0" w:oddVBand="0" w:evenVBand="0" w:oddHBand="0" w:evenHBand="0" w:firstRowFirstColumn="0" w:firstRowLastColumn="0" w:lastRowFirstColumn="0" w:lastRowLastColumn="0"/>
              <w:rPr>
                <w:lang w:eastAsia="ja-JP"/>
              </w:rPr>
            </w:pPr>
            <w:r w:rsidRPr="3DD4FF2F">
              <w:rPr>
                <w:lang w:eastAsia="ja-JP"/>
              </w:rPr>
              <w:t>I</w:t>
            </w:r>
            <w:r w:rsidR="35F0A9DC" w:rsidRPr="3DD4FF2F">
              <w:rPr>
                <w:lang w:eastAsia="ja-JP"/>
              </w:rPr>
              <w:t>nterface definitions</w:t>
            </w:r>
            <w:r w:rsidR="1D3D6F1E" w:rsidRPr="3DD4FF2F">
              <w:rPr>
                <w:lang w:eastAsia="ja-JP"/>
              </w:rPr>
              <w:t xml:space="preserve"> including autonomous</w:t>
            </w:r>
            <w:r w:rsidR="0C2714A8" w:rsidRPr="3DD4FF2F">
              <w:rPr>
                <w:lang w:eastAsia="ja-JP"/>
              </w:rPr>
              <w:t xml:space="preserve"> actions</w:t>
            </w:r>
          </w:p>
        </w:tc>
      </w:tr>
      <w:tr w:rsidR="002A7949" w14:paraId="46B797A8" w14:textId="77777777" w:rsidTr="000A144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00" w:type="dxa"/>
            <w:shd w:val="clear" w:color="auto" w:fill="B2E6DD" w:themeFill="accent2" w:themeFillTint="66"/>
            <w:vAlign w:val="center"/>
          </w:tcPr>
          <w:p w14:paraId="69CBBDFC" w14:textId="1AA21AA4" w:rsidR="0098718F" w:rsidRDefault="0098718F" w:rsidP="00F97E86">
            <w:pPr>
              <w:pStyle w:val="TableText"/>
              <w:rPr>
                <w:lang w:eastAsia="ja-JP"/>
              </w:rPr>
            </w:pPr>
            <w:r>
              <w:rPr>
                <w:lang w:eastAsia="ja-JP"/>
              </w:rPr>
              <w:t>5</w:t>
            </w:r>
          </w:p>
        </w:tc>
        <w:tc>
          <w:tcPr>
            <w:tcW w:w="1580" w:type="dxa"/>
            <w:shd w:val="clear" w:color="auto" w:fill="B2E6DD" w:themeFill="accent2" w:themeFillTint="66"/>
            <w:vAlign w:val="center"/>
          </w:tcPr>
          <w:p w14:paraId="48444D5B" w14:textId="1DBD113C" w:rsidR="0098718F" w:rsidRPr="006C4612" w:rsidRDefault="0098718F" w:rsidP="00F97E86">
            <w:pPr>
              <w:pStyle w:val="TableText"/>
              <w:cnfStyle w:val="000000100000" w:firstRow="0" w:lastRow="0" w:firstColumn="0" w:lastColumn="0" w:oddVBand="0" w:evenVBand="0" w:oddHBand="1" w:evenHBand="0" w:firstRowFirstColumn="0" w:firstRowLastColumn="0" w:lastRowFirstColumn="0" w:lastRowLastColumn="0"/>
              <w:rPr>
                <w:b/>
                <w:lang w:eastAsia="ja-JP"/>
              </w:rPr>
            </w:pPr>
            <w:r w:rsidRPr="006C4612">
              <w:rPr>
                <w:b/>
                <w:lang w:eastAsia="ja-JP"/>
              </w:rPr>
              <w:t>Data Collection, Use and Quality</w:t>
            </w:r>
          </w:p>
        </w:tc>
        <w:tc>
          <w:tcPr>
            <w:tcW w:w="3608" w:type="dxa"/>
            <w:shd w:val="clear" w:color="auto" w:fill="B2E6DD" w:themeFill="accent2" w:themeFillTint="66"/>
            <w:vAlign w:val="center"/>
          </w:tcPr>
          <w:p w14:paraId="7E1A851B" w14:textId="4B63D5E6" w:rsidR="00FC5B34" w:rsidRDefault="0098718F" w:rsidP="00D76FBC">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The quality of CER data and metadata is a key input to many operational and market capabilities</w:t>
            </w:r>
            <w:r w:rsidR="00FC5B34">
              <w:rPr>
                <w:lang w:eastAsia="ja-JP"/>
              </w:rPr>
              <w:t>.</w:t>
            </w:r>
            <w:r w:rsidR="0044590E">
              <w:rPr>
                <w:lang w:eastAsia="ja-JP"/>
              </w:rPr>
              <w:t xml:space="preserve"> Presently, much</w:t>
            </w:r>
            <w:r>
              <w:rPr>
                <w:lang w:eastAsia="ja-JP"/>
              </w:rPr>
              <w:t xml:space="preserve"> is poor </w:t>
            </w:r>
            <w:r w:rsidR="0044590E">
              <w:rPr>
                <w:lang w:eastAsia="ja-JP"/>
              </w:rPr>
              <w:t>or</w:t>
            </w:r>
            <w:r>
              <w:rPr>
                <w:lang w:eastAsia="ja-JP"/>
              </w:rPr>
              <w:t xml:space="preserve"> insufficient.</w:t>
            </w:r>
          </w:p>
          <w:p w14:paraId="46F18D2E" w14:textId="1F289456" w:rsidR="0098718F" w:rsidRDefault="00C444B6"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T</w:t>
            </w:r>
            <w:r w:rsidR="0098718F">
              <w:rPr>
                <w:lang w:eastAsia="ja-JP"/>
              </w:rPr>
              <w:t>he development of reliable CER metadata and its ability to enhance Transmission – Distribution coordination and interface capabilities represents an opportunity to support system security while laying the foundations for better outcomes for visibility and predictability as well as the effective orchestration of CER</w:t>
            </w:r>
            <w:r w:rsidR="00274C23">
              <w:rPr>
                <w:lang w:eastAsia="ja-JP"/>
              </w:rPr>
              <w:t xml:space="preserve">, </w:t>
            </w:r>
            <w:r w:rsidR="0098718F">
              <w:rPr>
                <w:lang w:eastAsia="ja-JP"/>
              </w:rPr>
              <w:t>minimis</w:t>
            </w:r>
            <w:r w:rsidR="00274C23">
              <w:rPr>
                <w:lang w:eastAsia="ja-JP"/>
              </w:rPr>
              <w:t>ing</w:t>
            </w:r>
            <w:r w:rsidR="0098718F">
              <w:rPr>
                <w:lang w:eastAsia="ja-JP"/>
              </w:rPr>
              <w:t xml:space="preserve"> the need for and utilisation of emergency arrangements. </w:t>
            </w:r>
          </w:p>
          <w:p w14:paraId="3BC1EA5D" w14:textId="00CAD412" w:rsidR="0098718F" w:rsidRDefault="0098718F"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The </w:t>
            </w:r>
            <w:r w:rsidR="008D30C7">
              <w:rPr>
                <w:i/>
                <w:lang w:eastAsia="ja-JP"/>
              </w:rPr>
              <w:t>M.3/P.5</w:t>
            </w:r>
            <w:r>
              <w:rPr>
                <w:lang w:eastAsia="ja-JP"/>
              </w:rPr>
              <w:t xml:space="preserve"> workstream’s consultation paper discusses the critical interactions between distribution and transmission networks needed </w:t>
            </w:r>
            <w:r w:rsidR="00BE1825">
              <w:rPr>
                <w:lang w:eastAsia="ja-JP"/>
              </w:rPr>
              <w:t>to manage</w:t>
            </w:r>
            <w:r>
              <w:rPr>
                <w:lang w:eastAsia="ja-JP"/>
              </w:rPr>
              <w:t xml:space="preserve"> a high CER </w:t>
            </w:r>
            <w:r w:rsidR="00BE1825">
              <w:rPr>
                <w:lang w:eastAsia="ja-JP"/>
              </w:rPr>
              <w:t>system</w:t>
            </w:r>
            <w:r w:rsidR="0063250C">
              <w:rPr>
                <w:lang w:eastAsia="ja-JP"/>
              </w:rPr>
              <w:t>.</w:t>
            </w:r>
            <w:r>
              <w:rPr>
                <w:lang w:eastAsia="ja-JP"/>
              </w:rPr>
              <w:t xml:space="preserve"> It outlines the current and potential allocations of responsibilities between AEMO, Transmission Network Service Providers (TNSPs) and Distribution Network Service Providers (DNSPs) to coordinate and share information for operational considerations</w:t>
            </w:r>
            <w:r w:rsidR="0063250C">
              <w:rPr>
                <w:lang w:eastAsia="ja-JP"/>
              </w:rPr>
              <w:t xml:space="preserve">. </w:t>
            </w:r>
            <w:r>
              <w:rPr>
                <w:lang w:eastAsia="ja-JP"/>
              </w:rPr>
              <w:t xml:space="preserve"> </w:t>
            </w:r>
          </w:p>
          <w:p w14:paraId="7F58699B" w14:textId="43E6DD9B" w:rsidR="0098718F" w:rsidRDefault="0098718F" w:rsidP="00F97E86">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The discussion in the </w:t>
            </w:r>
            <w:r w:rsidR="008D30C7">
              <w:rPr>
                <w:i/>
                <w:lang w:eastAsia="ja-JP"/>
              </w:rPr>
              <w:t>M.3/P.5</w:t>
            </w:r>
            <w:r>
              <w:rPr>
                <w:lang w:eastAsia="ja-JP"/>
              </w:rPr>
              <w:t xml:space="preserve"> consultation paper highlights key gaps surrounding modelling frameworks, as well as limitations regarding demand forecasts and the understanding of local constraints (via operating envelope information) and their potential upstream (transmission) impacts.</w:t>
            </w:r>
          </w:p>
        </w:tc>
        <w:tc>
          <w:tcPr>
            <w:tcW w:w="5380" w:type="dxa"/>
            <w:shd w:val="clear" w:color="auto" w:fill="B2E6DD" w:themeFill="accent2" w:themeFillTint="66"/>
            <w:vAlign w:val="center"/>
          </w:tcPr>
          <w:p w14:paraId="3C89375C" w14:textId="63E40BAC" w:rsidR="00A26F8E" w:rsidRDefault="0098718F" w:rsidP="00D76F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19E85116">
              <w:rPr>
                <w:b/>
                <w:bCs/>
                <w:lang w:eastAsia="ja-JP"/>
              </w:rPr>
              <w:t>(</w:t>
            </w:r>
            <w:r w:rsidRPr="69CF05A2">
              <w:rPr>
                <w:b/>
                <w:bCs/>
                <w:lang w:eastAsia="ja-JP"/>
              </w:rPr>
              <w:t>GS</w:t>
            </w:r>
            <w:r w:rsidR="1BD9CA2A" w:rsidRPr="69CF05A2">
              <w:rPr>
                <w:b/>
                <w:bCs/>
                <w:lang w:eastAsia="ja-JP"/>
              </w:rPr>
              <w:t>0</w:t>
            </w:r>
            <w:r w:rsidRPr="69CF05A2">
              <w:rPr>
                <w:b/>
                <w:bCs/>
                <w:lang w:eastAsia="ja-JP"/>
              </w:rPr>
              <w:t>6</w:t>
            </w:r>
            <w:r w:rsidRPr="19E85116">
              <w:rPr>
                <w:b/>
                <w:bCs/>
                <w:lang w:eastAsia="ja-JP"/>
              </w:rPr>
              <w:t>) CER data coverage and quality</w:t>
            </w:r>
            <w:r w:rsidRPr="19E85116">
              <w:rPr>
                <w:lang w:eastAsia="ja-JP"/>
              </w:rPr>
              <w:t xml:space="preserve">: the accuracy, completeness and accessibility of CER metadata and associated Standing Data is poor. Various parties supporting CER operations </w:t>
            </w:r>
            <w:r w:rsidR="5162B143" w:rsidRPr="19E85116">
              <w:rPr>
                <w:lang w:eastAsia="ja-JP"/>
              </w:rPr>
              <w:t xml:space="preserve">such as Customer Agents and Energy Suppliers </w:t>
            </w:r>
            <w:r w:rsidRPr="19E85116">
              <w:rPr>
                <w:lang w:eastAsia="ja-JP"/>
              </w:rPr>
              <w:t xml:space="preserve">do not have access to CER standing data, with the frequency and accuracy of data updates requiring significant uplift (which would be boosted by resolving gaps highlighted in </w:t>
            </w:r>
            <w:r w:rsidR="1154DE37" w:rsidRPr="19E85116">
              <w:rPr>
                <w:lang w:eastAsia="ja-JP"/>
              </w:rPr>
              <w:t>P</w:t>
            </w:r>
            <w:r w:rsidRPr="19E85116">
              <w:rPr>
                <w:lang w:eastAsia="ja-JP"/>
              </w:rPr>
              <w:t xml:space="preserve">riority </w:t>
            </w:r>
            <w:r w:rsidR="4BEFA862" w:rsidRPr="19E85116">
              <w:rPr>
                <w:lang w:eastAsia="ja-JP"/>
              </w:rPr>
              <w:t>G</w:t>
            </w:r>
            <w:r w:rsidRPr="19E85116">
              <w:rPr>
                <w:lang w:eastAsia="ja-JP"/>
              </w:rPr>
              <w:t xml:space="preserve">ap </w:t>
            </w:r>
            <w:r w:rsidR="133AA706" w:rsidRPr="19E85116">
              <w:rPr>
                <w:lang w:eastAsia="ja-JP"/>
              </w:rPr>
              <w:t>#</w:t>
            </w:r>
            <w:r w:rsidRPr="19E85116">
              <w:rPr>
                <w:lang w:eastAsia="ja-JP"/>
              </w:rPr>
              <w:t xml:space="preserve"> 3 above).</w:t>
            </w:r>
          </w:p>
          <w:p w14:paraId="3F9FF026" w14:textId="107EBC2F" w:rsidR="00A26F8E" w:rsidRDefault="0098718F" w:rsidP="00D76F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7E5492">
              <w:rPr>
                <w:b/>
                <w:bCs/>
                <w:lang w:eastAsia="ja-JP"/>
              </w:rPr>
              <w:t>(GS20) Distribution network visibility</w:t>
            </w:r>
            <w:r>
              <w:rPr>
                <w:lang w:eastAsia="ja-JP"/>
              </w:rPr>
              <w:t xml:space="preserve">:  Monitoring data from network elements, along with CER standing and performance data, are essential inputs for key capabilities such as calculating dynamic limits and forecasting network states. </w:t>
            </w:r>
          </w:p>
          <w:p w14:paraId="104D4086" w14:textId="43E5418C" w:rsidR="00A26F8E" w:rsidRDefault="0098718F" w:rsidP="00D76F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77D4D161">
              <w:rPr>
                <w:b/>
                <w:lang w:eastAsia="ja-JP"/>
              </w:rPr>
              <w:t xml:space="preserve">(GS24) </w:t>
            </w:r>
            <w:r w:rsidR="2FA1888B" w:rsidRPr="4027CC94">
              <w:rPr>
                <w:b/>
                <w:bCs/>
                <w:lang w:eastAsia="ja-JP"/>
              </w:rPr>
              <w:t>CER operating limits (e.g</w:t>
            </w:r>
            <w:r w:rsidR="69C9F412" w:rsidRPr="05E32406">
              <w:rPr>
                <w:b/>
                <w:bCs/>
                <w:lang w:eastAsia="ja-JP"/>
              </w:rPr>
              <w:t>.</w:t>
            </w:r>
            <w:r w:rsidR="2FA1888B" w:rsidRPr="4027CC94">
              <w:rPr>
                <w:b/>
                <w:bCs/>
                <w:lang w:eastAsia="ja-JP"/>
              </w:rPr>
              <w:t xml:space="preserve"> dynamic operating envelopes) are not standardised</w:t>
            </w:r>
            <w:r w:rsidR="45F29C9F" w:rsidRPr="4027CC94">
              <w:rPr>
                <w:b/>
                <w:bCs/>
                <w:lang w:eastAsia="ja-JP"/>
              </w:rPr>
              <w:t xml:space="preserve"> and in place across all regions</w:t>
            </w:r>
            <w:r w:rsidRPr="77D4D161">
              <w:rPr>
                <w:b/>
                <w:lang w:eastAsia="ja-JP"/>
              </w:rPr>
              <w:t xml:space="preserve">: </w:t>
            </w:r>
            <w:r w:rsidRPr="4027CC94">
              <w:rPr>
                <w:lang w:eastAsia="ja-JP"/>
              </w:rPr>
              <w:t xml:space="preserve">components such as message definitions, processes, interfaces, and receipt permissions have not been standardised, </w:t>
            </w:r>
            <w:r w:rsidR="4C252639" w:rsidRPr="4027CC94">
              <w:rPr>
                <w:lang w:eastAsia="ja-JP"/>
              </w:rPr>
              <w:t xml:space="preserve">are </w:t>
            </w:r>
            <w:r w:rsidR="005E1D9A">
              <w:rPr>
                <w:lang w:eastAsia="ja-JP"/>
              </w:rPr>
              <w:t>not</w:t>
            </w:r>
            <w:r w:rsidRPr="4027CC94">
              <w:rPr>
                <w:lang w:eastAsia="ja-JP"/>
              </w:rPr>
              <w:t xml:space="preserve"> in place across all regions, or discoverable by relevant stakeholders (such as Customer Agents, Retailers, and other roles)</w:t>
            </w:r>
            <w:r w:rsidR="006113A6" w:rsidRPr="4027CC94">
              <w:rPr>
                <w:lang w:eastAsia="ja-JP"/>
              </w:rPr>
              <w:t>.</w:t>
            </w:r>
          </w:p>
          <w:p w14:paraId="7DD85F6F" w14:textId="4D3F9D26" w:rsidR="0098718F" w:rsidRDefault="0098718F" w:rsidP="00D76F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7E5492">
              <w:rPr>
                <w:b/>
                <w:lang w:eastAsia="ja-JP"/>
              </w:rPr>
              <w:t xml:space="preserve">(GS37, </w:t>
            </w:r>
            <w:r w:rsidR="05FB76A3" w:rsidRPr="3A13E9AB">
              <w:rPr>
                <w:b/>
                <w:bCs/>
                <w:lang w:eastAsia="ja-JP"/>
              </w:rPr>
              <w:t>GS</w:t>
            </w:r>
            <w:r w:rsidR="4975A316" w:rsidRPr="3A13E9AB">
              <w:rPr>
                <w:b/>
                <w:bCs/>
                <w:lang w:eastAsia="ja-JP"/>
              </w:rPr>
              <w:t>0</w:t>
            </w:r>
            <w:r w:rsidR="05FB76A3" w:rsidRPr="3A13E9AB">
              <w:rPr>
                <w:b/>
                <w:bCs/>
                <w:lang w:eastAsia="ja-JP"/>
              </w:rPr>
              <w:t>5</w:t>
            </w:r>
            <w:r w:rsidRPr="007E5492">
              <w:rPr>
                <w:b/>
                <w:lang w:eastAsia="ja-JP"/>
              </w:rPr>
              <w:t>, GS19) Sharing of constraints, CER operational data and curtailment quantities</w:t>
            </w:r>
            <w:r>
              <w:rPr>
                <w:lang w:eastAsia="ja-JP"/>
              </w:rPr>
              <w:t xml:space="preserve">: aggregate CER operating limits across distribution networks that support </w:t>
            </w:r>
            <w:r w:rsidR="2CAAF165" w:rsidRPr="5B7B6934">
              <w:rPr>
                <w:lang w:eastAsia="ja-JP"/>
              </w:rPr>
              <w:t>T</w:t>
            </w:r>
            <w:r w:rsidR="050E65DF" w:rsidRPr="5B7B6934">
              <w:rPr>
                <w:lang w:eastAsia="ja-JP"/>
              </w:rPr>
              <w:t>ransmission</w:t>
            </w:r>
            <w:r w:rsidR="2CAAF165" w:rsidRPr="5B7B6934">
              <w:rPr>
                <w:lang w:eastAsia="ja-JP"/>
              </w:rPr>
              <w:t>-D</w:t>
            </w:r>
            <w:r w:rsidR="036110F6" w:rsidRPr="5B7B6934">
              <w:rPr>
                <w:lang w:eastAsia="ja-JP"/>
              </w:rPr>
              <w:t>istribution</w:t>
            </w:r>
            <w:r w:rsidR="2CAAF165" w:rsidRPr="5B7B6934">
              <w:rPr>
                <w:lang w:eastAsia="ja-JP"/>
              </w:rPr>
              <w:t xml:space="preserve"> </w:t>
            </w:r>
            <w:r w:rsidR="5E78D52C" w:rsidRPr="5B7B6934">
              <w:rPr>
                <w:lang w:eastAsia="ja-JP"/>
              </w:rPr>
              <w:t>(</w:t>
            </w:r>
            <w:r>
              <w:rPr>
                <w:lang w:eastAsia="ja-JP"/>
              </w:rPr>
              <w:t>T-D</w:t>
            </w:r>
            <w:r w:rsidR="5E78D52C" w:rsidRPr="5B7B6934">
              <w:rPr>
                <w:lang w:eastAsia="ja-JP"/>
              </w:rPr>
              <w:t>)</w:t>
            </w:r>
            <w:r>
              <w:rPr>
                <w:lang w:eastAsia="ja-JP"/>
              </w:rPr>
              <w:t xml:space="preserve"> operations have not been defined or standardised. This includes calculation methodologies, data definitions, reporting and sharing requirements, as well as procedures and interfaces. Sharing of CER performance data and forecasts (passive and </w:t>
            </w:r>
            <w:r w:rsidR="1EBCB767" w:rsidRPr="30D4CBC2">
              <w:rPr>
                <w:lang w:eastAsia="ja-JP"/>
              </w:rPr>
              <w:t>CER</w:t>
            </w:r>
            <w:r>
              <w:rPr>
                <w:lang w:eastAsia="ja-JP"/>
              </w:rPr>
              <w:t xml:space="preserve"> portfolios) to inform operations and planning are also a gap. There are also no standardised processes or interfaces to share available CER curtailment quantities between T-D system operators to inform operational planning for use of emergency commands (see </w:t>
            </w:r>
            <w:r w:rsidR="006113A6">
              <w:rPr>
                <w:lang w:eastAsia="ja-JP"/>
              </w:rPr>
              <w:t>P</w:t>
            </w:r>
            <w:r>
              <w:rPr>
                <w:lang w:eastAsia="ja-JP"/>
              </w:rPr>
              <w:t xml:space="preserve">riority </w:t>
            </w:r>
            <w:r w:rsidR="006113A6">
              <w:rPr>
                <w:lang w:eastAsia="ja-JP"/>
              </w:rPr>
              <w:t>#1 gaps</w:t>
            </w:r>
            <w:r>
              <w:rPr>
                <w:lang w:eastAsia="ja-JP"/>
              </w:rPr>
              <w:t>).</w:t>
            </w:r>
          </w:p>
        </w:tc>
        <w:tc>
          <w:tcPr>
            <w:tcW w:w="3344" w:type="dxa"/>
            <w:shd w:val="clear" w:color="auto" w:fill="B2E6DD" w:themeFill="accent2" w:themeFillTint="66"/>
            <w:vAlign w:val="center"/>
          </w:tcPr>
          <w:p w14:paraId="294A1316" w14:textId="4967C3A1" w:rsidR="0098718F" w:rsidRDefault="4C61101E" w:rsidP="273A7D57">
            <w:pPr>
              <w:pStyle w:val="TableBullet1"/>
              <w:numPr>
                <w:ilvl w:val="0"/>
                <w:numId w:val="0"/>
              </w:numPr>
              <w:cnfStyle w:val="000000100000" w:firstRow="0" w:lastRow="0" w:firstColumn="0" w:lastColumn="0" w:oddVBand="0" w:evenVBand="0" w:oddHBand="1" w:evenHBand="0" w:firstRowFirstColumn="0" w:firstRowLastColumn="0" w:lastRowFirstColumn="0" w:lastRowLastColumn="0"/>
              <w:rPr>
                <w:lang w:eastAsia="ja-JP"/>
              </w:rPr>
            </w:pPr>
            <w:r w:rsidRPr="273A7D57">
              <w:rPr>
                <w:lang w:eastAsia="ja-JP"/>
              </w:rPr>
              <w:t xml:space="preserve">Additional </w:t>
            </w:r>
            <w:r w:rsidR="4C148C3C" w:rsidRPr="0DE6C84E">
              <w:rPr>
                <w:lang w:eastAsia="ja-JP"/>
              </w:rPr>
              <w:t xml:space="preserve">CER standing </w:t>
            </w:r>
            <w:r w:rsidRPr="273A7D57">
              <w:rPr>
                <w:lang w:eastAsia="ja-JP"/>
              </w:rPr>
              <w:t xml:space="preserve">data elements </w:t>
            </w:r>
            <w:r w:rsidRPr="55E713B5">
              <w:rPr>
                <w:lang w:eastAsia="ja-JP"/>
              </w:rPr>
              <w:t>capture</w:t>
            </w:r>
            <w:r w:rsidR="3046816E" w:rsidRPr="55E713B5">
              <w:rPr>
                <w:lang w:eastAsia="ja-JP"/>
              </w:rPr>
              <w:t>d</w:t>
            </w:r>
            <w:r w:rsidRPr="273A7D57">
              <w:rPr>
                <w:lang w:eastAsia="ja-JP"/>
              </w:rPr>
              <w:t xml:space="preserve"> could include: </w:t>
            </w:r>
          </w:p>
          <w:p w14:paraId="32E64A18" w14:textId="720ADC7A" w:rsidR="0098718F" w:rsidRDefault="4C61101E" w:rsidP="0F4D1547">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73A7D57">
              <w:rPr>
                <w:lang w:eastAsia="ja-JP"/>
              </w:rPr>
              <w:t xml:space="preserve">inverter settings, device configurations (assisting conformance), </w:t>
            </w:r>
          </w:p>
          <w:p w14:paraId="7EE161CB" w14:textId="67AF98DD" w:rsidR="0098718F" w:rsidRDefault="4C61101E" w:rsidP="0F4D1547">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73A7D57">
              <w:rPr>
                <w:lang w:eastAsia="ja-JP"/>
              </w:rPr>
              <w:t>device status (connection/energised/fault</w:t>
            </w:r>
          </w:p>
          <w:p w14:paraId="60FD9369" w14:textId="70684900" w:rsidR="0098718F" w:rsidRDefault="2CB3DE35" w:rsidP="0F4D1547">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0054CE8B">
              <w:rPr>
                <w:lang w:eastAsia="ja-JP"/>
              </w:rPr>
              <w:t>All</w:t>
            </w:r>
            <w:r w:rsidR="3C627CF4" w:rsidRPr="0054CE8B">
              <w:rPr>
                <w:lang w:eastAsia="ja-JP"/>
              </w:rPr>
              <w:t xml:space="preserve"> CER types (e.g</w:t>
            </w:r>
            <w:r w:rsidR="00C342D4" w:rsidRPr="0054CE8B">
              <w:rPr>
                <w:lang w:eastAsia="ja-JP"/>
              </w:rPr>
              <w:t>.</w:t>
            </w:r>
            <w:r w:rsidR="3C627CF4" w:rsidRPr="0054CE8B">
              <w:rPr>
                <w:lang w:eastAsia="ja-JP"/>
              </w:rPr>
              <w:t xml:space="preserve"> Solar, Batteries, Electric Vehicles, Electric Vehicle Supply Equipment (EVSE), controlled loads</w:t>
            </w:r>
          </w:p>
          <w:p w14:paraId="64379763" w14:textId="7D4B2148" w:rsidR="3C627CF4" w:rsidRDefault="7F236A85" w:rsidP="0664A471">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6BA0555">
              <w:rPr>
                <w:lang w:eastAsia="ja-JP"/>
              </w:rPr>
              <w:t>Device-specific identifier</w:t>
            </w:r>
          </w:p>
          <w:p w14:paraId="3EAA1480" w14:textId="3BE0E5A7" w:rsidR="0098718F" w:rsidRDefault="7F236A85" w:rsidP="2281E5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5EA8992B">
              <w:rPr>
                <w:lang w:eastAsia="ja-JP"/>
              </w:rPr>
              <w:t>T-D i</w:t>
            </w:r>
            <w:r w:rsidRPr="126F7BBE">
              <w:rPr>
                <w:lang w:eastAsia="ja-JP"/>
              </w:rPr>
              <w:t>nterface</w:t>
            </w:r>
            <w:r w:rsidR="597CF63E" w:rsidRPr="126F7BBE">
              <w:rPr>
                <w:lang w:eastAsia="ja-JP"/>
              </w:rPr>
              <w:t xml:space="preserve"> &amp; </w:t>
            </w:r>
            <w:r w:rsidR="16C30225" w:rsidRPr="3DD4FF2F">
              <w:rPr>
                <w:lang w:eastAsia="ja-JP"/>
              </w:rPr>
              <w:t xml:space="preserve">CER operating </w:t>
            </w:r>
            <w:r w:rsidR="597CF63E" w:rsidRPr="126F7BBE">
              <w:rPr>
                <w:lang w:eastAsia="ja-JP"/>
              </w:rPr>
              <w:t>limits</w:t>
            </w:r>
            <w:r w:rsidRPr="126F7BBE">
              <w:rPr>
                <w:lang w:eastAsia="ja-JP"/>
              </w:rPr>
              <w:t>:</w:t>
            </w:r>
            <w:r w:rsidR="00E2480C">
              <w:rPr>
                <w:lang w:eastAsia="ja-JP"/>
              </w:rPr>
              <w:t xml:space="preserve"> </w:t>
            </w:r>
            <w:r w:rsidR="5EB3AD3C" w:rsidRPr="24687C06">
              <w:rPr>
                <w:lang w:eastAsia="ja-JP"/>
              </w:rPr>
              <w:t>Definition (Gross</w:t>
            </w:r>
            <w:r w:rsidR="5EB3AD3C" w:rsidRPr="055AE235">
              <w:rPr>
                <w:lang w:eastAsia="ja-JP"/>
              </w:rPr>
              <w:t xml:space="preserve"> </w:t>
            </w:r>
            <w:r w:rsidR="5EB3AD3C" w:rsidRPr="03C6C874">
              <w:rPr>
                <w:lang w:eastAsia="ja-JP"/>
              </w:rPr>
              <w:t>or Net</w:t>
            </w:r>
            <w:r w:rsidR="5EB3AD3C" w:rsidRPr="24687C06">
              <w:rPr>
                <w:lang w:eastAsia="ja-JP"/>
              </w:rPr>
              <w:t>)</w:t>
            </w:r>
          </w:p>
          <w:p w14:paraId="1CE51B43" w14:textId="2FD1D783" w:rsidR="0098718F" w:rsidRDefault="5EB3AD3C" w:rsidP="2281E5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4687C06">
              <w:rPr>
                <w:lang w:eastAsia="ja-JP"/>
              </w:rPr>
              <w:t>Level of allocation (</w:t>
            </w:r>
            <w:r w:rsidR="55160CB3" w:rsidRPr="784D3005">
              <w:rPr>
                <w:lang w:eastAsia="ja-JP"/>
              </w:rPr>
              <w:t>device, site,</w:t>
            </w:r>
            <w:r w:rsidR="55160CB3" w:rsidRPr="544FD082">
              <w:rPr>
                <w:lang w:eastAsia="ja-JP"/>
              </w:rPr>
              <w:t xml:space="preserve"> </w:t>
            </w:r>
            <w:r w:rsidRPr="24687C06">
              <w:rPr>
                <w:lang w:eastAsia="ja-JP"/>
              </w:rPr>
              <w:t>network node, TNI)</w:t>
            </w:r>
          </w:p>
          <w:p w14:paraId="7B615995" w14:textId="21161554" w:rsidR="0098718F" w:rsidRDefault="5EB3AD3C" w:rsidP="2281E5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4687C06">
              <w:rPr>
                <w:lang w:eastAsia="ja-JP"/>
              </w:rPr>
              <w:t>Consider network mapping to allocation point and network reconfigurations</w:t>
            </w:r>
          </w:p>
          <w:p w14:paraId="5D4E1FE3" w14:textId="279B5C91" w:rsidR="0098718F" w:rsidRDefault="5EB3AD3C" w:rsidP="2281E5BC">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4687C06">
              <w:rPr>
                <w:lang w:eastAsia="ja-JP"/>
              </w:rPr>
              <w:t>Frequency of provision required for operational planning</w:t>
            </w:r>
          </w:p>
          <w:p w14:paraId="44FD163A" w14:textId="77777777" w:rsidR="0098718F" w:rsidRDefault="5EB3AD3C" w:rsidP="7229D81A">
            <w:pPr>
              <w:pStyle w:val="TableBullet1"/>
              <w:cnfStyle w:val="000000100000" w:firstRow="0" w:lastRow="0" w:firstColumn="0" w:lastColumn="0" w:oddVBand="0" w:evenVBand="0" w:oddHBand="1" w:evenHBand="0" w:firstRowFirstColumn="0" w:firstRowLastColumn="0" w:lastRowFirstColumn="0" w:lastRowLastColumn="0"/>
              <w:rPr>
                <w:lang w:eastAsia="ja-JP"/>
              </w:rPr>
            </w:pPr>
            <w:r w:rsidRPr="24687C06">
              <w:rPr>
                <w:lang w:eastAsia="ja-JP"/>
              </w:rPr>
              <w:t>Interface secure and system-to-system for reliability</w:t>
            </w:r>
          </w:p>
          <w:p w14:paraId="7201FCA3" w14:textId="77777777" w:rsidR="00066424" w:rsidRDefault="00066424" w:rsidP="7229D81A">
            <w:pPr>
              <w:pStyle w:val="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High speed monitoring data</w:t>
            </w:r>
          </w:p>
          <w:p w14:paraId="70D2168A" w14:textId="49F4222C" w:rsidR="0098718F" w:rsidRDefault="004857E9" w:rsidP="7229D81A">
            <w:pPr>
              <w:pStyle w:val="TableBullet1"/>
              <w:cnfStyle w:val="000000100000" w:firstRow="0" w:lastRow="0" w:firstColumn="0" w:lastColumn="0" w:oddVBand="0" w:evenVBand="0" w:oddHBand="1" w:evenHBand="0" w:firstRowFirstColumn="0" w:firstRowLastColumn="0" w:lastRowFirstColumn="0" w:lastRowLastColumn="0"/>
              <w:rPr>
                <w:lang w:eastAsia="ja-JP"/>
              </w:rPr>
            </w:pPr>
            <w:r>
              <w:rPr>
                <w:lang w:eastAsia="ja-JP"/>
              </w:rPr>
              <w:t>Automated data collection following incidents</w:t>
            </w:r>
          </w:p>
        </w:tc>
      </w:tr>
      <w:tr w:rsidR="000616B7" w14:paraId="7E31F7C9"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400" w:type="dxa"/>
            <w:vAlign w:val="center"/>
          </w:tcPr>
          <w:p w14:paraId="25CEACE7" w14:textId="11EC2C1F" w:rsidR="000616B7" w:rsidRDefault="000616B7" w:rsidP="00F97E86">
            <w:pPr>
              <w:pStyle w:val="TableText"/>
              <w:rPr>
                <w:lang w:eastAsia="ja-JP"/>
              </w:rPr>
            </w:pPr>
            <w:r>
              <w:rPr>
                <w:lang w:eastAsia="ja-JP"/>
              </w:rPr>
              <w:t>6</w:t>
            </w:r>
          </w:p>
        </w:tc>
        <w:tc>
          <w:tcPr>
            <w:tcW w:w="1580" w:type="dxa"/>
            <w:vAlign w:val="center"/>
          </w:tcPr>
          <w:p w14:paraId="04CBE36D" w14:textId="078B326C" w:rsidR="000616B7" w:rsidRPr="006C4612" w:rsidRDefault="000616B7" w:rsidP="00F97E86">
            <w:pPr>
              <w:pStyle w:val="TableText"/>
              <w:cnfStyle w:val="000000000000" w:firstRow="0" w:lastRow="0" w:firstColumn="0" w:lastColumn="0" w:oddVBand="0" w:evenVBand="0" w:oddHBand="0" w:evenHBand="0" w:firstRowFirstColumn="0" w:firstRowLastColumn="0" w:lastRowFirstColumn="0" w:lastRowLastColumn="0"/>
              <w:rPr>
                <w:b/>
                <w:lang w:eastAsia="ja-JP"/>
              </w:rPr>
            </w:pPr>
            <w:r w:rsidRPr="006C4612">
              <w:rPr>
                <w:b/>
                <w:lang w:eastAsia="ja-JP"/>
              </w:rPr>
              <w:t>Trusted Coordination, Data Sharing and Flexibility Services</w:t>
            </w:r>
          </w:p>
        </w:tc>
        <w:tc>
          <w:tcPr>
            <w:tcW w:w="3608" w:type="dxa"/>
            <w:vAlign w:val="center"/>
          </w:tcPr>
          <w:p w14:paraId="69AD7D2E" w14:textId="15E8A60C" w:rsidR="00D272D0" w:rsidRDefault="00D272D0"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The ability to identify and trust other parties and actors, and therefore the data they may be sending, is foundational to effective, coordinated operations as well as the development of flexibility services (both on and off-market). </w:t>
            </w:r>
          </w:p>
          <w:p w14:paraId="3FA84FDD" w14:textId="7C73957D" w:rsidR="00D272D0" w:rsidRDefault="00D272D0"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CER </w:t>
            </w:r>
            <w:r w:rsidR="008F5A06">
              <w:rPr>
                <w:lang w:eastAsia="ja-JP"/>
              </w:rPr>
              <w:t>has introduced</w:t>
            </w:r>
            <w:r>
              <w:rPr>
                <w:lang w:eastAsia="ja-JP"/>
              </w:rPr>
              <w:t xml:space="preserve"> many new parties </w:t>
            </w:r>
            <w:r w:rsidR="00740169">
              <w:rPr>
                <w:lang w:eastAsia="ja-JP"/>
              </w:rPr>
              <w:t xml:space="preserve">to </w:t>
            </w:r>
            <w:r>
              <w:rPr>
                <w:lang w:eastAsia="ja-JP"/>
              </w:rPr>
              <w:t>the ‘energy ecosystem’</w:t>
            </w:r>
            <w:r w:rsidR="00275D6E">
              <w:rPr>
                <w:lang w:eastAsia="ja-JP"/>
              </w:rPr>
              <w:t>.</w:t>
            </w:r>
            <w:r>
              <w:rPr>
                <w:lang w:eastAsia="ja-JP"/>
              </w:rPr>
              <w:t xml:space="preserve"> To operate effectively, these new commercial actors need to produce forecasts, generate performance data, and maintain control signals, which may be undertaken directly or in partnership with other actors.  </w:t>
            </w:r>
          </w:p>
          <w:p w14:paraId="370C9851" w14:textId="77777777" w:rsidR="00D272D0" w:rsidRDefault="00D272D0"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Many of these new parties and actors are not expressly recognised or acknowledged within current regulatory frameworks or market systems. This makes it challenging to coordinate with established market participants and system operators to achieve system security, visibility and predictability, or CER orchestration outcomes.</w:t>
            </w:r>
          </w:p>
          <w:p w14:paraId="1CE08758" w14:textId="0BDFF2CE" w:rsidR="000616B7" w:rsidRDefault="00D272D0" w:rsidP="00F97E86">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Data sharing integrations with these new entities has </w:t>
            </w:r>
            <w:r w:rsidR="0050636D">
              <w:rPr>
                <w:lang w:eastAsia="ja-JP"/>
              </w:rPr>
              <w:t>not</w:t>
            </w:r>
            <w:r>
              <w:rPr>
                <w:lang w:eastAsia="ja-JP"/>
              </w:rPr>
              <w:t xml:space="preserve"> been </w:t>
            </w:r>
            <w:r w:rsidR="00F03435">
              <w:rPr>
                <w:lang w:eastAsia="ja-JP"/>
              </w:rPr>
              <w:t>done in a</w:t>
            </w:r>
            <w:r>
              <w:rPr>
                <w:lang w:eastAsia="ja-JP"/>
              </w:rPr>
              <w:t xml:space="preserve"> standardisation</w:t>
            </w:r>
            <w:r w:rsidR="00F03435">
              <w:rPr>
                <w:lang w:eastAsia="ja-JP"/>
              </w:rPr>
              <w:t xml:space="preserve"> fashion</w:t>
            </w:r>
            <w:r>
              <w:rPr>
                <w:lang w:eastAsia="ja-JP"/>
              </w:rPr>
              <w:t xml:space="preserve">, which can increase costs </w:t>
            </w:r>
            <w:r w:rsidR="00CF2669">
              <w:rPr>
                <w:lang w:eastAsia="ja-JP"/>
              </w:rPr>
              <w:t>with limited</w:t>
            </w:r>
            <w:r>
              <w:rPr>
                <w:lang w:eastAsia="ja-JP"/>
              </w:rPr>
              <w:t xml:space="preserve"> scalability, restricting the opportunity to </w:t>
            </w:r>
            <w:r w:rsidR="00383E28">
              <w:rPr>
                <w:lang w:eastAsia="ja-JP"/>
              </w:rPr>
              <w:t>fulfill the potential of CER.</w:t>
            </w:r>
            <w:r>
              <w:rPr>
                <w:lang w:eastAsia="ja-JP"/>
              </w:rPr>
              <w:t xml:space="preserve"> Conversely, by enabling these entities to deliver scalable and effective orchestration of CER, the utilisation of emergency arrangements (as </w:t>
            </w:r>
            <w:r w:rsidR="00207BE5">
              <w:rPr>
                <w:lang w:eastAsia="ja-JP"/>
              </w:rPr>
              <w:t>per Priority #</w:t>
            </w:r>
            <w:r>
              <w:rPr>
                <w:lang w:eastAsia="ja-JP"/>
              </w:rPr>
              <w:t xml:space="preserve">1 </w:t>
            </w:r>
            <w:r w:rsidR="00E764FE">
              <w:rPr>
                <w:lang w:eastAsia="ja-JP"/>
              </w:rPr>
              <w:t>gaps</w:t>
            </w:r>
            <w:r>
              <w:rPr>
                <w:lang w:eastAsia="ja-JP"/>
              </w:rPr>
              <w:t>) can be significantly minimised.</w:t>
            </w:r>
          </w:p>
        </w:tc>
        <w:tc>
          <w:tcPr>
            <w:tcW w:w="5380" w:type="dxa"/>
            <w:vAlign w:val="center"/>
          </w:tcPr>
          <w:p w14:paraId="70BB0C32" w14:textId="77777777" w:rsidR="006113A6" w:rsidRDefault="00D272D0"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6113A6">
              <w:rPr>
                <w:b/>
                <w:bCs/>
                <w:lang w:eastAsia="ja-JP"/>
              </w:rPr>
              <w:t>(GO10) Trusted data sharing</w:t>
            </w:r>
            <w:r>
              <w:rPr>
                <w:lang w:eastAsia="ja-JP"/>
              </w:rPr>
              <w:t>: access to scalable capabilities for trust-based sending, receiving and accessing CER data and services and counterparties.</w:t>
            </w:r>
          </w:p>
          <w:p w14:paraId="1A922608" w14:textId="0BAFE929" w:rsidR="006113A6" w:rsidRDefault="00D272D0"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6113A6">
              <w:rPr>
                <w:b/>
                <w:bCs/>
                <w:lang w:eastAsia="ja-JP"/>
              </w:rPr>
              <w:t>(</w:t>
            </w:r>
            <w:r w:rsidR="0F9D1FBA" w:rsidRPr="3A13E9AB">
              <w:rPr>
                <w:b/>
                <w:bCs/>
                <w:lang w:eastAsia="ja-JP"/>
              </w:rPr>
              <w:t>GS</w:t>
            </w:r>
            <w:r w:rsidR="1CBA3C44" w:rsidRPr="3A13E9AB">
              <w:rPr>
                <w:b/>
                <w:bCs/>
                <w:lang w:eastAsia="ja-JP"/>
              </w:rPr>
              <w:t>0</w:t>
            </w:r>
            <w:r w:rsidR="0F9D1FBA" w:rsidRPr="3A13E9AB">
              <w:rPr>
                <w:b/>
                <w:bCs/>
                <w:lang w:eastAsia="ja-JP"/>
              </w:rPr>
              <w:t>4</w:t>
            </w:r>
            <w:r w:rsidRPr="006113A6">
              <w:rPr>
                <w:b/>
                <w:bCs/>
                <w:lang w:eastAsia="ja-JP"/>
              </w:rPr>
              <w:t>) Unrecognised participants</w:t>
            </w:r>
            <w:r>
              <w:rPr>
                <w:lang w:eastAsia="ja-JP"/>
              </w:rPr>
              <w:t xml:space="preserve">: some </w:t>
            </w:r>
            <w:r w:rsidR="00B82250">
              <w:rPr>
                <w:lang w:eastAsia="ja-JP"/>
              </w:rPr>
              <w:t>roles (Customer Agent and Co</w:t>
            </w:r>
            <w:r w:rsidR="00B72F9A">
              <w:rPr>
                <w:lang w:eastAsia="ja-JP"/>
              </w:rPr>
              <w:t>mmunication Manager)</w:t>
            </w:r>
            <w:r>
              <w:rPr>
                <w:lang w:eastAsia="ja-JP"/>
              </w:rPr>
              <w:t xml:space="preserve"> are not registered or recognised within trusted regulatory or data sharing environments, limiting their visibility and reliability to initiate, receive or act on data that can contribute to system security and the effective orchestration of CER</w:t>
            </w:r>
            <w:r w:rsidR="006113A6">
              <w:rPr>
                <w:lang w:eastAsia="ja-JP"/>
              </w:rPr>
              <w:t>.</w:t>
            </w:r>
          </w:p>
          <w:p w14:paraId="6CB4FE07" w14:textId="7D714F37" w:rsidR="000616B7" w:rsidRDefault="00D272D0" w:rsidP="00D76FBC">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008F5A06">
              <w:rPr>
                <w:b/>
                <w:lang w:eastAsia="ja-JP"/>
              </w:rPr>
              <w:t>(</w:t>
            </w:r>
            <w:r w:rsidRPr="0691A342">
              <w:rPr>
                <w:b/>
                <w:bCs/>
                <w:lang w:eastAsia="ja-JP"/>
              </w:rPr>
              <w:t>GO</w:t>
            </w:r>
            <w:r w:rsidR="5663A8E2" w:rsidRPr="0691A342">
              <w:rPr>
                <w:b/>
                <w:bCs/>
                <w:lang w:eastAsia="ja-JP"/>
              </w:rPr>
              <w:t>0</w:t>
            </w:r>
            <w:r w:rsidRPr="0691A342">
              <w:rPr>
                <w:b/>
                <w:bCs/>
                <w:lang w:eastAsia="ja-JP"/>
              </w:rPr>
              <w:t>8</w:t>
            </w:r>
            <w:r w:rsidRPr="008F5A06">
              <w:rPr>
                <w:b/>
                <w:lang w:eastAsia="ja-JP"/>
              </w:rPr>
              <w:t>) Portfolio data quality</w:t>
            </w:r>
            <w:r>
              <w:rPr>
                <w:lang w:eastAsia="ja-JP"/>
              </w:rPr>
              <w:t xml:space="preserve">: customer agents and VPP operators have significant difficulty and complexity in registering and maintaining accurate CER portfolio information for participation in market or off-market services, with portfolio composition changing regularly (or frequently) due to customer churn. With various counterparties also involved in portfolio management, this results in duplicated portfolios, higher costs, and poor data quality for all participants (registered or otherwise).  </w:t>
            </w:r>
          </w:p>
        </w:tc>
        <w:tc>
          <w:tcPr>
            <w:tcW w:w="3344" w:type="dxa"/>
            <w:vAlign w:val="center"/>
          </w:tcPr>
          <w:p w14:paraId="382884C1" w14:textId="622AB845" w:rsidR="000616B7" w:rsidRDefault="63837EEF" w:rsidP="4560B7D5">
            <w:pPr>
              <w:pStyle w:val="TableBullet1"/>
              <w:numPr>
                <w:ilvl w:val="0"/>
                <w:numId w:val="0"/>
              </w:numPr>
              <w:ind w:left="284" w:hanging="284"/>
              <w:cnfStyle w:val="000000000000" w:firstRow="0" w:lastRow="0" w:firstColumn="0" w:lastColumn="0" w:oddVBand="0" w:evenVBand="0" w:oddHBand="0" w:evenHBand="0" w:firstRowFirstColumn="0" w:firstRowLastColumn="0" w:lastRowFirstColumn="0" w:lastRowLastColumn="0"/>
              <w:rPr>
                <w:rFonts w:eastAsiaTheme="minorEastAsia"/>
                <w:szCs w:val="18"/>
                <w:lang w:eastAsia="ja-JP"/>
              </w:rPr>
            </w:pPr>
            <w:r w:rsidRPr="79F4E479">
              <w:rPr>
                <w:rFonts w:eastAsiaTheme="minorEastAsia"/>
                <w:szCs w:val="18"/>
                <w:lang w:eastAsia="ja-JP"/>
              </w:rPr>
              <w:t>Trust</w:t>
            </w:r>
            <w:r w:rsidR="52C3B635" w:rsidRPr="79F4E479">
              <w:rPr>
                <w:rFonts w:eastAsiaTheme="minorEastAsia"/>
                <w:szCs w:val="18"/>
                <w:lang w:eastAsia="ja-JP"/>
              </w:rPr>
              <w:t>ed data sharing</w:t>
            </w:r>
            <w:r w:rsidRPr="79F4E479">
              <w:rPr>
                <w:rFonts w:eastAsiaTheme="minorEastAsia"/>
                <w:szCs w:val="18"/>
                <w:lang w:eastAsia="ja-JP"/>
              </w:rPr>
              <w:t>:</w:t>
            </w:r>
          </w:p>
          <w:p w14:paraId="72D54665" w14:textId="406CE447" w:rsidR="4117784F" w:rsidRDefault="4117784F" w:rsidP="7E415A6E">
            <w:pPr>
              <w:pStyle w:val="TableBullet1"/>
              <w:cnfStyle w:val="000000000000" w:firstRow="0" w:lastRow="0" w:firstColumn="0" w:lastColumn="0" w:oddVBand="0" w:evenVBand="0" w:oddHBand="0" w:evenHBand="0" w:firstRowFirstColumn="0" w:firstRowLastColumn="0" w:lastRowFirstColumn="0" w:lastRowLastColumn="0"/>
              <w:rPr>
                <w:rFonts w:eastAsiaTheme="minorEastAsia"/>
                <w:szCs w:val="18"/>
                <w:lang w:eastAsia="ja-JP"/>
              </w:rPr>
            </w:pPr>
            <w:r w:rsidRPr="25DE76DD">
              <w:rPr>
                <w:lang w:eastAsia="ja-JP"/>
              </w:rPr>
              <w:t>Registered and verified identities of Act</w:t>
            </w:r>
            <w:r w:rsidRPr="7E415A6E">
              <w:rPr>
                <w:rFonts w:eastAsiaTheme="minorEastAsia"/>
                <w:szCs w:val="18"/>
                <w:lang w:eastAsia="ja-JP"/>
              </w:rPr>
              <w:t>ors within data exchange ecosystems for use by all parties</w:t>
            </w:r>
          </w:p>
          <w:p w14:paraId="45D91E83" w14:textId="60266A9D" w:rsidR="000616B7" w:rsidRDefault="47FCF854" w:rsidP="302B5699">
            <w:pPr>
              <w:pStyle w:val="TableBullet1"/>
              <w:cnfStyle w:val="000000000000" w:firstRow="0" w:lastRow="0" w:firstColumn="0" w:lastColumn="0" w:oddVBand="0" w:evenVBand="0" w:oddHBand="0" w:evenHBand="0" w:firstRowFirstColumn="0" w:firstRowLastColumn="0" w:lastRowFirstColumn="0" w:lastRowLastColumn="0"/>
              <w:rPr>
                <w:sz w:val="22"/>
              </w:rPr>
            </w:pPr>
            <w:r>
              <w:t>Access permissions, multiple parties may need information to support their capabilities and service procurement</w:t>
            </w:r>
          </w:p>
          <w:p w14:paraId="0B9314E8" w14:textId="4E264C71" w:rsidR="4117784F" w:rsidRDefault="4117784F" w:rsidP="7E415A6E">
            <w:pPr>
              <w:pStyle w:val="TableBullet1"/>
              <w:cnfStyle w:val="000000000000" w:firstRow="0" w:lastRow="0" w:firstColumn="0" w:lastColumn="0" w:oddVBand="0" w:evenVBand="0" w:oddHBand="0" w:evenHBand="0" w:firstRowFirstColumn="0" w:firstRowLastColumn="0" w:lastRowFirstColumn="0" w:lastRowLastColumn="0"/>
              <w:rPr>
                <w:lang w:eastAsia="ja-JP"/>
              </w:rPr>
            </w:pPr>
            <w:r w:rsidRPr="7E415A6E">
              <w:rPr>
                <w:rFonts w:eastAsiaTheme="minorEastAsia"/>
                <w:szCs w:val="18"/>
                <w:lang w:eastAsia="ja-JP"/>
              </w:rPr>
              <w:t>Standar</w:t>
            </w:r>
            <w:r w:rsidRPr="25DE76DD">
              <w:rPr>
                <w:lang w:eastAsia="ja-JP"/>
              </w:rPr>
              <w:t>d data dictionary and payload definitions</w:t>
            </w:r>
          </w:p>
          <w:p w14:paraId="228519A0" w14:textId="1592C01F" w:rsidR="000F4941" w:rsidRDefault="0034718C" w:rsidP="7E415A6E">
            <w:pPr>
              <w:pStyle w:val="TableBullet1"/>
              <w:cnfStyle w:val="000000000000" w:firstRow="0" w:lastRow="0" w:firstColumn="0" w:lastColumn="0" w:oddVBand="0" w:evenVBand="0" w:oddHBand="0" w:evenHBand="0" w:firstRowFirstColumn="0" w:firstRowLastColumn="0" w:lastRowFirstColumn="0" w:lastRowLastColumn="0"/>
              <w:rPr>
                <w:lang w:eastAsia="ja-JP"/>
              </w:rPr>
            </w:pPr>
            <w:r>
              <w:rPr>
                <w:lang w:eastAsia="ja-JP"/>
              </w:rPr>
              <w:t>Asset is</w:t>
            </w:r>
            <w:r w:rsidR="00D15C8E">
              <w:rPr>
                <w:lang w:eastAsia="ja-JP"/>
              </w:rPr>
              <w:t xml:space="preserve"> ‘active’ in VPP or DOE enabled</w:t>
            </w:r>
          </w:p>
          <w:p w14:paraId="6F68411F" w14:textId="0402C988" w:rsidR="000616B7" w:rsidRDefault="000616B7" w:rsidP="52A9CC02">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lang w:eastAsia="ja-JP"/>
              </w:rPr>
            </w:pPr>
          </w:p>
          <w:p w14:paraId="7831ADC1" w14:textId="0B3ACFE7" w:rsidR="000616B7" w:rsidRDefault="7922F31E" w:rsidP="4F2D986C">
            <w:pPr>
              <w:pStyle w:val="TableBullet1"/>
              <w:numPr>
                <w:ilvl w:val="0"/>
                <w:numId w:val="0"/>
              </w:numPr>
              <w:cnfStyle w:val="000000000000" w:firstRow="0" w:lastRow="0" w:firstColumn="0" w:lastColumn="0" w:oddVBand="0" w:evenVBand="0" w:oddHBand="0" w:evenHBand="0" w:firstRowFirstColumn="0" w:firstRowLastColumn="0" w:lastRowFirstColumn="0" w:lastRowLastColumn="0"/>
              <w:rPr>
                <w:rFonts w:eastAsiaTheme="minorEastAsia"/>
                <w:szCs w:val="18"/>
                <w:lang w:eastAsia="ja-JP"/>
              </w:rPr>
            </w:pPr>
            <w:r w:rsidRPr="4F2D986C">
              <w:rPr>
                <w:rFonts w:eastAsiaTheme="minorEastAsia"/>
                <w:szCs w:val="18"/>
                <w:lang w:eastAsia="ja-JP"/>
              </w:rPr>
              <w:t>Portfolio:</w:t>
            </w:r>
          </w:p>
          <w:p w14:paraId="523D42EF" w14:textId="2255BACC" w:rsidR="000616B7" w:rsidRDefault="60EB3820" w:rsidP="4045ED66">
            <w:pPr>
              <w:pStyle w:val="TableBullet1"/>
              <w:cnfStyle w:val="000000000000" w:firstRow="0" w:lastRow="0" w:firstColumn="0" w:lastColumn="0" w:oddVBand="0" w:evenVBand="0" w:oddHBand="0" w:evenHBand="0" w:firstRowFirstColumn="0" w:firstRowLastColumn="0" w:lastRowFirstColumn="0" w:lastRowLastColumn="0"/>
            </w:pPr>
            <w:r w:rsidRPr="4045ED66">
              <w:rPr>
                <w:lang w:eastAsia="ja-JP"/>
              </w:rPr>
              <w:t xml:space="preserve">Frequency of updates may need to be daily as CER portfolio composition can frequently change </w:t>
            </w:r>
            <w:r w:rsidR="7E9EA780" w:rsidRPr="62232283">
              <w:rPr>
                <w:lang w:eastAsia="ja-JP"/>
              </w:rPr>
              <w:t>(</w:t>
            </w:r>
            <w:r w:rsidR="7E9EA780" w:rsidRPr="104EDC5F">
              <w:rPr>
                <w:lang w:eastAsia="ja-JP"/>
              </w:rPr>
              <w:t>s</w:t>
            </w:r>
            <w:r>
              <w:t>ystem to system interface</w:t>
            </w:r>
            <w:r w:rsidR="195B6122">
              <w:t>)</w:t>
            </w:r>
          </w:p>
          <w:p w14:paraId="47F07AD3" w14:textId="719BB165" w:rsidR="000616B7" w:rsidRDefault="60EB3820" w:rsidP="4045ED66">
            <w:pPr>
              <w:pStyle w:val="TableBullet1"/>
              <w:cnfStyle w:val="000000000000" w:firstRow="0" w:lastRow="0" w:firstColumn="0" w:lastColumn="0" w:oddVBand="0" w:evenVBand="0" w:oddHBand="0" w:evenHBand="0" w:firstRowFirstColumn="0" w:firstRowLastColumn="0" w:lastRowFirstColumn="0" w:lastRowLastColumn="0"/>
              <w:rPr>
                <w:sz w:val="22"/>
              </w:rPr>
            </w:pPr>
            <w:r>
              <w:t>Identifier fields may be different across users (E.g. Device ID, NMI, Portfolio ID, Network location)</w:t>
            </w:r>
          </w:p>
          <w:p w14:paraId="18FFCA2F" w14:textId="3AC50B79" w:rsidR="000616B7" w:rsidRDefault="60EB3820" w:rsidP="4045ED66">
            <w:pPr>
              <w:pStyle w:val="TableBullet1"/>
              <w:cnfStyle w:val="000000000000" w:firstRow="0" w:lastRow="0" w:firstColumn="0" w:lastColumn="0" w:oddVBand="0" w:evenVBand="0" w:oddHBand="0" w:evenHBand="0" w:firstRowFirstColumn="0" w:firstRowLastColumn="0" w:lastRowFirstColumn="0" w:lastRowLastColumn="0"/>
              <w:rPr>
                <w:sz w:val="22"/>
              </w:rPr>
            </w:pPr>
            <w:r>
              <w:t>Related roles may be discoverable to facilitate capabilities and service discovery (e.g</w:t>
            </w:r>
            <w:r w:rsidR="00D71373">
              <w:t>.</w:t>
            </w:r>
            <w:r>
              <w:t xml:space="preserve"> Energy Suppliers, Customer Agent, Communication Managers)</w:t>
            </w:r>
          </w:p>
          <w:p w14:paraId="7682422F" w14:textId="008DABB7" w:rsidR="000616B7" w:rsidRDefault="7DAA7BC5" w:rsidP="4670FAC6">
            <w:pPr>
              <w:pStyle w:val="TableBullet1"/>
              <w:cnfStyle w:val="000000000000" w:firstRow="0" w:lastRow="0" w:firstColumn="0" w:lastColumn="0" w:oddVBand="0" w:evenVBand="0" w:oddHBand="0" w:evenHBand="0" w:firstRowFirstColumn="0" w:firstRowLastColumn="0" w:lastRowFirstColumn="0" w:lastRowLastColumn="0"/>
              <w:rPr>
                <w:sz w:val="22"/>
                <w:lang w:eastAsia="ja-JP"/>
              </w:rPr>
            </w:pPr>
            <w:r>
              <w:t>Synchronisation</w:t>
            </w:r>
            <w:r w:rsidR="60EB3820">
              <w:t xml:space="preserve"> with metadata registry systems (e.g</w:t>
            </w:r>
            <w:r w:rsidR="007D1F9D">
              <w:t>.</w:t>
            </w:r>
            <w:r w:rsidR="60EB3820">
              <w:t xml:space="preserve"> DER Register update requirement is 20 days</w:t>
            </w:r>
            <w:r w:rsidR="20453A35">
              <w:t>)</w:t>
            </w:r>
          </w:p>
        </w:tc>
      </w:tr>
    </w:tbl>
    <w:p w14:paraId="6A8CC51F" w14:textId="6575852A" w:rsidR="3D1C5B2B" w:rsidRDefault="3D1C5B2B" w:rsidP="3D1C5B2B"/>
    <w:bookmarkEnd w:id="39"/>
    <w:p w14:paraId="5658452F" w14:textId="77777777" w:rsidR="00FB2E49" w:rsidRDefault="00FB2E49" w:rsidP="00D01721">
      <w:pPr>
        <w:sectPr w:rsidR="00FB2E49" w:rsidSect="000715C3">
          <w:pgSz w:w="16838" w:h="11906" w:orient="landscape"/>
          <w:pgMar w:top="1418" w:right="1418" w:bottom="1418" w:left="1418" w:header="567" w:footer="283" w:gutter="0"/>
          <w:cols w:space="708"/>
          <w:docGrid w:linePitch="360"/>
        </w:sectPr>
      </w:pPr>
    </w:p>
    <w:p w14:paraId="4DD86914" w14:textId="7F3297E3" w:rsidR="0A4134A9" w:rsidRDefault="001FFE37" w:rsidP="003B0655">
      <w:pPr>
        <w:pStyle w:val="Heading2"/>
        <w:numPr>
          <w:ilvl w:val="1"/>
          <w:numId w:val="42"/>
        </w:numPr>
        <w:ind w:left="993" w:hanging="993"/>
      </w:pPr>
      <w:bookmarkStart w:id="48" w:name="_Toc202366778"/>
      <w:r>
        <w:t>Consumer</w:t>
      </w:r>
      <w:r w:rsidR="000A4A31">
        <w:t xml:space="preserve"> Information</w:t>
      </w:r>
      <w:r>
        <w:t xml:space="preserve"> </w:t>
      </w:r>
      <w:r w:rsidR="0A4134A9">
        <w:t>Gaps</w:t>
      </w:r>
      <w:bookmarkEnd w:id="48"/>
      <w:r w:rsidR="0A4134A9">
        <w:t xml:space="preserve"> </w:t>
      </w:r>
    </w:p>
    <w:p w14:paraId="2B6EBE58" w14:textId="3433AA92" w:rsidR="1D0C5A1D" w:rsidRDefault="000414F0">
      <w:r w:rsidRPr="0017784A">
        <w:rPr>
          <w:noProof/>
        </w:rPr>
        <mc:AlternateContent>
          <mc:Choice Requires="wpg">
            <w:drawing>
              <wp:anchor distT="45720" distB="45720" distL="182880" distR="288290" simplePos="0" relativeHeight="251658241" behindDoc="0" locked="0" layoutInCell="1" allowOverlap="1" wp14:anchorId="4C198B7F" wp14:editId="42471184">
                <wp:simplePos x="0" y="0"/>
                <wp:positionH relativeFrom="margin">
                  <wp:align>right</wp:align>
                </wp:positionH>
                <wp:positionV relativeFrom="margin">
                  <wp:posOffset>1590059</wp:posOffset>
                </wp:positionV>
                <wp:extent cx="2483485" cy="4963795"/>
                <wp:effectExtent l="0" t="0" r="12065" b="27305"/>
                <wp:wrapSquare wrapText="bothSides"/>
                <wp:docPr id="1310172433" name="Group 64" descr="USER PROFILE SIDEBAR: CONSUMER (ELECTRICITY)&#10;&#10;We’ve had the same electricity retailer since we moved into our property over ten years ago. We have never been able to afford solar panels or even these batteries I’ve read about.  &#10;&#10;I want to be able to understand this new electricity offer our retailer has suggested we move on to, as it comes with solar panels. Will it be cheaper than our current deal? Will we be better off in the long run if we take this up?&#10;&#10;Improved data access and sharing arrangements would allow me to find out the best deal for my family and whether this new offer can save us money and boost our use of renewable energy."/>
                <wp:cNvGraphicFramePr/>
                <a:graphic xmlns:a="http://schemas.openxmlformats.org/drawingml/2006/main">
                  <a:graphicData uri="http://schemas.microsoft.com/office/word/2010/wordprocessingGroup">
                    <wpg:wgp>
                      <wpg:cNvGrpSpPr/>
                      <wpg:grpSpPr>
                        <a:xfrm>
                          <a:off x="0" y="0"/>
                          <a:ext cx="2483485" cy="4963795"/>
                          <a:chOff x="0" y="48649"/>
                          <a:chExt cx="3567448" cy="866174"/>
                        </a:xfrm>
                      </wpg:grpSpPr>
                      <wps:wsp>
                        <wps:cNvPr id="222276682" name="Rectangle 222276682"/>
                        <wps:cNvSpPr/>
                        <wps:spPr>
                          <a:xfrm>
                            <a:off x="0" y="48649"/>
                            <a:ext cx="3567448" cy="6493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D3965" w14:textId="77777777" w:rsidR="000976A3" w:rsidRDefault="000976A3" w:rsidP="000976A3">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2209" name="Text Box 16602209"/>
                        <wps:cNvSpPr txBox="1"/>
                        <wps:spPr>
                          <a:xfrm>
                            <a:off x="0" y="116656"/>
                            <a:ext cx="3567448" cy="79816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30F955B" w14:textId="77777777" w:rsidR="000976A3" w:rsidRDefault="000976A3" w:rsidP="000976A3">
                              <w:pPr>
                                <w:rPr>
                                  <w:caps/>
                                  <w:color w:val="197C7D" w:themeColor="accent1"/>
                                  <w:sz w:val="26"/>
                                  <w:szCs w:val="26"/>
                                </w:rPr>
                              </w:pPr>
                              <w:r>
                                <w:rPr>
                                  <w:caps/>
                                  <w:color w:val="197C7D" w:themeColor="accent1"/>
                                  <w:sz w:val="26"/>
                                  <w:szCs w:val="26"/>
                                </w:rPr>
                                <w:t xml:space="preserve">USER PROFILE Sidebar: </w:t>
                              </w:r>
                            </w:p>
                            <w:p w14:paraId="37E1B0B5" w14:textId="77777777" w:rsidR="000976A3" w:rsidRDefault="000976A3" w:rsidP="000976A3">
                              <w:pPr>
                                <w:rPr>
                                  <w:caps/>
                                  <w:color w:val="197C7D" w:themeColor="accent1"/>
                                  <w:sz w:val="26"/>
                                  <w:szCs w:val="26"/>
                                </w:rPr>
                              </w:pPr>
                              <w:r>
                                <w:rPr>
                                  <w:rStyle w:val="Strong"/>
                                </w:rPr>
                                <w:t>CONSUMER (ELECTRICITY)</w:t>
                              </w:r>
                            </w:p>
                            <w:p w14:paraId="6844D1EA" w14:textId="77777777" w:rsidR="000976A3" w:rsidRDefault="000976A3" w:rsidP="000976A3">
                              <w:r>
                                <w:t xml:space="preserve">We’ve had the same electricity retailer since we moved into our property over ten years ago. We have never been able to afford solar panels or even these batteries I’ve read about.  </w:t>
                              </w:r>
                            </w:p>
                            <w:p w14:paraId="3335E6C2" w14:textId="5D926EDC" w:rsidR="000976A3" w:rsidRDefault="000976A3" w:rsidP="000976A3">
                              <w:r>
                                <w:t>I want to be able to understand this new electricity offer our retailer has suggested we move on to</w:t>
                              </w:r>
                              <w:r w:rsidR="006B32A0">
                                <w:t>, as it comes with solar panels</w:t>
                              </w:r>
                              <w:r w:rsidR="000E7FC9">
                                <w:t xml:space="preserve">. </w:t>
                              </w:r>
                              <w:r>
                                <w:t>Will it be cheaper than our current deal?</w:t>
                              </w:r>
                              <w:r w:rsidR="006B32A0">
                                <w:t xml:space="preserve"> Will we be better off in the long run if we take this up?</w:t>
                              </w:r>
                            </w:p>
                            <w:p w14:paraId="1813C943" w14:textId="408584B9" w:rsidR="006B32A0" w:rsidRPr="000414F0" w:rsidRDefault="006B32A0" w:rsidP="006B32A0">
                              <w:pPr>
                                <w:rPr>
                                  <w:b/>
                                  <w:bCs/>
                                  <w:i/>
                                  <w:iCs/>
                                </w:rPr>
                              </w:pPr>
                              <w:r w:rsidRPr="000414F0">
                                <w:rPr>
                                  <w:b/>
                                  <w:bCs/>
                                  <w:i/>
                                  <w:iCs/>
                                </w:rPr>
                                <w:t xml:space="preserve">Improved data </w:t>
                              </w:r>
                              <w:r w:rsidR="00484EC1" w:rsidRPr="000414F0">
                                <w:rPr>
                                  <w:b/>
                                  <w:bCs/>
                                  <w:i/>
                                  <w:iCs/>
                                </w:rPr>
                                <w:t xml:space="preserve">access </w:t>
                              </w:r>
                              <w:r w:rsidR="000C6074" w:rsidRPr="000414F0">
                                <w:rPr>
                                  <w:b/>
                                  <w:bCs/>
                                  <w:i/>
                                  <w:iCs/>
                                </w:rPr>
                                <w:t xml:space="preserve">and </w:t>
                              </w:r>
                              <w:r w:rsidRPr="000414F0">
                                <w:rPr>
                                  <w:b/>
                                  <w:bCs/>
                                  <w:i/>
                                  <w:iCs/>
                                </w:rPr>
                                <w:t>sharing</w:t>
                              </w:r>
                              <w:r w:rsidR="000C6074" w:rsidRPr="000414F0">
                                <w:rPr>
                                  <w:b/>
                                  <w:bCs/>
                                  <w:i/>
                                  <w:iCs/>
                                </w:rPr>
                                <w:t xml:space="preserve"> arrangements would allow me to find out the best deal for </w:t>
                              </w:r>
                              <w:r w:rsidR="00FA5C86" w:rsidRPr="000414F0">
                                <w:rPr>
                                  <w:b/>
                                  <w:bCs/>
                                  <w:i/>
                                  <w:iCs/>
                                </w:rPr>
                                <w:t>my family</w:t>
                              </w:r>
                              <w:r w:rsidR="009961EC" w:rsidRPr="000414F0">
                                <w:rPr>
                                  <w:b/>
                                  <w:bCs/>
                                  <w:i/>
                                  <w:iCs/>
                                </w:rPr>
                                <w:t xml:space="preserve"> and </w:t>
                              </w:r>
                              <w:r w:rsidR="00554518" w:rsidRPr="000414F0">
                                <w:rPr>
                                  <w:b/>
                                  <w:bCs/>
                                  <w:i/>
                                  <w:iCs/>
                                </w:rPr>
                                <w:t>whether this new offer can save us</w:t>
                              </w:r>
                              <w:r w:rsidRPr="000414F0">
                                <w:rPr>
                                  <w:b/>
                                  <w:bCs/>
                                  <w:i/>
                                  <w:iCs/>
                                </w:rPr>
                                <w:t xml:space="preserve"> money and </w:t>
                              </w:r>
                              <w:r w:rsidR="009A50E0" w:rsidRPr="000414F0">
                                <w:rPr>
                                  <w:b/>
                                  <w:bCs/>
                                  <w:i/>
                                  <w:iCs/>
                                </w:rPr>
                                <w:t xml:space="preserve">boost our use of renewable </w:t>
                              </w:r>
                              <w:r w:rsidRPr="000414F0">
                                <w:rPr>
                                  <w:b/>
                                  <w:bCs/>
                                  <w:i/>
                                  <w:iCs/>
                                </w:rPr>
                                <w:t>energy. </w:t>
                              </w:r>
                            </w:p>
                            <w:p w14:paraId="7CDD11CD" w14:textId="77777777" w:rsidR="000976A3" w:rsidRPr="007C7E52" w:rsidRDefault="000976A3" w:rsidP="000976A3"/>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98B7F" id="_x0000_s1047" alt="USER PROFILE SIDEBAR: CONSUMER (ELECTRICITY)&#10;&#10;We’ve had the same electricity retailer since we moved into our property over ten years ago. We have never been able to afford solar panels or even these batteries I’ve read about.  &#10;&#10;I want to be able to understand this new electricity offer our retailer has suggested we move on to, as it comes with solar panels. Will it be cheaper than our current deal? Will we be better off in the long run if we take this up?&#10;&#10;Improved data access and sharing arrangements would allow me to find out the best deal for my family and whether this new offer can save us money and boost our use of renewable energy." style="position:absolute;margin-left:144.35pt;margin-top:125.2pt;width:195.55pt;height:390.85pt;z-index:251658241;mso-wrap-distance-left:14.4pt;mso-wrap-distance-top:3.6pt;mso-wrap-distance-right:22.7pt;mso-wrap-distance-bottom:3.6pt;mso-position-horizontal:right;mso-position-horizontal-relative:margin;mso-position-vertical-relative:margin;mso-width-relative:margin;mso-height-relative:margin" coordorigin=",486" coordsize="35674,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">
                <v:rect id="Rectangle 222276682" o:spid="_x0000_s1048" style="position:absolute;top:486;width:3567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" fillcolor="#197c7d [3204]" strokecolor="#197c7d [3204]" strokeweight="2pt">
                  <v:textbox>
                    <w:txbxContent>
                      <w:p w14:paraId="247D3965" w14:textId="77777777" w:rsidR="000976A3" w:rsidRDefault="000976A3" w:rsidP="000976A3">
                        <w:pPr>
                          <w:jc w:val="center"/>
                          <w:rPr>
                            <w:rFonts w:asciiTheme="majorHAnsi" w:eastAsiaTheme="majorEastAsia" w:hAnsiTheme="majorHAnsi" w:cstheme="majorBidi"/>
                            <w:color w:val="FFFFFF" w:themeColor="background1"/>
                            <w:sz w:val="24"/>
                            <w:szCs w:val="28"/>
                          </w:rPr>
                        </w:pPr>
                      </w:p>
                    </w:txbxContent>
                  </v:textbox>
                </v:rect>
                <v:shape id="Text Box 16602209" o:spid="_x0000_s1049" type="#_x0000_t202" style="position:absolute;top:1166;width:35674;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" filled="f" strokecolor="#197c7d [3204]" strokeweight=".5pt">
                  <v:textbox inset=",7.2pt,,0">
                    <w:txbxContent>
                      <w:p w14:paraId="730F955B" w14:textId="77777777" w:rsidR="000976A3" w:rsidRDefault="000976A3" w:rsidP="000976A3">
                        <w:pPr>
                          <w:rPr>
                            <w:caps/>
                            <w:color w:val="197C7D" w:themeColor="accent1"/>
                            <w:sz w:val="26"/>
                            <w:szCs w:val="26"/>
                          </w:rPr>
                        </w:pPr>
                        <w:r>
                          <w:rPr>
                            <w:caps/>
                            <w:color w:val="197C7D" w:themeColor="accent1"/>
                            <w:sz w:val="26"/>
                            <w:szCs w:val="26"/>
                          </w:rPr>
                          <w:t xml:space="preserve">USER PROFILE Sidebar: </w:t>
                        </w:r>
                      </w:p>
                      <w:p w14:paraId="37E1B0B5" w14:textId="77777777" w:rsidR="000976A3" w:rsidRDefault="000976A3" w:rsidP="000976A3">
                        <w:pPr>
                          <w:rPr>
                            <w:caps/>
                            <w:color w:val="197C7D" w:themeColor="accent1"/>
                            <w:sz w:val="26"/>
                            <w:szCs w:val="26"/>
                          </w:rPr>
                        </w:pPr>
                        <w:r>
                          <w:rPr>
                            <w:rStyle w:val="Strong"/>
                          </w:rPr>
                          <w:t>CONSUMER (ELECTRICITY)</w:t>
                        </w:r>
                      </w:p>
                      <w:p w14:paraId="6844D1EA" w14:textId="77777777" w:rsidR="000976A3" w:rsidRDefault="000976A3" w:rsidP="000976A3">
                        <w:r>
                          <w:t xml:space="preserve">We’ve had the same electricity retailer since we moved into our property over ten years ago. We have never been able to afford solar panels or even these batteries I’ve read about.  </w:t>
                        </w:r>
                      </w:p>
                      <w:p w14:paraId="3335E6C2" w14:textId="5D926EDC" w:rsidR="000976A3" w:rsidRDefault="000976A3" w:rsidP="000976A3">
                        <w:r>
                          <w:t>I want to be able to understand this new electricity offer our retailer has suggested we move on to</w:t>
                        </w:r>
                        <w:r w:rsidR="006B32A0">
                          <w:t>, as it comes with solar panels</w:t>
                        </w:r>
                        <w:r w:rsidR="000E7FC9">
                          <w:t xml:space="preserve">. </w:t>
                        </w:r>
                        <w:r>
                          <w:t>Will it be cheaper than our current deal?</w:t>
                        </w:r>
                        <w:r w:rsidR="006B32A0">
                          <w:t xml:space="preserve"> Will we be better off in the long run if we take this up?</w:t>
                        </w:r>
                      </w:p>
                      <w:p w14:paraId="1813C943" w14:textId="408584B9" w:rsidR="006B32A0" w:rsidRPr="000414F0" w:rsidRDefault="006B32A0" w:rsidP="006B32A0">
                        <w:pPr>
                          <w:rPr>
                            <w:b/>
                            <w:bCs/>
                            <w:i/>
                            <w:iCs/>
                          </w:rPr>
                        </w:pPr>
                        <w:r w:rsidRPr="000414F0">
                          <w:rPr>
                            <w:b/>
                            <w:bCs/>
                            <w:i/>
                            <w:iCs/>
                          </w:rPr>
                          <w:t xml:space="preserve">Improved data </w:t>
                        </w:r>
                        <w:r w:rsidR="00484EC1" w:rsidRPr="000414F0">
                          <w:rPr>
                            <w:b/>
                            <w:bCs/>
                            <w:i/>
                            <w:iCs/>
                          </w:rPr>
                          <w:t xml:space="preserve">access </w:t>
                        </w:r>
                        <w:r w:rsidR="000C6074" w:rsidRPr="000414F0">
                          <w:rPr>
                            <w:b/>
                            <w:bCs/>
                            <w:i/>
                            <w:iCs/>
                          </w:rPr>
                          <w:t xml:space="preserve">and </w:t>
                        </w:r>
                        <w:r w:rsidRPr="000414F0">
                          <w:rPr>
                            <w:b/>
                            <w:bCs/>
                            <w:i/>
                            <w:iCs/>
                          </w:rPr>
                          <w:t>sharing</w:t>
                        </w:r>
                        <w:r w:rsidR="000C6074" w:rsidRPr="000414F0">
                          <w:rPr>
                            <w:b/>
                            <w:bCs/>
                            <w:i/>
                            <w:iCs/>
                          </w:rPr>
                          <w:t xml:space="preserve"> arrangements would allow me to find out the best deal for </w:t>
                        </w:r>
                        <w:r w:rsidR="00FA5C86" w:rsidRPr="000414F0">
                          <w:rPr>
                            <w:b/>
                            <w:bCs/>
                            <w:i/>
                            <w:iCs/>
                          </w:rPr>
                          <w:t>my family</w:t>
                        </w:r>
                        <w:r w:rsidR="009961EC" w:rsidRPr="000414F0">
                          <w:rPr>
                            <w:b/>
                            <w:bCs/>
                            <w:i/>
                            <w:iCs/>
                          </w:rPr>
                          <w:t xml:space="preserve"> and </w:t>
                        </w:r>
                        <w:r w:rsidR="00554518" w:rsidRPr="000414F0">
                          <w:rPr>
                            <w:b/>
                            <w:bCs/>
                            <w:i/>
                            <w:iCs/>
                          </w:rPr>
                          <w:t>whether this new offer can save us</w:t>
                        </w:r>
                        <w:r w:rsidRPr="000414F0">
                          <w:rPr>
                            <w:b/>
                            <w:bCs/>
                            <w:i/>
                            <w:iCs/>
                          </w:rPr>
                          <w:t xml:space="preserve"> money and </w:t>
                        </w:r>
                        <w:r w:rsidR="009A50E0" w:rsidRPr="000414F0">
                          <w:rPr>
                            <w:b/>
                            <w:bCs/>
                            <w:i/>
                            <w:iCs/>
                          </w:rPr>
                          <w:t xml:space="preserve">boost our use of renewable </w:t>
                        </w:r>
                        <w:r w:rsidRPr="000414F0">
                          <w:rPr>
                            <w:b/>
                            <w:bCs/>
                            <w:i/>
                            <w:iCs/>
                          </w:rPr>
                          <w:t>energy. </w:t>
                        </w:r>
                      </w:p>
                      <w:p w14:paraId="7CDD11CD" w14:textId="77777777" w:rsidR="000976A3" w:rsidRPr="007C7E52" w:rsidRDefault="000976A3" w:rsidP="000976A3"/>
                    </w:txbxContent>
                  </v:textbox>
                </v:shape>
                <w10:wrap type="square" anchorx="margin" anchory="margin"/>
              </v:group>
            </w:pict>
          </mc:Fallback>
        </mc:AlternateContent>
      </w:r>
      <w:r w:rsidR="23391FEB">
        <w:t>The priorit</w:t>
      </w:r>
      <w:r w:rsidR="009F1C5D">
        <w:t>y gaps</w:t>
      </w:r>
      <w:r w:rsidR="000E089B">
        <w:t xml:space="preserve"> identified</w:t>
      </w:r>
      <w:r w:rsidR="23391FEB">
        <w:t xml:space="preserve"> above focus on ensuring power system security for all consumers through the energy transition and establishing a foundation for safely purchas</w:t>
      </w:r>
      <w:r w:rsidR="2AF06645">
        <w:t>ing</w:t>
      </w:r>
      <w:r w:rsidR="23391FEB">
        <w:t xml:space="preserve"> and maximi</w:t>
      </w:r>
      <w:r w:rsidR="76156146">
        <w:t>sing</w:t>
      </w:r>
      <w:r w:rsidR="23391FEB">
        <w:t xml:space="preserve"> the benefits of C</w:t>
      </w:r>
      <w:r w:rsidR="07A9CE6D">
        <w:t>ER</w:t>
      </w:r>
      <w:r w:rsidR="23391FEB">
        <w:t xml:space="preserve">. </w:t>
      </w:r>
      <w:r w:rsidR="0D4E1D96" w:rsidDel="23391FEB">
        <w:t>To enable</w:t>
      </w:r>
      <w:r w:rsidR="2E6F0AC2">
        <w:t xml:space="preserve"> i</w:t>
      </w:r>
      <w:r w:rsidR="6C207409">
        <w:t xml:space="preserve">nformed consumers who feel safe and confident in purchasing CER and voluntarily engaging in flexibility </w:t>
      </w:r>
      <w:r w:rsidR="145344DA">
        <w:t>services (and thus underpinning the effective orchestration of CER), key g</w:t>
      </w:r>
      <w:r w:rsidR="0C10A95D">
        <w:t>aps</w:t>
      </w:r>
      <w:r w:rsidR="3BE21503">
        <w:t xml:space="preserve"> identified by the project</w:t>
      </w:r>
      <w:r w:rsidR="0C10A95D">
        <w:t xml:space="preserve"> relating to consumers</w:t>
      </w:r>
      <w:r w:rsidR="3BE21503">
        <w:t xml:space="preserve"> and the information available to them</w:t>
      </w:r>
      <w:r w:rsidR="399B0D76">
        <w:t xml:space="preserve"> </w:t>
      </w:r>
      <w:r w:rsidR="0C10A95D">
        <w:t>include:</w:t>
      </w:r>
    </w:p>
    <w:p w14:paraId="7258FD65" w14:textId="44455DFE" w:rsidR="1D0C5A1D" w:rsidRPr="0017784A" w:rsidRDefault="16C2988D" w:rsidP="004F1F9C">
      <w:pPr>
        <w:pStyle w:val="ListBullet"/>
      </w:pPr>
      <w:r w:rsidRPr="0017784A">
        <w:rPr>
          <w:b/>
        </w:rPr>
        <w:t>(</w:t>
      </w:r>
      <w:r w:rsidR="68ED4E5F" w:rsidRPr="0017784A">
        <w:rPr>
          <w:b/>
        </w:rPr>
        <w:t>GVP23</w:t>
      </w:r>
      <w:r w:rsidRPr="0017784A">
        <w:rPr>
          <w:b/>
        </w:rPr>
        <w:t xml:space="preserve">) </w:t>
      </w:r>
      <w:r w:rsidR="0186EC81" w:rsidRPr="0017784A">
        <w:rPr>
          <w:b/>
        </w:rPr>
        <w:t>Education and support</w:t>
      </w:r>
      <w:r w:rsidRPr="0017784A">
        <w:t xml:space="preserve">: </w:t>
      </w:r>
      <w:r w:rsidR="21A9EF16" w:rsidRPr="0017784A">
        <w:t xml:space="preserve">Education </w:t>
      </w:r>
      <w:r w:rsidR="5056ACD1" w:rsidRPr="0017784A">
        <w:t>and</w:t>
      </w:r>
      <w:r w:rsidR="21A9EF16" w:rsidRPr="0017784A">
        <w:t xml:space="preserve"> </w:t>
      </w:r>
      <w:r w:rsidR="574AB66D" w:rsidRPr="0017784A">
        <w:t>s</w:t>
      </w:r>
      <w:r w:rsidR="21A9EF16" w:rsidRPr="0017784A">
        <w:t>upport for customers to understand and compare CER products, flexibility services and deals are not available or easily accessible.</w:t>
      </w:r>
    </w:p>
    <w:p w14:paraId="19FF97B4" w14:textId="35EABDA8" w:rsidR="1D0C5A1D" w:rsidRPr="0017784A" w:rsidRDefault="16C2988D" w:rsidP="004F1F9C">
      <w:pPr>
        <w:pStyle w:val="ListBullet"/>
      </w:pPr>
      <w:r w:rsidRPr="0017784A">
        <w:rPr>
          <w:b/>
        </w:rPr>
        <w:t>(GS</w:t>
      </w:r>
      <w:r w:rsidR="1CAC33C1" w:rsidRPr="0017784A">
        <w:rPr>
          <w:b/>
        </w:rPr>
        <w:t>30</w:t>
      </w:r>
      <w:r w:rsidRPr="0017784A">
        <w:rPr>
          <w:b/>
        </w:rPr>
        <w:t xml:space="preserve">) </w:t>
      </w:r>
      <w:r w:rsidR="62628D07" w:rsidRPr="0017784A">
        <w:rPr>
          <w:b/>
        </w:rPr>
        <w:t>Customer protections</w:t>
      </w:r>
      <w:r w:rsidRPr="0017784A">
        <w:t xml:space="preserve">: </w:t>
      </w:r>
      <w:r w:rsidR="1C3F054A" w:rsidRPr="0017784A">
        <w:t>Customer protections for CER and flexibility services to be introduced</w:t>
      </w:r>
      <w:r w:rsidR="64FC21E3">
        <w:t xml:space="preserve">, </w:t>
      </w:r>
      <w:r w:rsidR="1C3F054A" w:rsidRPr="0017784A">
        <w:t>maintained</w:t>
      </w:r>
      <w:r w:rsidR="491942F6">
        <w:t xml:space="preserve"> and regulated</w:t>
      </w:r>
      <w:r w:rsidR="1C3F054A">
        <w:t>.</w:t>
      </w:r>
      <w:r w:rsidR="1C3F054A" w:rsidRPr="0017784A">
        <w:t xml:space="preserve"> </w:t>
      </w:r>
      <w:r w:rsidR="09E31292" w:rsidRPr="0017784A">
        <w:t>These c</w:t>
      </w:r>
      <w:r w:rsidR="1C3F054A" w:rsidRPr="0017784A">
        <w:t xml:space="preserve">ould include data protection and training, </w:t>
      </w:r>
      <w:r w:rsidR="3BC840CB" w:rsidRPr="0017784A">
        <w:t xml:space="preserve">clarity of customer flexibility product contracts, </w:t>
      </w:r>
      <w:r w:rsidR="0FA1E21D" w:rsidRPr="0017784A">
        <w:t>ability for customers to monitor product performance to ensure they are better off overall and regulatory monitoring of product delivery against stated benefits.</w:t>
      </w:r>
    </w:p>
    <w:p w14:paraId="0CB320ED" w14:textId="1E891F12" w:rsidR="002C25B0" w:rsidRPr="0017784A" w:rsidRDefault="16C2988D" w:rsidP="004F1F9C">
      <w:pPr>
        <w:pStyle w:val="ListBullet"/>
      </w:pPr>
      <w:r w:rsidRPr="0017784A">
        <w:rPr>
          <w:b/>
        </w:rPr>
        <w:t>(</w:t>
      </w:r>
      <w:r w:rsidRPr="6EAE975C">
        <w:rPr>
          <w:b/>
          <w:bCs/>
        </w:rPr>
        <w:t>G</w:t>
      </w:r>
      <w:r w:rsidR="40623DC0" w:rsidRPr="6EAE975C">
        <w:rPr>
          <w:b/>
          <w:bCs/>
        </w:rPr>
        <w:t>VP</w:t>
      </w:r>
      <w:r w:rsidR="7FBDC1E1" w:rsidRPr="6EAE975C">
        <w:rPr>
          <w:b/>
          <w:bCs/>
        </w:rPr>
        <w:t>0</w:t>
      </w:r>
      <w:r w:rsidR="40623DC0" w:rsidRPr="6EAE975C">
        <w:rPr>
          <w:b/>
          <w:bCs/>
        </w:rPr>
        <w:t>4</w:t>
      </w:r>
      <w:r w:rsidRPr="0017784A">
        <w:rPr>
          <w:b/>
        </w:rPr>
        <w:t xml:space="preserve">) </w:t>
      </w:r>
      <w:r w:rsidR="4728EB5E" w:rsidRPr="0017784A">
        <w:rPr>
          <w:b/>
        </w:rPr>
        <w:t>CER customer switching</w:t>
      </w:r>
      <w:r w:rsidRPr="0017784A">
        <w:t xml:space="preserve">: </w:t>
      </w:r>
      <w:r w:rsidR="309D73E0" w:rsidRPr="0017784A">
        <w:t xml:space="preserve">Capability to </w:t>
      </w:r>
      <w:r w:rsidR="030DAFE5" w:rsidRPr="0017784A">
        <w:t xml:space="preserve">seamlessly </w:t>
      </w:r>
      <w:r w:rsidR="309D73E0" w:rsidRPr="0017784A">
        <w:t xml:space="preserve">facilitate </w:t>
      </w:r>
      <w:r w:rsidR="241F336B" w:rsidRPr="0017784A">
        <w:t>CER Customer</w:t>
      </w:r>
      <w:r w:rsidR="3CD4390B" w:rsidRPr="0017784A">
        <w:t>s</w:t>
      </w:r>
      <w:r w:rsidR="309D73E0" w:rsidRPr="0017784A">
        <w:t xml:space="preserve"> switching </w:t>
      </w:r>
      <w:r w:rsidR="3CD4390B" w:rsidRPr="0017784A">
        <w:t>between</w:t>
      </w:r>
      <w:r w:rsidR="309D73E0" w:rsidRPr="0017784A">
        <w:t xml:space="preserve"> </w:t>
      </w:r>
      <w:r w:rsidR="4F99B6EC" w:rsidRPr="0017784A">
        <w:t>C</w:t>
      </w:r>
      <w:r w:rsidR="309D73E0" w:rsidRPr="0017784A">
        <w:t xml:space="preserve">ustomer </w:t>
      </w:r>
      <w:r w:rsidR="10CF023F" w:rsidRPr="0017784A">
        <w:t>A</w:t>
      </w:r>
      <w:r w:rsidR="309D73E0" w:rsidRPr="0017784A">
        <w:t>gent</w:t>
      </w:r>
      <w:r w:rsidR="18ECE00C" w:rsidRPr="0017784A">
        <w:t>s (and VPPs)</w:t>
      </w:r>
      <w:r w:rsidR="309D73E0" w:rsidRPr="0017784A">
        <w:t xml:space="preserve"> </w:t>
      </w:r>
      <w:r w:rsidR="3E4CFB6C" w:rsidRPr="0017784A">
        <w:t xml:space="preserve">is lacking. </w:t>
      </w:r>
      <w:r w:rsidR="6A63B990" w:rsidRPr="0017784A">
        <w:t>Th</w:t>
      </w:r>
      <w:r w:rsidR="21805FC3" w:rsidRPr="0017784A">
        <w:t>is</w:t>
      </w:r>
      <w:r w:rsidR="1E7277F7" w:rsidRPr="0017784A">
        <w:t xml:space="preserve"> diminishes consumer choice and potential benefits from their CER. Customer protections</w:t>
      </w:r>
      <w:r w:rsidR="145E8922" w:rsidRPr="0017784A">
        <w:t xml:space="preserve">, </w:t>
      </w:r>
      <w:r w:rsidR="1E7277F7" w:rsidRPr="0017784A">
        <w:t xml:space="preserve">CER </w:t>
      </w:r>
      <w:r w:rsidR="005A2631" w:rsidRPr="0017784A">
        <w:t>interoperability</w:t>
      </w:r>
      <w:r w:rsidR="1E7277F7" w:rsidRPr="0017784A">
        <w:t xml:space="preserve"> standards</w:t>
      </w:r>
      <w:r w:rsidR="517AC95E" w:rsidRPr="0017784A">
        <w:t>, and the recognition of other prospective actors by market rules</w:t>
      </w:r>
      <w:r w:rsidR="1E7277F7" w:rsidRPr="0017784A">
        <w:t xml:space="preserve"> </w:t>
      </w:r>
      <w:r w:rsidR="2521F399" w:rsidRPr="0017784A">
        <w:t xml:space="preserve">are requirements that </w:t>
      </w:r>
      <w:r w:rsidR="1E7277F7" w:rsidRPr="0017784A">
        <w:t>need to be cons</w:t>
      </w:r>
      <w:r w:rsidR="3D4BC9DA" w:rsidRPr="0017784A">
        <w:t>idered</w:t>
      </w:r>
      <w:r w:rsidR="2A91FAD9" w:rsidRPr="0017784A">
        <w:t>, as well as</w:t>
      </w:r>
      <w:r w:rsidR="3D4BC9DA" w:rsidRPr="0017784A">
        <w:t xml:space="preserve"> scenarios where</w:t>
      </w:r>
      <w:r w:rsidR="309D73E0" w:rsidRPr="0017784A">
        <w:t xml:space="preserve"> a </w:t>
      </w:r>
      <w:r w:rsidR="4C13BE4A" w:rsidRPr="0017784A">
        <w:t>C</w:t>
      </w:r>
      <w:r w:rsidR="309D73E0" w:rsidRPr="0017784A">
        <w:t xml:space="preserve">ustomer </w:t>
      </w:r>
      <w:r w:rsidR="0308241C" w:rsidRPr="0017784A">
        <w:t>A</w:t>
      </w:r>
      <w:r w:rsidR="309D73E0" w:rsidRPr="0017784A">
        <w:t xml:space="preserve">gent </w:t>
      </w:r>
      <w:r w:rsidR="0BBB6AA4" w:rsidRPr="0017784A">
        <w:t>may become insolvent or otherwise exi</w:t>
      </w:r>
      <w:r w:rsidR="005A2631" w:rsidRPr="0017784A">
        <w:t>t</w:t>
      </w:r>
      <w:r w:rsidR="0BBB6AA4" w:rsidRPr="0017784A">
        <w:t xml:space="preserve"> the market.</w:t>
      </w:r>
    </w:p>
    <w:p w14:paraId="6869F451" w14:textId="13A9DC45" w:rsidR="3FF61F50" w:rsidRDefault="78722624" w:rsidP="0017784A">
      <w:r w:rsidRPr="5F73022C">
        <w:t>Several</w:t>
      </w:r>
      <w:r w:rsidR="10BB4BDF" w:rsidRPr="2895AAA4">
        <w:t xml:space="preserve"> CER Roadmap </w:t>
      </w:r>
      <w:r w:rsidR="15E67883" w:rsidRPr="51837EDF">
        <w:t>project</w:t>
      </w:r>
      <w:r w:rsidR="63FC7DBC" w:rsidRPr="51837EDF">
        <w:t>s</w:t>
      </w:r>
      <w:r w:rsidR="10BB4BDF" w:rsidRPr="2895AAA4">
        <w:t xml:space="preserve"> are </w:t>
      </w:r>
      <w:r w:rsidR="0B8C2DB9" w:rsidRPr="7A0D16A9">
        <w:t>relat</w:t>
      </w:r>
      <w:r w:rsidR="77D2352E" w:rsidRPr="7A0D16A9">
        <w:t>ed</w:t>
      </w:r>
      <w:r w:rsidR="0B8C2DB9" w:rsidRPr="1F5B5946">
        <w:t xml:space="preserve"> to the above gaps</w:t>
      </w:r>
      <w:r w:rsidR="10BB4BDF" w:rsidRPr="2895AAA4">
        <w:t xml:space="preserve"> </w:t>
      </w:r>
      <w:r w:rsidR="0B8C2DB9" w:rsidRPr="004F0DA2">
        <w:rPr>
          <w:i/>
        </w:rPr>
        <w:t>C.1.1 Extending consumer protections for CER</w:t>
      </w:r>
      <w:r w:rsidR="0B8C2DB9" w:rsidRPr="16036A23">
        <w:t xml:space="preserve">, </w:t>
      </w:r>
      <w:r w:rsidR="0B8C2DB9" w:rsidRPr="004F0DA2">
        <w:rPr>
          <w:i/>
        </w:rPr>
        <w:t>C.3.1 CER information to empower consumers</w:t>
      </w:r>
      <w:r w:rsidR="0B8C2DB9" w:rsidRPr="16036A23">
        <w:t xml:space="preserve">, </w:t>
      </w:r>
      <w:r w:rsidR="0B8C2DB9" w:rsidRPr="00A21D9C">
        <w:rPr>
          <w:i/>
        </w:rPr>
        <w:t>T.1</w:t>
      </w:r>
      <w:r w:rsidR="0B8C2DB9" w:rsidRPr="004F0DA2">
        <w:rPr>
          <w:i/>
        </w:rPr>
        <w:t>.1 Nationally consistent standards, including electric vehicle to grid</w:t>
      </w:r>
      <w:r w:rsidR="0B8C2DB9" w:rsidRPr="16036A23">
        <w:t xml:space="preserve">. </w:t>
      </w:r>
      <w:r w:rsidR="10BB4BDF" w:rsidRPr="16036A23">
        <w:t xml:space="preserve"> </w:t>
      </w:r>
      <w:r w:rsidR="04DF04AA" w:rsidRPr="2895AAA4">
        <w:t>In addition to regulatory solutions to the above gaps, much progress could be made in the design of simple products and data made available to consumers and CER customers by Customer Agents.</w:t>
      </w:r>
    </w:p>
    <w:p w14:paraId="0C7A7893" w14:textId="77777777" w:rsidR="000D7872" w:rsidRDefault="000D7872">
      <w:pPr>
        <w:spacing w:before="0" w:after="0" w:line="240" w:lineRule="auto"/>
        <w:rPr>
          <w:rFonts w:ascii="Calibri" w:hAnsi="Calibri"/>
          <w:color w:val="197C7D" w:themeColor="accent1"/>
          <w:spacing w:val="5"/>
          <w:kern w:val="28"/>
          <w:sz w:val="52"/>
        </w:rPr>
      </w:pPr>
      <w:r>
        <w:br w:type="page"/>
      </w:r>
    </w:p>
    <w:p w14:paraId="246C041D" w14:textId="09E40AAE" w:rsidR="002C25B0" w:rsidRDefault="001751C4" w:rsidP="003B0655">
      <w:pPr>
        <w:pStyle w:val="Heading2"/>
        <w:numPr>
          <w:ilvl w:val="1"/>
          <w:numId w:val="42"/>
        </w:numPr>
        <w:ind w:left="993" w:hanging="993"/>
      </w:pPr>
      <w:bookmarkStart w:id="49" w:name="_Toc202366779"/>
      <w:r>
        <w:t xml:space="preserve">Strategic </w:t>
      </w:r>
      <w:r w:rsidR="002C25B0">
        <w:t>Gaps</w:t>
      </w:r>
      <w:bookmarkEnd w:id="49"/>
    </w:p>
    <w:p w14:paraId="53FFC83A" w14:textId="301A3C47" w:rsidR="002C25B0" w:rsidRDefault="002C25B0" w:rsidP="002C25B0">
      <w:pPr>
        <w:rPr>
          <w:lang w:eastAsia="ja-JP"/>
        </w:rPr>
      </w:pPr>
      <w:r>
        <w:rPr>
          <w:lang w:eastAsia="ja-JP"/>
        </w:rPr>
        <w:t>Currently across the NEM</w:t>
      </w:r>
      <w:r w:rsidR="001F1777">
        <w:rPr>
          <w:lang w:eastAsia="ja-JP"/>
        </w:rPr>
        <w:t xml:space="preserve"> and WEM</w:t>
      </w:r>
      <w:r>
        <w:rPr>
          <w:lang w:eastAsia="ja-JP"/>
        </w:rPr>
        <w:t>, there are various initiatives considering data access, its availability</w:t>
      </w:r>
      <w:r w:rsidR="006F6627">
        <w:rPr>
          <w:lang w:eastAsia="ja-JP"/>
        </w:rPr>
        <w:t xml:space="preserve"> and quality</w:t>
      </w:r>
      <w:r>
        <w:rPr>
          <w:lang w:eastAsia="ja-JP"/>
        </w:rPr>
        <w:t>, and how it might be shared, including:</w:t>
      </w:r>
    </w:p>
    <w:p w14:paraId="16B130E4" w14:textId="77777777" w:rsidR="002C25B0" w:rsidRPr="00034570" w:rsidRDefault="002C25B0" w:rsidP="00E2480C">
      <w:pPr>
        <w:pStyle w:val="ListBullet"/>
      </w:pPr>
      <w:r w:rsidRPr="00034570">
        <w:t>The AEMC’s recent Review of the regulatory framework for metering services, recommending the deployment of smart meters be accelerated to reach all small customers by 2030;</w:t>
      </w:r>
    </w:p>
    <w:p w14:paraId="26AD49CF" w14:textId="77777777" w:rsidR="002C25B0" w:rsidRPr="00034570" w:rsidRDefault="002C25B0" w:rsidP="00E2480C">
      <w:pPr>
        <w:pStyle w:val="ListBullet"/>
      </w:pPr>
      <w:r w:rsidRPr="00034570">
        <w:t>The AER’s Network Visibility project seeking to facilitate the provision of critical CER information needed for planning decisions and managing network risks;</w:t>
      </w:r>
    </w:p>
    <w:p w14:paraId="60F55FC4" w14:textId="77777777" w:rsidR="002C25B0" w:rsidRPr="00034570" w:rsidRDefault="0EE12B26" w:rsidP="00E2480C">
      <w:pPr>
        <w:pStyle w:val="ListBullet"/>
      </w:pPr>
      <w:r w:rsidRPr="00034570">
        <w:t xml:space="preserve"> AEMO’s Recommendations paper on Electric Vehicle Data</w:t>
      </w:r>
      <w:r w:rsidR="002C25B0" w:rsidRPr="00EE7609">
        <w:rPr>
          <w:rStyle w:val="FootnoteReference"/>
        </w:rPr>
        <w:footnoteReference w:id="44"/>
      </w:r>
      <w:r w:rsidRPr="00034570">
        <w:t>, outlining an approach for the non-regulatory collection, sharing and analysis of electric vehicle (EV) data;</w:t>
      </w:r>
    </w:p>
    <w:p w14:paraId="4067CCAD" w14:textId="77777777" w:rsidR="002C25B0" w:rsidRPr="00034570" w:rsidRDefault="0EE12B26" w:rsidP="00E2480C">
      <w:pPr>
        <w:pStyle w:val="ListBullet"/>
      </w:pPr>
      <w:r w:rsidRPr="00034570">
        <w:t xml:space="preserve"> The AEMC’s final determination for Integrating price-responsive resources into the NEM set out data-sharing arrangements between AEMO and DNSPs</w:t>
      </w:r>
      <w:r w:rsidR="002C25B0" w:rsidRPr="00EE7609">
        <w:rPr>
          <w:rStyle w:val="FootnoteReference"/>
        </w:rPr>
        <w:footnoteReference w:id="45"/>
      </w:r>
      <w:r w:rsidRPr="00034570">
        <w:t>, with AEMO’s High-Level Implementation Assessment</w:t>
      </w:r>
      <w:r w:rsidR="002C25B0" w:rsidRPr="00EE7609">
        <w:rPr>
          <w:rStyle w:val="FootnoteReference"/>
        </w:rPr>
        <w:footnoteReference w:id="46"/>
      </w:r>
      <w:r w:rsidRPr="00034570">
        <w:t xml:space="preserve"> outlining the proposed system(s), data exchange, process and operational changes necessary to implement the rule change;</w:t>
      </w:r>
    </w:p>
    <w:p w14:paraId="6923E6F5" w14:textId="244EAA9E" w:rsidR="002C25B0" w:rsidRPr="00034570" w:rsidRDefault="0EE12B26" w:rsidP="00E2480C">
      <w:pPr>
        <w:pStyle w:val="ListBullet"/>
      </w:pPr>
      <w:r w:rsidRPr="00034570">
        <w:t>Energy Consumers Australia’s proposed Integrated distribution system planning rule change</w:t>
      </w:r>
      <w:r w:rsidR="002C25B0" w:rsidRPr="00EE7609">
        <w:rPr>
          <w:rStyle w:val="FootnoteReference"/>
        </w:rPr>
        <w:footnoteReference w:id="47"/>
      </w:r>
      <w:r w:rsidRPr="00034570">
        <w:t xml:space="preserve">, proposing that DNSPs be required to make more appropriate use of their data, and build a roadmap to collect more granular data. </w:t>
      </w:r>
    </w:p>
    <w:p w14:paraId="2160243D" w14:textId="77777777" w:rsidR="002C25B0" w:rsidRPr="00034570" w:rsidRDefault="002C25B0" w:rsidP="00E2480C">
      <w:pPr>
        <w:pStyle w:val="ListBullet"/>
      </w:pPr>
      <w:r w:rsidRPr="00034570">
        <w:t>The collaboration between AEMO and Ausnet Services on a CER Data Exchange Industry Co-Design process, focused on the development of a national consumer energy resources data exchange.</w:t>
      </w:r>
    </w:p>
    <w:p w14:paraId="005B0CD5" w14:textId="5F720C09" w:rsidR="002C25B0" w:rsidRDefault="0EE12B26" w:rsidP="00E2480C">
      <w:pPr>
        <w:pStyle w:val="ListBullet"/>
      </w:pPr>
      <w:r w:rsidRPr="00034570">
        <w:t>Project Jupiter</w:t>
      </w:r>
      <w:r w:rsidR="2F11BA02" w:rsidRPr="00034570">
        <w:t xml:space="preserve">, </w:t>
      </w:r>
      <w:r w:rsidRPr="00034570">
        <w:t>a collaboration between Western Power, Synergy, Energy Policy WA, and AEMO</w:t>
      </w:r>
      <w:r w:rsidR="002C25B0" w:rsidRPr="00732E3B">
        <w:rPr>
          <w:rStyle w:val="FootnoteReference"/>
        </w:rPr>
        <w:footnoteReference w:id="48"/>
      </w:r>
      <w:r w:rsidRPr="00034570">
        <w:t xml:space="preserve">, </w:t>
      </w:r>
      <w:r w:rsidR="2F11BA02" w:rsidRPr="00034570">
        <w:t>seeking to</w:t>
      </w:r>
      <w:r w:rsidRPr="00034570">
        <w:t xml:space="preserve"> develop the functionality needed to integrate CER at scale across the WEM.</w:t>
      </w:r>
    </w:p>
    <w:p w14:paraId="5B6B86B2" w14:textId="0B011A40" w:rsidR="00407E71" w:rsidRPr="00034570" w:rsidRDefault="007D747F">
      <w:pPr>
        <w:pStyle w:val="ListBullet"/>
      </w:pPr>
      <w:r>
        <w:t xml:space="preserve">The recent consultation conducted by </w:t>
      </w:r>
      <w:r w:rsidR="00682F01">
        <w:t>AEMO on behalf of the Information Exchange Committee (IEC)</w:t>
      </w:r>
      <w:r>
        <w:t xml:space="preserve">, </w:t>
      </w:r>
      <w:r w:rsidR="000218E4">
        <w:t xml:space="preserve">looking at B2B changes relating to the </w:t>
      </w:r>
      <w:r w:rsidR="00682F01">
        <w:t>Accelerating Smart Meter Deployment</w:t>
      </w:r>
      <w:r w:rsidR="00D96F65">
        <w:t xml:space="preserve"> rule change and</w:t>
      </w:r>
      <w:r w:rsidR="00682F01">
        <w:t>, specifically,</w:t>
      </w:r>
      <w:r w:rsidR="00D96F65">
        <w:t xml:space="preserve"> the provision of </w:t>
      </w:r>
      <w:r w:rsidR="00682F01">
        <w:t>Power Quality Data</w:t>
      </w:r>
      <w:r w:rsidR="002A1D16">
        <w:t xml:space="preserve"> to DNSPs</w:t>
      </w:r>
      <w:r w:rsidR="008F172C">
        <w:rPr>
          <w:rStyle w:val="FootnoteReference"/>
        </w:rPr>
        <w:footnoteReference w:id="49"/>
      </w:r>
      <w:r w:rsidR="002A1D16">
        <w:t>.</w:t>
      </w:r>
    </w:p>
    <w:p w14:paraId="7CEB39F9" w14:textId="7A5E55F5" w:rsidR="00400037" w:rsidRDefault="002C25B0" w:rsidP="002C25B0">
      <w:pPr>
        <w:rPr>
          <w:lang w:eastAsia="ja-JP"/>
        </w:rPr>
      </w:pPr>
      <w:r>
        <w:rPr>
          <w:lang w:eastAsia="ja-JP"/>
        </w:rPr>
        <w:t>The initiatives listed above are not exhaustive of the di</w:t>
      </w:r>
      <w:r w:rsidR="000C78B1">
        <w:rPr>
          <w:lang w:eastAsia="ja-JP"/>
        </w:rPr>
        <w:t>verse</w:t>
      </w:r>
      <w:r w:rsidR="00F50092">
        <w:rPr>
          <w:lang w:eastAsia="ja-JP"/>
        </w:rPr>
        <w:t xml:space="preserve"> </w:t>
      </w:r>
      <w:r>
        <w:rPr>
          <w:lang w:eastAsia="ja-JP"/>
        </w:rPr>
        <w:t>activity across the sector focused upon the core fuel for energy digitalisation, data.</w:t>
      </w:r>
      <w:r w:rsidR="00326D9B">
        <w:rPr>
          <w:lang w:eastAsia="ja-JP"/>
        </w:rPr>
        <w:t xml:space="preserve"> </w:t>
      </w:r>
    </w:p>
    <w:p w14:paraId="40080498" w14:textId="210DF586" w:rsidR="002C25B0" w:rsidRDefault="00F14F9F" w:rsidP="002C25B0">
      <w:pPr>
        <w:rPr>
          <w:lang w:eastAsia="ja-JP"/>
        </w:rPr>
      </w:pPr>
      <w:r>
        <w:rPr>
          <w:lang w:eastAsia="ja-JP"/>
        </w:rPr>
        <w:t xml:space="preserve">However, </w:t>
      </w:r>
      <w:r w:rsidR="00AA09B7">
        <w:rPr>
          <w:lang w:eastAsia="ja-JP"/>
        </w:rPr>
        <w:t xml:space="preserve">there is little or no coordination </w:t>
      </w:r>
      <w:r w:rsidR="00BD03AC">
        <w:rPr>
          <w:lang w:eastAsia="ja-JP"/>
        </w:rPr>
        <w:t>across</w:t>
      </w:r>
      <w:r w:rsidR="00AA09B7">
        <w:rPr>
          <w:lang w:eastAsia="ja-JP"/>
        </w:rPr>
        <w:t xml:space="preserve"> these </w:t>
      </w:r>
      <w:r w:rsidR="00354E6B">
        <w:rPr>
          <w:lang w:eastAsia="ja-JP"/>
        </w:rPr>
        <w:t xml:space="preserve">initiatives </w:t>
      </w:r>
      <w:r w:rsidR="007C27F1">
        <w:rPr>
          <w:lang w:eastAsia="ja-JP"/>
        </w:rPr>
        <w:t>and their likely impact</w:t>
      </w:r>
      <w:r w:rsidR="00061639">
        <w:rPr>
          <w:lang w:eastAsia="ja-JP"/>
        </w:rPr>
        <w:t xml:space="preserve"> on, or need for, </w:t>
      </w:r>
      <w:r w:rsidR="007C27F1">
        <w:rPr>
          <w:lang w:eastAsia="ja-JP"/>
        </w:rPr>
        <w:t>data access, availability</w:t>
      </w:r>
      <w:r w:rsidR="00FF5E84">
        <w:rPr>
          <w:lang w:eastAsia="ja-JP"/>
        </w:rPr>
        <w:t xml:space="preserve">, ongoing governance and the management of data quality, </w:t>
      </w:r>
      <w:r w:rsidR="007C27F1">
        <w:rPr>
          <w:lang w:eastAsia="ja-JP"/>
        </w:rPr>
        <w:t>or sharing arrangements</w:t>
      </w:r>
      <w:r w:rsidR="00061639">
        <w:rPr>
          <w:lang w:eastAsia="ja-JP"/>
        </w:rPr>
        <w:t xml:space="preserve">. </w:t>
      </w:r>
      <w:r w:rsidR="007A504E">
        <w:rPr>
          <w:lang w:eastAsia="ja-JP"/>
        </w:rPr>
        <w:t xml:space="preserve">Indeed, there </w:t>
      </w:r>
      <w:r w:rsidR="00781B8E">
        <w:rPr>
          <w:lang w:eastAsia="ja-JP"/>
        </w:rPr>
        <w:t xml:space="preserve">are no guiding principles or </w:t>
      </w:r>
      <w:r w:rsidR="003D79F6">
        <w:rPr>
          <w:lang w:eastAsia="ja-JP"/>
        </w:rPr>
        <w:t xml:space="preserve">governing arrangements for the sector that </w:t>
      </w:r>
      <w:r w:rsidR="00B154CC">
        <w:rPr>
          <w:lang w:eastAsia="ja-JP"/>
        </w:rPr>
        <w:t xml:space="preserve">might </w:t>
      </w:r>
      <w:r w:rsidR="00040E89">
        <w:rPr>
          <w:lang w:eastAsia="ja-JP"/>
        </w:rPr>
        <w:t xml:space="preserve">require </w:t>
      </w:r>
      <w:r w:rsidR="00481295">
        <w:rPr>
          <w:lang w:eastAsia="ja-JP"/>
        </w:rPr>
        <w:t xml:space="preserve">any initiative </w:t>
      </w:r>
      <w:r w:rsidR="00E23407">
        <w:rPr>
          <w:lang w:eastAsia="ja-JP"/>
        </w:rPr>
        <w:t xml:space="preserve">that has </w:t>
      </w:r>
      <w:r w:rsidR="005B5CCF">
        <w:rPr>
          <w:lang w:eastAsia="ja-JP"/>
        </w:rPr>
        <w:t xml:space="preserve">data </w:t>
      </w:r>
      <w:r w:rsidR="00DE3A48">
        <w:rPr>
          <w:lang w:eastAsia="ja-JP"/>
        </w:rPr>
        <w:t>or</w:t>
      </w:r>
      <w:r w:rsidR="005B5CCF">
        <w:rPr>
          <w:lang w:eastAsia="ja-JP"/>
        </w:rPr>
        <w:t xml:space="preserve"> data sha</w:t>
      </w:r>
      <w:r w:rsidR="00481295">
        <w:rPr>
          <w:lang w:eastAsia="ja-JP"/>
        </w:rPr>
        <w:t>r</w:t>
      </w:r>
      <w:r w:rsidR="005B5CCF">
        <w:rPr>
          <w:lang w:eastAsia="ja-JP"/>
        </w:rPr>
        <w:t>ing impacts</w:t>
      </w:r>
      <w:r w:rsidR="00E23407">
        <w:rPr>
          <w:lang w:eastAsia="ja-JP"/>
        </w:rPr>
        <w:t xml:space="preserve"> to </w:t>
      </w:r>
      <w:r w:rsidR="00F9544D">
        <w:rPr>
          <w:lang w:eastAsia="ja-JP"/>
        </w:rPr>
        <w:t xml:space="preserve">align </w:t>
      </w:r>
      <w:r w:rsidR="00624CF2">
        <w:rPr>
          <w:lang w:eastAsia="ja-JP"/>
        </w:rPr>
        <w:t xml:space="preserve">its proposed </w:t>
      </w:r>
      <w:r w:rsidR="000F7FEE">
        <w:rPr>
          <w:lang w:eastAsia="ja-JP"/>
        </w:rPr>
        <w:t>effort</w:t>
      </w:r>
      <w:r w:rsidR="00F9544D">
        <w:rPr>
          <w:lang w:eastAsia="ja-JP"/>
        </w:rPr>
        <w:t xml:space="preserve"> to meet </w:t>
      </w:r>
      <w:r w:rsidR="00624CF2">
        <w:rPr>
          <w:lang w:eastAsia="ja-JP"/>
        </w:rPr>
        <w:t xml:space="preserve">certain </w:t>
      </w:r>
      <w:r w:rsidR="000F7FEE">
        <w:rPr>
          <w:lang w:eastAsia="ja-JP"/>
        </w:rPr>
        <w:t>arrangements that accord</w:t>
      </w:r>
      <w:r w:rsidR="006061A2">
        <w:rPr>
          <w:lang w:eastAsia="ja-JP"/>
        </w:rPr>
        <w:t xml:space="preserve"> with an industry-wide </w:t>
      </w:r>
      <w:r w:rsidR="00D16960">
        <w:rPr>
          <w:lang w:eastAsia="ja-JP"/>
        </w:rPr>
        <w:t xml:space="preserve">approach to data </w:t>
      </w:r>
      <w:r w:rsidR="00833CBD">
        <w:rPr>
          <w:lang w:eastAsia="ja-JP"/>
        </w:rPr>
        <w:t>access, availability</w:t>
      </w:r>
      <w:r w:rsidR="005E7AC8">
        <w:rPr>
          <w:lang w:eastAsia="ja-JP"/>
        </w:rPr>
        <w:t xml:space="preserve">, and quality </w:t>
      </w:r>
      <w:r w:rsidR="00D16960">
        <w:rPr>
          <w:lang w:eastAsia="ja-JP"/>
        </w:rPr>
        <w:t>management.</w:t>
      </w:r>
    </w:p>
    <w:p w14:paraId="0EA5246C" w14:textId="4219817B" w:rsidR="002C25B0" w:rsidRDefault="002C25B0" w:rsidP="002C25B0">
      <w:r>
        <w:t>When the ESB released its Data Strategy in 2021</w:t>
      </w:r>
      <w:r w:rsidR="00BB0207">
        <w:rPr>
          <w:rStyle w:val="FootnoteReference"/>
        </w:rPr>
        <w:footnoteReference w:id="50"/>
      </w:r>
      <w:r>
        <w:t>, it sought to manage the changing data needs of the power system and energy markets across four (4) key pillars, as shown in the figure below.</w:t>
      </w:r>
    </w:p>
    <w:p w14:paraId="707305FE" w14:textId="49F65E26" w:rsidR="002C25B0" w:rsidRDefault="002C25B0" w:rsidP="002C25B0">
      <w:pPr>
        <w:pStyle w:val="Caption"/>
      </w:pPr>
      <w:bookmarkStart w:id="50" w:name="_Toc198580693"/>
      <w:bookmarkStart w:id="51" w:name="_Toc202366809"/>
      <w:r>
        <w:t xml:space="preserve">Figure </w:t>
      </w:r>
      <w:r w:rsidR="00A04253">
        <w:fldChar w:fldCharType="begin"/>
      </w:r>
      <w:r w:rsidR="00A04253">
        <w:instrText xml:space="preserve"> SEQ Figure \* ARABIC </w:instrText>
      </w:r>
      <w:r w:rsidR="00A04253">
        <w:fldChar w:fldCharType="separate"/>
      </w:r>
      <w:r w:rsidR="00DC098D">
        <w:rPr>
          <w:noProof/>
        </w:rPr>
        <w:t>7</w:t>
      </w:r>
      <w:r w:rsidR="00A04253">
        <w:rPr>
          <w:noProof/>
        </w:rPr>
        <w:fldChar w:fldCharType="end"/>
      </w:r>
      <w:r>
        <w:t>: Energy Security Board, Data Strategy Overview (2021)</w:t>
      </w:r>
      <w:bookmarkEnd w:id="50"/>
      <w:bookmarkEnd w:id="51"/>
    </w:p>
    <w:p w14:paraId="07B9DB69" w14:textId="3C92337E" w:rsidR="002C25B0" w:rsidRDefault="002C25B0" w:rsidP="002C25B0">
      <w:pPr>
        <w:rPr>
          <w:b/>
          <w:bCs/>
        </w:rPr>
      </w:pPr>
      <w:r w:rsidRPr="00C022D0">
        <w:rPr>
          <w:noProof/>
          <w:color w:val="FF0000"/>
        </w:rPr>
        <w:drawing>
          <wp:inline distT="0" distB="0" distL="0" distR="0" wp14:anchorId="6BC73B79" wp14:editId="70B2D324">
            <wp:extent cx="5759450" cy="3293376"/>
            <wp:effectExtent l="0" t="0" r="0" b="2540"/>
            <wp:docPr id="1289148854" name="Picture 1" descr="An overview of the ESB Data Strategy. It identified 4 pillars, needs today, framework, capability and needs tomorrow. Provides problems to be solved, outcomes sought and recommendations for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48854" name="Picture 1" descr="An overview of the ESB Data Strategy. It identified 4 pillars, needs today, framework, capability and needs tomorrow. Provides problems to be solved, outcomes sought and recommendations for consulta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3293376"/>
                    </a:xfrm>
                    <a:prstGeom prst="rect">
                      <a:avLst/>
                    </a:prstGeom>
                  </pic:spPr>
                </pic:pic>
              </a:graphicData>
            </a:graphic>
          </wp:inline>
        </w:drawing>
      </w:r>
      <w:r w:rsidRPr="003073F3">
        <w:rPr>
          <w:b/>
          <w:bCs/>
        </w:rPr>
        <w:t xml:space="preserve"> </w:t>
      </w:r>
    </w:p>
    <w:p w14:paraId="5EDA5FE1" w14:textId="63821D28" w:rsidR="000D7872" w:rsidRPr="00720595" w:rsidRDefault="002C25B0" w:rsidP="00720595">
      <w:r>
        <w:t>Outlined within the ESB’s report were a series of measures to implement the Data Strategy, with the progress of these measures detailed in the table below.</w:t>
      </w:r>
    </w:p>
    <w:p w14:paraId="5A01E642" w14:textId="4DEF6180" w:rsidR="002C25B0" w:rsidRDefault="002C25B0" w:rsidP="002C25B0">
      <w:pPr>
        <w:pStyle w:val="Caption"/>
      </w:pPr>
      <w:bookmarkStart w:id="52" w:name="_Toc202366799"/>
      <w:r>
        <w:t xml:space="preserve">Table </w:t>
      </w:r>
      <w:r>
        <w:fldChar w:fldCharType="begin"/>
      </w:r>
      <w:r>
        <w:instrText>SEQ Table \* ARABIC</w:instrText>
      </w:r>
      <w:r>
        <w:fldChar w:fldCharType="separate"/>
      </w:r>
      <w:r w:rsidR="00DC098D">
        <w:rPr>
          <w:noProof/>
        </w:rPr>
        <w:t>6</w:t>
      </w:r>
      <w:r>
        <w:fldChar w:fldCharType="end"/>
      </w:r>
      <w:r>
        <w:t>: Progress of Measures proposed by the ESB’s Data Strategy (2021)</w:t>
      </w:r>
      <w:bookmarkEnd w:id="52"/>
    </w:p>
    <w:tbl>
      <w:tblPr>
        <w:tblStyle w:val="GridTable4-Accent2"/>
        <w:tblW w:w="0" w:type="auto"/>
        <w:tblLook w:val="04A0" w:firstRow="1" w:lastRow="0" w:firstColumn="1" w:lastColumn="0" w:noHBand="0" w:noVBand="1"/>
      </w:tblPr>
      <w:tblGrid>
        <w:gridCol w:w="1129"/>
        <w:gridCol w:w="5529"/>
        <w:gridCol w:w="2402"/>
      </w:tblGrid>
      <w:tr w:rsidR="002C25B0" w14:paraId="249A5179" w14:textId="77777777" w:rsidTr="000A144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129" w:type="dxa"/>
            <w:shd w:val="clear" w:color="auto" w:fill="083A42" w:themeFill="background2"/>
            <w:vAlign w:val="center"/>
          </w:tcPr>
          <w:p w14:paraId="15EB6658" w14:textId="77777777" w:rsidR="002C25B0" w:rsidRPr="000A1443" w:rsidRDefault="002C25B0" w:rsidP="00E2480C">
            <w:pPr>
              <w:pStyle w:val="TableText"/>
              <w:spacing w:before="120" w:after="120"/>
              <w:jc w:val="center"/>
            </w:pPr>
            <w:r w:rsidRPr="000A1443">
              <w:t>Time</w:t>
            </w:r>
          </w:p>
        </w:tc>
        <w:tc>
          <w:tcPr>
            <w:tcW w:w="5529" w:type="dxa"/>
            <w:shd w:val="clear" w:color="auto" w:fill="083A42" w:themeFill="background2"/>
            <w:vAlign w:val="center"/>
          </w:tcPr>
          <w:p w14:paraId="02C20335" w14:textId="77777777" w:rsidR="002C25B0" w:rsidRPr="000A1443" w:rsidRDefault="002C25B0" w:rsidP="00E2480C">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sidRPr="000A1443">
              <w:t>Measures Proposed</w:t>
            </w:r>
          </w:p>
        </w:tc>
        <w:tc>
          <w:tcPr>
            <w:tcW w:w="2402" w:type="dxa"/>
            <w:shd w:val="clear" w:color="auto" w:fill="083A42" w:themeFill="background2"/>
            <w:vAlign w:val="center"/>
          </w:tcPr>
          <w:p w14:paraId="6801B56F" w14:textId="77777777" w:rsidR="002C25B0" w:rsidRPr="000A1443" w:rsidRDefault="002C25B0" w:rsidP="00E2480C">
            <w:pPr>
              <w:pStyle w:val="TableText"/>
              <w:spacing w:before="120" w:after="120"/>
              <w:jc w:val="center"/>
              <w:cnfStyle w:val="100000000000" w:firstRow="1" w:lastRow="0" w:firstColumn="0" w:lastColumn="0" w:oddVBand="0" w:evenVBand="0" w:oddHBand="0" w:evenHBand="0" w:firstRowFirstColumn="0" w:firstRowLastColumn="0" w:lastRowFirstColumn="0" w:lastRowLastColumn="0"/>
            </w:pPr>
            <w:r w:rsidRPr="000A1443">
              <w:t>Notes on Progress</w:t>
            </w:r>
          </w:p>
        </w:tc>
      </w:tr>
      <w:tr w:rsidR="002C25B0" w14:paraId="33E44F3C" w14:textId="77777777" w:rsidTr="000A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B2E6DD" w:themeFill="accent2" w:themeFillTint="66"/>
            <w:vAlign w:val="center"/>
          </w:tcPr>
          <w:p w14:paraId="4F3459E2" w14:textId="77777777" w:rsidR="002C25B0" w:rsidRDefault="002C25B0" w:rsidP="00E2480C">
            <w:pPr>
              <w:pStyle w:val="TableText"/>
              <w:spacing w:before="120" w:after="120"/>
            </w:pPr>
            <w:r>
              <w:t>Immediate</w:t>
            </w:r>
          </w:p>
        </w:tc>
        <w:tc>
          <w:tcPr>
            <w:tcW w:w="5529" w:type="dxa"/>
            <w:shd w:val="clear" w:color="auto" w:fill="B2E6DD" w:themeFill="accent2" w:themeFillTint="66"/>
            <w:vAlign w:val="center"/>
          </w:tcPr>
          <w:p w14:paraId="26692585"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Initiate a new Data Leadership and Coordination working group (DataLAC) to be led by ESB and market bodies</w:t>
            </w:r>
          </w:p>
        </w:tc>
        <w:tc>
          <w:tcPr>
            <w:tcW w:w="2402" w:type="dxa"/>
            <w:shd w:val="clear" w:color="auto" w:fill="B2E6DD" w:themeFill="accent2" w:themeFillTint="66"/>
            <w:vAlign w:val="center"/>
          </w:tcPr>
          <w:p w14:paraId="2AD120CE"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Not implemented</w:t>
            </w:r>
          </w:p>
        </w:tc>
      </w:tr>
      <w:tr w:rsidR="002C25B0" w14:paraId="3E644E98" w14:textId="77777777" w:rsidTr="000A1443">
        <w:tc>
          <w:tcPr>
            <w:cnfStyle w:val="001000000000" w:firstRow="0" w:lastRow="0" w:firstColumn="1" w:lastColumn="0" w:oddVBand="0" w:evenVBand="0" w:oddHBand="0" w:evenHBand="0" w:firstRowFirstColumn="0" w:firstRowLastColumn="0" w:lastRowFirstColumn="0" w:lastRowLastColumn="0"/>
            <w:tcW w:w="1129" w:type="dxa"/>
            <w:vMerge/>
            <w:shd w:val="clear" w:color="auto" w:fill="B2E6DD" w:themeFill="accent2" w:themeFillTint="66"/>
            <w:vAlign w:val="center"/>
          </w:tcPr>
          <w:p w14:paraId="58C086D0" w14:textId="77777777" w:rsidR="002C25B0" w:rsidRDefault="002C25B0" w:rsidP="00E2480C">
            <w:pPr>
              <w:pStyle w:val="TableText"/>
              <w:spacing w:before="120" w:after="120"/>
            </w:pPr>
          </w:p>
        </w:tc>
        <w:tc>
          <w:tcPr>
            <w:tcW w:w="5529" w:type="dxa"/>
            <w:shd w:val="clear" w:color="auto" w:fill="B2E6DD" w:themeFill="accent2" w:themeFillTint="66"/>
            <w:vAlign w:val="center"/>
          </w:tcPr>
          <w:p w14:paraId="6D00C77B" w14:textId="77777777" w:rsidR="002C25B0" w:rsidRDefault="002C25B0" w:rsidP="00E2480C">
            <w:pPr>
              <w:pStyle w:val="TableText"/>
              <w:spacing w:before="120" w:after="120"/>
              <w:cnfStyle w:val="000000000000" w:firstRow="0" w:lastRow="0" w:firstColumn="0" w:lastColumn="0" w:oddVBand="0" w:evenVBand="0" w:oddHBand="0" w:evenHBand="0" w:firstRowFirstColumn="0" w:firstRowLastColumn="0" w:lastRowFirstColumn="0" w:lastRowLastColumn="0"/>
            </w:pPr>
            <w:r>
              <w:t>Implement energy data principles and core capabilities to drive the Strategy over time, including an expert Data Reference Group</w:t>
            </w:r>
          </w:p>
        </w:tc>
        <w:tc>
          <w:tcPr>
            <w:tcW w:w="2402" w:type="dxa"/>
            <w:shd w:val="clear" w:color="auto" w:fill="B2E6DD" w:themeFill="accent2" w:themeFillTint="66"/>
            <w:vAlign w:val="center"/>
          </w:tcPr>
          <w:p w14:paraId="51F1A56E" w14:textId="77777777" w:rsidR="002C25B0" w:rsidRDefault="002C25B0" w:rsidP="00E2480C">
            <w:pPr>
              <w:pStyle w:val="TableText"/>
              <w:spacing w:before="120" w:after="120"/>
              <w:cnfStyle w:val="000000000000" w:firstRow="0" w:lastRow="0" w:firstColumn="0" w:lastColumn="0" w:oddVBand="0" w:evenVBand="0" w:oddHBand="0" w:evenHBand="0" w:firstRowFirstColumn="0" w:firstRowLastColumn="0" w:lastRowFirstColumn="0" w:lastRowLastColumn="0"/>
            </w:pPr>
            <w:r>
              <w:t>Not implemented</w:t>
            </w:r>
          </w:p>
        </w:tc>
      </w:tr>
      <w:tr w:rsidR="002C25B0" w14:paraId="12261571" w14:textId="77777777" w:rsidTr="000A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B2E6DD" w:themeFill="accent2" w:themeFillTint="66"/>
            <w:vAlign w:val="center"/>
          </w:tcPr>
          <w:p w14:paraId="2927EAB2" w14:textId="77777777" w:rsidR="002C25B0" w:rsidRDefault="002C25B0" w:rsidP="00E2480C">
            <w:pPr>
              <w:pStyle w:val="TableText"/>
              <w:spacing w:before="120" w:after="120"/>
            </w:pPr>
          </w:p>
        </w:tc>
        <w:tc>
          <w:tcPr>
            <w:tcW w:w="5529" w:type="dxa"/>
            <w:shd w:val="clear" w:color="auto" w:fill="B2E6DD" w:themeFill="accent2" w:themeFillTint="66"/>
            <w:vAlign w:val="center"/>
          </w:tcPr>
          <w:p w14:paraId="7B638175"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Develop the first stage of legislative reforms and support common guidelines and options for a new data services model to unlock value from existing data sets, to support policy and planning for the future NEM.</w:t>
            </w:r>
          </w:p>
        </w:tc>
        <w:tc>
          <w:tcPr>
            <w:tcW w:w="2402" w:type="dxa"/>
            <w:shd w:val="clear" w:color="auto" w:fill="B2E6DD" w:themeFill="accent2" w:themeFillTint="66"/>
            <w:vAlign w:val="center"/>
          </w:tcPr>
          <w:p w14:paraId="336A5AB1"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Legislation passed enabling</w:t>
            </w:r>
            <w:r w:rsidRPr="00DC3367">
              <w:t xml:space="preserve"> AEMO to share protected </w:t>
            </w:r>
            <w:r>
              <w:t xml:space="preserve">energy </w:t>
            </w:r>
            <w:r w:rsidRPr="00DC3367">
              <w:t>data with certain trusted bodies</w:t>
            </w:r>
          </w:p>
        </w:tc>
      </w:tr>
      <w:tr w:rsidR="002C25B0" w14:paraId="248D148F" w14:textId="77777777" w:rsidTr="3D1C5B2B">
        <w:tc>
          <w:tcPr>
            <w:cnfStyle w:val="001000000000" w:firstRow="0" w:lastRow="0" w:firstColumn="1" w:lastColumn="0" w:oddVBand="0" w:evenVBand="0" w:oddHBand="0" w:evenHBand="0" w:firstRowFirstColumn="0" w:firstRowLastColumn="0" w:lastRowFirstColumn="0" w:lastRowLastColumn="0"/>
            <w:tcW w:w="1129" w:type="dxa"/>
            <w:vMerge w:val="restart"/>
            <w:vAlign w:val="center"/>
          </w:tcPr>
          <w:p w14:paraId="5A113B0F" w14:textId="77777777" w:rsidR="002C25B0" w:rsidRDefault="002C25B0" w:rsidP="00E2480C">
            <w:pPr>
              <w:pStyle w:val="TableText"/>
              <w:spacing w:before="120" w:after="120"/>
            </w:pPr>
            <w:r>
              <w:t>Initial</w:t>
            </w:r>
          </w:p>
        </w:tc>
        <w:tc>
          <w:tcPr>
            <w:tcW w:w="5529" w:type="dxa"/>
            <w:vAlign w:val="center"/>
          </w:tcPr>
          <w:p w14:paraId="23E17F3A" w14:textId="5FD59A97" w:rsidR="002C25B0" w:rsidRDefault="002C25B0" w:rsidP="00E2480C">
            <w:pPr>
              <w:pStyle w:val="TableText"/>
              <w:spacing w:before="120" w:after="120"/>
              <w:cnfStyle w:val="000000000000" w:firstRow="0" w:lastRow="0" w:firstColumn="0" w:lastColumn="0" w:oddVBand="0" w:evenVBand="0" w:oddHBand="0" w:evenHBand="0" w:firstRowFirstColumn="0" w:firstRowLastColumn="0" w:lastRowFirstColumn="0" w:lastRowLastColumn="0"/>
            </w:pPr>
            <w:r>
              <w:t xml:space="preserve">Design and cost options to address the top five priority data gaps: Network transparency, Overvoltage, electric vehicle (EV) transparency, Updating consumer research, and Bill transparency. </w:t>
            </w:r>
          </w:p>
        </w:tc>
        <w:tc>
          <w:tcPr>
            <w:tcW w:w="2402" w:type="dxa"/>
            <w:vAlign w:val="center"/>
          </w:tcPr>
          <w:p w14:paraId="1CDA9E54" w14:textId="77777777" w:rsidR="002C25B0" w:rsidRDefault="002C25B0" w:rsidP="00E2480C">
            <w:pPr>
              <w:pStyle w:val="TableBullet1"/>
              <w:spacing w:before="120" w:after="120"/>
              <w:ind w:left="324"/>
              <w:cnfStyle w:val="000000000000" w:firstRow="0" w:lastRow="0" w:firstColumn="0" w:lastColumn="0" w:oddVBand="0" w:evenVBand="0" w:oddHBand="0" w:evenHBand="0" w:firstRowFirstColumn="0" w:firstRowLastColumn="0" w:lastRowFirstColumn="0" w:lastRowLastColumn="0"/>
            </w:pPr>
            <w:r w:rsidRPr="005D3CD7">
              <w:t>Network</w:t>
            </w:r>
            <w:r>
              <w:t xml:space="preserve"> transparency pursued by AER</w:t>
            </w:r>
          </w:p>
          <w:p w14:paraId="09F8B038" w14:textId="77777777" w:rsidR="002C25B0" w:rsidRDefault="002C25B0" w:rsidP="00E2480C">
            <w:pPr>
              <w:pStyle w:val="TableBullet1"/>
              <w:spacing w:before="120" w:after="120"/>
              <w:ind w:left="324"/>
              <w:cnfStyle w:val="000000000000" w:firstRow="0" w:lastRow="0" w:firstColumn="0" w:lastColumn="0" w:oddVBand="0" w:evenVBand="0" w:oddHBand="0" w:evenHBand="0" w:firstRowFirstColumn="0" w:firstRowLastColumn="0" w:lastRowFirstColumn="0" w:lastRowLastColumn="0"/>
            </w:pPr>
            <w:r>
              <w:t>AEMO pursuing EV data transparency</w:t>
            </w:r>
          </w:p>
        </w:tc>
      </w:tr>
      <w:tr w:rsidR="002C25B0" w14:paraId="2FAC33E0" w14:textId="77777777" w:rsidTr="3D1C5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vAlign w:val="center"/>
          </w:tcPr>
          <w:p w14:paraId="535A7EFA" w14:textId="77777777" w:rsidR="002C25B0" w:rsidRDefault="002C25B0" w:rsidP="00E2480C">
            <w:pPr>
              <w:pStyle w:val="TableText"/>
              <w:spacing w:before="120" w:after="120"/>
            </w:pPr>
          </w:p>
        </w:tc>
        <w:tc>
          <w:tcPr>
            <w:tcW w:w="5529" w:type="dxa"/>
            <w:shd w:val="clear" w:color="auto" w:fill="FFFFFF" w:themeFill="accent6"/>
            <w:vAlign w:val="center"/>
          </w:tcPr>
          <w:p w14:paraId="51C60C2B"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Identify additional priorities warranting near term action based on their importance to customers in the evolving NEM and the need for a coordinated effort to resolve them.</w:t>
            </w:r>
          </w:p>
        </w:tc>
        <w:tc>
          <w:tcPr>
            <w:tcW w:w="2402" w:type="dxa"/>
            <w:shd w:val="clear" w:color="auto" w:fill="FFFFFF" w:themeFill="accent6"/>
            <w:vAlign w:val="center"/>
          </w:tcPr>
          <w:p w14:paraId="35CDB52C"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Not implemented</w:t>
            </w:r>
          </w:p>
        </w:tc>
      </w:tr>
      <w:tr w:rsidR="002C25B0" w14:paraId="3D0B5912" w14:textId="77777777" w:rsidTr="000A1443">
        <w:tc>
          <w:tcPr>
            <w:cnfStyle w:val="001000000000" w:firstRow="0" w:lastRow="0" w:firstColumn="1" w:lastColumn="0" w:oddVBand="0" w:evenVBand="0" w:oddHBand="0" w:evenHBand="0" w:firstRowFirstColumn="0" w:firstRowLastColumn="0" w:lastRowFirstColumn="0" w:lastRowLastColumn="0"/>
            <w:tcW w:w="1129" w:type="dxa"/>
            <w:vMerge w:val="restart"/>
            <w:shd w:val="clear" w:color="auto" w:fill="B2E6DD" w:themeFill="accent2" w:themeFillTint="66"/>
            <w:vAlign w:val="center"/>
          </w:tcPr>
          <w:p w14:paraId="7C4ED883" w14:textId="77777777" w:rsidR="002C25B0" w:rsidRDefault="002C25B0" w:rsidP="00E2480C">
            <w:pPr>
              <w:pStyle w:val="TableText"/>
              <w:spacing w:before="120" w:after="120"/>
            </w:pPr>
            <w:r>
              <w:t>Longer-term</w:t>
            </w:r>
          </w:p>
        </w:tc>
        <w:tc>
          <w:tcPr>
            <w:tcW w:w="5529" w:type="dxa"/>
            <w:shd w:val="clear" w:color="auto" w:fill="B2E6DD" w:themeFill="accent2" w:themeFillTint="66"/>
            <w:vAlign w:val="center"/>
          </w:tcPr>
          <w:p w14:paraId="77D50602" w14:textId="77777777" w:rsidR="002C25B0" w:rsidRDefault="002C25B0" w:rsidP="00E2480C">
            <w:pPr>
              <w:pStyle w:val="TableText"/>
              <w:spacing w:before="120" w:after="120"/>
              <w:cnfStyle w:val="000000000000" w:firstRow="0" w:lastRow="0" w:firstColumn="0" w:lastColumn="0" w:oddVBand="0" w:evenVBand="0" w:oddHBand="0" w:evenHBand="0" w:firstRowFirstColumn="0" w:firstRowLastColumn="0" w:lastRowFirstColumn="0" w:lastRowLastColumn="0"/>
            </w:pPr>
            <w:r>
              <w:t>Design a new legislative framework which is fit-for-purpose and adaptable in rapidly evolving digitalised future.</w:t>
            </w:r>
          </w:p>
        </w:tc>
        <w:tc>
          <w:tcPr>
            <w:tcW w:w="2402" w:type="dxa"/>
            <w:shd w:val="clear" w:color="auto" w:fill="B2E6DD" w:themeFill="accent2" w:themeFillTint="66"/>
            <w:vAlign w:val="center"/>
          </w:tcPr>
          <w:p w14:paraId="425474A3" w14:textId="77777777" w:rsidR="002C25B0" w:rsidRDefault="002C25B0" w:rsidP="00E2480C">
            <w:pPr>
              <w:pStyle w:val="TableText"/>
              <w:spacing w:before="120" w:after="120"/>
              <w:cnfStyle w:val="000000000000" w:firstRow="0" w:lastRow="0" w:firstColumn="0" w:lastColumn="0" w:oddVBand="0" w:evenVBand="0" w:oddHBand="0" w:evenHBand="0" w:firstRowFirstColumn="0" w:firstRowLastColumn="0" w:lastRowFirstColumn="0" w:lastRowLastColumn="0"/>
            </w:pPr>
            <w:r>
              <w:t>Not implemented</w:t>
            </w:r>
          </w:p>
        </w:tc>
      </w:tr>
      <w:tr w:rsidR="002C25B0" w14:paraId="10B24E84" w14:textId="77777777" w:rsidTr="000A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Merge/>
            <w:shd w:val="clear" w:color="auto" w:fill="B2E6DD" w:themeFill="accent2" w:themeFillTint="66"/>
            <w:vAlign w:val="center"/>
          </w:tcPr>
          <w:p w14:paraId="7764E8CB" w14:textId="77777777" w:rsidR="002C25B0" w:rsidRDefault="002C25B0" w:rsidP="00E2480C">
            <w:pPr>
              <w:pStyle w:val="TableText"/>
              <w:spacing w:before="120" w:after="120"/>
            </w:pPr>
          </w:p>
        </w:tc>
        <w:tc>
          <w:tcPr>
            <w:tcW w:w="5529" w:type="dxa"/>
            <w:shd w:val="clear" w:color="auto" w:fill="B2E6DD" w:themeFill="accent2" w:themeFillTint="66"/>
            <w:vAlign w:val="center"/>
          </w:tcPr>
          <w:p w14:paraId="7543AB1B"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Establish regular forward reviews to ensure a proactive, responsive approach to changing data needs, including in engagement on advance research data needs.</w:t>
            </w:r>
          </w:p>
        </w:tc>
        <w:tc>
          <w:tcPr>
            <w:tcW w:w="2402" w:type="dxa"/>
            <w:shd w:val="clear" w:color="auto" w:fill="B2E6DD" w:themeFill="accent2" w:themeFillTint="66"/>
            <w:vAlign w:val="center"/>
          </w:tcPr>
          <w:p w14:paraId="40081249" w14:textId="77777777" w:rsidR="002C25B0" w:rsidRDefault="002C25B0" w:rsidP="00E2480C">
            <w:pPr>
              <w:pStyle w:val="TableText"/>
              <w:spacing w:before="120" w:after="120"/>
              <w:cnfStyle w:val="000000100000" w:firstRow="0" w:lastRow="0" w:firstColumn="0" w:lastColumn="0" w:oddVBand="0" w:evenVBand="0" w:oddHBand="1" w:evenHBand="0" w:firstRowFirstColumn="0" w:firstRowLastColumn="0" w:lastRowFirstColumn="0" w:lastRowLastColumn="0"/>
            </w:pPr>
            <w:r>
              <w:t>Not implemented</w:t>
            </w:r>
          </w:p>
        </w:tc>
      </w:tr>
    </w:tbl>
    <w:p w14:paraId="7F5882CE" w14:textId="77777777" w:rsidR="008D5FCE" w:rsidRDefault="008D5FCE" w:rsidP="002C25B0">
      <w:pPr>
        <w:rPr>
          <w:lang w:eastAsia="ja-JP"/>
        </w:rPr>
      </w:pPr>
    </w:p>
    <w:p w14:paraId="2066A73F" w14:textId="6AD4203E" w:rsidR="002C25B0" w:rsidRDefault="002C25B0" w:rsidP="002C25B0">
      <w:r>
        <w:rPr>
          <w:lang w:eastAsia="ja-JP"/>
        </w:rPr>
        <w:t xml:space="preserve">While </w:t>
      </w:r>
      <w:r w:rsidR="00D30B36">
        <w:rPr>
          <w:lang w:eastAsia="ja-JP"/>
        </w:rPr>
        <w:t>key elements</w:t>
      </w:r>
      <w:r>
        <w:rPr>
          <w:lang w:eastAsia="ja-JP"/>
        </w:rPr>
        <w:t xml:space="preserve"> of the ESB’s Data Strategy </w:t>
      </w:r>
      <w:r w:rsidR="00E612C7">
        <w:rPr>
          <w:lang w:eastAsia="ja-JP"/>
        </w:rPr>
        <w:t>have</w:t>
      </w:r>
      <w:r>
        <w:rPr>
          <w:lang w:eastAsia="ja-JP"/>
        </w:rPr>
        <w:t xml:space="preserve"> not been implemented, the underlying and emerging digitalisation influences that led to the rationale for its recommendations have only </w:t>
      </w:r>
      <w:r w:rsidR="00E32E5B">
        <w:rPr>
          <w:lang w:eastAsia="ja-JP"/>
        </w:rPr>
        <w:t>accelerated</w:t>
      </w:r>
      <w:r>
        <w:rPr>
          <w:lang w:eastAsia="ja-JP"/>
        </w:rPr>
        <w:t>.</w:t>
      </w:r>
    </w:p>
    <w:p w14:paraId="102AFFE6" w14:textId="77777777" w:rsidR="002C25B0" w:rsidRDefault="002C25B0" w:rsidP="002C25B0"/>
    <w:p w14:paraId="12AC56AA" w14:textId="2B945514" w:rsidR="002C25B0" w:rsidRPr="002C25B0" w:rsidRDefault="002C25B0" w:rsidP="002C25B0">
      <w:pPr>
        <w:sectPr w:rsidR="002C25B0" w:rsidRPr="002C25B0" w:rsidSect="00FB2E49">
          <w:pgSz w:w="11906" w:h="16838"/>
          <w:pgMar w:top="1418" w:right="1418" w:bottom="1418" w:left="1418" w:header="567" w:footer="283" w:gutter="0"/>
          <w:cols w:space="708"/>
          <w:docGrid w:linePitch="360"/>
        </w:sectPr>
      </w:pPr>
    </w:p>
    <w:p w14:paraId="298F371C" w14:textId="3978AB0D" w:rsidR="00283C0A" w:rsidRDefault="00EB3221" w:rsidP="003B0655">
      <w:pPr>
        <w:pStyle w:val="Heading1"/>
        <w:numPr>
          <w:ilvl w:val="0"/>
          <w:numId w:val="42"/>
        </w:numPr>
        <w:ind w:left="567" w:hanging="567"/>
      </w:pPr>
      <w:bookmarkStart w:id="53" w:name="_Ref199821617"/>
      <w:bookmarkStart w:id="54" w:name="_Toc202366780"/>
      <w:r>
        <w:t xml:space="preserve">Proposed </w:t>
      </w:r>
      <w:r w:rsidR="1718BFD5">
        <w:t>Ac</w:t>
      </w:r>
      <w:r w:rsidR="004C01AC">
        <w:t>tions for Consideration</w:t>
      </w:r>
      <w:bookmarkEnd w:id="53"/>
      <w:bookmarkEnd w:id="54"/>
    </w:p>
    <w:p w14:paraId="2D4F0818" w14:textId="77777777" w:rsidR="008E0849" w:rsidRDefault="008E0849" w:rsidP="008E0849">
      <w:pPr>
        <w:pStyle w:val="BoxHeading"/>
      </w:pPr>
      <w:r>
        <w:t>Summary</w:t>
      </w:r>
    </w:p>
    <w:p w14:paraId="599A38D3" w14:textId="77777777" w:rsidR="002428AF" w:rsidRPr="005F1375" w:rsidRDefault="7CC45F37" w:rsidP="008E0849">
      <w:pPr>
        <w:pStyle w:val="BoxText"/>
      </w:pPr>
      <w:r w:rsidRPr="005F1375">
        <w:t>Proposed actions for consideration include</w:t>
      </w:r>
      <w:r w:rsidR="002428AF" w:rsidRPr="005F1375">
        <w:t>:</w:t>
      </w:r>
    </w:p>
    <w:p w14:paraId="5D469CEA" w14:textId="6B59C594" w:rsidR="00B24068" w:rsidRDefault="007412A9" w:rsidP="002428AF">
      <w:pPr>
        <w:pStyle w:val="BoxTextBullet"/>
      </w:pPr>
      <w:r w:rsidRPr="005F1375">
        <w:t>d</w:t>
      </w:r>
      <w:r w:rsidR="00D13283" w:rsidRPr="005F1375">
        <w:t>eveloping a National CER Data Strategy and Coordination Plan to drive coordinated activit</w:t>
      </w:r>
      <w:r w:rsidRPr="005F1375">
        <w:t>y;</w:t>
      </w:r>
    </w:p>
    <w:p w14:paraId="71825770" w14:textId="0649DE5A" w:rsidR="00BD03AC" w:rsidRDefault="006D1329" w:rsidP="00BD03AC">
      <w:pPr>
        <w:pStyle w:val="BoxTextBullet"/>
      </w:pPr>
      <w:r>
        <w:t>design</w:t>
      </w:r>
      <w:r w:rsidR="007412A9" w:rsidRPr="005F1375">
        <w:t xml:space="preserve"> and Implement a Data Sharing </w:t>
      </w:r>
      <w:r w:rsidR="003F1C8B">
        <w:t xml:space="preserve">Arrangements </w:t>
      </w:r>
      <w:r w:rsidR="007412A9" w:rsidRPr="005F1375">
        <w:t>Minimum Viable Product comprising:</w:t>
      </w:r>
    </w:p>
    <w:p w14:paraId="220C8E70" w14:textId="6A5042B4" w:rsidR="00BD03AC" w:rsidRPr="006D1329" w:rsidRDefault="008A694F" w:rsidP="006D1329">
      <w:pPr>
        <w:pStyle w:val="BoxTextBullet"/>
        <w:rPr>
          <w:i/>
          <w:iCs/>
        </w:rPr>
      </w:pPr>
      <w:r w:rsidRPr="006D1329">
        <w:rPr>
          <w:i/>
          <w:iCs/>
        </w:rPr>
        <w:t>t</w:t>
      </w:r>
      <w:r w:rsidR="00CB0DE4" w:rsidRPr="006D1329">
        <w:rPr>
          <w:i/>
          <w:iCs/>
        </w:rPr>
        <w:t>he development of Transmission-Distribution (T-D) Coordination and Interfaces</w:t>
      </w:r>
    </w:p>
    <w:p w14:paraId="52B5EDFF" w14:textId="77777777" w:rsidR="00955BCB" w:rsidRPr="006D1329" w:rsidRDefault="008A694F" w:rsidP="006D1329">
      <w:pPr>
        <w:pStyle w:val="BoxTextBullet"/>
        <w:rPr>
          <w:i/>
          <w:iCs/>
        </w:rPr>
      </w:pPr>
      <w:r w:rsidRPr="006D1329">
        <w:rPr>
          <w:i/>
          <w:iCs/>
        </w:rPr>
        <w:t>i</w:t>
      </w:r>
      <w:r w:rsidR="00CB0DE4" w:rsidRPr="006D1329">
        <w:rPr>
          <w:i/>
          <w:iCs/>
        </w:rPr>
        <w:t>mplementing a CER Asset Registration and Commissioning Strategy</w:t>
      </w:r>
    </w:p>
    <w:p w14:paraId="6BD96E55" w14:textId="595FFE91" w:rsidR="00CB0DE4" w:rsidRPr="006D1329" w:rsidRDefault="00BD03AC" w:rsidP="006D1329">
      <w:pPr>
        <w:pStyle w:val="BoxTextBullet"/>
        <w:rPr>
          <w:i/>
          <w:iCs/>
        </w:rPr>
      </w:pPr>
      <w:r w:rsidRPr="006D1329">
        <w:rPr>
          <w:i/>
          <w:iCs/>
        </w:rPr>
        <w:t>extending</w:t>
      </w:r>
      <w:r w:rsidR="00E27418" w:rsidRPr="000B3D9D">
        <w:t xml:space="preserve"> </w:t>
      </w:r>
      <w:r w:rsidR="00E27418" w:rsidRPr="006D1329">
        <w:rPr>
          <w:i/>
          <w:iCs/>
        </w:rPr>
        <w:t xml:space="preserve">the </w:t>
      </w:r>
      <w:r w:rsidR="008A694F" w:rsidRPr="006D1329">
        <w:rPr>
          <w:i/>
          <w:iCs/>
        </w:rPr>
        <w:t>d</w:t>
      </w:r>
      <w:r w:rsidR="00CB0DE4" w:rsidRPr="006D1329">
        <w:rPr>
          <w:i/>
          <w:iCs/>
        </w:rPr>
        <w:t>etailed design and implementation of a CER Data Exchange</w:t>
      </w:r>
    </w:p>
    <w:p w14:paraId="4BF63B50" w14:textId="2C4C97D0" w:rsidR="008E0849" w:rsidRPr="005F1375" w:rsidRDefault="007739EE" w:rsidP="005F1375">
      <w:pPr>
        <w:pStyle w:val="BoxTextBullet"/>
      </w:pPr>
      <w:r w:rsidRPr="005F1375">
        <w:t xml:space="preserve">Other </w:t>
      </w:r>
      <w:r w:rsidR="005032FA" w:rsidRPr="005F1375">
        <w:t xml:space="preserve">CER Roadmap workstreams </w:t>
      </w:r>
      <w:r w:rsidRPr="005F1375">
        <w:t xml:space="preserve">are </w:t>
      </w:r>
      <w:r w:rsidR="005032FA" w:rsidRPr="005F1375">
        <w:t xml:space="preserve">considering </w:t>
      </w:r>
      <w:r w:rsidR="00D178E4" w:rsidRPr="005F1375">
        <w:t>proposed actions to resolve key</w:t>
      </w:r>
      <w:r w:rsidR="005032FA" w:rsidRPr="005F1375">
        <w:t xml:space="preserve"> </w:t>
      </w:r>
      <w:r w:rsidR="00D178E4" w:rsidRPr="005F1375">
        <w:t>priority</w:t>
      </w:r>
      <w:r w:rsidR="005032FA" w:rsidRPr="005F1375">
        <w:t xml:space="preserve"> gaps </w:t>
      </w:r>
      <w:r w:rsidR="00D178E4" w:rsidRPr="005F1375">
        <w:t>of developing and implementing key device and control standards (</w:t>
      </w:r>
      <w:r w:rsidRPr="005F1375">
        <w:t xml:space="preserve">undertaken by </w:t>
      </w:r>
      <w:r w:rsidRPr="00A21D9C">
        <w:rPr>
          <w:i/>
          <w:iCs/>
        </w:rPr>
        <w:t>T.1</w:t>
      </w:r>
      <w:r w:rsidRPr="005F1375">
        <w:t xml:space="preserve"> workstream) </w:t>
      </w:r>
      <w:r w:rsidR="00D178E4" w:rsidRPr="005F1375">
        <w:t>and enabl</w:t>
      </w:r>
      <w:r w:rsidRPr="005F1375">
        <w:t>ing</w:t>
      </w:r>
      <w:r w:rsidR="00D178E4" w:rsidRPr="005F1375">
        <w:t xml:space="preserve"> key roles and associated frameworks for conformance and compliance </w:t>
      </w:r>
      <w:r w:rsidRPr="005F1375">
        <w:t>(undertaken by T.2 workstream)</w:t>
      </w:r>
      <w:r w:rsidR="005F1375" w:rsidRPr="005F1375">
        <w:t>.</w:t>
      </w:r>
      <w:r w:rsidR="7CC45F37" w:rsidRPr="005F1375">
        <w:t xml:space="preserve">  </w:t>
      </w:r>
      <w:r w:rsidR="008E0849" w:rsidRPr="005F1375">
        <w:t xml:space="preserve"> </w:t>
      </w:r>
    </w:p>
    <w:p w14:paraId="6B54392D" w14:textId="7EFEBAD6" w:rsidR="1245D6BF" w:rsidRDefault="3A657E57" w:rsidP="1245D6BF">
      <w:pPr>
        <w:pStyle w:val="BoxText"/>
      </w:pPr>
      <w:r>
        <w:t>The project team welcome responses to the following consultation questions:</w:t>
      </w:r>
    </w:p>
    <w:p w14:paraId="2B3DE9E8" w14:textId="77777777" w:rsidR="002873AD" w:rsidRPr="005640E4" w:rsidRDefault="3A657E57" w:rsidP="00520085">
      <w:pPr>
        <w:pStyle w:val="BoxTextBullet"/>
        <w:rPr>
          <w:i/>
        </w:rPr>
      </w:pPr>
      <w:r w:rsidRPr="576D929A">
        <w:rPr>
          <w:i/>
          <w:iCs/>
        </w:rPr>
        <w:t>Do you agree with the proposed actions in this paper</w:t>
      </w:r>
      <w:r w:rsidRPr="005640E4">
        <w:rPr>
          <w:i/>
          <w:iCs/>
        </w:rPr>
        <w:t>? What considerations, advice or reflections (positive and negative) would you offer for each? Please specify which actions your responses relate to.</w:t>
      </w:r>
    </w:p>
    <w:p w14:paraId="6B1E1474" w14:textId="13D700CE" w:rsidR="3A657E57" w:rsidRPr="00520085" w:rsidRDefault="002873AD" w:rsidP="00520085">
      <w:pPr>
        <w:pStyle w:val="BoxTextBullet"/>
        <w:rPr>
          <w:i/>
          <w:iCs/>
        </w:rPr>
      </w:pPr>
      <w:r w:rsidRPr="005640E4">
        <w:rPr>
          <w:i/>
          <w:iCs/>
        </w:rPr>
        <w:t xml:space="preserve">In relation to Proposed Action #1, which organisation might best be placed to </w:t>
      </w:r>
      <w:r w:rsidR="00524C8D" w:rsidRPr="005640E4">
        <w:rPr>
          <w:i/>
          <w:iCs/>
        </w:rPr>
        <w:t>complete and implement the Data Strategy and Coordination Plan</w:t>
      </w:r>
      <w:r w:rsidR="005640E4" w:rsidRPr="005640E4">
        <w:rPr>
          <w:i/>
          <w:iCs/>
        </w:rPr>
        <w:t xml:space="preserve"> in line with the outlined assessment criteria</w:t>
      </w:r>
      <w:r w:rsidR="00524C8D" w:rsidRPr="005640E4">
        <w:rPr>
          <w:i/>
          <w:iCs/>
        </w:rPr>
        <w:t>?</w:t>
      </w:r>
      <w:r w:rsidR="3A657E57" w:rsidRPr="005640E4">
        <w:rPr>
          <w:i/>
          <w:iCs/>
        </w:rPr>
        <w:t xml:space="preserve"> </w:t>
      </w:r>
      <w:r w:rsidR="3A657E57" w:rsidRPr="00520085">
        <w:rPr>
          <w:i/>
          <w:iCs/>
        </w:rPr>
        <w:t>Do you have any alternative approaches to resolving the gaps highlighted in this paper? What are the relative advantages, disadvantages and implementation considerations Taskforce should be aware of?</w:t>
      </w:r>
    </w:p>
    <w:p w14:paraId="05CCB2A3" w14:textId="50E3F01F" w:rsidR="00A44F47" w:rsidRPr="00C66503" w:rsidRDefault="715EE25C" w:rsidP="005F5C38">
      <w:r w:rsidRPr="00C66503">
        <w:t xml:space="preserve">The proposed </w:t>
      </w:r>
      <w:r w:rsidR="6D64CCB7" w:rsidRPr="00C66503">
        <w:t>actions</w:t>
      </w:r>
      <w:r w:rsidRPr="00C66503">
        <w:t xml:space="preserve"> outlined here have been designed in alignment, and should be read in conjunction, with the </w:t>
      </w:r>
      <w:r w:rsidR="290EE7B5" w:rsidRPr="00C66503">
        <w:t>proposed actions</w:t>
      </w:r>
      <w:r w:rsidRPr="00C66503">
        <w:t xml:space="preserve"> detailed within the consultation paper produced by the </w:t>
      </w:r>
      <w:r w:rsidR="4F160F28" w:rsidRPr="003348D3">
        <w:rPr>
          <w:i/>
          <w:iCs/>
        </w:rPr>
        <w:t>M.3/P.5</w:t>
      </w:r>
      <w:r w:rsidRPr="00C66503">
        <w:t xml:space="preserve"> project, </w:t>
      </w:r>
      <w:r w:rsidRPr="1AE10375">
        <w:rPr>
          <w:i/>
          <w:iCs/>
        </w:rPr>
        <w:t>Redefine roles for market and power systems operations</w:t>
      </w:r>
      <w:r w:rsidR="00A44F47" w:rsidRPr="00732E3B">
        <w:rPr>
          <w:rStyle w:val="FootnoteReference"/>
        </w:rPr>
        <w:footnoteReference w:id="51"/>
      </w:r>
      <w:r w:rsidRPr="00732E3B">
        <w:t>.</w:t>
      </w:r>
      <w:r w:rsidRPr="00C66503">
        <w:t xml:space="preserve"> This workstream has sought to identify roles and responsibilities that may require establishment, enhancement, or greater clarity to meet the capabilities required to effectively integrate CER into the power system and energy markets. </w:t>
      </w:r>
    </w:p>
    <w:p w14:paraId="4E2DB260" w14:textId="6A6D588C" w:rsidR="00A44F47" w:rsidRPr="000F48CB" w:rsidRDefault="006E2E6A" w:rsidP="005F5C38">
      <w:r>
        <w:t>A</w:t>
      </w:r>
      <w:r w:rsidR="00A44F47">
        <w:t xml:space="preserve">s part of its investigation, </w:t>
      </w:r>
      <w:r w:rsidR="00846946">
        <w:t xml:space="preserve">the </w:t>
      </w:r>
      <w:r w:rsidR="008D30C7" w:rsidRPr="5D0AA779">
        <w:rPr>
          <w:i/>
          <w:iCs/>
        </w:rPr>
        <w:t>M.3/P.5</w:t>
      </w:r>
      <w:r w:rsidR="00846946">
        <w:t xml:space="preserve"> team ha</w:t>
      </w:r>
      <w:r w:rsidR="306A2B3A">
        <w:t>s</w:t>
      </w:r>
      <w:r w:rsidR="00A44F47">
        <w:t xml:space="preserve"> highlighted gaps across </w:t>
      </w:r>
      <w:r w:rsidR="00520264">
        <w:t xml:space="preserve">the </w:t>
      </w:r>
      <w:r w:rsidR="00A44F47">
        <w:t xml:space="preserve">three major outcomes of system security and emergency management, CER visibility and predictability, and </w:t>
      </w:r>
      <w:r>
        <w:t xml:space="preserve">the </w:t>
      </w:r>
      <w:r w:rsidR="00A44F47">
        <w:t xml:space="preserve">effective orchestration of CER. Some of the proposed actions discussed within the </w:t>
      </w:r>
      <w:r w:rsidR="008D30C7" w:rsidRPr="5D0AA779">
        <w:rPr>
          <w:i/>
          <w:iCs/>
        </w:rPr>
        <w:t>M.3/P.5</w:t>
      </w:r>
      <w:r w:rsidR="00A44F47">
        <w:t xml:space="preserve"> consultation paper to close th</w:t>
      </w:r>
      <w:r w:rsidR="4BDCD91C">
        <w:t>ose</w:t>
      </w:r>
      <w:r w:rsidR="00A44F47">
        <w:t xml:space="preserve"> identified gaps cover similar considerations to those discussed in the remainder of this section.</w:t>
      </w:r>
    </w:p>
    <w:p w14:paraId="60054132" w14:textId="39C0E772" w:rsidR="00175700" w:rsidRPr="00C66503" w:rsidRDefault="00175700" w:rsidP="00175700">
      <w:pPr>
        <w:rPr>
          <w:lang w:eastAsia="ja-JP"/>
        </w:rPr>
      </w:pPr>
      <w:r w:rsidRPr="00C66503">
        <w:rPr>
          <w:lang w:eastAsia="ja-JP"/>
        </w:rPr>
        <w:t xml:space="preserve">The </w:t>
      </w:r>
      <w:r w:rsidR="006A1408">
        <w:rPr>
          <w:lang w:eastAsia="ja-JP"/>
        </w:rPr>
        <w:t xml:space="preserve">detailed gap analysis undertaken by the project team, together with </w:t>
      </w:r>
      <w:r w:rsidR="007A0852">
        <w:rPr>
          <w:lang w:eastAsia="ja-JP"/>
        </w:rPr>
        <w:t xml:space="preserve">the </w:t>
      </w:r>
      <w:r w:rsidR="002A42F4">
        <w:rPr>
          <w:lang w:eastAsia="ja-JP"/>
        </w:rPr>
        <w:t xml:space="preserve">strategic gaps highlighted in the previous </w:t>
      </w:r>
      <w:r w:rsidR="009B2DE4">
        <w:rPr>
          <w:lang w:eastAsia="ja-JP"/>
        </w:rPr>
        <w:t>section</w:t>
      </w:r>
      <w:r w:rsidRPr="00C66503">
        <w:rPr>
          <w:lang w:eastAsia="ja-JP"/>
        </w:rPr>
        <w:t>, has informed and underpins the proposed actions for consideration that are outlined in this section.</w:t>
      </w:r>
    </w:p>
    <w:p w14:paraId="23BF5B5A" w14:textId="190AAC8F" w:rsidR="00175700" w:rsidRDefault="002B3CFC" w:rsidP="005F5C38">
      <w:r>
        <w:t xml:space="preserve">The relationship between </w:t>
      </w:r>
      <w:r w:rsidR="00213057">
        <w:t xml:space="preserve">the </w:t>
      </w:r>
      <w:r w:rsidR="00D04FB0">
        <w:t xml:space="preserve">distinct gaps </w:t>
      </w:r>
      <w:r w:rsidR="00A64E48">
        <w:t>identified by this project</w:t>
      </w:r>
      <w:r w:rsidR="00D04FB0">
        <w:t xml:space="preserve"> and the proposed actions outlined in this section to resolve them is shown in the figure below.</w:t>
      </w:r>
    </w:p>
    <w:p w14:paraId="2CDC0CBB" w14:textId="77777777" w:rsidR="00D04FB0" w:rsidRDefault="00D04FB0" w:rsidP="00F07384">
      <w:pPr>
        <w:pStyle w:val="FigureHeading"/>
        <w:ind w:left="77"/>
        <w:sectPr w:rsidR="00D04FB0" w:rsidSect="00F84788">
          <w:headerReference w:type="even" r:id="rId31"/>
          <w:footerReference w:type="even" r:id="rId32"/>
          <w:footerReference w:type="default" r:id="rId33"/>
          <w:headerReference w:type="first" r:id="rId34"/>
          <w:footerReference w:type="first" r:id="rId35"/>
          <w:pgSz w:w="11906" w:h="16838"/>
          <w:pgMar w:top="1418" w:right="1418" w:bottom="1418" w:left="1418" w:header="567" w:footer="283" w:gutter="0"/>
          <w:cols w:space="708"/>
          <w:docGrid w:linePitch="360"/>
        </w:sectPr>
      </w:pPr>
    </w:p>
    <w:p w14:paraId="78EBE407" w14:textId="520B5488" w:rsidR="00F07384" w:rsidRDefault="00F07384" w:rsidP="00BE2C85">
      <w:pPr>
        <w:pStyle w:val="Caption"/>
      </w:pPr>
      <w:bookmarkStart w:id="55" w:name="_Toc202366810"/>
      <w:r>
        <w:t xml:space="preserve">Figure </w:t>
      </w:r>
      <w:r w:rsidR="00A04253">
        <w:fldChar w:fldCharType="begin"/>
      </w:r>
      <w:r w:rsidR="00A04253">
        <w:instrText xml:space="preserve"> SEQ Figure \* ARABIC </w:instrText>
      </w:r>
      <w:r w:rsidR="00A04253">
        <w:fldChar w:fldCharType="separate"/>
      </w:r>
      <w:r w:rsidR="00DC098D">
        <w:rPr>
          <w:noProof/>
        </w:rPr>
        <w:t>8</w:t>
      </w:r>
      <w:r w:rsidR="00A04253">
        <w:rPr>
          <w:noProof/>
        </w:rPr>
        <w:fldChar w:fldCharType="end"/>
      </w:r>
      <w:r>
        <w:t>: Distinct Gap Categories and Proposed Actions for Consideration</w:t>
      </w:r>
      <w:bookmarkEnd w:id="55"/>
    </w:p>
    <w:p w14:paraId="0C97CE3E" w14:textId="30C0A4A7" w:rsidR="00F07384" w:rsidRDefault="0033016E" w:rsidP="00F07384">
      <w:pPr>
        <w:jc w:val="center"/>
      </w:pPr>
      <w:r w:rsidRPr="00927AE8">
        <w:rPr>
          <w:noProof/>
        </w:rPr>
        <w:drawing>
          <wp:inline distT="0" distB="0" distL="0" distR="0" wp14:anchorId="69796691" wp14:editId="247B6098">
            <wp:extent cx="8891270" cy="4567555"/>
            <wp:effectExtent l="0" t="0" r="5080" b="4445"/>
            <wp:docPr id="116083848" name="Picture 1" descr="Identical to Figure 1. Depicts major outcomes, distinct gap categories, actions for consideration and the target deliverables. Some gap categories feed into other work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3848" name="Picture 1" descr="Identical to Figure 1. Depicts major outcomes, distinct gap categories, actions for consideration and the target deliverables. Some gap categories feed into other workstreams"/>
                    <pic:cNvPicPr/>
                  </pic:nvPicPr>
                  <pic:blipFill>
                    <a:blip r:embed="rId22"/>
                    <a:stretch>
                      <a:fillRect/>
                    </a:stretch>
                  </pic:blipFill>
                  <pic:spPr>
                    <a:xfrm>
                      <a:off x="0" y="0"/>
                      <a:ext cx="8891270" cy="4567555"/>
                    </a:xfrm>
                    <a:prstGeom prst="rect">
                      <a:avLst/>
                    </a:prstGeom>
                  </pic:spPr>
                </pic:pic>
              </a:graphicData>
            </a:graphic>
          </wp:inline>
        </w:drawing>
      </w:r>
    </w:p>
    <w:p w14:paraId="272E17DA" w14:textId="77777777" w:rsidR="00F07384" w:rsidRDefault="00F07384" w:rsidP="005F5C38"/>
    <w:p w14:paraId="04E73A25" w14:textId="77777777" w:rsidR="00F07384" w:rsidRPr="000F48CB" w:rsidRDefault="00F07384" w:rsidP="005F5C38"/>
    <w:p w14:paraId="05CC910A" w14:textId="77777777" w:rsidR="00D04FB0" w:rsidRDefault="00D04FB0" w:rsidP="00FF42ED">
      <w:pPr>
        <w:sectPr w:rsidR="00D04FB0" w:rsidSect="00D04FB0">
          <w:pgSz w:w="16838" w:h="11906" w:orient="landscape"/>
          <w:pgMar w:top="1418" w:right="1418" w:bottom="1418" w:left="1418" w:header="567" w:footer="283" w:gutter="0"/>
          <w:cols w:space="708"/>
          <w:docGrid w:linePitch="360"/>
        </w:sectPr>
      </w:pPr>
    </w:p>
    <w:p w14:paraId="7E6357AC" w14:textId="0798099A" w:rsidR="00FF42ED" w:rsidRPr="00A15096" w:rsidRDefault="00D04FB0" w:rsidP="00FF42ED">
      <w:r>
        <w:t>Some</w:t>
      </w:r>
      <w:r w:rsidR="00293F0D" w:rsidRPr="00A15096">
        <w:t xml:space="preserve"> </w:t>
      </w:r>
      <w:r w:rsidR="00FF42ED" w:rsidRPr="00A15096">
        <w:t xml:space="preserve">key priority gaps identified by this project that require resolution are being considered in detail by other CER Roadmap workstreams. </w:t>
      </w:r>
      <w:r w:rsidR="008B3708" w:rsidRPr="00A15096">
        <w:t>The</w:t>
      </w:r>
      <w:r w:rsidR="00C43481" w:rsidRPr="00A15096">
        <w:t xml:space="preserve"> </w:t>
      </w:r>
      <w:r w:rsidR="001B336D" w:rsidRPr="00A15096">
        <w:t xml:space="preserve">proposed </w:t>
      </w:r>
      <w:r w:rsidR="00C43481" w:rsidRPr="00A15096">
        <w:t xml:space="preserve">actions to resolve </w:t>
      </w:r>
      <w:r w:rsidR="00324FD3">
        <w:t>these</w:t>
      </w:r>
      <w:r w:rsidR="008B3708" w:rsidRPr="00A15096">
        <w:t xml:space="preserve"> s</w:t>
      </w:r>
      <w:r w:rsidR="00FF42ED" w:rsidRPr="00A15096">
        <w:t>pecific</w:t>
      </w:r>
      <w:r w:rsidR="00C43481" w:rsidRPr="00A15096">
        <w:t xml:space="preserve"> priority gaps include</w:t>
      </w:r>
      <w:r w:rsidR="00FF42ED" w:rsidRPr="00A15096">
        <w:t>:</w:t>
      </w:r>
    </w:p>
    <w:p w14:paraId="6014A291" w14:textId="087A1E19" w:rsidR="000A55A8" w:rsidRDefault="00372E65" w:rsidP="003B0655">
      <w:pPr>
        <w:pStyle w:val="Heading2"/>
        <w:numPr>
          <w:ilvl w:val="1"/>
          <w:numId w:val="42"/>
        </w:numPr>
        <w:ind w:left="993" w:hanging="993"/>
      </w:pPr>
      <w:bookmarkStart w:id="56" w:name="_Toc202366781"/>
      <w:r w:rsidRPr="008B3708">
        <w:t>Develop and implement key device and control standards</w:t>
      </w:r>
      <w:bookmarkEnd w:id="56"/>
      <w:r w:rsidR="008B3708" w:rsidRPr="008B3708">
        <w:t xml:space="preserve"> </w:t>
      </w:r>
    </w:p>
    <w:p w14:paraId="09951829" w14:textId="77777777" w:rsidR="001B336D" w:rsidRDefault="00372E65" w:rsidP="001B336D">
      <w:r w:rsidRPr="008B3708">
        <w:rPr>
          <w:lang w:eastAsia="ja-JP"/>
        </w:rPr>
        <w:t xml:space="preserve">Much of the discussion in this consultation paper, as well as that published by the </w:t>
      </w:r>
      <w:r w:rsidRPr="000A55A8">
        <w:rPr>
          <w:i/>
          <w:iCs/>
          <w:lang w:eastAsia="ja-JP"/>
        </w:rPr>
        <w:t>M.3/P.5</w:t>
      </w:r>
      <w:r w:rsidRPr="008B3708">
        <w:rPr>
          <w:lang w:eastAsia="ja-JP"/>
        </w:rPr>
        <w:t xml:space="preserve"> project, surrounds standardisation, whether of processes, interfaces or device performance and installation requirements. Standardisation supports interoperability, allowing devices and systems manufactured by multiple suppliers to easily communicate, exchange data, and understand control or configuration mechanisms. Greater interoperability across the power system will enable greater choice of CER products for consumers, and facilitate ease of switching between service providers, fostering competition for new services and offerings.</w:t>
      </w:r>
    </w:p>
    <w:p w14:paraId="3504F432" w14:textId="049CAC92" w:rsidR="00372E65" w:rsidRPr="008B3708" w:rsidRDefault="00372E65" w:rsidP="001B336D">
      <w:r w:rsidRPr="008B3708">
        <w:rPr>
          <w:lang w:eastAsia="ja-JP"/>
        </w:rPr>
        <w:t xml:space="preserve">Moreover, the </w:t>
      </w:r>
      <w:r w:rsidRPr="008B3708">
        <w:rPr>
          <w:i/>
          <w:iCs/>
          <w:lang w:eastAsia="ja-JP"/>
        </w:rPr>
        <w:t>M.3/P.5</w:t>
      </w:r>
      <w:r w:rsidRPr="008B3708">
        <w:rPr>
          <w:lang w:eastAsia="ja-JP"/>
        </w:rPr>
        <w:t xml:space="preserve"> project has identified that interoperability requirements are necessary for some existing standards and protocols, including:</w:t>
      </w:r>
    </w:p>
    <w:p w14:paraId="1A18E228" w14:textId="77777777" w:rsidR="00372E65" w:rsidRPr="00372E65" w:rsidRDefault="00372E65" w:rsidP="001B336D">
      <w:pPr>
        <w:pStyle w:val="ListBullet"/>
        <w:rPr>
          <w:lang w:eastAsia="ja-JP"/>
        </w:rPr>
      </w:pPr>
      <w:r w:rsidRPr="00372E65">
        <w:rPr>
          <w:lang w:eastAsia="ja-JP"/>
        </w:rPr>
        <w:t>Augmenting existing standards and protocols to enable interoperability that supports behind the meter device communications;</w:t>
      </w:r>
    </w:p>
    <w:p w14:paraId="47A8D0A7" w14:textId="77777777" w:rsidR="00372E65" w:rsidRPr="00372E65" w:rsidRDefault="00372E65" w:rsidP="001B336D">
      <w:pPr>
        <w:pStyle w:val="ListBullet"/>
        <w:rPr>
          <w:lang w:eastAsia="ja-JP"/>
        </w:rPr>
      </w:pPr>
      <w:r w:rsidRPr="00372E65">
        <w:rPr>
          <w:lang w:eastAsia="ja-JP"/>
        </w:rPr>
        <w:t>Introducing common communications protocols for intelligent household appliances that are not currently captured; </w:t>
      </w:r>
    </w:p>
    <w:p w14:paraId="32597262" w14:textId="77777777" w:rsidR="00372E65" w:rsidRPr="00372E65" w:rsidRDefault="00372E65" w:rsidP="001B336D">
      <w:pPr>
        <w:pStyle w:val="ListBullet"/>
        <w:rPr>
          <w:lang w:eastAsia="ja-JP"/>
        </w:rPr>
      </w:pPr>
      <w:r w:rsidRPr="00372E65">
        <w:rPr>
          <w:lang w:eastAsia="ja-JP"/>
        </w:rPr>
        <w:t>Investigating how existing devices might be retrofitted to boost behind-the-meter and customer agent interoperability.</w:t>
      </w:r>
    </w:p>
    <w:p w14:paraId="2C85D9AB" w14:textId="77777777" w:rsidR="00372E65" w:rsidRPr="00500AFF" w:rsidRDefault="78A006D2" w:rsidP="00372E65">
      <w:pPr>
        <w:rPr>
          <w:lang w:eastAsia="ja-JP"/>
        </w:rPr>
      </w:pPr>
      <w:r w:rsidRPr="00500AFF">
        <w:rPr>
          <w:lang w:eastAsia="ja-JP"/>
        </w:rPr>
        <w:t>It is also acknowledged that Standards Australia is considering new, or the augmentation of existing, standards to support the interconnection and interoperability of distributed energy resources with the power system, as well as potentially</w:t>
      </w:r>
      <w:r w:rsidR="00372E65" w:rsidRPr="00500AFF">
        <w:rPr>
          <w:rStyle w:val="FootnoteReference"/>
          <w:lang w:eastAsia="ja-JP"/>
        </w:rPr>
        <w:footnoteReference w:id="52"/>
      </w:r>
      <w:r w:rsidRPr="00500AFF">
        <w:rPr>
          <w:lang w:eastAsia="ja-JP"/>
        </w:rPr>
        <w:t xml:space="preserve"> the technical performance requirements for 200kW – 5MW distributed resources.</w:t>
      </w:r>
    </w:p>
    <w:p w14:paraId="07DEF076" w14:textId="0CD9B582" w:rsidR="003313A0" w:rsidRPr="00500AFF" w:rsidRDefault="003313A0" w:rsidP="003313A0">
      <w:pPr>
        <w:rPr>
          <w:lang w:eastAsia="ja-JP"/>
        </w:rPr>
      </w:pPr>
      <w:r w:rsidRPr="00500AFF">
        <w:rPr>
          <w:lang w:eastAsia="ja-JP"/>
        </w:rPr>
        <w:t xml:space="preserve">The CER Roadmap recognised from the outset the need to pursue greater standards development to effectively integrate CER into the power system and energy markets. </w:t>
      </w:r>
      <w:r w:rsidR="00C301B4" w:rsidRPr="00500AFF">
        <w:rPr>
          <w:lang w:eastAsia="ja-JP"/>
        </w:rPr>
        <w:t>This proposed action</w:t>
      </w:r>
      <w:r w:rsidR="00500AFF" w:rsidRPr="00500AFF">
        <w:rPr>
          <w:lang w:eastAsia="ja-JP"/>
        </w:rPr>
        <w:t xml:space="preserve"> is being considered by the workstream focused upon</w:t>
      </w:r>
      <w:r w:rsidRPr="00500AFF">
        <w:rPr>
          <w:lang w:eastAsia="ja-JP"/>
        </w:rPr>
        <w:t xml:space="preserve"> </w:t>
      </w:r>
      <w:r w:rsidRPr="00500AFF">
        <w:rPr>
          <w:i/>
          <w:iCs/>
          <w:lang w:eastAsia="ja-JP"/>
        </w:rPr>
        <w:t>Nationally consistent standards, including electric vehicle to grid</w:t>
      </w:r>
      <w:r w:rsidRPr="00500AFF">
        <w:rPr>
          <w:lang w:eastAsia="ja-JP"/>
        </w:rPr>
        <w:t xml:space="preserve"> (</w:t>
      </w:r>
      <w:r w:rsidRPr="00A21D9C">
        <w:rPr>
          <w:i/>
          <w:iCs/>
          <w:lang w:eastAsia="ja-JP"/>
        </w:rPr>
        <w:t>T.1</w:t>
      </w:r>
      <w:r w:rsidRPr="00500AFF">
        <w:rPr>
          <w:lang w:eastAsia="ja-JP"/>
        </w:rPr>
        <w:t>)</w:t>
      </w:r>
      <w:r w:rsidR="00500AFF" w:rsidRPr="00500AFF">
        <w:rPr>
          <w:lang w:eastAsia="ja-JP"/>
        </w:rPr>
        <w:t>.</w:t>
      </w:r>
    </w:p>
    <w:p w14:paraId="4C14BEC8" w14:textId="48C97388" w:rsidR="00500AFF" w:rsidRDefault="00500AFF" w:rsidP="003B0655">
      <w:pPr>
        <w:pStyle w:val="Heading2"/>
        <w:numPr>
          <w:ilvl w:val="1"/>
          <w:numId w:val="42"/>
        </w:numPr>
        <w:ind w:left="993" w:hanging="993"/>
      </w:pPr>
      <w:bookmarkStart w:id="57" w:name="_Toc202366782"/>
      <w:r w:rsidRPr="00500AFF">
        <w:t>Enable key roles and associated frameworks for their operation</w:t>
      </w:r>
      <w:bookmarkEnd w:id="57"/>
    </w:p>
    <w:p w14:paraId="35211E05" w14:textId="42D3E157" w:rsidR="00372E65" w:rsidRPr="007647EE" w:rsidRDefault="00372E65" w:rsidP="00372E65">
      <w:pPr>
        <w:rPr>
          <w:lang w:eastAsia="ja-JP"/>
        </w:rPr>
      </w:pPr>
      <w:r w:rsidRPr="007647EE">
        <w:rPr>
          <w:lang w:eastAsia="ja-JP"/>
        </w:rPr>
        <w:t xml:space="preserve">Key </w:t>
      </w:r>
      <w:r w:rsidR="00DA5A83">
        <w:rPr>
          <w:lang w:eastAsia="ja-JP"/>
        </w:rPr>
        <w:t xml:space="preserve">gaps </w:t>
      </w:r>
      <w:r w:rsidRPr="007647EE">
        <w:rPr>
          <w:lang w:eastAsia="ja-JP"/>
        </w:rPr>
        <w:t xml:space="preserve">identified as part of this project </w:t>
      </w:r>
      <w:r w:rsidR="00DA5A83">
        <w:rPr>
          <w:lang w:eastAsia="ja-JP"/>
        </w:rPr>
        <w:t xml:space="preserve">relate to </w:t>
      </w:r>
      <w:r w:rsidRPr="007647EE">
        <w:rPr>
          <w:lang w:eastAsia="ja-JP"/>
        </w:rPr>
        <w:t>roles engaged in conformance and/or compliance activities</w:t>
      </w:r>
      <w:r w:rsidR="00475738">
        <w:rPr>
          <w:lang w:eastAsia="ja-JP"/>
        </w:rPr>
        <w:t xml:space="preserve"> which do not currently exist</w:t>
      </w:r>
      <w:r w:rsidRPr="007647EE">
        <w:rPr>
          <w:lang w:eastAsia="ja-JP"/>
        </w:rPr>
        <w:t>, together with their associated frameworks covering standards, data requirements, process and interface definitions, accreditation, compliance and reporting requirements</w:t>
      </w:r>
      <w:r w:rsidR="00475738">
        <w:rPr>
          <w:lang w:eastAsia="ja-JP"/>
        </w:rPr>
        <w:t xml:space="preserve">. </w:t>
      </w:r>
      <w:r w:rsidRPr="007647EE">
        <w:rPr>
          <w:lang w:eastAsia="ja-JP"/>
        </w:rPr>
        <w:t xml:space="preserve"> </w:t>
      </w:r>
    </w:p>
    <w:p w14:paraId="528968CD" w14:textId="55789E92" w:rsidR="00372E65" w:rsidRPr="007647EE" w:rsidRDefault="00372E65" w:rsidP="00372E65">
      <w:pPr>
        <w:rPr>
          <w:lang w:eastAsia="ja-JP"/>
        </w:rPr>
      </w:pPr>
      <w:r w:rsidRPr="007647EE">
        <w:rPr>
          <w:lang w:eastAsia="ja-JP"/>
        </w:rPr>
        <w:t xml:space="preserve">By introducing these roles and frameworks, Australia’s power systems and markets stand to benefit from being able to have effective </w:t>
      </w:r>
      <w:r w:rsidR="00E5475E">
        <w:rPr>
          <w:lang w:eastAsia="ja-JP"/>
        </w:rPr>
        <w:t>compliance arrangements</w:t>
      </w:r>
      <w:r w:rsidRPr="007647EE">
        <w:rPr>
          <w:lang w:eastAsia="ja-JP"/>
        </w:rPr>
        <w:t>, utilising CER portfolios to manage network constraints, and encouraging innovative new services.</w:t>
      </w:r>
    </w:p>
    <w:p w14:paraId="75DED4A2" w14:textId="05DA8BA2" w:rsidR="00A15096" w:rsidRPr="00500AFF" w:rsidRDefault="00A15096" w:rsidP="00A15096">
      <w:pPr>
        <w:rPr>
          <w:lang w:eastAsia="ja-JP"/>
        </w:rPr>
      </w:pPr>
      <w:r w:rsidRPr="00500AFF">
        <w:rPr>
          <w:lang w:eastAsia="ja-JP"/>
        </w:rPr>
        <w:t xml:space="preserve">This proposed action </w:t>
      </w:r>
      <w:r w:rsidR="00340984">
        <w:rPr>
          <w:lang w:eastAsia="ja-JP"/>
        </w:rPr>
        <w:t xml:space="preserve">relating to the absence of specific roles and frameworks </w:t>
      </w:r>
      <w:r w:rsidRPr="00500AFF">
        <w:rPr>
          <w:lang w:eastAsia="ja-JP"/>
        </w:rPr>
        <w:t xml:space="preserve">is being considered by the workstream focused upon </w:t>
      </w:r>
      <w:r w:rsidRPr="00A15096">
        <w:rPr>
          <w:i/>
          <w:iCs/>
          <w:lang w:eastAsia="ja-JP"/>
        </w:rPr>
        <w:t xml:space="preserve">Nationally regulatory framework for CER to enforce standards </w:t>
      </w:r>
      <w:r w:rsidRPr="00500AFF">
        <w:rPr>
          <w:lang w:eastAsia="ja-JP"/>
        </w:rPr>
        <w:t>(T.</w:t>
      </w:r>
      <w:r>
        <w:rPr>
          <w:lang w:eastAsia="ja-JP"/>
        </w:rPr>
        <w:t>2</w:t>
      </w:r>
      <w:r w:rsidRPr="00500AFF">
        <w:rPr>
          <w:lang w:eastAsia="ja-JP"/>
        </w:rPr>
        <w:t>).</w:t>
      </w:r>
    </w:p>
    <w:p w14:paraId="7FC9230B" w14:textId="527C3C6F" w:rsidR="00EF6B1C" w:rsidRPr="00A22DCD" w:rsidRDefault="00BA2411" w:rsidP="00D57669">
      <w:pPr>
        <w:pStyle w:val="Subtitle"/>
      </w:pPr>
      <w:bookmarkStart w:id="58" w:name="_Ref198622999"/>
      <w:bookmarkStart w:id="59" w:name="_Toc202366783"/>
      <w:r w:rsidRPr="00A22DCD">
        <w:t xml:space="preserve">Proposed </w:t>
      </w:r>
      <w:r w:rsidR="22B58B84" w:rsidRPr="00A22DCD">
        <w:t>Actions</w:t>
      </w:r>
      <w:bookmarkEnd w:id="58"/>
      <w:bookmarkEnd w:id="59"/>
    </w:p>
    <w:p w14:paraId="4CA793BC" w14:textId="661489F0" w:rsidR="004F51DA" w:rsidRDefault="004F51DA" w:rsidP="004F51DA">
      <w:pPr>
        <w:rPr>
          <w:lang w:eastAsia="ja-JP"/>
        </w:rPr>
      </w:pPr>
      <w:r w:rsidRPr="59D9E803">
        <w:rPr>
          <w:lang w:eastAsia="ja-JP"/>
        </w:rPr>
        <w:t xml:space="preserve">This section outlines </w:t>
      </w:r>
      <w:r w:rsidR="00DD6127" w:rsidRPr="59D9E803">
        <w:rPr>
          <w:lang w:eastAsia="ja-JP"/>
        </w:rPr>
        <w:t xml:space="preserve">a set of proposed approaches to </w:t>
      </w:r>
      <w:r w:rsidR="00074F02" w:rsidRPr="59D9E803">
        <w:rPr>
          <w:lang w:eastAsia="ja-JP"/>
        </w:rPr>
        <w:t xml:space="preserve">build out industry-wide capability and opportunity to effectively integrate CER into the power system and energy markets. </w:t>
      </w:r>
      <w:r w:rsidR="009E57C1" w:rsidRPr="59D9E803">
        <w:rPr>
          <w:lang w:eastAsia="ja-JP"/>
        </w:rPr>
        <w:t>The</w:t>
      </w:r>
      <w:r w:rsidR="00E973DB">
        <w:rPr>
          <w:lang w:eastAsia="ja-JP"/>
        </w:rPr>
        <w:t xml:space="preserve"> proposals </w:t>
      </w:r>
      <w:r w:rsidR="009E57C1" w:rsidRPr="59D9E803">
        <w:rPr>
          <w:lang w:eastAsia="ja-JP"/>
        </w:rPr>
        <w:t xml:space="preserve">should be considered as preliminary </w:t>
      </w:r>
      <w:r w:rsidR="0EA7F35C" w:rsidRPr="59D9E803">
        <w:rPr>
          <w:lang w:eastAsia="ja-JP"/>
        </w:rPr>
        <w:t>actions</w:t>
      </w:r>
      <w:r w:rsidR="009E57C1" w:rsidRPr="59D9E803">
        <w:rPr>
          <w:lang w:eastAsia="ja-JP"/>
        </w:rPr>
        <w:t xml:space="preserve"> for consideration, and </w:t>
      </w:r>
      <w:r w:rsidR="00905B72" w:rsidRPr="59D9E803">
        <w:rPr>
          <w:lang w:eastAsia="ja-JP"/>
        </w:rPr>
        <w:t>stakeholder feedback and suggestions for potential alternative approaches are sought and welcome.</w:t>
      </w:r>
    </w:p>
    <w:p w14:paraId="27A89AE6" w14:textId="75C71DCC" w:rsidR="00665993" w:rsidRDefault="00DB79DD" w:rsidP="00430FB8">
      <w:pPr>
        <w:rPr>
          <w:lang w:eastAsia="ja-JP"/>
        </w:rPr>
      </w:pPr>
      <w:r w:rsidRPr="0793D221">
        <w:rPr>
          <w:lang w:eastAsia="ja-JP"/>
        </w:rPr>
        <w:t xml:space="preserve">The proposed </w:t>
      </w:r>
      <w:r w:rsidR="6B817154" w:rsidRPr="0793D221">
        <w:rPr>
          <w:lang w:eastAsia="ja-JP"/>
        </w:rPr>
        <w:t>actions</w:t>
      </w:r>
      <w:r w:rsidRPr="0793D221">
        <w:rPr>
          <w:lang w:eastAsia="ja-JP"/>
        </w:rPr>
        <w:t xml:space="preserve"> seek to address the gaps identified in the Findings chapter</w:t>
      </w:r>
      <w:r w:rsidR="00C818C3" w:rsidRPr="0793D221">
        <w:rPr>
          <w:lang w:eastAsia="ja-JP"/>
        </w:rPr>
        <w:t>. In addition to the Strategic gaps identified</w:t>
      </w:r>
      <w:r w:rsidR="00942981" w:rsidRPr="0793D221">
        <w:rPr>
          <w:lang w:eastAsia="ja-JP"/>
        </w:rPr>
        <w:t xml:space="preserve">, </w:t>
      </w:r>
      <w:r w:rsidR="00435013" w:rsidRPr="0793D221">
        <w:rPr>
          <w:lang w:eastAsia="ja-JP"/>
        </w:rPr>
        <w:t xml:space="preserve">the </w:t>
      </w:r>
      <w:r w:rsidR="2641B590" w:rsidRPr="0793D221">
        <w:rPr>
          <w:lang w:eastAsia="ja-JP"/>
        </w:rPr>
        <w:t>actions</w:t>
      </w:r>
      <w:r w:rsidR="00435013" w:rsidRPr="0793D221">
        <w:rPr>
          <w:lang w:eastAsia="ja-JP"/>
        </w:rPr>
        <w:t xml:space="preserve"> for consideration address the data gap categories as shown </w:t>
      </w:r>
      <w:r w:rsidR="00DC2EA3">
        <w:rPr>
          <w:lang w:eastAsia="ja-JP"/>
        </w:rPr>
        <w:t xml:space="preserve">in the table </w:t>
      </w:r>
      <w:r w:rsidR="00435013" w:rsidRPr="0793D221">
        <w:rPr>
          <w:lang w:eastAsia="ja-JP"/>
        </w:rPr>
        <w:t xml:space="preserve">below. </w:t>
      </w:r>
    </w:p>
    <w:p w14:paraId="40955BD6" w14:textId="319A5859" w:rsidR="00435013" w:rsidRDefault="00435013" w:rsidP="00435013">
      <w:pPr>
        <w:pStyle w:val="Caption"/>
      </w:pPr>
      <w:bookmarkStart w:id="60" w:name="_Toc202366800"/>
      <w:r>
        <w:t xml:space="preserve">Table </w:t>
      </w:r>
      <w:r>
        <w:fldChar w:fldCharType="begin"/>
      </w:r>
      <w:r>
        <w:instrText>SEQ Table \* ARABIC</w:instrText>
      </w:r>
      <w:r>
        <w:fldChar w:fldCharType="separate"/>
      </w:r>
      <w:r w:rsidR="00DC098D">
        <w:rPr>
          <w:noProof/>
        </w:rPr>
        <w:t>7</w:t>
      </w:r>
      <w:r>
        <w:fldChar w:fldCharType="end"/>
      </w:r>
      <w:r>
        <w:t xml:space="preserve">: </w:t>
      </w:r>
      <w:r w:rsidR="00723D29">
        <w:t xml:space="preserve">Proposed </w:t>
      </w:r>
      <w:r w:rsidR="07BEA253">
        <w:t>Actions</w:t>
      </w:r>
      <w:r>
        <w:t xml:space="preserve"> </w:t>
      </w:r>
      <w:r w:rsidR="00D1444B">
        <w:t>for Consideration to resolve Data Gap Categories</w:t>
      </w:r>
      <w:bookmarkEnd w:id="60"/>
    </w:p>
    <w:tbl>
      <w:tblPr>
        <w:tblStyle w:val="GridTable4-Accent1"/>
        <w:tblW w:w="6946" w:type="dxa"/>
        <w:tblInd w:w="846" w:type="dxa"/>
        <w:tblLook w:val="04A0" w:firstRow="1" w:lastRow="0" w:firstColumn="1" w:lastColumn="0" w:noHBand="0" w:noVBand="1"/>
      </w:tblPr>
      <w:tblGrid>
        <w:gridCol w:w="4111"/>
        <w:gridCol w:w="2835"/>
      </w:tblGrid>
      <w:tr w:rsidR="00262D72" w:rsidRPr="00204273" w14:paraId="21928D99" w14:textId="31C0FF0C" w:rsidTr="001C7AE0">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4111" w:type="dxa"/>
            <w:shd w:val="clear" w:color="auto" w:fill="083A42" w:themeFill="background2"/>
            <w:noWrap/>
            <w:vAlign w:val="center"/>
          </w:tcPr>
          <w:p w14:paraId="2312C169" w14:textId="77777777" w:rsidR="00262D72" w:rsidRPr="00204273" w:rsidRDefault="00262D72" w:rsidP="00F32BE9">
            <w:pPr>
              <w:pStyle w:val="TableText"/>
              <w:spacing w:before="120" w:after="120"/>
              <w:rPr>
                <w:lang w:eastAsia="en-AU"/>
              </w:rPr>
            </w:pPr>
            <w:r w:rsidRPr="7140E9BE">
              <w:rPr>
                <w:lang w:eastAsia="en-AU"/>
              </w:rPr>
              <w:t>Data Gap Category</w:t>
            </w:r>
          </w:p>
        </w:tc>
        <w:tc>
          <w:tcPr>
            <w:tcW w:w="2835" w:type="dxa"/>
            <w:shd w:val="clear" w:color="auto" w:fill="083A42" w:themeFill="background2"/>
            <w:vAlign w:val="center"/>
          </w:tcPr>
          <w:p w14:paraId="2D24C6A7" w14:textId="56FB486C" w:rsidR="00262D72" w:rsidRPr="7140E9BE" w:rsidRDefault="00262D72" w:rsidP="00F32BE9">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Relevant Actions for Consideration</w:t>
            </w:r>
          </w:p>
        </w:tc>
      </w:tr>
      <w:tr w:rsidR="00262D72" w:rsidRPr="00204273" w14:paraId="792E1321" w14:textId="586D09B5" w:rsidTr="001C7A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B2E6DD" w:themeFill="accent2" w:themeFillTint="66"/>
            <w:noWrap/>
            <w:vAlign w:val="center"/>
          </w:tcPr>
          <w:p w14:paraId="3910C115" w14:textId="6FC1054E" w:rsidR="00262D72" w:rsidRPr="005D1254" w:rsidRDefault="00262D72" w:rsidP="00F32BE9">
            <w:pPr>
              <w:pStyle w:val="TableText"/>
              <w:spacing w:before="120" w:after="120"/>
              <w:rPr>
                <w:b w:val="0"/>
                <w:bCs w:val="0"/>
                <w:lang w:eastAsia="en-AU"/>
              </w:rPr>
            </w:pPr>
            <w:r w:rsidRPr="005D1254">
              <w:rPr>
                <w:b w:val="0"/>
                <w:bCs w:val="0"/>
                <w:lang w:eastAsia="en-AU"/>
              </w:rPr>
              <w:t xml:space="preserve">Data Collection, Use &amp; Quality  </w:t>
            </w:r>
          </w:p>
        </w:tc>
        <w:tc>
          <w:tcPr>
            <w:tcW w:w="2835" w:type="dxa"/>
            <w:shd w:val="clear" w:color="auto" w:fill="B2E6DD" w:themeFill="accent2" w:themeFillTint="66"/>
            <w:vAlign w:val="center"/>
          </w:tcPr>
          <w:p w14:paraId="52CC0D7B" w14:textId="10A94850" w:rsidR="00262D72" w:rsidRPr="005D1254" w:rsidRDefault="00262D72" w:rsidP="00F32BE9">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b/>
                <w:bCs/>
                <w:lang w:eastAsia="en-AU"/>
              </w:rPr>
            </w:pPr>
            <w:r w:rsidRPr="005D1254">
              <w:rPr>
                <w:b/>
                <w:bCs/>
                <w:lang w:eastAsia="en-AU"/>
              </w:rPr>
              <w:t>1</w:t>
            </w:r>
          </w:p>
        </w:tc>
      </w:tr>
      <w:tr w:rsidR="00262D72" w:rsidRPr="00204273" w14:paraId="10195F7A" w14:textId="5EE8F083" w:rsidTr="00262D72">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14:paraId="6AEF7A13" w14:textId="49A2C940" w:rsidR="00262D72" w:rsidRPr="005D1254" w:rsidRDefault="00262D72" w:rsidP="00F32BE9">
            <w:pPr>
              <w:pStyle w:val="TableText"/>
              <w:spacing w:before="120" w:after="120"/>
              <w:rPr>
                <w:b w:val="0"/>
                <w:bCs w:val="0"/>
                <w:lang w:eastAsia="en-AU"/>
              </w:rPr>
            </w:pPr>
            <w:r w:rsidRPr="005D1254">
              <w:rPr>
                <w:b w:val="0"/>
                <w:bCs w:val="0"/>
                <w:lang w:eastAsia="en-AU"/>
              </w:rPr>
              <w:t>Trusted Coordination, Data Sharing &amp; Flexibility Services</w:t>
            </w:r>
          </w:p>
        </w:tc>
        <w:tc>
          <w:tcPr>
            <w:tcW w:w="2835" w:type="dxa"/>
            <w:vAlign w:val="center"/>
          </w:tcPr>
          <w:p w14:paraId="002B16E1" w14:textId="64031B09" w:rsidR="00262D72" w:rsidRPr="005D1254" w:rsidRDefault="00262D72" w:rsidP="00F32BE9">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b/>
                <w:bCs/>
                <w:lang w:eastAsia="en-AU"/>
              </w:rPr>
            </w:pPr>
            <w:r w:rsidRPr="005D1254">
              <w:rPr>
                <w:b/>
                <w:bCs/>
                <w:lang w:eastAsia="en-AU"/>
              </w:rPr>
              <w:t>1-2</w:t>
            </w:r>
          </w:p>
        </w:tc>
      </w:tr>
      <w:tr w:rsidR="00262D72" w:rsidRPr="00204273" w14:paraId="48C515E1" w14:textId="6E2EB569" w:rsidTr="001C7A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B2E6DD" w:themeFill="accent2" w:themeFillTint="66"/>
            <w:noWrap/>
            <w:vAlign w:val="center"/>
          </w:tcPr>
          <w:p w14:paraId="50B39725" w14:textId="364A581F" w:rsidR="00262D72" w:rsidRPr="005D1254" w:rsidRDefault="00262D72" w:rsidP="00F32BE9">
            <w:pPr>
              <w:pStyle w:val="TableText"/>
              <w:spacing w:before="120" w:after="120"/>
              <w:rPr>
                <w:b w:val="0"/>
                <w:bCs w:val="0"/>
                <w:lang w:eastAsia="en-AU"/>
              </w:rPr>
            </w:pPr>
            <w:r w:rsidRPr="005D1254">
              <w:rPr>
                <w:b w:val="0"/>
                <w:bCs w:val="0"/>
                <w:lang w:eastAsia="en-AU"/>
              </w:rPr>
              <w:t xml:space="preserve">Secure Operations, Protocols &amp; Redundancy  </w:t>
            </w:r>
          </w:p>
        </w:tc>
        <w:tc>
          <w:tcPr>
            <w:tcW w:w="2835" w:type="dxa"/>
            <w:shd w:val="clear" w:color="auto" w:fill="B2E6DD" w:themeFill="accent2" w:themeFillTint="66"/>
            <w:vAlign w:val="center"/>
          </w:tcPr>
          <w:p w14:paraId="14BA43BB" w14:textId="2B4123A2" w:rsidR="00262D72" w:rsidRPr="005D1254" w:rsidRDefault="00262D72" w:rsidP="00F32BE9">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b/>
                <w:bCs/>
                <w:lang w:eastAsia="en-AU"/>
              </w:rPr>
            </w:pPr>
            <w:r w:rsidRPr="005D1254">
              <w:rPr>
                <w:b/>
                <w:bCs/>
                <w:lang w:eastAsia="en-AU"/>
              </w:rPr>
              <w:t>2</w:t>
            </w:r>
          </w:p>
        </w:tc>
      </w:tr>
      <w:tr w:rsidR="00262D72" w:rsidRPr="00204273" w14:paraId="0B73EE50" w14:textId="7DA1CBB0" w:rsidTr="00262D72">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tcPr>
          <w:p w14:paraId="5D340EE5" w14:textId="0C322CAF" w:rsidR="00262D72" w:rsidRPr="005D1254" w:rsidRDefault="00262D72" w:rsidP="00F32BE9">
            <w:pPr>
              <w:pStyle w:val="TableText"/>
              <w:spacing w:before="120" w:after="120"/>
              <w:rPr>
                <w:b w:val="0"/>
                <w:bCs w:val="0"/>
                <w:lang w:eastAsia="en-AU"/>
              </w:rPr>
            </w:pPr>
            <w:r w:rsidRPr="005D1254">
              <w:rPr>
                <w:b w:val="0"/>
                <w:bCs w:val="0"/>
                <w:lang w:eastAsia="en-AU"/>
              </w:rPr>
              <w:t>CER Installation, Commissioning &amp; Customer Enablement</w:t>
            </w:r>
          </w:p>
        </w:tc>
        <w:tc>
          <w:tcPr>
            <w:tcW w:w="2835" w:type="dxa"/>
            <w:vAlign w:val="center"/>
          </w:tcPr>
          <w:p w14:paraId="312C4C32" w14:textId="3E750B59" w:rsidR="00262D72" w:rsidRPr="005D1254" w:rsidRDefault="00262D72" w:rsidP="00F32BE9">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b/>
                <w:bCs/>
                <w:lang w:eastAsia="en-AU"/>
              </w:rPr>
            </w:pPr>
            <w:r w:rsidRPr="005D1254">
              <w:rPr>
                <w:b/>
                <w:bCs/>
                <w:lang w:eastAsia="en-AU"/>
              </w:rPr>
              <w:t>2</w:t>
            </w:r>
          </w:p>
        </w:tc>
      </w:tr>
      <w:tr w:rsidR="00262D72" w:rsidRPr="00204273" w14:paraId="32895ED3" w14:textId="48E5DDEA" w:rsidTr="001C7AE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B2E6DD" w:themeFill="accent2" w:themeFillTint="66"/>
            <w:noWrap/>
            <w:vAlign w:val="center"/>
          </w:tcPr>
          <w:p w14:paraId="773F9EC2" w14:textId="08C3C74E" w:rsidR="00262D72" w:rsidRPr="003C4924" w:rsidRDefault="00262D72" w:rsidP="00F32BE9">
            <w:pPr>
              <w:pStyle w:val="TableText"/>
              <w:spacing w:before="120" w:after="120"/>
              <w:rPr>
                <w:b w:val="0"/>
                <w:bCs w:val="0"/>
                <w:lang w:eastAsia="en-AU"/>
              </w:rPr>
            </w:pPr>
            <w:r w:rsidRPr="003C4924">
              <w:rPr>
                <w:b w:val="0"/>
                <w:bCs w:val="0"/>
                <w:lang w:eastAsia="en-AU"/>
              </w:rPr>
              <w:t>Device Standards &amp; Control</w:t>
            </w:r>
          </w:p>
        </w:tc>
        <w:tc>
          <w:tcPr>
            <w:tcW w:w="2835" w:type="dxa"/>
            <w:shd w:val="clear" w:color="auto" w:fill="B2E6DD" w:themeFill="accent2" w:themeFillTint="66"/>
            <w:vAlign w:val="center"/>
          </w:tcPr>
          <w:p w14:paraId="5EBA778E" w14:textId="3033BF5F" w:rsidR="00262D72" w:rsidRPr="003C4924" w:rsidRDefault="00262D72" w:rsidP="00F32BE9">
            <w:pPr>
              <w:pStyle w:val="TableText"/>
              <w:spacing w:before="120" w:after="120"/>
              <w:jc w:val="center"/>
              <w:cnfStyle w:val="000000100000" w:firstRow="0" w:lastRow="0" w:firstColumn="0" w:lastColumn="0" w:oddVBand="0" w:evenVBand="0" w:oddHBand="1" w:evenHBand="0" w:firstRowFirstColumn="0" w:firstRowLastColumn="0" w:lastRowFirstColumn="0" w:lastRowLastColumn="0"/>
              <w:rPr>
                <w:b/>
                <w:bCs/>
                <w:lang w:eastAsia="en-AU"/>
              </w:rPr>
            </w:pPr>
            <w:r w:rsidRPr="003C4924">
              <w:rPr>
                <w:b/>
                <w:bCs/>
                <w:lang w:eastAsia="en-AU"/>
              </w:rPr>
              <w:t>T.1 workstream</w:t>
            </w:r>
          </w:p>
        </w:tc>
      </w:tr>
      <w:tr w:rsidR="00262D72" w:rsidRPr="00204273" w14:paraId="2118054F" w14:textId="204C0EE5" w:rsidTr="00262D72">
        <w:trPr>
          <w:trHeight w:val="288"/>
        </w:trPr>
        <w:tc>
          <w:tcPr>
            <w:cnfStyle w:val="001000000000" w:firstRow="0" w:lastRow="0" w:firstColumn="1" w:lastColumn="0" w:oddVBand="0" w:evenVBand="0" w:oddHBand="0" w:evenHBand="0" w:firstRowFirstColumn="0" w:firstRowLastColumn="0" w:lastRowFirstColumn="0" w:lastRowLastColumn="0"/>
            <w:tcW w:w="4111" w:type="dxa"/>
            <w:noWrap/>
            <w:vAlign w:val="center"/>
            <w:hideMark/>
          </w:tcPr>
          <w:p w14:paraId="01D34558" w14:textId="77777777" w:rsidR="00262D72" w:rsidRPr="003C4924" w:rsidRDefault="00262D72" w:rsidP="00F32BE9">
            <w:pPr>
              <w:pStyle w:val="TableText"/>
              <w:spacing w:before="120" w:after="120"/>
              <w:rPr>
                <w:b w:val="0"/>
                <w:bCs w:val="0"/>
                <w:lang w:eastAsia="en-AU"/>
              </w:rPr>
            </w:pPr>
            <w:r w:rsidRPr="003C4924">
              <w:rPr>
                <w:b w:val="0"/>
                <w:bCs w:val="0"/>
                <w:lang w:eastAsia="en-AU"/>
              </w:rPr>
              <w:t xml:space="preserve">Enabling Roles &amp; Frameworks </w:t>
            </w:r>
          </w:p>
        </w:tc>
        <w:tc>
          <w:tcPr>
            <w:tcW w:w="2835" w:type="dxa"/>
            <w:vAlign w:val="center"/>
          </w:tcPr>
          <w:p w14:paraId="0148A5C0" w14:textId="60508C49" w:rsidR="00262D72" w:rsidRPr="003C4924" w:rsidRDefault="00262D72" w:rsidP="00F32BE9">
            <w:pPr>
              <w:pStyle w:val="TableText"/>
              <w:spacing w:before="120" w:after="120"/>
              <w:jc w:val="center"/>
              <w:cnfStyle w:val="000000000000" w:firstRow="0" w:lastRow="0" w:firstColumn="0" w:lastColumn="0" w:oddVBand="0" w:evenVBand="0" w:oddHBand="0" w:evenHBand="0" w:firstRowFirstColumn="0" w:firstRowLastColumn="0" w:lastRowFirstColumn="0" w:lastRowLastColumn="0"/>
              <w:rPr>
                <w:b/>
                <w:bCs/>
                <w:lang w:eastAsia="en-AU"/>
              </w:rPr>
            </w:pPr>
            <w:r w:rsidRPr="003C4924">
              <w:rPr>
                <w:b/>
                <w:bCs/>
                <w:lang w:eastAsia="en-AU"/>
              </w:rPr>
              <w:t>T.2 workstream</w:t>
            </w:r>
          </w:p>
        </w:tc>
      </w:tr>
    </w:tbl>
    <w:p w14:paraId="5EF0D2BE" w14:textId="1F66153C" w:rsidR="00905B72" w:rsidRPr="00D5403F" w:rsidRDefault="00674EE0" w:rsidP="004F51DA">
      <w:pPr>
        <w:rPr>
          <w:lang w:eastAsia="ja-JP"/>
        </w:rPr>
      </w:pPr>
      <w:r w:rsidRPr="00D5403F">
        <w:rPr>
          <w:lang w:eastAsia="ja-JP"/>
        </w:rPr>
        <w:t>The proposed actions have been outlined as an integrated package of initiatives that</w:t>
      </w:r>
      <w:r w:rsidR="005B1EAF" w:rsidRPr="00D5403F">
        <w:rPr>
          <w:lang w:eastAsia="ja-JP"/>
        </w:rPr>
        <w:t>, in combination,</w:t>
      </w:r>
      <w:r w:rsidRPr="00D5403F">
        <w:rPr>
          <w:lang w:eastAsia="ja-JP"/>
        </w:rPr>
        <w:t xml:space="preserve"> would significantly boost the sector’s capabilities and management of data and data sharing arrangements. While each initiative </w:t>
      </w:r>
      <w:r w:rsidR="006E6378" w:rsidRPr="00D5403F">
        <w:rPr>
          <w:lang w:eastAsia="ja-JP"/>
        </w:rPr>
        <w:t>could</w:t>
      </w:r>
      <w:r w:rsidRPr="00D5403F">
        <w:rPr>
          <w:lang w:eastAsia="ja-JP"/>
        </w:rPr>
        <w:t xml:space="preserve"> be implemented individually, in combination, or </w:t>
      </w:r>
      <w:r w:rsidR="003865D6" w:rsidRPr="00D5403F">
        <w:rPr>
          <w:lang w:eastAsia="ja-JP"/>
        </w:rPr>
        <w:t>via</w:t>
      </w:r>
      <w:r w:rsidRPr="00D5403F">
        <w:rPr>
          <w:lang w:eastAsia="ja-JP"/>
        </w:rPr>
        <w:t xml:space="preserve"> a staged approach, it is crucial that their development and execution are well-coordinated to avoid unintended </w:t>
      </w:r>
      <w:r w:rsidR="00D5403F" w:rsidRPr="00D5403F">
        <w:rPr>
          <w:lang w:eastAsia="ja-JP"/>
        </w:rPr>
        <w:t xml:space="preserve">or misaligned </w:t>
      </w:r>
      <w:r w:rsidR="00F5020E" w:rsidRPr="00D5403F">
        <w:rPr>
          <w:lang w:eastAsia="ja-JP"/>
        </w:rPr>
        <w:t>outcomes</w:t>
      </w:r>
      <w:r w:rsidRPr="00D5403F">
        <w:rPr>
          <w:lang w:eastAsia="ja-JP"/>
        </w:rPr>
        <w:t>.</w:t>
      </w:r>
    </w:p>
    <w:p w14:paraId="224A1A6B" w14:textId="3D0D4088" w:rsidR="00430FB8" w:rsidRPr="0042771F" w:rsidRDefault="00430FB8" w:rsidP="003B0655">
      <w:pPr>
        <w:pStyle w:val="Heading2"/>
        <w:numPr>
          <w:ilvl w:val="1"/>
          <w:numId w:val="42"/>
        </w:numPr>
        <w:ind w:left="993" w:hanging="993"/>
      </w:pPr>
      <w:bookmarkStart w:id="61" w:name="_Toc202366784"/>
      <w:r w:rsidRPr="0042771F">
        <w:t xml:space="preserve">Develop </w:t>
      </w:r>
      <w:r w:rsidR="00E70CC4" w:rsidRPr="0042771F">
        <w:t xml:space="preserve">a National CER Data </w:t>
      </w:r>
      <w:r w:rsidR="009D617B" w:rsidRPr="0042771F">
        <w:t xml:space="preserve">Strategy and </w:t>
      </w:r>
      <w:r w:rsidR="00E70CC4" w:rsidRPr="0042771F">
        <w:t>Coordination Plan</w:t>
      </w:r>
      <w:bookmarkEnd w:id="61"/>
    </w:p>
    <w:p w14:paraId="4EA6728F" w14:textId="248E15BF" w:rsidR="000A0BF7" w:rsidRDefault="00AA6CBB" w:rsidP="000A0BF7">
      <w:pPr>
        <w:rPr>
          <w:lang w:eastAsia="ja-JP"/>
        </w:rPr>
      </w:pPr>
      <w:r>
        <w:rPr>
          <w:lang w:eastAsia="ja-JP"/>
        </w:rPr>
        <w:t xml:space="preserve">The key strategic concern highlighted in the project’s findings </w:t>
      </w:r>
      <w:r w:rsidR="00B060B9">
        <w:rPr>
          <w:lang w:eastAsia="ja-JP"/>
        </w:rPr>
        <w:t>i</w:t>
      </w:r>
      <w:r w:rsidR="00B15C1B">
        <w:rPr>
          <w:lang w:eastAsia="ja-JP"/>
        </w:rPr>
        <w:t xml:space="preserve">s the lack of coordination and </w:t>
      </w:r>
      <w:r w:rsidR="00F80A16">
        <w:rPr>
          <w:lang w:eastAsia="ja-JP"/>
        </w:rPr>
        <w:t xml:space="preserve">clear </w:t>
      </w:r>
      <w:r w:rsidR="00562E6B">
        <w:rPr>
          <w:lang w:eastAsia="ja-JP"/>
        </w:rPr>
        <w:t xml:space="preserve">sector-wide </w:t>
      </w:r>
      <w:r w:rsidR="002D3803">
        <w:rPr>
          <w:lang w:eastAsia="ja-JP"/>
        </w:rPr>
        <w:t xml:space="preserve">strategy covering all initiatives involving </w:t>
      </w:r>
      <w:r w:rsidR="002322E0">
        <w:rPr>
          <w:lang w:eastAsia="ja-JP"/>
        </w:rPr>
        <w:t>CER</w:t>
      </w:r>
      <w:r w:rsidR="008F159B">
        <w:rPr>
          <w:lang w:eastAsia="ja-JP"/>
        </w:rPr>
        <w:t xml:space="preserve">-related </w:t>
      </w:r>
      <w:r w:rsidR="00AD6D8F">
        <w:rPr>
          <w:lang w:eastAsia="ja-JP"/>
        </w:rPr>
        <w:t>data</w:t>
      </w:r>
      <w:r w:rsidR="0097758D">
        <w:rPr>
          <w:lang w:eastAsia="ja-JP"/>
        </w:rPr>
        <w:t xml:space="preserve">. </w:t>
      </w:r>
      <w:r w:rsidR="000A0BF7">
        <w:rPr>
          <w:lang w:eastAsia="ja-JP"/>
        </w:rPr>
        <w:t xml:space="preserve">The underpinning resource of CER’s impact - data and its associated sharing arrangements - has not been managed in a coordinated way across the sector, and the </w:t>
      </w:r>
      <w:r w:rsidR="611467B3" w:rsidRPr="2E01B071">
        <w:rPr>
          <w:lang w:eastAsia="ja-JP"/>
        </w:rPr>
        <w:t xml:space="preserve">former </w:t>
      </w:r>
      <w:r w:rsidR="000A0BF7">
        <w:rPr>
          <w:lang w:eastAsia="ja-JP"/>
        </w:rPr>
        <w:t xml:space="preserve">ESB’s identification of the need for a clear </w:t>
      </w:r>
      <w:r w:rsidR="000A0BF7">
        <w:t>energy data management and governance framework, supported by a fit-for-purpose legislative framework, remains a strategic gap of the highest order.</w:t>
      </w:r>
    </w:p>
    <w:p w14:paraId="23898943" w14:textId="6285C1E5" w:rsidR="00B15C1B" w:rsidRDefault="0097758D" w:rsidP="009F62C9">
      <w:pPr>
        <w:rPr>
          <w:lang w:eastAsia="ja-JP"/>
        </w:rPr>
      </w:pPr>
      <w:r>
        <w:rPr>
          <w:lang w:eastAsia="ja-JP"/>
        </w:rPr>
        <w:t>Considerations surrounding data</w:t>
      </w:r>
      <w:r w:rsidR="008F159B">
        <w:rPr>
          <w:lang w:eastAsia="ja-JP"/>
        </w:rPr>
        <w:t xml:space="preserve"> </w:t>
      </w:r>
      <w:r>
        <w:rPr>
          <w:lang w:eastAsia="ja-JP"/>
        </w:rPr>
        <w:t xml:space="preserve">definitions, </w:t>
      </w:r>
      <w:r w:rsidR="008F159B">
        <w:rPr>
          <w:lang w:eastAsia="ja-JP"/>
        </w:rPr>
        <w:t xml:space="preserve">availability, </w:t>
      </w:r>
      <w:r w:rsidR="00AD6D8F">
        <w:rPr>
          <w:lang w:eastAsia="ja-JP"/>
        </w:rPr>
        <w:t xml:space="preserve">access, </w:t>
      </w:r>
      <w:r w:rsidR="0032728A">
        <w:rPr>
          <w:lang w:eastAsia="ja-JP"/>
        </w:rPr>
        <w:t xml:space="preserve">governance and </w:t>
      </w:r>
      <w:r w:rsidR="00B15C1B">
        <w:rPr>
          <w:lang w:eastAsia="ja-JP"/>
        </w:rPr>
        <w:t xml:space="preserve">sharing </w:t>
      </w:r>
      <w:r w:rsidR="009F4E18">
        <w:rPr>
          <w:lang w:eastAsia="ja-JP"/>
        </w:rPr>
        <w:t>arrangements</w:t>
      </w:r>
      <w:r w:rsidR="0032728A">
        <w:rPr>
          <w:lang w:eastAsia="ja-JP"/>
        </w:rPr>
        <w:t xml:space="preserve"> all require active coordination</w:t>
      </w:r>
      <w:r w:rsidR="001E0AC4">
        <w:rPr>
          <w:lang w:eastAsia="ja-JP"/>
        </w:rPr>
        <w:t xml:space="preserve"> </w:t>
      </w:r>
      <w:r w:rsidR="009A6C95">
        <w:rPr>
          <w:lang w:eastAsia="ja-JP"/>
        </w:rPr>
        <w:t xml:space="preserve">across </w:t>
      </w:r>
      <w:r w:rsidR="003716DF">
        <w:rPr>
          <w:lang w:eastAsia="ja-JP"/>
        </w:rPr>
        <w:t xml:space="preserve">the power system and energy markets </w:t>
      </w:r>
      <w:r w:rsidR="001E0AC4">
        <w:rPr>
          <w:lang w:eastAsia="ja-JP"/>
        </w:rPr>
        <w:t>to realise the outcomes outlined in the National CER Roadmap – benefits for all consumers, maximise economic opportunities, reliable and secure systems, and sustainable, future-ready and world-leading.</w:t>
      </w:r>
    </w:p>
    <w:p w14:paraId="0FE44B92" w14:textId="25C0B1F2" w:rsidR="00430FB8" w:rsidRDefault="00430FB8" w:rsidP="00430FB8">
      <w:pPr>
        <w:rPr>
          <w:lang w:eastAsia="ja-JP"/>
        </w:rPr>
      </w:pPr>
      <w:r>
        <w:rPr>
          <w:lang w:eastAsia="ja-JP"/>
        </w:rPr>
        <w:t xml:space="preserve">With the increasing adoption of CER, a comprehensive Data Strategy </w:t>
      </w:r>
      <w:r w:rsidR="00544D38">
        <w:rPr>
          <w:lang w:eastAsia="ja-JP"/>
        </w:rPr>
        <w:t xml:space="preserve">and Coordination Plan </w:t>
      </w:r>
      <w:r>
        <w:rPr>
          <w:lang w:eastAsia="ja-JP"/>
        </w:rPr>
        <w:t>is required</w:t>
      </w:r>
      <w:r w:rsidR="00F12927">
        <w:rPr>
          <w:lang w:eastAsia="ja-JP"/>
        </w:rPr>
        <w:t xml:space="preserve"> by the CER Taskforce. </w:t>
      </w:r>
      <w:r w:rsidR="00C626C2">
        <w:rPr>
          <w:lang w:eastAsia="ja-JP"/>
        </w:rPr>
        <w:t xml:space="preserve">This plan will support and guide </w:t>
      </w:r>
      <w:r w:rsidR="001C02C1">
        <w:rPr>
          <w:lang w:eastAsia="ja-JP"/>
        </w:rPr>
        <w:t xml:space="preserve">ongoing efforts </w:t>
      </w:r>
      <w:r w:rsidR="00D71F34">
        <w:rPr>
          <w:lang w:eastAsia="ja-JP"/>
        </w:rPr>
        <w:t xml:space="preserve">in relation to </w:t>
      </w:r>
      <w:r>
        <w:rPr>
          <w:lang w:eastAsia="ja-JP"/>
        </w:rPr>
        <w:t xml:space="preserve">resourcing, process development, </w:t>
      </w:r>
      <w:r w:rsidR="0073350D">
        <w:rPr>
          <w:lang w:eastAsia="ja-JP"/>
        </w:rPr>
        <w:t>role and responsibility assignments</w:t>
      </w:r>
      <w:r w:rsidR="005A7657">
        <w:rPr>
          <w:lang w:eastAsia="ja-JP"/>
        </w:rPr>
        <w:t xml:space="preserve">, </w:t>
      </w:r>
      <w:r>
        <w:rPr>
          <w:lang w:eastAsia="ja-JP"/>
        </w:rPr>
        <w:t xml:space="preserve">and </w:t>
      </w:r>
      <w:r w:rsidR="000F72AC">
        <w:rPr>
          <w:lang w:eastAsia="ja-JP"/>
        </w:rPr>
        <w:t>investments</w:t>
      </w:r>
      <w:r>
        <w:rPr>
          <w:lang w:eastAsia="ja-JP"/>
        </w:rPr>
        <w:t xml:space="preserve"> </w:t>
      </w:r>
      <w:r w:rsidR="00814B0D">
        <w:rPr>
          <w:lang w:eastAsia="ja-JP"/>
        </w:rPr>
        <w:t xml:space="preserve">in relevant </w:t>
      </w:r>
      <w:r>
        <w:rPr>
          <w:lang w:eastAsia="ja-JP"/>
        </w:rPr>
        <w:t xml:space="preserve">technologies to </w:t>
      </w:r>
      <w:r w:rsidR="00F41797">
        <w:rPr>
          <w:lang w:eastAsia="ja-JP"/>
        </w:rPr>
        <w:t xml:space="preserve">build out </w:t>
      </w:r>
      <w:r w:rsidR="00697D85">
        <w:rPr>
          <w:lang w:eastAsia="ja-JP"/>
        </w:rPr>
        <w:t xml:space="preserve">the dynamic data </w:t>
      </w:r>
      <w:r w:rsidR="005323C6">
        <w:rPr>
          <w:lang w:eastAsia="ja-JP"/>
        </w:rPr>
        <w:t xml:space="preserve">management </w:t>
      </w:r>
      <w:r w:rsidR="00697D85">
        <w:rPr>
          <w:lang w:eastAsia="ja-JP"/>
        </w:rPr>
        <w:t>and sharing capabilities</w:t>
      </w:r>
      <w:r>
        <w:rPr>
          <w:lang w:eastAsia="ja-JP"/>
        </w:rPr>
        <w:t xml:space="preserve"> </w:t>
      </w:r>
      <w:r w:rsidR="005323C6">
        <w:rPr>
          <w:lang w:eastAsia="ja-JP"/>
        </w:rPr>
        <w:t>required in a high CER future.</w:t>
      </w:r>
    </w:p>
    <w:p w14:paraId="61AC98B2" w14:textId="26FC11BE" w:rsidR="0097520E" w:rsidRDefault="00F366ED" w:rsidP="00430FB8">
      <w:pPr>
        <w:rPr>
          <w:lang w:eastAsia="ja-JP"/>
        </w:rPr>
      </w:pPr>
      <w:r>
        <w:rPr>
          <w:lang w:eastAsia="ja-JP"/>
        </w:rPr>
        <w:t>The proposed components (deliverables) associated with the Data Strategy and Coordination Plan have been outlined in the table below, together with an assessment their current status.</w:t>
      </w:r>
    </w:p>
    <w:p w14:paraId="5FB88FC8" w14:textId="3804AD58" w:rsidR="0021370F" w:rsidRDefault="0021370F" w:rsidP="0021370F">
      <w:pPr>
        <w:pStyle w:val="Caption"/>
      </w:pPr>
      <w:bookmarkStart w:id="62" w:name="_Toc202366801"/>
      <w:r>
        <w:t xml:space="preserve">Table </w:t>
      </w:r>
      <w:r>
        <w:fldChar w:fldCharType="begin"/>
      </w:r>
      <w:r>
        <w:instrText>SEQ Table \* ARABIC</w:instrText>
      </w:r>
      <w:r>
        <w:fldChar w:fldCharType="separate"/>
      </w:r>
      <w:r w:rsidR="00DC098D">
        <w:rPr>
          <w:noProof/>
        </w:rPr>
        <w:t>8</w:t>
      </w:r>
      <w:r>
        <w:fldChar w:fldCharType="end"/>
      </w:r>
      <w:r>
        <w:t xml:space="preserve">: Data Strategy </w:t>
      </w:r>
      <w:r w:rsidR="00A83D7E">
        <w:t xml:space="preserve">and Coordination </w:t>
      </w:r>
      <w:r w:rsidR="002D5CFE">
        <w:t xml:space="preserve">Plan: </w:t>
      </w:r>
      <w:r>
        <w:t>Components</w:t>
      </w:r>
      <w:r w:rsidR="002D5CFE">
        <w:t xml:space="preserve"> and Current Status</w:t>
      </w:r>
      <w:bookmarkEnd w:id="62"/>
    </w:p>
    <w:tbl>
      <w:tblPr>
        <w:tblStyle w:val="GridTable4-Accent1"/>
        <w:tblW w:w="0" w:type="auto"/>
        <w:tblLook w:val="04A0" w:firstRow="1" w:lastRow="0" w:firstColumn="1" w:lastColumn="0" w:noHBand="0" w:noVBand="1"/>
      </w:tblPr>
      <w:tblGrid>
        <w:gridCol w:w="2122"/>
        <w:gridCol w:w="4252"/>
        <w:gridCol w:w="2686"/>
      </w:tblGrid>
      <w:tr w:rsidR="0021370F" w:rsidRPr="00352071" w14:paraId="1EB787E5" w14:textId="77777777" w:rsidTr="001C7A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122" w:type="dxa"/>
            <w:shd w:val="clear" w:color="auto" w:fill="083A42" w:themeFill="background2"/>
            <w:vAlign w:val="center"/>
          </w:tcPr>
          <w:p w14:paraId="4670CEA3" w14:textId="77777777" w:rsidR="0021370F" w:rsidRPr="00AF437B" w:rsidRDefault="0021370F">
            <w:pPr>
              <w:pStyle w:val="TableText"/>
              <w:spacing w:before="120" w:after="120"/>
              <w:jc w:val="center"/>
              <w:rPr>
                <w:lang w:eastAsia="ja-JP"/>
              </w:rPr>
            </w:pPr>
            <w:r w:rsidRPr="00AF437B">
              <w:rPr>
                <w:lang w:eastAsia="ja-JP"/>
              </w:rPr>
              <w:t>Strategy Element</w:t>
            </w:r>
          </w:p>
        </w:tc>
        <w:tc>
          <w:tcPr>
            <w:tcW w:w="4252" w:type="dxa"/>
            <w:shd w:val="clear" w:color="auto" w:fill="083A42" w:themeFill="background2"/>
            <w:vAlign w:val="center"/>
          </w:tcPr>
          <w:p w14:paraId="70B41B07" w14:textId="77777777" w:rsidR="0021370F" w:rsidRPr="00AF437B" w:rsidRDefault="0021370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ja-JP"/>
              </w:rPr>
            </w:pPr>
            <w:r w:rsidRPr="00AF437B">
              <w:rPr>
                <w:lang w:eastAsia="ja-JP"/>
              </w:rPr>
              <w:t>Description</w:t>
            </w:r>
          </w:p>
        </w:tc>
        <w:tc>
          <w:tcPr>
            <w:tcW w:w="2686" w:type="dxa"/>
            <w:shd w:val="clear" w:color="auto" w:fill="083A42" w:themeFill="background2"/>
            <w:vAlign w:val="center"/>
          </w:tcPr>
          <w:p w14:paraId="487DD740" w14:textId="77777777" w:rsidR="0021370F" w:rsidRPr="00AF437B" w:rsidRDefault="0021370F">
            <w:pPr>
              <w:pStyle w:val="TableText"/>
              <w:spacing w:before="120" w:after="120"/>
              <w:jc w:val="center"/>
              <w:cnfStyle w:val="100000000000" w:firstRow="1" w:lastRow="0" w:firstColumn="0" w:lastColumn="0" w:oddVBand="0" w:evenVBand="0" w:oddHBand="0" w:evenHBand="0" w:firstRowFirstColumn="0" w:firstRowLastColumn="0" w:lastRowFirstColumn="0" w:lastRowLastColumn="0"/>
              <w:rPr>
                <w:lang w:eastAsia="ja-JP"/>
              </w:rPr>
            </w:pPr>
            <w:r w:rsidRPr="00AF437B">
              <w:rPr>
                <w:lang w:eastAsia="ja-JP"/>
              </w:rPr>
              <w:t>Current State</w:t>
            </w:r>
          </w:p>
        </w:tc>
      </w:tr>
      <w:tr w:rsidR="0021370F" w14:paraId="50BBE8D0"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01E52746" w14:textId="77777777" w:rsidR="0021370F" w:rsidRDefault="0021370F">
            <w:pPr>
              <w:pStyle w:val="TableText"/>
              <w:spacing w:before="120" w:after="120"/>
              <w:rPr>
                <w:lang w:eastAsia="ja-JP"/>
              </w:rPr>
            </w:pPr>
            <w:r>
              <w:rPr>
                <w:lang w:eastAsia="ja-JP"/>
              </w:rPr>
              <w:t>Objectives and Goals</w:t>
            </w:r>
          </w:p>
        </w:tc>
        <w:tc>
          <w:tcPr>
            <w:tcW w:w="4252" w:type="dxa"/>
            <w:shd w:val="clear" w:color="auto" w:fill="B2E6DD" w:themeFill="accent2" w:themeFillTint="66"/>
            <w:vAlign w:val="center"/>
          </w:tcPr>
          <w:p w14:paraId="4F205C0E"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Clearly articulated system and market goals for data and data sharing</w:t>
            </w:r>
          </w:p>
        </w:tc>
        <w:tc>
          <w:tcPr>
            <w:tcW w:w="2686" w:type="dxa"/>
            <w:shd w:val="clear" w:color="auto" w:fill="B2E6DD" w:themeFill="accent2" w:themeFillTint="66"/>
            <w:vAlign w:val="center"/>
          </w:tcPr>
          <w:p w14:paraId="277864B3"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National CER Roadmap Outcomes and Principles </w:t>
            </w:r>
          </w:p>
        </w:tc>
      </w:tr>
      <w:tr w:rsidR="0021370F" w14:paraId="393C487E"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3DF5FD5" w14:textId="77777777" w:rsidR="0021370F" w:rsidRDefault="0021370F">
            <w:pPr>
              <w:pStyle w:val="TableText"/>
              <w:spacing w:before="120" w:after="120"/>
              <w:rPr>
                <w:lang w:eastAsia="ja-JP"/>
              </w:rPr>
            </w:pPr>
            <w:r>
              <w:rPr>
                <w:lang w:eastAsia="ja-JP"/>
              </w:rPr>
              <w:t>Use Cases</w:t>
            </w:r>
          </w:p>
        </w:tc>
        <w:tc>
          <w:tcPr>
            <w:tcW w:w="4252" w:type="dxa"/>
            <w:vAlign w:val="center"/>
          </w:tcPr>
          <w:p w14:paraId="3B6C5A47"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Specific use cases for data and data sharing across the industry</w:t>
            </w:r>
          </w:p>
        </w:tc>
        <w:tc>
          <w:tcPr>
            <w:tcW w:w="2686" w:type="dxa"/>
            <w:vAlign w:val="center"/>
          </w:tcPr>
          <w:p w14:paraId="46D01ED9"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Comprehensively detailed as part of this project (iterative development over time)</w:t>
            </w:r>
          </w:p>
        </w:tc>
      </w:tr>
      <w:tr w:rsidR="0021370F" w14:paraId="77B47AEF"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58B5E58F" w14:textId="77777777" w:rsidR="0021370F" w:rsidRDefault="0021370F">
            <w:pPr>
              <w:pStyle w:val="TableText"/>
              <w:spacing w:before="120" w:after="120"/>
              <w:rPr>
                <w:lang w:eastAsia="ja-JP"/>
              </w:rPr>
            </w:pPr>
            <w:r>
              <w:rPr>
                <w:lang w:eastAsia="ja-JP"/>
              </w:rPr>
              <w:t>Current State Assessment</w:t>
            </w:r>
          </w:p>
        </w:tc>
        <w:tc>
          <w:tcPr>
            <w:tcW w:w="4252" w:type="dxa"/>
            <w:shd w:val="clear" w:color="auto" w:fill="B2E6DD" w:themeFill="accent2" w:themeFillTint="66"/>
            <w:vAlign w:val="center"/>
          </w:tcPr>
          <w:p w14:paraId="55348C58"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Identifying and assessing the current state of existing data assets, processes, and capabilities, including an understanding of data quality, security, and availability.</w:t>
            </w:r>
          </w:p>
        </w:tc>
        <w:tc>
          <w:tcPr>
            <w:tcW w:w="2686" w:type="dxa"/>
            <w:shd w:val="clear" w:color="auto" w:fill="B2E6DD" w:themeFill="accent2" w:themeFillTint="66"/>
            <w:vAlign w:val="center"/>
          </w:tcPr>
          <w:p w14:paraId="5BF8ED4D"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Completed as part of this project</w:t>
            </w:r>
          </w:p>
        </w:tc>
      </w:tr>
      <w:tr w:rsidR="001D3B58" w14:paraId="54CDF8D3"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FC0F9EA" w14:textId="7368AD5E" w:rsidR="001D3B58" w:rsidRDefault="00C73FDC">
            <w:pPr>
              <w:pStyle w:val="TableText"/>
              <w:spacing w:before="120" w:after="120"/>
              <w:rPr>
                <w:lang w:eastAsia="ja-JP"/>
              </w:rPr>
            </w:pPr>
            <w:r>
              <w:rPr>
                <w:lang w:eastAsia="ja-JP"/>
              </w:rPr>
              <w:t xml:space="preserve">CER </w:t>
            </w:r>
            <w:r w:rsidR="001D3B58">
              <w:rPr>
                <w:lang w:eastAsia="ja-JP"/>
              </w:rPr>
              <w:t xml:space="preserve">Data </w:t>
            </w:r>
            <w:r w:rsidR="000A0BF7">
              <w:rPr>
                <w:lang w:eastAsia="ja-JP"/>
              </w:rPr>
              <w:t>C</w:t>
            </w:r>
            <w:r w:rsidR="001D3B58">
              <w:rPr>
                <w:lang w:eastAsia="ja-JP"/>
              </w:rPr>
              <w:t>atalogue</w:t>
            </w:r>
          </w:p>
        </w:tc>
        <w:tc>
          <w:tcPr>
            <w:tcW w:w="4252" w:type="dxa"/>
            <w:vAlign w:val="center"/>
          </w:tcPr>
          <w:p w14:paraId="603F853E" w14:textId="77777777" w:rsidR="00077CD3" w:rsidRDefault="00531FD8" w:rsidP="008F2B67">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Detailed inventory of </w:t>
            </w:r>
            <w:r w:rsidR="00C73FDC">
              <w:rPr>
                <w:lang w:eastAsia="ja-JP"/>
              </w:rPr>
              <w:t xml:space="preserve">CER </w:t>
            </w:r>
            <w:r>
              <w:rPr>
                <w:lang w:eastAsia="ja-JP"/>
              </w:rPr>
              <w:t xml:space="preserve">data assets currently available </w:t>
            </w:r>
            <w:r w:rsidR="00AD7518">
              <w:rPr>
                <w:lang w:eastAsia="ja-JP"/>
              </w:rPr>
              <w:t xml:space="preserve">or required </w:t>
            </w:r>
            <w:r>
              <w:rPr>
                <w:lang w:eastAsia="ja-JP"/>
              </w:rPr>
              <w:t>across the power system and energy markets</w:t>
            </w:r>
            <w:r w:rsidR="00077CD3">
              <w:rPr>
                <w:lang w:eastAsia="ja-JP"/>
              </w:rPr>
              <w:t>, including those that may come from other industries</w:t>
            </w:r>
            <w:r w:rsidR="008F2B67">
              <w:rPr>
                <w:lang w:eastAsia="ja-JP"/>
              </w:rPr>
              <w:t>.</w:t>
            </w:r>
            <w:r w:rsidR="00317763">
              <w:rPr>
                <w:lang w:eastAsia="ja-JP"/>
              </w:rPr>
              <w:t xml:space="preserve"> </w:t>
            </w:r>
          </w:p>
          <w:p w14:paraId="3C532C89" w14:textId="4258B5B4" w:rsidR="006A5A6B" w:rsidRDefault="00942043" w:rsidP="008F2B67">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Provides visibility </w:t>
            </w:r>
            <w:r w:rsidR="000A3117">
              <w:rPr>
                <w:lang w:eastAsia="ja-JP"/>
              </w:rPr>
              <w:t xml:space="preserve">of standardised metadata </w:t>
            </w:r>
            <w:r w:rsidR="006400C2">
              <w:rPr>
                <w:lang w:eastAsia="ja-JP"/>
              </w:rPr>
              <w:t xml:space="preserve">and should </w:t>
            </w:r>
            <w:r w:rsidR="00916A30">
              <w:rPr>
                <w:lang w:eastAsia="ja-JP"/>
              </w:rPr>
              <w:t xml:space="preserve">propose </w:t>
            </w:r>
            <w:r w:rsidR="008F2B67">
              <w:rPr>
                <w:lang w:eastAsia="ja-JP"/>
              </w:rPr>
              <w:t>capabilities for collecting and continually enriching</w:t>
            </w:r>
            <w:r w:rsidR="00317763">
              <w:rPr>
                <w:lang w:eastAsia="ja-JP"/>
              </w:rPr>
              <w:t xml:space="preserve"> CER </w:t>
            </w:r>
            <w:r w:rsidR="008F2B67">
              <w:rPr>
                <w:lang w:eastAsia="ja-JP"/>
              </w:rPr>
              <w:t>metadata</w:t>
            </w:r>
            <w:r w:rsidR="00916A30">
              <w:rPr>
                <w:lang w:eastAsia="ja-JP"/>
              </w:rPr>
              <w:t xml:space="preserve">. </w:t>
            </w:r>
            <w:r w:rsidR="008F2B67">
              <w:rPr>
                <w:lang w:eastAsia="ja-JP"/>
              </w:rPr>
              <w:t xml:space="preserve"> </w:t>
            </w:r>
          </w:p>
          <w:p w14:paraId="19405270" w14:textId="403B9046" w:rsidR="00E6750F" w:rsidRDefault="006A5A6B" w:rsidP="00E757CC">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Access </w:t>
            </w:r>
            <w:r w:rsidR="00D64668">
              <w:rPr>
                <w:lang w:eastAsia="ja-JP"/>
              </w:rPr>
              <w:t xml:space="preserve">to data assets </w:t>
            </w:r>
            <w:r>
              <w:rPr>
                <w:lang w:eastAsia="ja-JP"/>
              </w:rPr>
              <w:t xml:space="preserve">and tools </w:t>
            </w:r>
            <w:r w:rsidR="00487B6F">
              <w:rPr>
                <w:lang w:eastAsia="ja-JP"/>
              </w:rPr>
              <w:t xml:space="preserve">which enable users </w:t>
            </w:r>
            <w:r w:rsidR="00E2452F">
              <w:rPr>
                <w:lang w:eastAsia="ja-JP"/>
              </w:rPr>
              <w:t xml:space="preserve">to search, discover and use the data in accordance with </w:t>
            </w:r>
            <w:r w:rsidR="00AC47D9">
              <w:rPr>
                <w:lang w:eastAsia="ja-JP"/>
              </w:rPr>
              <w:t>relevant rules and</w:t>
            </w:r>
            <w:r w:rsidR="00E2452F">
              <w:rPr>
                <w:lang w:eastAsia="ja-JP"/>
              </w:rPr>
              <w:t xml:space="preserve"> </w:t>
            </w:r>
            <w:r w:rsidR="00E757CC">
              <w:rPr>
                <w:lang w:eastAsia="ja-JP"/>
              </w:rPr>
              <w:t>regulations</w:t>
            </w:r>
            <w:r w:rsidR="00AC47D9">
              <w:rPr>
                <w:lang w:eastAsia="ja-JP"/>
              </w:rPr>
              <w:t xml:space="preserve"> </w:t>
            </w:r>
            <w:r w:rsidR="00D64668">
              <w:rPr>
                <w:lang w:eastAsia="ja-JP"/>
              </w:rPr>
              <w:t xml:space="preserve">is </w:t>
            </w:r>
            <w:r w:rsidR="005961DE">
              <w:rPr>
                <w:lang w:eastAsia="ja-JP"/>
              </w:rPr>
              <w:t xml:space="preserve">to be </w:t>
            </w:r>
            <w:r w:rsidR="000D585B">
              <w:rPr>
                <w:lang w:eastAsia="ja-JP"/>
              </w:rPr>
              <w:t>specified</w:t>
            </w:r>
            <w:r w:rsidR="005961DE">
              <w:rPr>
                <w:lang w:eastAsia="ja-JP"/>
              </w:rPr>
              <w:t>.</w:t>
            </w:r>
          </w:p>
        </w:tc>
        <w:tc>
          <w:tcPr>
            <w:tcW w:w="2686" w:type="dxa"/>
            <w:vAlign w:val="center"/>
          </w:tcPr>
          <w:p w14:paraId="6F68497B" w14:textId="481AAE03" w:rsidR="001D3B58" w:rsidRDefault="00B9492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T</w:t>
            </w:r>
            <w:r w:rsidR="003D6407" w:rsidRPr="003D6407">
              <w:rPr>
                <w:lang w:eastAsia="ja-JP"/>
              </w:rPr>
              <w:t xml:space="preserve">ogether with prior enquiries and recent reports, </w:t>
            </w:r>
            <w:r>
              <w:rPr>
                <w:lang w:eastAsia="ja-JP"/>
              </w:rPr>
              <w:t xml:space="preserve">this project </w:t>
            </w:r>
            <w:r w:rsidR="003D6407" w:rsidRPr="003D6407">
              <w:rPr>
                <w:lang w:eastAsia="ja-JP"/>
              </w:rPr>
              <w:t xml:space="preserve">has identified sufficient </w:t>
            </w:r>
            <w:r w:rsidR="008F1F38">
              <w:rPr>
                <w:lang w:eastAsia="ja-JP"/>
              </w:rPr>
              <w:t xml:space="preserve">prospective data </w:t>
            </w:r>
            <w:r>
              <w:rPr>
                <w:lang w:eastAsia="ja-JP"/>
              </w:rPr>
              <w:t>assets</w:t>
            </w:r>
            <w:r w:rsidR="003D6407" w:rsidRPr="003D6407">
              <w:rPr>
                <w:lang w:eastAsia="ja-JP"/>
              </w:rPr>
              <w:t xml:space="preserve"> </w:t>
            </w:r>
            <w:r w:rsidR="008F1F38">
              <w:rPr>
                <w:lang w:eastAsia="ja-JP"/>
              </w:rPr>
              <w:t xml:space="preserve">that comprise </w:t>
            </w:r>
            <w:r w:rsidR="003D6407" w:rsidRPr="003D6407">
              <w:rPr>
                <w:lang w:eastAsia="ja-JP"/>
              </w:rPr>
              <w:t>an initial Energy Data Catalogue</w:t>
            </w:r>
            <w:r w:rsidR="008F1F38">
              <w:rPr>
                <w:lang w:eastAsia="ja-JP"/>
              </w:rPr>
              <w:t>.</w:t>
            </w:r>
          </w:p>
          <w:p w14:paraId="0A7C0D36" w14:textId="77777777" w:rsidR="008F1F38" w:rsidRDefault="008F1F38">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Mandates for industry participation in the ongoing development and management of the Catalogue should be considered.</w:t>
            </w:r>
          </w:p>
          <w:p w14:paraId="53A750A7" w14:textId="5E64C077" w:rsidR="00077CD3" w:rsidRDefault="1B1DB9F3">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Tools, access arrangements, and capabilities for ongoing enrichment to be reviewed and proposed</w:t>
            </w:r>
            <w:r w:rsidR="005253AD">
              <w:rPr>
                <w:rStyle w:val="FootnoteReference"/>
                <w:lang w:eastAsia="ja-JP"/>
              </w:rPr>
              <w:footnoteReference w:id="53"/>
            </w:r>
            <w:r>
              <w:rPr>
                <w:lang w:eastAsia="ja-JP"/>
              </w:rPr>
              <w:t xml:space="preserve">. </w:t>
            </w:r>
          </w:p>
        </w:tc>
      </w:tr>
      <w:tr w:rsidR="0021370F" w14:paraId="51CC092F"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61DD2C77" w14:textId="77777777" w:rsidR="0021370F" w:rsidRDefault="0021370F">
            <w:pPr>
              <w:pStyle w:val="TableText"/>
              <w:spacing w:before="120" w:after="120"/>
              <w:rPr>
                <w:lang w:eastAsia="ja-JP"/>
              </w:rPr>
            </w:pPr>
            <w:r>
              <w:rPr>
                <w:lang w:eastAsia="ja-JP"/>
              </w:rPr>
              <w:t>Data Governance</w:t>
            </w:r>
          </w:p>
        </w:tc>
        <w:tc>
          <w:tcPr>
            <w:tcW w:w="4252" w:type="dxa"/>
            <w:shd w:val="clear" w:color="auto" w:fill="B2E6DD" w:themeFill="accent2" w:themeFillTint="66"/>
            <w:vAlign w:val="center"/>
          </w:tcPr>
          <w:p w14:paraId="7CFFC4FE" w14:textId="159C2EFF"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Mechanisms, policies and procedures for data access, storage and use</w:t>
            </w:r>
            <w:r w:rsidR="00077CD3">
              <w:rPr>
                <w:lang w:eastAsia="ja-JP"/>
              </w:rPr>
              <w:t xml:space="preserve"> of all relevant data domains</w:t>
            </w:r>
            <w:r>
              <w:rPr>
                <w:lang w:eastAsia="ja-JP"/>
              </w:rPr>
              <w:t>, together with definitions and governing arrangements to ensure quality and accuracy</w:t>
            </w:r>
          </w:p>
        </w:tc>
        <w:tc>
          <w:tcPr>
            <w:tcW w:w="2686" w:type="dxa"/>
            <w:shd w:val="clear" w:color="auto" w:fill="B2E6DD" w:themeFill="accent2" w:themeFillTint="66"/>
            <w:vAlign w:val="center"/>
          </w:tcPr>
          <w:p w14:paraId="4377462D" w14:textId="5836FDC5"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To be completed</w:t>
            </w:r>
          </w:p>
        </w:tc>
      </w:tr>
      <w:tr w:rsidR="0021370F" w14:paraId="658452A5"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B892BF0" w14:textId="77777777" w:rsidR="0021370F" w:rsidRDefault="767B251C">
            <w:pPr>
              <w:pStyle w:val="TableText"/>
              <w:spacing w:before="120" w:after="120"/>
              <w:rPr>
                <w:lang w:eastAsia="ja-JP"/>
              </w:rPr>
            </w:pPr>
            <w:r>
              <w:rPr>
                <w:lang w:eastAsia="ja-JP"/>
              </w:rPr>
              <w:t>Data Architecture</w:t>
            </w:r>
            <w:r w:rsidR="0021370F">
              <w:rPr>
                <w:rStyle w:val="FootnoteReference"/>
                <w:lang w:eastAsia="ja-JP"/>
              </w:rPr>
              <w:footnoteReference w:id="54"/>
            </w:r>
          </w:p>
        </w:tc>
        <w:tc>
          <w:tcPr>
            <w:tcW w:w="4252" w:type="dxa"/>
            <w:vAlign w:val="center"/>
          </w:tcPr>
          <w:p w14:paraId="7867642F"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Determining the appropriate scalable and flexible design and structure for the infrastructure required to support effective data collection, storage, sharing, and governance. </w:t>
            </w:r>
          </w:p>
        </w:tc>
        <w:tc>
          <w:tcPr>
            <w:tcW w:w="2686" w:type="dxa"/>
            <w:vAlign w:val="center"/>
          </w:tcPr>
          <w:p w14:paraId="317B62A6" w14:textId="74356E58"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To be completed</w:t>
            </w:r>
            <w:r w:rsidR="00077CD3">
              <w:rPr>
                <w:lang w:eastAsia="ja-JP"/>
              </w:rPr>
              <w:t xml:space="preserve"> </w:t>
            </w:r>
          </w:p>
        </w:tc>
      </w:tr>
      <w:tr w:rsidR="0021370F" w14:paraId="49C71086"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206363B4" w14:textId="77777777" w:rsidR="0021370F" w:rsidRDefault="0021370F">
            <w:pPr>
              <w:pStyle w:val="TableText"/>
              <w:spacing w:before="120" w:after="120"/>
              <w:rPr>
                <w:lang w:eastAsia="ja-JP"/>
              </w:rPr>
            </w:pPr>
            <w:r w:rsidRPr="00021DD9">
              <w:rPr>
                <w:lang w:eastAsia="ja-JP"/>
              </w:rPr>
              <w:t>Security and Privacy</w:t>
            </w:r>
          </w:p>
        </w:tc>
        <w:tc>
          <w:tcPr>
            <w:tcW w:w="4252" w:type="dxa"/>
            <w:shd w:val="clear" w:color="auto" w:fill="B2E6DD" w:themeFill="accent2" w:themeFillTint="66"/>
            <w:vAlign w:val="center"/>
          </w:tcPr>
          <w:p w14:paraId="1FF4A91D" w14:textId="49810CA5" w:rsidR="0021370F" w:rsidRDefault="00077CD3">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A</w:t>
            </w:r>
            <w:r w:rsidR="0021370F">
              <w:rPr>
                <w:lang w:eastAsia="ja-JP"/>
              </w:rPr>
              <w:t xml:space="preserve">pproach to </w:t>
            </w:r>
            <w:r>
              <w:rPr>
                <w:lang w:eastAsia="ja-JP"/>
              </w:rPr>
              <w:t xml:space="preserve">identity, </w:t>
            </w:r>
            <w:r w:rsidR="0021370F" w:rsidRPr="00021DD9">
              <w:rPr>
                <w:lang w:eastAsia="ja-JP"/>
              </w:rPr>
              <w:t xml:space="preserve">security and privacy requirements and </w:t>
            </w:r>
            <w:r w:rsidR="0021370F">
              <w:rPr>
                <w:lang w:eastAsia="ja-JP"/>
              </w:rPr>
              <w:t xml:space="preserve">determine the measures needed to </w:t>
            </w:r>
            <w:r w:rsidR="0021370F" w:rsidRPr="00021DD9">
              <w:rPr>
                <w:lang w:eastAsia="ja-JP"/>
              </w:rPr>
              <w:t xml:space="preserve">implement </w:t>
            </w:r>
            <w:r w:rsidR="0021370F">
              <w:rPr>
                <w:lang w:eastAsia="ja-JP"/>
              </w:rPr>
              <w:t>them and protect</w:t>
            </w:r>
            <w:r w:rsidR="0021370F" w:rsidRPr="00021DD9">
              <w:rPr>
                <w:lang w:eastAsia="ja-JP"/>
              </w:rPr>
              <w:t xml:space="preserve"> data </w:t>
            </w:r>
            <w:r w:rsidR="0021370F">
              <w:rPr>
                <w:lang w:eastAsia="ja-JP"/>
              </w:rPr>
              <w:t>as required</w:t>
            </w:r>
          </w:p>
        </w:tc>
        <w:tc>
          <w:tcPr>
            <w:tcW w:w="2686" w:type="dxa"/>
            <w:shd w:val="clear" w:color="auto" w:fill="B2E6DD" w:themeFill="accent2" w:themeFillTint="66"/>
            <w:vAlign w:val="center"/>
          </w:tcPr>
          <w:p w14:paraId="08088445"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To be completed</w:t>
            </w:r>
          </w:p>
        </w:tc>
      </w:tr>
      <w:tr w:rsidR="0021370F" w14:paraId="6922D31F"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4D1CD20" w14:textId="77777777" w:rsidR="0021370F" w:rsidRPr="00021DD9" w:rsidRDefault="0021370F">
            <w:pPr>
              <w:pStyle w:val="TableText"/>
              <w:spacing w:before="120" w:after="120"/>
              <w:rPr>
                <w:lang w:eastAsia="ja-JP"/>
              </w:rPr>
            </w:pPr>
            <w:r>
              <w:rPr>
                <w:lang w:eastAsia="ja-JP"/>
              </w:rPr>
              <w:t>Data Processes</w:t>
            </w:r>
          </w:p>
        </w:tc>
        <w:tc>
          <w:tcPr>
            <w:tcW w:w="4252" w:type="dxa"/>
            <w:vAlign w:val="center"/>
          </w:tcPr>
          <w:p w14:paraId="2FB74CC5" w14:textId="77777777" w:rsidR="0021370F" w:rsidRPr="00021DD9"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Define, e</w:t>
            </w:r>
            <w:r w:rsidRPr="00021DD9">
              <w:rPr>
                <w:lang w:eastAsia="ja-JP"/>
              </w:rPr>
              <w:t xml:space="preserve">stablish </w:t>
            </w:r>
            <w:r>
              <w:rPr>
                <w:lang w:eastAsia="ja-JP"/>
              </w:rPr>
              <w:t>or re-engineer</w:t>
            </w:r>
            <w:r w:rsidRPr="00021DD9">
              <w:rPr>
                <w:lang w:eastAsia="ja-JP"/>
              </w:rPr>
              <w:t xml:space="preserve"> processes for data collection, </w:t>
            </w:r>
            <w:r>
              <w:rPr>
                <w:lang w:eastAsia="ja-JP"/>
              </w:rPr>
              <w:t xml:space="preserve">sharing, </w:t>
            </w:r>
            <w:r w:rsidRPr="00021DD9">
              <w:rPr>
                <w:lang w:eastAsia="ja-JP"/>
              </w:rPr>
              <w:t>storage, processing, and disposal</w:t>
            </w:r>
            <w:r>
              <w:rPr>
                <w:lang w:eastAsia="ja-JP"/>
              </w:rPr>
              <w:t>, for an effective data services model and</w:t>
            </w:r>
            <w:r w:rsidRPr="00021DD9">
              <w:rPr>
                <w:lang w:eastAsia="ja-JP"/>
              </w:rPr>
              <w:t xml:space="preserve"> lifecycle</w:t>
            </w:r>
            <w:r>
              <w:rPr>
                <w:lang w:eastAsia="ja-JP"/>
              </w:rPr>
              <w:t xml:space="preserve"> management</w:t>
            </w:r>
          </w:p>
        </w:tc>
        <w:tc>
          <w:tcPr>
            <w:tcW w:w="2686" w:type="dxa"/>
            <w:vAlign w:val="center"/>
          </w:tcPr>
          <w:p w14:paraId="2608FD0E"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To be completed </w:t>
            </w:r>
          </w:p>
          <w:p w14:paraId="41E0D39C"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(per use case set or group being targeted for implementation)</w:t>
            </w:r>
          </w:p>
        </w:tc>
      </w:tr>
      <w:tr w:rsidR="0021370F" w14:paraId="7BE12B22"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780A4917" w14:textId="77777777" w:rsidR="0021370F" w:rsidRDefault="0021370F">
            <w:pPr>
              <w:pStyle w:val="TableText"/>
              <w:spacing w:before="120" w:after="120"/>
              <w:rPr>
                <w:lang w:eastAsia="ja-JP"/>
              </w:rPr>
            </w:pPr>
            <w:r w:rsidRPr="00021DD9">
              <w:rPr>
                <w:lang w:eastAsia="ja-JP"/>
              </w:rPr>
              <w:t>Analytic</w:t>
            </w:r>
            <w:r>
              <w:rPr>
                <w:lang w:eastAsia="ja-JP"/>
              </w:rPr>
              <w:t>al use cases</w:t>
            </w:r>
            <w:r w:rsidRPr="00021DD9">
              <w:rPr>
                <w:lang w:eastAsia="ja-JP"/>
              </w:rPr>
              <w:t xml:space="preserve"> and </w:t>
            </w:r>
            <w:r>
              <w:rPr>
                <w:lang w:eastAsia="ja-JP"/>
              </w:rPr>
              <w:t>strategies</w:t>
            </w:r>
          </w:p>
        </w:tc>
        <w:tc>
          <w:tcPr>
            <w:tcW w:w="4252" w:type="dxa"/>
            <w:shd w:val="clear" w:color="auto" w:fill="B2E6DD" w:themeFill="accent2" w:themeFillTint="66"/>
            <w:vAlign w:val="center"/>
          </w:tcPr>
          <w:p w14:paraId="3DA2E8B9" w14:textId="77777777" w:rsidR="0021370F" w:rsidRPr="00021DD9"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sidRPr="00021DD9">
              <w:rPr>
                <w:lang w:eastAsia="ja-JP"/>
              </w:rPr>
              <w:t xml:space="preserve">Define </w:t>
            </w:r>
            <w:r w:rsidRPr="00912B95">
              <w:rPr>
                <w:lang w:eastAsia="ja-JP"/>
              </w:rPr>
              <w:t xml:space="preserve">options for </w:t>
            </w:r>
            <w:r>
              <w:rPr>
                <w:lang w:eastAsia="ja-JP"/>
              </w:rPr>
              <w:t xml:space="preserve">data sets and </w:t>
            </w:r>
            <w:r w:rsidRPr="00912B95">
              <w:rPr>
                <w:lang w:eastAsia="ja-JP"/>
              </w:rPr>
              <w:t xml:space="preserve">data services </w:t>
            </w:r>
            <w:r>
              <w:rPr>
                <w:lang w:eastAsia="ja-JP"/>
              </w:rPr>
              <w:t xml:space="preserve">that can </w:t>
            </w:r>
            <w:r w:rsidRPr="00912B95">
              <w:rPr>
                <w:lang w:eastAsia="ja-JP"/>
              </w:rPr>
              <w:t xml:space="preserve">unlock value </w:t>
            </w:r>
            <w:r>
              <w:rPr>
                <w:lang w:eastAsia="ja-JP"/>
              </w:rPr>
              <w:t>for consumers, as well as support</w:t>
            </w:r>
            <w:r w:rsidRPr="00912B95">
              <w:rPr>
                <w:lang w:eastAsia="ja-JP"/>
              </w:rPr>
              <w:t xml:space="preserve"> policy and planning for the future NEM.</w:t>
            </w:r>
            <w:r>
              <w:rPr>
                <w:lang w:eastAsia="ja-JP"/>
              </w:rPr>
              <w:t xml:space="preserve"> Design and make available tools and techniques to support these options. </w:t>
            </w:r>
          </w:p>
        </w:tc>
        <w:tc>
          <w:tcPr>
            <w:tcW w:w="2686" w:type="dxa"/>
            <w:shd w:val="clear" w:color="auto" w:fill="B2E6DD" w:themeFill="accent2" w:themeFillTint="66"/>
            <w:vAlign w:val="center"/>
          </w:tcPr>
          <w:p w14:paraId="2DC6D44E"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To be completed</w:t>
            </w:r>
          </w:p>
          <w:p w14:paraId="3FCB78AC"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(per use case set or group being targeted for implementation)</w:t>
            </w:r>
          </w:p>
        </w:tc>
      </w:tr>
      <w:tr w:rsidR="0021370F" w14:paraId="2AB5724D" w14:textId="77777777" w:rsidTr="1AE10375">
        <w:trPr>
          <w:cantSplit/>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840B097" w14:textId="77777777" w:rsidR="0021370F" w:rsidRPr="00021DD9" w:rsidRDefault="0021370F">
            <w:pPr>
              <w:pStyle w:val="TableText"/>
              <w:spacing w:before="120" w:after="120"/>
              <w:rPr>
                <w:lang w:eastAsia="ja-JP"/>
              </w:rPr>
            </w:pPr>
            <w:r w:rsidRPr="00021DD9">
              <w:rPr>
                <w:lang w:eastAsia="ja-JP"/>
              </w:rPr>
              <w:t>Data Literacy</w:t>
            </w:r>
          </w:p>
        </w:tc>
        <w:tc>
          <w:tcPr>
            <w:tcW w:w="4252" w:type="dxa"/>
            <w:vAlign w:val="center"/>
          </w:tcPr>
          <w:p w14:paraId="34C34070" w14:textId="77777777" w:rsidR="0021370F" w:rsidRPr="00021DD9"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sidRPr="00021DD9">
              <w:rPr>
                <w:lang w:eastAsia="ja-JP"/>
              </w:rPr>
              <w:t xml:space="preserve">Develop </w:t>
            </w:r>
            <w:r>
              <w:rPr>
                <w:lang w:eastAsia="ja-JP"/>
              </w:rPr>
              <w:t>and deploy education and</w:t>
            </w:r>
            <w:r w:rsidRPr="00021DD9">
              <w:rPr>
                <w:lang w:eastAsia="ja-JP"/>
              </w:rPr>
              <w:t xml:space="preserve"> training programs </w:t>
            </w:r>
            <w:r>
              <w:rPr>
                <w:lang w:eastAsia="ja-JP"/>
              </w:rPr>
              <w:t>for various audiences</w:t>
            </w:r>
            <w:r w:rsidRPr="00021DD9">
              <w:rPr>
                <w:lang w:eastAsia="ja-JP"/>
              </w:rPr>
              <w:t xml:space="preserve"> to </w:t>
            </w:r>
            <w:r>
              <w:rPr>
                <w:lang w:eastAsia="ja-JP"/>
              </w:rPr>
              <w:t>boost</w:t>
            </w:r>
            <w:r w:rsidRPr="00021DD9">
              <w:rPr>
                <w:lang w:eastAsia="ja-JP"/>
              </w:rPr>
              <w:t xml:space="preserve"> data awareness and </w:t>
            </w:r>
            <w:r>
              <w:rPr>
                <w:lang w:eastAsia="ja-JP"/>
              </w:rPr>
              <w:t>capabilities across</w:t>
            </w:r>
            <w:r w:rsidRPr="00021DD9">
              <w:rPr>
                <w:lang w:eastAsia="ja-JP"/>
              </w:rPr>
              <w:t xml:space="preserve"> the </w:t>
            </w:r>
            <w:r>
              <w:rPr>
                <w:lang w:eastAsia="ja-JP"/>
              </w:rPr>
              <w:t>NEM and connected industries</w:t>
            </w:r>
          </w:p>
        </w:tc>
        <w:tc>
          <w:tcPr>
            <w:tcW w:w="2686" w:type="dxa"/>
            <w:vAlign w:val="center"/>
          </w:tcPr>
          <w:p w14:paraId="418BC947" w14:textId="77777777" w:rsidR="0021370F" w:rsidRDefault="0021370F">
            <w:pPr>
              <w:pStyle w:val="TableText"/>
              <w:spacing w:before="120" w:after="120"/>
              <w:cnfStyle w:val="000000000000" w:firstRow="0" w:lastRow="0" w:firstColumn="0" w:lastColumn="0" w:oddVBand="0" w:evenVBand="0" w:oddHBand="0" w:evenHBand="0" w:firstRowFirstColumn="0" w:firstRowLastColumn="0" w:lastRowFirstColumn="0" w:lastRowLastColumn="0"/>
              <w:rPr>
                <w:lang w:eastAsia="ja-JP"/>
              </w:rPr>
            </w:pPr>
            <w:r>
              <w:rPr>
                <w:lang w:eastAsia="ja-JP"/>
              </w:rPr>
              <w:t>To be completed</w:t>
            </w:r>
          </w:p>
        </w:tc>
      </w:tr>
      <w:tr w:rsidR="0021370F" w14:paraId="365BBC84" w14:textId="77777777" w:rsidTr="001C7A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122" w:type="dxa"/>
            <w:shd w:val="clear" w:color="auto" w:fill="B2E6DD" w:themeFill="accent2" w:themeFillTint="66"/>
            <w:vAlign w:val="center"/>
          </w:tcPr>
          <w:p w14:paraId="0DEEAEB8" w14:textId="77777777" w:rsidR="0021370F" w:rsidRPr="00021DD9" w:rsidRDefault="0021370F">
            <w:pPr>
              <w:pStyle w:val="TableText"/>
              <w:spacing w:before="120" w:after="120"/>
              <w:rPr>
                <w:lang w:eastAsia="ja-JP"/>
              </w:rPr>
            </w:pPr>
            <w:r w:rsidRPr="00021DD9">
              <w:rPr>
                <w:lang w:eastAsia="ja-JP"/>
              </w:rPr>
              <w:t>Monitoring and Evaluation</w:t>
            </w:r>
          </w:p>
        </w:tc>
        <w:tc>
          <w:tcPr>
            <w:tcW w:w="4252" w:type="dxa"/>
            <w:shd w:val="clear" w:color="auto" w:fill="B2E6DD" w:themeFill="accent2" w:themeFillTint="66"/>
            <w:vAlign w:val="center"/>
          </w:tcPr>
          <w:p w14:paraId="18B18BE8" w14:textId="688F9295" w:rsidR="0021370F" w:rsidRPr="00021DD9"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Design and implement monitoring arrangements to enable regular evaluation of the </w:t>
            </w:r>
            <w:r w:rsidR="00077CD3">
              <w:rPr>
                <w:lang w:eastAsia="ja-JP"/>
              </w:rPr>
              <w:t>D</w:t>
            </w:r>
            <w:r>
              <w:rPr>
                <w:lang w:eastAsia="ja-JP"/>
              </w:rPr>
              <w:t xml:space="preserve">ata </w:t>
            </w:r>
            <w:r w:rsidR="00077CD3">
              <w:rPr>
                <w:lang w:eastAsia="ja-JP"/>
              </w:rPr>
              <w:t>S</w:t>
            </w:r>
            <w:r>
              <w:rPr>
                <w:lang w:eastAsia="ja-JP"/>
              </w:rPr>
              <w:t>trategy</w:t>
            </w:r>
            <w:r w:rsidR="00077CD3">
              <w:rPr>
                <w:lang w:eastAsia="ja-JP"/>
              </w:rPr>
              <w:t xml:space="preserve"> and Coordination Plan</w:t>
            </w:r>
            <w:r>
              <w:rPr>
                <w:lang w:eastAsia="ja-JP"/>
              </w:rPr>
              <w:t>, including altering existing arrangements</w:t>
            </w:r>
          </w:p>
        </w:tc>
        <w:tc>
          <w:tcPr>
            <w:tcW w:w="2686" w:type="dxa"/>
            <w:shd w:val="clear" w:color="auto" w:fill="B2E6DD" w:themeFill="accent2" w:themeFillTint="66"/>
            <w:vAlign w:val="center"/>
          </w:tcPr>
          <w:p w14:paraId="6E510C8F" w14:textId="77777777" w:rsidR="0021370F" w:rsidRDefault="0021370F">
            <w:pPr>
              <w:pStyle w:val="TableText"/>
              <w:spacing w:before="120" w:after="120"/>
              <w:cnfStyle w:val="000000100000" w:firstRow="0" w:lastRow="0" w:firstColumn="0" w:lastColumn="0" w:oddVBand="0" w:evenVBand="0" w:oddHBand="1" w:evenHBand="0" w:firstRowFirstColumn="0" w:firstRowLastColumn="0" w:lastRowFirstColumn="0" w:lastRowLastColumn="0"/>
              <w:rPr>
                <w:lang w:eastAsia="ja-JP"/>
              </w:rPr>
            </w:pPr>
            <w:r>
              <w:rPr>
                <w:lang w:eastAsia="ja-JP"/>
              </w:rPr>
              <w:t>To be completed</w:t>
            </w:r>
          </w:p>
        </w:tc>
      </w:tr>
    </w:tbl>
    <w:p w14:paraId="1B3E7A16" w14:textId="54F55A2F" w:rsidR="00077CD3" w:rsidRDefault="00AA6FEA" w:rsidP="00077CD3">
      <w:pPr>
        <w:rPr>
          <w:lang w:eastAsia="ja-JP"/>
        </w:rPr>
      </w:pPr>
      <w:r>
        <w:rPr>
          <w:lang w:eastAsia="ja-JP"/>
        </w:rPr>
        <w:t xml:space="preserve">The </w:t>
      </w:r>
      <w:r w:rsidR="003034F0">
        <w:rPr>
          <w:lang w:eastAsia="ja-JP"/>
        </w:rPr>
        <w:t>D</w:t>
      </w:r>
      <w:r>
        <w:rPr>
          <w:lang w:eastAsia="ja-JP"/>
        </w:rPr>
        <w:t>ata Strategy and Coordination Plan</w:t>
      </w:r>
      <w:r w:rsidR="003034F0">
        <w:rPr>
          <w:lang w:eastAsia="ja-JP"/>
        </w:rPr>
        <w:t xml:space="preserve">, with its associated elements, </w:t>
      </w:r>
      <w:r w:rsidR="001A267E">
        <w:rPr>
          <w:lang w:eastAsia="ja-JP"/>
        </w:rPr>
        <w:t>will be</w:t>
      </w:r>
      <w:r w:rsidR="003034F0">
        <w:rPr>
          <w:lang w:eastAsia="ja-JP"/>
        </w:rPr>
        <w:t xml:space="preserve"> a dynamic artefact, requiring continuous </w:t>
      </w:r>
      <w:r w:rsidR="00780A13">
        <w:rPr>
          <w:lang w:eastAsia="ja-JP"/>
        </w:rPr>
        <w:t xml:space="preserve">iteration and evolution as the </w:t>
      </w:r>
      <w:r w:rsidR="00653399">
        <w:rPr>
          <w:lang w:eastAsia="ja-JP"/>
        </w:rPr>
        <w:t xml:space="preserve">digitalisation of the </w:t>
      </w:r>
      <w:r w:rsidR="00780A13">
        <w:rPr>
          <w:lang w:eastAsia="ja-JP"/>
        </w:rPr>
        <w:t>power system and energy markets</w:t>
      </w:r>
      <w:r w:rsidR="00653399">
        <w:rPr>
          <w:lang w:eastAsia="ja-JP"/>
        </w:rPr>
        <w:t xml:space="preserve"> </w:t>
      </w:r>
      <w:r w:rsidR="00780A13">
        <w:rPr>
          <w:lang w:eastAsia="ja-JP"/>
        </w:rPr>
        <w:t>change over time</w:t>
      </w:r>
      <w:r w:rsidR="00653399">
        <w:rPr>
          <w:lang w:eastAsia="ja-JP"/>
        </w:rPr>
        <w:t>.</w:t>
      </w:r>
      <w:r w:rsidR="00703943">
        <w:rPr>
          <w:lang w:eastAsia="ja-JP"/>
        </w:rPr>
        <w:t xml:space="preserve"> </w:t>
      </w:r>
      <w:r w:rsidR="00552174" w:rsidRPr="002A5816">
        <w:rPr>
          <w:lang w:eastAsia="ja-JP"/>
        </w:rPr>
        <w:t>As such, t</w:t>
      </w:r>
      <w:r w:rsidR="004D7830" w:rsidRPr="002A5816">
        <w:rPr>
          <w:lang w:eastAsia="ja-JP"/>
        </w:rPr>
        <w:t xml:space="preserve">he </w:t>
      </w:r>
      <w:r w:rsidR="00552174" w:rsidRPr="002A5816">
        <w:rPr>
          <w:lang w:eastAsia="ja-JP"/>
        </w:rPr>
        <w:t>creation</w:t>
      </w:r>
      <w:r w:rsidR="005A6D1E" w:rsidRPr="002A5816">
        <w:rPr>
          <w:lang w:eastAsia="ja-JP"/>
        </w:rPr>
        <w:t xml:space="preserve">, </w:t>
      </w:r>
      <w:r w:rsidR="00552174" w:rsidRPr="002A5816">
        <w:rPr>
          <w:lang w:eastAsia="ja-JP"/>
        </w:rPr>
        <w:t>governance and implementation</w:t>
      </w:r>
      <w:r w:rsidR="005A6D1E" w:rsidRPr="002A5816">
        <w:rPr>
          <w:lang w:eastAsia="ja-JP"/>
        </w:rPr>
        <w:t xml:space="preserve"> of this plan represents a new data-related function </w:t>
      </w:r>
      <w:r w:rsidR="00F30546" w:rsidRPr="002A5816">
        <w:rPr>
          <w:lang w:eastAsia="ja-JP"/>
        </w:rPr>
        <w:t>and will require a</w:t>
      </w:r>
      <w:r w:rsidR="00944C7A" w:rsidRPr="002A5816">
        <w:rPr>
          <w:lang w:eastAsia="ja-JP"/>
        </w:rPr>
        <w:t xml:space="preserve">n entity </w:t>
      </w:r>
      <w:r w:rsidR="001C6D4D">
        <w:rPr>
          <w:lang w:eastAsia="ja-JP"/>
        </w:rPr>
        <w:t xml:space="preserve">(or authority) </w:t>
      </w:r>
      <w:r w:rsidR="00944C7A" w:rsidRPr="002A5816">
        <w:rPr>
          <w:lang w:eastAsia="ja-JP"/>
        </w:rPr>
        <w:t xml:space="preserve">to be mandated </w:t>
      </w:r>
      <w:r w:rsidR="006C29AC" w:rsidRPr="002A5816">
        <w:rPr>
          <w:lang w:eastAsia="ja-JP"/>
        </w:rPr>
        <w:t xml:space="preserve">to </w:t>
      </w:r>
      <w:r w:rsidR="00944C7A" w:rsidRPr="002A5816">
        <w:rPr>
          <w:lang w:eastAsia="ja-JP"/>
        </w:rPr>
        <w:t xml:space="preserve">fulfill </w:t>
      </w:r>
      <w:r w:rsidR="006C29AC" w:rsidRPr="002A5816">
        <w:rPr>
          <w:lang w:eastAsia="ja-JP"/>
        </w:rPr>
        <w:t>this responsibility</w:t>
      </w:r>
      <w:r w:rsidR="00944C7A">
        <w:rPr>
          <w:lang w:eastAsia="ja-JP"/>
        </w:rPr>
        <w:t>.</w:t>
      </w:r>
    </w:p>
    <w:p w14:paraId="6F23FCBA" w14:textId="56981076" w:rsidR="00D83B38" w:rsidRDefault="00081F5B" w:rsidP="00077CD3">
      <w:pPr>
        <w:rPr>
          <w:lang w:eastAsia="ja-JP"/>
        </w:rPr>
      </w:pPr>
      <w:r>
        <w:rPr>
          <w:lang w:eastAsia="ja-JP"/>
        </w:rPr>
        <w:t>Consideration</w:t>
      </w:r>
      <w:r w:rsidR="001569AE">
        <w:rPr>
          <w:lang w:eastAsia="ja-JP"/>
        </w:rPr>
        <w:t xml:space="preserve"> </w:t>
      </w:r>
      <w:r w:rsidR="00776D58" w:rsidRPr="002A5816">
        <w:rPr>
          <w:lang w:eastAsia="ja-JP"/>
        </w:rPr>
        <w:t>needs to be</w:t>
      </w:r>
      <w:r w:rsidR="001569AE">
        <w:rPr>
          <w:lang w:eastAsia="ja-JP"/>
        </w:rPr>
        <w:t xml:space="preserve"> given to the appropriate </w:t>
      </w:r>
      <w:r>
        <w:rPr>
          <w:lang w:eastAsia="ja-JP"/>
        </w:rPr>
        <w:t xml:space="preserve">body or organisation that might best be placed to manage the </w:t>
      </w:r>
      <w:r w:rsidR="7BD4BD19" w:rsidRPr="002A5816">
        <w:rPr>
          <w:lang w:eastAsia="ja-JP"/>
        </w:rPr>
        <w:t>e</w:t>
      </w:r>
      <w:r w:rsidR="6F82D743" w:rsidRPr="002A5816">
        <w:rPr>
          <w:lang w:eastAsia="ja-JP"/>
        </w:rPr>
        <w:t>volving</w:t>
      </w:r>
      <w:r>
        <w:rPr>
          <w:lang w:eastAsia="ja-JP"/>
        </w:rPr>
        <w:t xml:space="preserve"> nature of the Data Strategy and Coordination Plan. </w:t>
      </w:r>
      <w:r w:rsidR="006348AC" w:rsidRPr="002A5816">
        <w:rPr>
          <w:lang w:eastAsia="ja-JP"/>
        </w:rPr>
        <w:t>T</w:t>
      </w:r>
      <w:r w:rsidR="00776D58" w:rsidRPr="002A5816">
        <w:rPr>
          <w:lang w:eastAsia="ja-JP"/>
        </w:rPr>
        <w:t>he</w:t>
      </w:r>
      <w:r w:rsidR="00084F41">
        <w:rPr>
          <w:lang w:eastAsia="ja-JP"/>
        </w:rPr>
        <w:t xml:space="preserve"> </w:t>
      </w:r>
      <w:r w:rsidR="00084F41" w:rsidRPr="0079537E">
        <w:rPr>
          <w:i/>
          <w:lang w:eastAsia="ja-JP"/>
        </w:rPr>
        <w:t>M.3/P.5</w:t>
      </w:r>
      <w:r w:rsidR="00084F41">
        <w:rPr>
          <w:lang w:eastAsia="ja-JP"/>
        </w:rPr>
        <w:t xml:space="preserve"> workstream</w:t>
      </w:r>
      <w:r w:rsidR="006348AC" w:rsidRPr="002A5816">
        <w:rPr>
          <w:lang w:eastAsia="ja-JP"/>
        </w:rPr>
        <w:t>,</w:t>
      </w:r>
      <w:r w:rsidR="00084F41">
        <w:rPr>
          <w:lang w:eastAsia="ja-JP"/>
        </w:rPr>
        <w:t xml:space="preserve"> when considering role and actor assignments, </w:t>
      </w:r>
      <w:r w:rsidR="006348AC" w:rsidRPr="002A5816">
        <w:rPr>
          <w:lang w:eastAsia="ja-JP"/>
        </w:rPr>
        <w:t xml:space="preserve">established </w:t>
      </w:r>
      <w:r w:rsidR="00ED3465">
        <w:rPr>
          <w:lang w:eastAsia="ja-JP"/>
        </w:rPr>
        <w:t xml:space="preserve">assessment criteria </w:t>
      </w:r>
      <w:r w:rsidR="000B470C">
        <w:rPr>
          <w:lang w:eastAsia="ja-JP"/>
        </w:rPr>
        <w:t xml:space="preserve">to help </w:t>
      </w:r>
      <w:r w:rsidR="003325BF">
        <w:rPr>
          <w:lang w:eastAsia="ja-JP"/>
        </w:rPr>
        <w:t>guide the choice of appropriate organisation</w:t>
      </w:r>
      <w:r w:rsidR="00D83B38">
        <w:rPr>
          <w:lang w:eastAsia="ja-JP"/>
        </w:rPr>
        <w:t xml:space="preserve"> </w:t>
      </w:r>
      <w:r w:rsidR="006348AC" w:rsidRPr="002A5816">
        <w:rPr>
          <w:lang w:eastAsia="ja-JP"/>
        </w:rPr>
        <w:t>for any given function</w:t>
      </w:r>
      <w:r w:rsidR="00A512A9" w:rsidRPr="002A5816">
        <w:rPr>
          <w:lang w:eastAsia="ja-JP"/>
        </w:rPr>
        <w:t xml:space="preserve">. </w:t>
      </w:r>
      <w:r w:rsidR="006C093B" w:rsidRPr="002A5816">
        <w:rPr>
          <w:lang w:eastAsia="ja-JP"/>
        </w:rPr>
        <w:t>Leveraging t</w:t>
      </w:r>
      <w:r w:rsidR="00A512A9" w:rsidRPr="002A5816">
        <w:rPr>
          <w:lang w:eastAsia="ja-JP"/>
        </w:rPr>
        <w:t xml:space="preserve">his </w:t>
      </w:r>
      <w:r w:rsidR="0083151D" w:rsidRPr="002A5816">
        <w:rPr>
          <w:lang w:eastAsia="ja-JP"/>
        </w:rPr>
        <w:t>criterion</w:t>
      </w:r>
      <w:r w:rsidR="00A512A9" w:rsidRPr="002A5816">
        <w:rPr>
          <w:lang w:eastAsia="ja-JP"/>
        </w:rPr>
        <w:t xml:space="preserve"> </w:t>
      </w:r>
      <w:r w:rsidR="00FD2719" w:rsidRPr="002A5816">
        <w:rPr>
          <w:lang w:eastAsia="ja-JP"/>
        </w:rPr>
        <w:t xml:space="preserve">for </w:t>
      </w:r>
      <w:r w:rsidR="006C093B" w:rsidRPr="002A5816">
        <w:rPr>
          <w:lang w:eastAsia="ja-JP"/>
        </w:rPr>
        <w:t>the proposed</w:t>
      </w:r>
      <w:r w:rsidR="00FD2719" w:rsidRPr="002A5816">
        <w:rPr>
          <w:lang w:eastAsia="ja-JP"/>
        </w:rPr>
        <w:t xml:space="preserve"> new</w:t>
      </w:r>
      <w:r w:rsidR="00586BCB" w:rsidRPr="002A5816">
        <w:rPr>
          <w:lang w:eastAsia="ja-JP"/>
        </w:rPr>
        <w:t xml:space="preserve"> data-related function</w:t>
      </w:r>
      <w:r w:rsidR="006348AC" w:rsidRPr="002A5816">
        <w:rPr>
          <w:lang w:eastAsia="ja-JP"/>
        </w:rPr>
        <w:t xml:space="preserve"> </w:t>
      </w:r>
      <w:r w:rsidR="00E75464" w:rsidRPr="002A5816">
        <w:rPr>
          <w:lang w:eastAsia="ja-JP"/>
        </w:rPr>
        <w:t>would represent the following considerations</w:t>
      </w:r>
      <w:r w:rsidR="00D83B38">
        <w:rPr>
          <w:lang w:eastAsia="ja-JP"/>
        </w:rPr>
        <w:t>:</w:t>
      </w:r>
    </w:p>
    <w:p w14:paraId="78CF94F4" w14:textId="5BF37E5F" w:rsidR="00D83B38" w:rsidRPr="00886704" w:rsidRDefault="00D83B38" w:rsidP="0079537E">
      <w:pPr>
        <w:pStyle w:val="ListBullet"/>
        <w:rPr>
          <w:lang w:eastAsia="ja-JP"/>
        </w:rPr>
      </w:pPr>
      <w:r w:rsidRPr="00AD52D5">
        <w:rPr>
          <w:b/>
          <w:lang w:eastAsia="ja-JP"/>
        </w:rPr>
        <w:t>Expertise</w:t>
      </w:r>
      <w:r w:rsidR="00AC5244" w:rsidRPr="00886704">
        <w:rPr>
          <w:lang w:eastAsia="ja-JP"/>
        </w:rPr>
        <w:t xml:space="preserve">: </w:t>
      </w:r>
      <w:r w:rsidR="00143F0F" w:rsidRPr="00886704">
        <w:rPr>
          <w:lang w:eastAsia="ja-JP"/>
        </w:rPr>
        <w:t>in data management and industry coordination</w:t>
      </w:r>
    </w:p>
    <w:p w14:paraId="7520C564" w14:textId="0C32D2E3" w:rsidR="003D071A" w:rsidRDefault="2D0FA1F2" w:rsidP="0079537E">
      <w:pPr>
        <w:pStyle w:val="ListBullet"/>
        <w:rPr>
          <w:lang w:eastAsia="ja-JP"/>
        </w:rPr>
      </w:pPr>
      <w:r w:rsidRPr="00AD52D5">
        <w:rPr>
          <w:b/>
          <w:lang w:eastAsia="ja-JP"/>
        </w:rPr>
        <w:t xml:space="preserve">Incentives </w:t>
      </w:r>
      <w:r w:rsidR="74B1F3AA" w:rsidRPr="00AD52D5">
        <w:rPr>
          <w:b/>
          <w:lang w:eastAsia="ja-JP"/>
        </w:rPr>
        <w:t>and accountability</w:t>
      </w:r>
      <w:r w:rsidR="3FBAF48F" w:rsidRPr="1AE10375">
        <w:rPr>
          <w:lang w:eastAsia="ja-JP"/>
        </w:rPr>
        <w:t>: does the organisation have the appro</w:t>
      </w:r>
      <w:r w:rsidR="67AE3670" w:rsidRPr="1AE10375">
        <w:rPr>
          <w:lang w:eastAsia="ja-JP"/>
        </w:rPr>
        <w:t xml:space="preserve">priate </w:t>
      </w:r>
      <w:r w:rsidR="0339BBDE" w:rsidRPr="1AE10375">
        <w:rPr>
          <w:lang w:eastAsia="ja-JP"/>
        </w:rPr>
        <w:t xml:space="preserve">governance, </w:t>
      </w:r>
      <w:r w:rsidR="42ECD754" w:rsidRPr="1AE10375">
        <w:rPr>
          <w:lang w:eastAsia="ja-JP"/>
        </w:rPr>
        <w:t xml:space="preserve">operating incentives </w:t>
      </w:r>
      <w:r w:rsidR="048A3DF3" w:rsidRPr="1AE10375">
        <w:rPr>
          <w:lang w:eastAsia="ja-JP"/>
        </w:rPr>
        <w:t xml:space="preserve">and accountabilities </w:t>
      </w:r>
      <w:r w:rsidR="3CC9E3EF" w:rsidRPr="1AE10375">
        <w:rPr>
          <w:lang w:eastAsia="ja-JP"/>
        </w:rPr>
        <w:t>that would support the iteration and governance of the Plan</w:t>
      </w:r>
      <w:r w:rsidR="0339BBDE" w:rsidRPr="1AE10375">
        <w:rPr>
          <w:lang w:eastAsia="ja-JP"/>
        </w:rPr>
        <w:t xml:space="preserve"> in line with </w:t>
      </w:r>
      <w:r w:rsidR="00871DD2" w:rsidRPr="002A5816">
        <w:rPr>
          <w:lang w:eastAsia="ja-JP"/>
        </w:rPr>
        <w:t xml:space="preserve">the </w:t>
      </w:r>
      <w:r w:rsidR="0339BBDE" w:rsidRPr="1AE10375">
        <w:rPr>
          <w:lang w:eastAsia="ja-JP"/>
        </w:rPr>
        <w:t>CER Roadmap</w:t>
      </w:r>
      <w:r w:rsidR="3CC9E3EF" w:rsidRPr="1AE10375">
        <w:rPr>
          <w:lang w:eastAsia="ja-JP"/>
        </w:rPr>
        <w:t>?</w:t>
      </w:r>
    </w:p>
    <w:p w14:paraId="4FF6EDCF" w14:textId="16577E1F" w:rsidR="007278CD" w:rsidRPr="00886704" w:rsidRDefault="007278CD" w:rsidP="0079537E">
      <w:pPr>
        <w:pStyle w:val="ListBullet"/>
        <w:rPr>
          <w:lang w:eastAsia="ja-JP"/>
        </w:rPr>
      </w:pPr>
      <w:r w:rsidRPr="00AD52D5">
        <w:rPr>
          <w:b/>
          <w:lang w:eastAsia="ja-JP"/>
        </w:rPr>
        <w:t>Hol</w:t>
      </w:r>
      <w:r w:rsidR="00143F0F" w:rsidRPr="00AD52D5">
        <w:rPr>
          <w:b/>
          <w:lang w:eastAsia="ja-JP"/>
        </w:rPr>
        <w:t>i</w:t>
      </w:r>
      <w:r w:rsidRPr="00AD52D5">
        <w:rPr>
          <w:b/>
          <w:lang w:eastAsia="ja-JP"/>
        </w:rPr>
        <w:t xml:space="preserve">stic design </w:t>
      </w:r>
      <w:r w:rsidR="00143F0F" w:rsidRPr="00AD52D5">
        <w:rPr>
          <w:b/>
          <w:lang w:eastAsia="ja-JP"/>
        </w:rPr>
        <w:t>considerations</w:t>
      </w:r>
      <w:r w:rsidR="00AC5244" w:rsidRPr="00886704">
        <w:rPr>
          <w:lang w:eastAsia="ja-JP"/>
        </w:rPr>
        <w:t xml:space="preserve">: </w:t>
      </w:r>
      <w:r w:rsidR="0031044E" w:rsidRPr="00886704">
        <w:rPr>
          <w:lang w:eastAsia="ja-JP"/>
        </w:rPr>
        <w:t>would the new responsibility be comple</w:t>
      </w:r>
      <w:r w:rsidR="00B9720A" w:rsidRPr="00886704">
        <w:rPr>
          <w:lang w:eastAsia="ja-JP"/>
        </w:rPr>
        <w:t xml:space="preserve">mentary to existing </w:t>
      </w:r>
      <w:r w:rsidR="00AC5244" w:rsidRPr="00886704">
        <w:rPr>
          <w:lang w:eastAsia="ja-JP"/>
        </w:rPr>
        <w:t>responsibilities</w:t>
      </w:r>
      <w:r w:rsidR="00871DD2" w:rsidRPr="002A5816">
        <w:rPr>
          <w:lang w:eastAsia="ja-JP"/>
        </w:rPr>
        <w:t xml:space="preserve"> across industry</w:t>
      </w:r>
      <w:r w:rsidR="0043604A" w:rsidRPr="00886704">
        <w:rPr>
          <w:lang w:eastAsia="ja-JP"/>
        </w:rPr>
        <w:t>?</w:t>
      </w:r>
    </w:p>
    <w:p w14:paraId="131A6B1E" w14:textId="4F2C065B" w:rsidR="00AC5244" w:rsidRPr="00886704" w:rsidRDefault="00AC5244" w:rsidP="0079537E">
      <w:pPr>
        <w:pStyle w:val="ListBullet"/>
        <w:rPr>
          <w:lang w:eastAsia="ja-JP"/>
        </w:rPr>
      </w:pPr>
      <w:r w:rsidRPr="00AD52D5">
        <w:rPr>
          <w:b/>
          <w:lang w:eastAsia="ja-JP"/>
        </w:rPr>
        <w:t>Implementation considerations</w:t>
      </w:r>
      <w:r w:rsidRPr="00886704">
        <w:rPr>
          <w:lang w:eastAsia="ja-JP"/>
        </w:rPr>
        <w:t xml:space="preserve">: </w:t>
      </w:r>
      <w:r w:rsidR="00270753" w:rsidRPr="00886704">
        <w:rPr>
          <w:lang w:eastAsia="ja-JP"/>
        </w:rPr>
        <w:t>does the organisation have existing systems and/or frameworks in place to support the function</w:t>
      </w:r>
      <w:r w:rsidR="0043604A" w:rsidRPr="00886704">
        <w:rPr>
          <w:lang w:eastAsia="ja-JP"/>
        </w:rPr>
        <w:t xml:space="preserve">? Is the organisation </w:t>
      </w:r>
      <w:r w:rsidR="00FE5B2E" w:rsidRPr="00886704">
        <w:rPr>
          <w:lang w:eastAsia="ja-JP"/>
        </w:rPr>
        <w:t>a</w:t>
      </w:r>
      <w:r w:rsidR="00984A2B" w:rsidRPr="00886704">
        <w:rPr>
          <w:lang w:eastAsia="ja-JP"/>
        </w:rPr>
        <w:t>n enduring entity</w:t>
      </w:r>
      <w:r w:rsidR="00FE5B2E" w:rsidRPr="00886704">
        <w:rPr>
          <w:lang w:eastAsia="ja-JP"/>
        </w:rPr>
        <w:t>,</w:t>
      </w:r>
      <w:r w:rsidR="002048BF" w:rsidRPr="00886704">
        <w:rPr>
          <w:lang w:eastAsia="ja-JP"/>
        </w:rPr>
        <w:t xml:space="preserve"> sustainable throughout the </w:t>
      </w:r>
      <w:r w:rsidR="00375E57" w:rsidRPr="00886704">
        <w:rPr>
          <w:lang w:eastAsia="ja-JP"/>
        </w:rPr>
        <w:t xml:space="preserve">energy </w:t>
      </w:r>
      <w:r w:rsidR="002048BF" w:rsidRPr="00886704">
        <w:rPr>
          <w:lang w:eastAsia="ja-JP"/>
        </w:rPr>
        <w:t>transition</w:t>
      </w:r>
      <w:r w:rsidR="00375E57" w:rsidRPr="00886704">
        <w:rPr>
          <w:lang w:eastAsia="ja-JP"/>
        </w:rPr>
        <w:t>?</w:t>
      </w:r>
      <w:r w:rsidR="00FE5B2E" w:rsidRPr="00886704">
        <w:rPr>
          <w:lang w:eastAsia="ja-JP"/>
        </w:rPr>
        <w:t xml:space="preserve"> </w:t>
      </w:r>
      <w:r w:rsidR="00554DD0">
        <w:rPr>
          <w:lang w:eastAsia="ja-JP"/>
        </w:rPr>
        <w:t>C</w:t>
      </w:r>
      <w:r w:rsidR="006D5B21">
        <w:rPr>
          <w:lang w:eastAsia="ja-JP"/>
        </w:rPr>
        <w:t xml:space="preserve">an the organisation help ensure alignment </w:t>
      </w:r>
      <w:r w:rsidR="00B077EF">
        <w:rPr>
          <w:lang w:eastAsia="ja-JP"/>
        </w:rPr>
        <w:t xml:space="preserve">of initiatives and roles </w:t>
      </w:r>
      <w:r w:rsidR="0099384D">
        <w:rPr>
          <w:lang w:eastAsia="ja-JP"/>
        </w:rPr>
        <w:t>across the NEM and WEM</w:t>
      </w:r>
      <w:r w:rsidR="00B077EF">
        <w:rPr>
          <w:lang w:eastAsia="ja-JP"/>
        </w:rPr>
        <w:t>?</w:t>
      </w:r>
    </w:p>
    <w:p w14:paraId="416EE773" w14:textId="475204D3" w:rsidR="1D8F0606" w:rsidRDefault="005E426C" w:rsidP="3420A26F">
      <w:pPr>
        <w:rPr>
          <w:lang w:eastAsia="ja-JP"/>
        </w:rPr>
      </w:pPr>
      <w:r>
        <w:rPr>
          <w:lang w:eastAsia="ja-JP"/>
        </w:rPr>
        <w:t>F</w:t>
      </w:r>
      <w:r w:rsidR="002E3A22" w:rsidRPr="002A5816">
        <w:rPr>
          <w:lang w:eastAsia="ja-JP"/>
        </w:rPr>
        <w:t>urther</w:t>
      </w:r>
      <w:r w:rsidR="1D8F0606" w:rsidRPr="3420A26F">
        <w:rPr>
          <w:lang w:eastAsia="ja-JP"/>
        </w:rPr>
        <w:t xml:space="preserve"> considerations </w:t>
      </w:r>
      <w:r w:rsidR="002E3A22">
        <w:rPr>
          <w:lang w:eastAsia="ja-JP"/>
        </w:rPr>
        <w:t>with respect to</w:t>
      </w:r>
      <w:r w:rsidR="002E3A22" w:rsidRPr="3420A26F">
        <w:rPr>
          <w:lang w:eastAsia="ja-JP"/>
        </w:rPr>
        <w:t xml:space="preserve"> </w:t>
      </w:r>
      <w:r w:rsidR="1D8F0606" w:rsidRPr="3420A26F">
        <w:rPr>
          <w:lang w:eastAsia="ja-JP"/>
        </w:rPr>
        <w:t xml:space="preserve">the effective operation and governance of this role and </w:t>
      </w:r>
      <w:r w:rsidR="1D8F0606" w:rsidRPr="61EA9914">
        <w:rPr>
          <w:lang w:eastAsia="ja-JP"/>
        </w:rPr>
        <w:t xml:space="preserve">function </w:t>
      </w:r>
      <w:r>
        <w:rPr>
          <w:lang w:eastAsia="ja-JP"/>
        </w:rPr>
        <w:t>might</w:t>
      </w:r>
      <w:r w:rsidRPr="002A5816">
        <w:rPr>
          <w:lang w:eastAsia="ja-JP"/>
        </w:rPr>
        <w:t xml:space="preserve"> </w:t>
      </w:r>
      <w:r w:rsidR="002E3A22">
        <w:rPr>
          <w:lang w:eastAsia="ja-JP"/>
        </w:rPr>
        <w:t xml:space="preserve">also </w:t>
      </w:r>
      <w:r w:rsidR="1D8F0606" w:rsidRPr="61EA9914">
        <w:rPr>
          <w:lang w:eastAsia="ja-JP"/>
        </w:rPr>
        <w:t>include:</w:t>
      </w:r>
    </w:p>
    <w:p w14:paraId="775D4217" w14:textId="224E1C97" w:rsidR="1D8F0606" w:rsidRDefault="1D8F0606" w:rsidP="0079537E">
      <w:pPr>
        <w:pStyle w:val="ListBullet"/>
        <w:rPr>
          <w:lang w:eastAsia="ja-JP"/>
        </w:rPr>
      </w:pPr>
      <w:r w:rsidRPr="00AD52D5">
        <w:rPr>
          <w:b/>
          <w:lang w:eastAsia="ja-JP"/>
        </w:rPr>
        <w:t>Transparency</w:t>
      </w:r>
      <w:r w:rsidR="002E3A22">
        <w:rPr>
          <w:lang w:eastAsia="ja-JP"/>
        </w:rPr>
        <w:t>:</w:t>
      </w:r>
      <w:r w:rsidRPr="001696F1">
        <w:rPr>
          <w:lang w:eastAsia="ja-JP"/>
        </w:rPr>
        <w:t xml:space="preserve"> of decisions and the decision</w:t>
      </w:r>
      <w:r w:rsidR="36374EAB" w:rsidRPr="6FBD0EE8">
        <w:rPr>
          <w:lang w:eastAsia="ja-JP"/>
        </w:rPr>
        <w:t>-</w:t>
      </w:r>
      <w:r w:rsidRPr="001696F1">
        <w:rPr>
          <w:lang w:eastAsia="ja-JP"/>
        </w:rPr>
        <w:t>making process</w:t>
      </w:r>
      <w:r w:rsidR="00F17498">
        <w:rPr>
          <w:lang w:eastAsia="ja-JP"/>
        </w:rPr>
        <w:t>;</w:t>
      </w:r>
    </w:p>
    <w:p w14:paraId="6EFBA230" w14:textId="308FECCB" w:rsidR="1B8D8367" w:rsidRDefault="461902B1" w:rsidP="0079537E">
      <w:pPr>
        <w:pStyle w:val="ListBullet"/>
        <w:rPr>
          <w:lang w:eastAsia="ja-JP"/>
        </w:rPr>
      </w:pPr>
      <w:r w:rsidRPr="00AD52D5">
        <w:rPr>
          <w:b/>
          <w:lang w:eastAsia="ja-JP"/>
        </w:rPr>
        <w:t>Decision</w:t>
      </w:r>
      <w:r w:rsidR="005E426C">
        <w:rPr>
          <w:b/>
          <w:bCs/>
          <w:lang w:eastAsia="ja-JP"/>
        </w:rPr>
        <w:t>-</w:t>
      </w:r>
      <w:r w:rsidRPr="00AD52D5">
        <w:rPr>
          <w:b/>
          <w:lang w:eastAsia="ja-JP"/>
        </w:rPr>
        <w:t>making process</w:t>
      </w:r>
      <w:r w:rsidR="00F17498">
        <w:rPr>
          <w:lang w:eastAsia="ja-JP"/>
        </w:rPr>
        <w:t xml:space="preserve">: </w:t>
      </w:r>
      <w:r w:rsidR="00F8739B">
        <w:rPr>
          <w:lang w:eastAsia="ja-JP"/>
        </w:rPr>
        <w:t xml:space="preserve">able to </w:t>
      </w:r>
      <w:r w:rsidRPr="002A5816">
        <w:rPr>
          <w:lang w:eastAsia="ja-JP"/>
        </w:rPr>
        <w:t>contemplate</w:t>
      </w:r>
      <w:r w:rsidRPr="285FEB5E">
        <w:rPr>
          <w:lang w:eastAsia="ja-JP"/>
        </w:rPr>
        <w:t xml:space="preserve"> the </w:t>
      </w:r>
      <w:r w:rsidR="59604AF0" w:rsidRPr="5E78D304">
        <w:rPr>
          <w:lang w:eastAsia="ja-JP"/>
        </w:rPr>
        <w:t>relative</w:t>
      </w:r>
      <w:r w:rsidRPr="5E78D304">
        <w:rPr>
          <w:lang w:eastAsia="ja-JP"/>
        </w:rPr>
        <w:t xml:space="preserve"> </w:t>
      </w:r>
      <w:r w:rsidRPr="7369E96E">
        <w:rPr>
          <w:lang w:eastAsia="ja-JP"/>
        </w:rPr>
        <w:t>impact on participants</w:t>
      </w:r>
      <w:r w:rsidRPr="285FEB5E">
        <w:rPr>
          <w:lang w:eastAsia="ja-JP"/>
        </w:rPr>
        <w:t xml:space="preserve"> and </w:t>
      </w:r>
      <w:r w:rsidR="1A8EFCD4" w:rsidRPr="002A5816">
        <w:rPr>
          <w:lang w:eastAsia="ja-JP"/>
        </w:rPr>
        <w:t>evaluate</w:t>
      </w:r>
      <w:r w:rsidR="1A8EFCD4" w:rsidRPr="5E78D304">
        <w:rPr>
          <w:lang w:eastAsia="ja-JP"/>
        </w:rPr>
        <w:t xml:space="preserve"> against </w:t>
      </w:r>
      <w:r w:rsidR="45557879" w:rsidRPr="5E78D304">
        <w:rPr>
          <w:lang w:eastAsia="ja-JP"/>
        </w:rPr>
        <w:t xml:space="preserve">criteria that serves all </w:t>
      </w:r>
      <w:r w:rsidR="45557879" w:rsidRPr="12D36998">
        <w:rPr>
          <w:lang w:eastAsia="ja-JP"/>
        </w:rPr>
        <w:t xml:space="preserve">consumers </w:t>
      </w:r>
      <w:r w:rsidR="00F8739B">
        <w:rPr>
          <w:lang w:eastAsia="ja-JP"/>
        </w:rPr>
        <w:t>(</w:t>
      </w:r>
      <w:r w:rsidR="45557879" w:rsidRPr="12D36998">
        <w:rPr>
          <w:lang w:eastAsia="ja-JP"/>
        </w:rPr>
        <w:t>e.g. the National Electricity Objective</w:t>
      </w:r>
      <w:r w:rsidR="00F8739B" w:rsidRPr="002A5816">
        <w:rPr>
          <w:lang w:eastAsia="ja-JP"/>
        </w:rPr>
        <w:t>);</w:t>
      </w:r>
    </w:p>
    <w:p w14:paraId="396338CC" w14:textId="2668A892" w:rsidR="1D8F0606" w:rsidRDefault="1D8F0606" w:rsidP="0079537E">
      <w:pPr>
        <w:pStyle w:val="ListBullet"/>
        <w:rPr>
          <w:lang w:eastAsia="ja-JP"/>
        </w:rPr>
      </w:pPr>
      <w:r w:rsidRPr="00AD52D5">
        <w:rPr>
          <w:b/>
          <w:lang w:eastAsia="ja-JP"/>
        </w:rPr>
        <w:t>Representation</w:t>
      </w:r>
      <w:r w:rsidR="00F8739B">
        <w:rPr>
          <w:lang w:eastAsia="ja-JP"/>
        </w:rPr>
        <w:t>:</w:t>
      </w:r>
      <w:r w:rsidRPr="3A8FF773">
        <w:rPr>
          <w:lang w:eastAsia="ja-JP"/>
        </w:rPr>
        <w:t xml:space="preserve"> from industry </w:t>
      </w:r>
      <w:r w:rsidR="2D3166EB" w:rsidRPr="3A8FF773">
        <w:rPr>
          <w:lang w:eastAsia="ja-JP"/>
        </w:rPr>
        <w:t xml:space="preserve">organisations </w:t>
      </w:r>
      <w:r w:rsidR="0040638C">
        <w:rPr>
          <w:lang w:eastAsia="ja-JP"/>
        </w:rPr>
        <w:t xml:space="preserve">and stakeholders </w:t>
      </w:r>
      <w:r w:rsidR="2D3166EB" w:rsidRPr="3A8FF773">
        <w:rPr>
          <w:lang w:eastAsia="ja-JP"/>
        </w:rPr>
        <w:t>for whom decisions will have an operational impact</w:t>
      </w:r>
      <w:r w:rsidR="004815AC">
        <w:rPr>
          <w:lang w:eastAsia="ja-JP"/>
        </w:rPr>
        <w:t>.</w:t>
      </w:r>
    </w:p>
    <w:p w14:paraId="3D547C97" w14:textId="2A23CA7F" w:rsidR="00CF6BE3" w:rsidRPr="000E70CA" w:rsidRDefault="006A37BD" w:rsidP="00077CD3">
      <w:pPr>
        <w:rPr>
          <w:lang w:eastAsia="ja-JP"/>
        </w:rPr>
      </w:pPr>
      <w:r w:rsidRPr="00AD52D5">
        <w:rPr>
          <w:i/>
          <w:lang w:eastAsia="ja-JP"/>
        </w:rPr>
        <w:t xml:space="preserve">Stakeholders are asked to consider </w:t>
      </w:r>
      <w:r w:rsidR="005B5407" w:rsidRPr="00AD52D5">
        <w:rPr>
          <w:i/>
          <w:lang w:eastAsia="ja-JP"/>
        </w:rPr>
        <w:t>the defined Data Strategy and Coordination Plan functional role</w:t>
      </w:r>
      <w:r w:rsidR="005F2974" w:rsidRPr="00AD52D5">
        <w:rPr>
          <w:i/>
          <w:lang w:eastAsia="ja-JP"/>
        </w:rPr>
        <w:t xml:space="preserve">, </w:t>
      </w:r>
      <w:r w:rsidR="001827E7" w:rsidRPr="00AD52D5">
        <w:rPr>
          <w:i/>
          <w:lang w:eastAsia="ja-JP"/>
        </w:rPr>
        <w:t>as well as</w:t>
      </w:r>
      <w:r w:rsidR="004815AC" w:rsidRPr="00AD52D5">
        <w:rPr>
          <w:i/>
          <w:lang w:eastAsia="ja-JP"/>
        </w:rPr>
        <w:t xml:space="preserve"> the </w:t>
      </w:r>
      <w:r w:rsidR="005F2974" w:rsidRPr="00AD52D5">
        <w:rPr>
          <w:i/>
          <w:lang w:eastAsia="ja-JP"/>
        </w:rPr>
        <w:t>prospective assessment criteria</w:t>
      </w:r>
      <w:r w:rsidR="004815AC" w:rsidRPr="00AD52D5">
        <w:rPr>
          <w:i/>
          <w:lang w:eastAsia="ja-JP"/>
        </w:rPr>
        <w:t xml:space="preserve">, </w:t>
      </w:r>
      <w:r w:rsidR="00E4198B" w:rsidRPr="00AD52D5">
        <w:rPr>
          <w:i/>
          <w:lang w:eastAsia="ja-JP"/>
        </w:rPr>
        <w:t xml:space="preserve">and provide their views about </w:t>
      </w:r>
      <w:r w:rsidR="00335AE6" w:rsidRPr="00AD52D5">
        <w:rPr>
          <w:i/>
          <w:lang w:eastAsia="ja-JP"/>
        </w:rPr>
        <w:t xml:space="preserve">which organisation or entity might best be placed to undertake </w:t>
      </w:r>
      <w:r w:rsidR="003F6B45" w:rsidRPr="00AD52D5">
        <w:rPr>
          <w:i/>
          <w:lang w:eastAsia="ja-JP"/>
        </w:rPr>
        <w:t>this strategic requirement</w:t>
      </w:r>
      <w:r w:rsidR="001827E7" w:rsidRPr="00AD52D5">
        <w:rPr>
          <w:i/>
          <w:lang w:eastAsia="ja-JP"/>
        </w:rPr>
        <w:t xml:space="preserve">. Stakeholders are also </w:t>
      </w:r>
      <w:r w:rsidR="000527A1" w:rsidRPr="00AD52D5">
        <w:rPr>
          <w:i/>
          <w:lang w:eastAsia="ja-JP"/>
        </w:rPr>
        <w:t>requested to comment on</w:t>
      </w:r>
      <w:r w:rsidR="00E629C7" w:rsidRPr="00AD52D5">
        <w:rPr>
          <w:i/>
          <w:lang w:eastAsia="ja-JP"/>
        </w:rPr>
        <w:t xml:space="preserve"> how </w:t>
      </w:r>
      <w:r w:rsidR="000527A1" w:rsidRPr="00AD52D5">
        <w:rPr>
          <w:i/>
          <w:lang w:eastAsia="ja-JP"/>
        </w:rPr>
        <w:t xml:space="preserve">their </w:t>
      </w:r>
      <w:r w:rsidR="00AD52D5" w:rsidRPr="00AD52D5">
        <w:rPr>
          <w:i/>
          <w:iCs/>
          <w:lang w:eastAsia="ja-JP"/>
        </w:rPr>
        <w:t>nominated organisation</w:t>
      </w:r>
      <w:r w:rsidR="00E629C7" w:rsidRPr="00AD52D5">
        <w:rPr>
          <w:i/>
          <w:lang w:eastAsia="ja-JP"/>
        </w:rPr>
        <w:t xml:space="preserve"> might arrange sufficient </w:t>
      </w:r>
      <w:r w:rsidR="00C62691" w:rsidRPr="00AD52D5">
        <w:rPr>
          <w:i/>
          <w:lang w:eastAsia="ja-JP"/>
        </w:rPr>
        <w:t xml:space="preserve">collaboration across industry to </w:t>
      </w:r>
      <w:r w:rsidR="005743DE" w:rsidRPr="00AD52D5">
        <w:rPr>
          <w:i/>
          <w:lang w:eastAsia="ja-JP"/>
        </w:rPr>
        <w:t xml:space="preserve">ensure the Plan receives </w:t>
      </w:r>
      <w:r w:rsidR="00AD52D5" w:rsidRPr="00AD52D5">
        <w:rPr>
          <w:i/>
          <w:iCs/>
          <w:lang w:eastAsia="ja-JP"/>
        </w:rPr>
        <w:t>ongoing</w:t>
      </w:r>
      <w:r w:rsidR="005743DE" w:rsidRPr="00AD52D5">
        <w:rPr>
          <w:i/>
          <w:lang w:eastAsia="ja-JP"/>
        </w:rPr>
        <w:t xml:space="preserve"> support and </w:t>
      </w:r>
      <w:r w:rsidR="00AD52D5" w:rsidRPr="00AD52D5">
        <w:rPr>
          <w:i/>
          <w:iCs/>
          <w:lang w:eastAsia="ja-JP"/>
        </w:rPr>
        <w:t>is implemented effectively</w:t>
      </w:r>
      <w:r w:rsidR="005743DE">
        <w:rPr>
          <w:lang w:eastAsia="ja-JP"/>
        </w:rPr>
        <w:t>.</w:t>
      </w:r>
    </w:p>
    <w:p w14:paraId="73A5B158" w14:textId="77777777" w:rsidR="009967FB" w:rsidRDefault="009967FB" w:rsidP="00077CD3">
      <w:pPr>
        <w:rPr>
          <w:lang w:eastAsia="ja-JP"/>
        </w:rPr>
      </w:pPr>
    </w:p>
    <w:p w14:paraId="6D12E8DF" w14:textId="77777777" w:rsidR="009967FB" w:rsidRDefault="009967FB" w:rsidP="009967FB">
      <w:pPr>
        <w:pStyle w:val="ListBullet"/>
        <w:numPr>
          <w:ilvl w:val="0"/>
          <w:numId w:val="0"/>
        </w:numPr>
      </w:pPr>
      <w:r w:rsidRPr="007215B2">
        <w:t xml:space="preserve">This proposed </w:t>
      </w:r>
      <w:r>
        <w:t>initiative</w:t>
      </w:r>
      <w:r w:rsidRPr="007215B2">
        <w:t xml:space="preserve"> supports </w:t>
      </w:r>
      <w:r>
        <w:t xml:space="preserve">the </w:t>
      </w:r>
      <w:r w:rsidRPr="007215B2">
        <w:t xml:space="preserve">resolution of priority gaps </w:t>
      </w:r>
      <w:r w:rsidRPr="00743DCB">
        <w:t>GS08, GS23, GS11, GS12, GS10, GS02, GS07, GS09, GS26, GS27, GS13, GS36, GS14, GS06, GS24, GS37, GS05, GS19, GO10, GS04, GO08.</w:t>
      </w:r>
    </w:p>
    <w:p w14:paraId="007D3572" w14:textId="08B98D16" w:rsidR="003825C3" w:rsidRPr="008D7857" w:rsidRDefault="003825C3" w:rsidP="003825C3">
      <w:pPr>
        <w:pStyle w:val="BoxText"/>
        <w:rPr>
          <w:b/>
          <w:i/>
        </w:rPr>
      </w:pPr>
      <w:r w:rsidRPr="17BEDD76">
        <w:rPr>
          <w:b/>
          <w:i/>
          <w:sz w:val="22"/>
        </w:rPr>
        <w:t>This proposed initiative supports the M</w:t>
      </w:r>
      <w:r w:rsidR="003348D3">
        <w:rPr>
          <w:b/>
          <w:i/>
          <w:sz w:val="22"/>
        </w:rPr>
        <w:t>.</w:t>
      </w:r>
      <w:r w:rsidRPr="17BEDD76">
        <w:rPr>
          <w:b/>
          <w:i/>
          <w:sz w:val="22"/>
        </w:rPr>
        <w:t>3/P</w:t>
      </w:r>
      <w:r w:rsidR="003348D3">
        <w:rPr>
          <w:b/>
          <w:i/>
          <w:sz w:val="22"/>
        </w:rPr>
        <w:t>.</w:t>
      </w:r>
      <w:r w:rsidRPr="17BEDD76">
        <w:rPr>
          <w:b/>
          <w:i/>
          <w:sz w:val="22"/>
        </w:rPr>
        <w:t>5 consultation paper’s proposed actions #</w:t>
      </w:r>
      <w:r w:rsidR="001D72FB" w:rsidRPr="17BEDD76">
        <w:rPr>
          <w:b/>
          <w:i/>
          <w:sz w:val="22"/>
        </w:rPr>
        <w:t>1, #2</w:t>
      </w:r>
      <w:r w:rsidRPr="17BEDD76">
        <w:rPr>
          <w:b/>
          <w:i/>
          <w:sz w:val="22"/>
        </w:rPr>
        <w:t xml:space="preserve"> and #</w:t>
      </w:r>
      <w:r w:rsidR="00AF4839">
        <w:rPr>
          <w:b/>
          <w:i/>
          <w:sz w:val="22"/>
          <w:szCs w:val="24"/>
        </w:rPr>
        <w:t>3</w:t>
      </w:r>
      <w:r w:rsidRPr="17BEDD76">
        <w:rPr>
          <w:b/>
          <w:i/>
          <w:sz w:val="22"/>
        </w:rPr>
        <w:t>.</w:t>
      </w:r>
    </w:p>
    <w:p w14:paraId="330751B7" w14:textId="27224F7D" w:rsidR="00E01782" w:rsidRPr="00FA2F24" w:rsidRDefault="006D1329" w:rsidP="003B0655">
      <w:pPr>
        <w:pStyle w:val="Heading2"/>
        <w:numPr>
          <w:ilvl w:val="1"/>
          <w:numId w:val="42"/>
        </w:numPr>
        <w:ind w:left="993" w:hanging="993"/>
      </w:pPr>
      <w:bookmarkStart w:id="63" w:name="_Toc202366785"/>
      <w:r>
        <w:t>Design</w:t>
      </w:r>
      <w:r w:rsidR="00652916">
        <w:t xml:space="preserve"> </w:t>
      </w:r>
      <w:r w:rsidR="000A0BF7">
        <w:t xml:space="preserve">and Implement </w:t>
      </w:r>
      <w:r w:rsidR="00652916">
        <w:t>a</w:t>
      </w:r>
      <w:r w:rsidR="00E01782">
        <w:t xml:space="preserve"> Data Sharing </w:t>
      </w:r>
      <w:r w:rsidR="003F1C8B">
        <w:t xml:space="preserve">Arrangements </w:t>
      </w:r>
      <w:r w:rsidR="00893342">
        <w:t>M</w:t>
      </w:r>
      <w:r w:rsidR="00730B38">
        <w:t xml:space="preserve">inimum </w:t>
      </w:r>
      <w:r w:rsidR="00893342">
        <w:t>V</w:t>
      </w:r>
      <w:r w:rsidR="00730B38">
        <w:t xml:space="preserve">iable </w:t>
      </w:r>
      <w:r w:rsidR="00893342">
        <w:t>P</w:t>
      </w:r>
      <w:r w:rsidR="00730B38">
        <w:t>roduct</w:t>
      </w:r>
      <w:bookmarkEnd w:id="63"/>
    </w:p>
    <w:p w14:paraId="1D733A24" w14:textId="3A04672A" w:rsidR="00E01782" w:rsidRDefault="006636D3" w:rsidP="00E01782">
      <w:pPr>
        <w:rPr>
          <w:lang w:eastAsia="ja-JP"/>
        </w:rPr>
      </w:pPr>
      <w:r>
        <w:rPr>
          <w:lang w:eastAsia="ja-JP"/>
        </w:rPr>
        <w:t xml:space="preserve">A key priority for the </w:t>
      </w:r>
      <w:r w:rsidR="000A0BF7">
        <w:rPr>
          <w:lang w:eastAsia="ja-JP"/>
        </w:rPr>
        <w:t>power system and energy markets</w:t>
      </w:r>
      <w:r>
        <w:rPr>
          <w:lang w:eastAsia="ja-JP"/>
        </w:rPr>
        <w:t xml:space="preserve"> </w:t>
      </w:r>
      <w:r w:rsidR="00333F76">
        <w:rPr>
          <w:lang w:eastAsia="ja-JP"/>
        </w:rPr>
        <w:t>should be to the development of infras</w:t>
      </w:r>
      <w:r w:rsidR="002D6428">
        <w:rPr>
          <w:lang w:eastAsia="ja-JP"/>
        </w:rPr>
        <w:t>tructure and associated processes</w:t>
      </w:r>
      <w:r w:rsidR="00044FAE">
        <w:rPr>
          <w:lang w:eastAsia="ja-JP"/>
        </w:rPr>
        <w:t xml:space="preserve"> to enable an initial industry-wide </w:t>
      </w:r>
      <w:r w:rsidR="006C28A2">
        <w:rPr>
          <w:lang w:eastAsia="ja-JP"/>
        </w:rPr>
        <w:t xml:space="preserve">scalable and flexible </w:t>
      </w:r>
      <w:r w:rsidR="00044FAE">
        <w:rPr>
          <w:lang w:eastAsia="ja-JP"/>
        </w:rPr>
        <w:t>data sharing capability</w:t>
      </w:r>
      <w:r w:rsidR="006C28A2">
        <w:rPr>
          <w:lang w:eastAsia="ja-JP"/>
        </w:rPr>
        <w:t xml:space="preserve">. </w:t>
      </w:r>
    </w:p>
    <w:p w14:paraId="1F439CEF" w14:textId="27059839" w:rsidR="000A0BF7" w:rsidRDefault="000A0BF7" w:rsidP="00734EDB">
      <w:pPr>
        <w:rPr>
          <w:lang w:eastAsia="ja-JP"/>
        </w:rPr>
      </w:pPr>
      <w:r>
        <w:rPr>
          <w:lang w:eastAsia="ja-JP"/>
        </w:rPr>
        <w:t xml:space="preserve">This project has identified an extensive landscape of data and data sharing gaps and highlighted priority gaps for resolution. The </w:t>
      </w:r>
      <w:r w:rsidRPr="00781290">
        <w:rPr>
          <w:i/>
          <w:iCs/>
          <w:lang w:eastAsia="ja-JP"/>
        </w:rPr>
        <w:t>M.3/P.5</w:t>
      </w:r>
      <w:r>
        <w:rPr>
          <w:lang w:eastAsia="ja-JP"/>
        </w:rPr>
        <w:t xml:space="preserve"> workstream has further identified </w:t>
      </w:r>
      <w:r w:rsidR="00734EDB">
        <w:rPr>
          <w:lang w:eastAsia="ja-JP"/>
        </w:rPr>
        <w:t>current c</w:t>
      </w:r>
      <w:r>
        <w:rPr>
          <w:lang w:eastAsia="ja-JP"/>
        </w:rPr>
        <w:t>apabilities that require improvement and proposed role assignments to enable those responsibilities to be actively fulfilled.</w:t>
      </w:r>
      <w:r w:rsidR="00734EDB">
        <w:rPr>
          <w:lang w:eastAsia="ja-JP"/>
        </w:rPr>
        <w:t xml:space="preserve"> Together, these efforts represent an initial step towards developing and </w:t>
      </w:r>
      <w:r>
        <w:rPr>
          <w:lang w:eastAsia="ja-JP"/>
        </w:rPr>
        <w:t xml:space="preserve">implementing </w:t>
      </w:r>
      <w:r w:rsidR="00734EDB">
        <w:rPr>
          <w:lang w:eastAsia="ja-JP"/>
        </w:rPr>
        <w:t xml:space="preserve">effective </w:t>
      </w:r>
      <w:r>
        <w:rPr>
          <w:lang w:eastAsia="ja-JP"/>
        </w:rPr>
        <w:t xml:space="preserve">CER data sharing arrangements </w:t>
      </w:r>
      <w:r w:rsidR="00734EDB">
        <w:rPr>
          <w:lang w:eastAsia="ja-JP"/>
        </w:rPr>
        <w:t xml:space="preserve">that address priority gaps. </w:t>
      </w:r>
    </w:p>
    <w:p w14:paraId="221034DC" w14:textId="70DC2C14" w:rsidR="00E4718A" w:rsidRDefault="00596272" w:rsidP="009B44C3">
      <w:pPr>
        <w:rPr>
          <w:lang w:eastAsia="ja-JP"/>
        </w:rPr>
      </w:pPr>
      <w:r>
        <w:rPr>
          <w:lang w:eastAsia="ja-JP"/>
        </w:rPr>
        <w:t xml:space="preserve">It is proposed that </w:t>
      </w:r>
      <w:r w:rsidR="00D3139D">
        <w:rPr>
          <w:lang w:eastAsia="ja-JP"/>
        </w:rPr>
        <w:t xml:space="preserve">the detailed </w:t>
      </w:r>
      <w:r w:rsidR="000A0BF7">
        <w:rPr>
          <w:lang w:eastAsia="ja-JP"/>
        </w:rPr>
        <w:t xml:space="preserve">design and implementation of a </w:t>
      </w:r>
      <w:r w:rsidR="00D3139D" w:rsidRPr="0077351E">
        <w:rPr>
          <w:b/>
          <w:bCs/>
          <w:lang w:eastAsia="ja-JP"/>
        </w:rPr>
        <w:t xml:space="preserve">Data Sharing </w:t>
      </w:r>
      <w:r w:rsidR="4814F085" w:rsidRPr="3E1BD0A3">
        <w:rPr>
          <w:b/>
          <w:bCs/>
          <w:lang w:eastAsia="ja-JP"/>
        </w:rPr>
        <w:t xml:space="preserve">Arrangements </w:t>
      </w:r>
      <w:r w:rsidR="000A0BF7" w:rsidRPr="3E1BD0A3">
        <w:rPr>
          <w:b/>
          <w:bCs/>
          <w:lang w:eastAsia="ja-JP"/>
        </w:rPr>
        <w:t>Minimum</w:t>
      </w:r>
      <w:r w:rsidR="000A0BF7" w:rsidRPr="0077351E">
        <w:rPr>
          <w:b/>
          <w:bCs/>
          <w:lang w:eastAsia="ja-JP"/>
        </w:rPr>
        <w:t xml:space="preserve"> Viable Product</w:t>
      </w:r>
      <w:r w:rsidR="00D3139D" w:rsidRPr="0077351E">
        <w:rPr>
          <w:b/>
          <w:bCs/>
          <w:lang w:eastAsia="ja-JP"/>
        </w:rPr>
        <w:t xml:space="preserve"> (‘MVP’)</w:t>
      </w:r>
      <w:r w:rsidR="001278F5" w:rsidRPr="00C27820">
        <w:rPr>
          <w:lang w:eastAsia="ja-JP"/>
        </w:rPr>
        <w:t xml:space="preserve"> commence in </w:t>
      </w:r>
      <w:r w:rsidR="001851E9" w:rsidRPr="00C27820">
        <w:rPr>
          <w:lang w:eastAsia="ja-JP"/>
        </w:rPr>
        <w:t>2026</w:t>
      </w:r>
      <w:r w:rsidR="000A0BF7">
        <w:rPr>
          <w:lang w:eastAsia="ja-JP"/>
        </w:rPr>
        <w:t xml:space="preserve">, </w:t>
      </w:r>
      <w:r w:rsidR="000C7B1B">
        <w:rPr>
          <w:lang w:eastAsia="ja-JP"/>
        </w:rPr>
        <w:t xml:space="preserve">comprising </w:t>
      </w:r>
      <w:r w:rsidR="001D53A5">
        <w:rPr>
          <w:lang w:eastAsia="ja-JP"/>
        </w:rPr>
        <w:t xml:space="preserve">select, independent </w:t>
      </w:r>
      <w:r w:rsidR="000A0BF7">
        <w:rPr>
          <w:lang w:eastAsia="ja-JP"/>
        </w:rPr>
        <w:t xml:space="preserve">initiatives and deliverables </w:t>
      </w:r>
      <w:r w:rsidR="000C7B1B">
        <w:rPr>
          <w:lang w:eastAsia="ja-JP"/>
        </w:rPr>
        <w:t>that will</w:t>
      </w:r>
      <w:r w:rsidR="000A0BF7">
        <w:rPr>
          <w:lang w:eastAsia="ja-JP"/>
        </w:rPr>
        <w:t xml:space="preserve"> address the priority gaps identified in this paper. </w:t>
      </w:r>
      <w:r w:rsidR="003D6A08">
        <w:rPr>
          <w:lang w:eastAsia="ja-JP"/>
        </w:rPr>
        <w:t>While independent, t</w:t>
      </w:r>
      <w:r w:rsidR="00A75B97">
        <w:rPr>
          <w:lang w:eastAsia="ja-JP"/>
        </w:rPr>
        <w:t xml:space="preserve">hese </w:t>
      </w:r>
      <w:r w:rsidR="006C4510">
        <w:rPr>
          <w:lang w:eastAsia="ja-JP"/>
        </w:rPr>
        <w:t xml:space="preserve">initiatives </w:t>
      </w:r>
      <w:r w:rsidR="00372D9D">
        <w:rPr>
          <w:lang w:eastAsia="ja-JP"/>
        </w:rPr>
        <w:t xml:space="preserve">will require </w:t>
      </w:r>
      <w:r w:rsidR="006C4510">
        <w:rPr>
          <w:lang w:eastAsia="ja-JP"/>
        </w:rPr>
        <w:t>effective</w:t>
      </w:r>
      <w:r w:rsidR="00372D9D">
        <w:rPr>
          <w:lang w:eastAsia="ja-JP"/>
        </w:rPr>
        <w:t xml:space="preserve"> coordination between them </w:t>
      </w:r>
      <w:r w:rsidR="006C4510">
        <w:rPr>
          <w:lang w:eastAsia="ja-JP"/>
        </w:rPr>
        <w:t>to enhance outcomes</w:t>
      </w:r>
      <w:r w:rsidR="00D71253">
        <w:rPr>
          <w:lang w:eastAsia="ja-JP"/>
        </w:rPr>
        <w:t>. The proposed initiatives</w:t>
      </w:r>
      <w:r w:rsidR="00A75B97">
        <w:rPr>
          <w:lang w:eastAsia="ja-JP"/>
        </w:rPr>
        <w:t xml:space="preserve"> should include:</w:t>
      </w:r>
    </w:p>
    <w:p w14:paraId="779AF97A" w14:textId="0446F805" w:rsidR="00C87088" w:rsidRPr="00646E38" w:rsidRDefault="00C82E3D" w:rsidP="00646E38">
      <w:pPr>
        <w:pStyle w:val="Heading2"/>
        <w:numPr>
          <w:ilvl w:val="2"/>
          <w:numId w:val="42"/>
        </w:numPr>
        <w:ind w:left="993" w:hanging="993"/>
        <w:rPr>
          <w:b/>
          <w:bCs w:val="0"/>
          <w:color w:val="auto"/>
          <w:sz w:val="36"/>
          <w:szCs w:val="36"/>
        </w:rPr>
      </w:pPr>
      <w:bookmarkStart w:id="64" w:name="_Toc202366786"/>
      <w:r w:rsidRPr="00646E38">
        <w:rPr>
          <w:b/>
          <w:bCs w:val="0"/>
          <w:color w:val="auto"/>
          <w:sz w:val="36"/>
          <w:szCs w:val="36"/>
        </w:rPr>
        <w:t>D</w:t>
      </w:r>
      <w:r w:rsidR="0089566E" w:rsidRPr="00646E38">
        <w:rPr>
          <w:b/>
          <w:bCs w:val="0"/>
          <w:color w:val="auto"/>
          <w:sz w:val="36"/>
          <w:szCs w:val="36"/>
        </w:rPr>
        <w:t xml:space="preserve">evelopment of </w:t>
      </w:r>
      <w:r w:rsidR="009B44C3" w:rsidRPr="00646E38">
        <w:rPr>
          <w:b/>
          <w:bCs w:val="0"/>
          <w:color w:val="auto"/>
          <w:sz w:val="36"/>
          <w:szCs w:val="36"/>
        </w:rPr>
        <w:t xml:space="preserve">Transmission-Distribution </w:t>
      </w:r>
      <w:r w:rsidR="005C61D9" w:rsidRPr="00646E38">
        <w:rPr>
          <w:b/>
          <w:bCs w:val="0"/>
          <w:color w:val="auto"/>
          <w:sz w:val="36"/>
          <w:szCs w:val="36"/>
        </w:rPr>
        <w:t xml:space="preserve">(T-D) </w:t>
      </w:r>
      <w:r w:rsidR="009B44C3" w:rsidRPr="00646E38">
        <w:rPr>
          <w:b/>
          <w:bCs w:val="0"/>
          <w:color w:val="auto"/>
          <w:sz w:val="36"/>
          <w:szCs w:val="36"/>
        </w:rPr>
        <w:t>Coordination</w:t>
      </w:r>
      <w:r w:rsidR="00E12C13" w:rsidRPr="00646E38">
        <w:rPr>
          <w:b/>
          <w:bCs w:val="0"/>
          <w:color w:val="auto"/>
          <w:sz w:val="36"/>
          <w:szCs w:val="36"/>
        </w:rPr>
        <w:t xml:space="preserve"> and</w:t>
      </w:r>
      <w:r w:rsidR="00180279" w:rsidRPr="00646E38">
        <w:rPr>
          <w:b/>
          <w:bCs w:val="0"/>
          <w:color w:val="auto"/>
          <w:sz w:val="36"/>
          <w:szCs w:val="36"/>
        </w:rPr>
        <w:t xml:space="preserve"> </w:t>
      </w:r>
      <w:r w:rsidR="009B44C3" w:rsidRPr="00646E38">
        <w:rPr>
          <w:b/>
          <w:bCs w:val="0"/>
          <w:color w:val="auto"/>
          <w:sz w:val="36"/>
          <w:szCs w:val="36"/>
        </w:rPr>
        <w:t>Interfaces</w:t>
      </w:r>
      <w:bookmarkEnd w:id="64"/>
    </w:p>
    <w:p w14:paraId="5391F720" w14:textId="7B575EA3" w:rsidR="00E238A1" w:rsidRDefault="00A072B2" w:rsidP="00A072B2">
      <w:pPr>
        <w:rPr>
          <w:rFonts w:eastAsia="Calibri"/>
          <w:color w:val="000000" w:themeColor="text1"/>
        </w:rPr>
      </w:pPr>
      <w:r>
        <w:t>A</w:t>
      </w:r>
      <w:r w:rsidR="00CC02AF">
        <w:t xml:space="preserve">n </w:t>
      </w:r>
      <w:r w:rsidR="003E33FC" w:rsidRPr="00214177">
        <w:t xml:space="preserve">initiative </w:t>
      </w:r>
      <w:r w:rsidR="00495CEC" w:rsidRPr="00214177">
        <w:t xml:space="preserve">requiring </w:t>
      </w:r>
      <w:r w:rsidR="00214177">
        <w:t xml:space="preserve">a project team from </w:t>
      </w:r>
      <w:r w:rsidR="00B60DC1" w:rsidRPr="00214177">
        <w:t xml:space="preserve">AEMO, </w:t>
      </w:r>
      <w:r w:rsidR="00495CEC" w:rsidRPr="00214177">
        <w:t>Transmission n</w:t>
      </w:r>
      <w:r w:rsidR="00B60DC1" w:rsidRPr="00214177">
        <w:t xml:space="preserve">etworks </w:t>
      </w:r>
      <w:r w:rsidR="00495CEC" w:rsidRPr="00214177">
        <w:t xml:space="preserve">and </w:t>
      </w:r>
      <w:r w:rsidR="00FC6A1F" w:rsidRPr="00214177">
        <w:t>Distribution</w:t>
      </w:r>
      <w:r w:rsidR="00495CEC" w:rsidRPr="00214177">
        <w:t xml:space="preserve"> networks</w:t>
      </w:r>
      <w:r w:rsidR="0055022E">
        <w:t>, together with t</w:t>
      </w:r>
      <w:r w:rsidR="0055022E" w:rsidRPr="0055022E">
        <w:t xml:space="preserve">hird parties that are closely connected to CER devices and customers as </w:t>
      </w:r>
      <w:r w:rsidR="0055022E">
        <w:t>required,</w:t>
      </w:r>
      <w:r w:rsidR="00495CEC" w:rsidRPr="00214177">
        <w:t xml:space="preserve"> </w:t>
      </w:r>
      <w:r w:rsidR="00FC6A1F" w:rsidRPr="00214177">
        <w:t xml:space="preserve">to </w:t>
      </w:r>
      <w:r w:rsidR="00B60DC1" w:rsidRPr="00214177">
        <w:t>define T-D interface and data requirements</w:t>
      </w:r>
      <w:r w:rsidR="00713B80">
        <w:t xml:space="preserve"> (with associated </w:t>
      </w:r>
      <w:r w:rsidR="00713B80" w:rsidRPr="00713B80">
        <w:t>standards</w:t>
      </w:r>
      <w:r w:rsidR="00713B80">
        <w:t xml:space="preserve"> and </w:t>
      </w:r>
      <w:r w:rsidR="00713B80" w:rsidRPr="00713B80">
        <w:t>schemas</w:t>
      </w:r>
      <w:r w:rsidR="00713B80">
        <w:t>)</w:t>
      </w:r>
      <w:r w:rsidR="00B60DC1" w:rsidRPr="00214177">
        <w:t xml:space="preserve">, </w:t>
      </w:r>
      <w:r w:rsidR="00FC6A1F" w:rsidRPr="00214177">
        <w:t>draft operational processes</w:t>
      </w:r>
      <w:r w:rsidR="00E238A1" w:rsidRPr="00214177">
        <w:t xml:space="preserve">, and identify any required </w:t>
      </w:r>
      <w:r w:rsidR="00B60DC1" w:rsidRPr="00214177">
        <w:t xml:space="preserve">rule </w:t>
      </w:r>
      <w:r w:rsidR="00E238A1" w:rsidRPr="00214177">
        <w:t>and/or</w:t>
      </w:r>
      <w:r w:rsidR="00B60DC1" w:rsidRPr="00214177">
        <w:t xml:space="preserve"> procedure changes </w:t>
      </w:r>
      <w:r w:rsidR="00E238A1" w:rsidRPr="00214177">
        <w:t xml:space="preserve">that may be </w:t>
      </w:r>
      <w:r w:rsidR="00B60DC1" w:rsidRPr="00214177">
        <w:t xml:space="preserve">required </w:t>
      </w:r>
      <w:r w:rsidR="00E238A1" w:rsidRPr="00214177">
        <w:t>to support effective CER operational capability</w:t>
      </w:r>
      <w:r w:rsidR="00DD7F2F" w:rsidRPr="00214177">
        <w:t xml:space="preserve">, including measures that resolve highlighted Priority #1 </w:t>
      </w:r>
      <w:r w:rsidR="00396E20">
        <w:t xml:space="preserve">gaps, </w:t>
      </w:r>
      <w:r w:rsidR="00396E20" w:rsidRPr="00396E20">
        <w:rPr>
          <w:rFonts w:ascii="Calibri" w:eastAsia="Calibri" w:hAnsi="Calibri" w:cs="Calibri"/>
          <w:i/>
          <w:iCs/>
          <w:color w:val="000000" w:themeColor="text1"/>
        </w:rPr>
        <w:t>Secure Operations, Protocols and Redundancy</w:t>
      </w:r>
      <w:r w:rsidR="00396E20">
        <w:rPr>
          <w:rFonts w:eastAsia="Calibri"/>
          <w:color w:val="000000" w:themeColor="text1"/>
        </w:rPr>
        <w:t>.</w:t>
      </w:r>
      <w:r w:rsidR="00FF4E56">
        <w:rPr>
          <w:rFonts w:eastAsia="Calibri"/>
          <w:color w:val="000000" w:themeColor="text1"/>
        </w:rPr>
        <w:t xml:space="preserve"> The </w:t>
      </w:r>
      <w:r w:rsidR="00FF4E56">
        <w:t xml:space="preserve">initiative should collaborate with the AER with regards to </w:t>
      </w:r>
      <w:r w:rsidR="00DC7584">
        <w:t>any proposed infrastructure requirements.</w:t>
      </w:r>
    </w:p>
    <w:p w14:paraId="64B09E09" w14:textId="77777777" w:rsidR="00C0605C" w:rsidRDefault="009B44C3" w:rsidP="00807C1D">
      <w:pPr>
        <w:rPr>
          <w:lang w:eastAsia="ja-JP"/>
        </w:rPr>
      </w:pPr>
      <w:r>
        <w:rPr>
          <w:lang w:eastAsia="ja-JP"/>
        </w:rPr>
        <w:t>Given CER’s impact on, and the essential importance of, system security and emergency management, the development of T-D interface and coordination capability to overcome highlighted gaps</w:t>
      </w:r>
      <w:r w:rsidR="00C70932">
        <w:rPr>
          <w:lang w:eastAsia="ja-JP"/>
        </w:rPr>
        <w:t xml:space="preserve"> </w:t>
      </w:r>
      <w:r>
        <w:rPr>
          <w:lang w:eastAsia="ja-JP"/>
        </w:rPr>
        <w:t>is a critical effort that must be addressed and progressed immediately.</w:t>
      </w:r>
    </w:p>
    <w:p w14:paraId="018D60BC" w14:textId="5AC4B76D" w:rsidR="009B44C3" w:rsidRDefault="4E2B95E6" w:rsidP="00807C1D">
      <w:pPr>
        <w:rPr>
          <w:lang w:eastAsia="ja-JP"/>
        </w:rPr>
      </w:pPr>
      <w:r>
        <w:rPr>
          <w:lang w:eastAsia="ja-JP"/>
        </w:rPr>
        <w:t xml:space="preserve">A key </w:t>
      </w:r>
      <w:r w:rsidR="704BC3EC">
        <w:rPr>
          <w:lang w:eastAsia="ja-JP"/>
        </w:rPr>
        <w:t>element</w:t>
      </w:r>
      <w:r>
        <w:rPr>
          <w:lang w:eastAsia="ja-JP"/>
        </w:rPr>
        <w:t xml:space="preserve"> to be resolved as part of this critical requirement for </w:t>
      </w:r>
      <w:r w:rsidR="7D99E07F">
        <w:rPr>
          <w:lang w:eastAsia="ja-JP"/>
        </w:rPr>
        <w:t xml:space="preserve">effective T-D coordination </w:t>
      </w:r>
      <w:r>
        <w:rPr>
          <w:lang w:eastAsia="ja-JP"/>
        </w:rPr>
        <w:t xml:space="preserve">capabilities </w:t>
      </w:r>
      <w:r w:rsidR="7D99E07F">
        <w:rPr>
          <w:lang w:eastAsia="ja-JP"/>
        </w:rPr>
        <w:t>is sufficient observability of CER within the distribution operating zone in transmission system operations</w:t>
      </w:r>
      <w:r w:rsidR="2231571F">
        <w:rPr>
          <w:lang w:eastAsia="ja-JP"/>
        </w:rPr>
        <w:t>, as</w:t>
      </w:r>
      <w:r w:rsidR="7D99E07F">
        <w:rPr>
          <w:lang w:eastAsia="ja-JP"/>
        </w:rPr>
        <w:t xml:space="preserve"> </w:t>
      </w:r>
      <w:r w:rsidR="005040DE">
        <w:rPr>
          <w:lang w:eastAsia="ja-JP"/>
        </w:rPr>
        <w:t>well as</w:t>
      </w:r>
      <w:r w:rsidR="00085F27">
        <w:rPr>
          <w:lang w:eastAsia="ja-JP"/>
        </w:rPr>
        <w:t xml:space="preserve"> su</w:t>
      </w:r>
      <w:r w:rsidR="004A2318">
        <w:rPr>
          <w:lang w:eastAsia="ja-JP"/>
        </w:rPr>
        <w:t>pporting roles</w:t>
      </w:r>
      <w:r w:rsidR="2231571F">
        <w:rPr>
          <w:lang w:eastAsia="ja-JP"/>
        </w:rPr>
        <w:t xml:space="preserve"> as</w:t>
      </w:r>
      <w:r w:rsidR="7D99E07F">
        <w:rPr>
          <w:lang w:eastAsia="ja-JP"/>
        </w:rPr>
        <w:t xml:space="preserve"> highlighted by the </w:t>
      </w:r>
      <w:r w:rsidR="7D99E07F" w:rsidRPr="1AE10375">
        <w:rPr>
          <w:i/>
          <w:iCs/>
          <w:lang w:eastAsia="ja-JP"/>
        </w:rPr>
        <w:t>M</w:t>
      </w:r>
      <w:r w:rsidR="003348D3">
        <w:rPr>
          <w:i/>
          <w:iCs/>
          <w:lang w:eastAsia="ja-JP"/>
        </w:rPr>
        <w:t>.</w:t>
      </w:r>
      <w:r w:rsidR="7D99E07F" w:rsidRPr="1AE10375">
        <w:rPr>
          <w:i/>
          <w:iCs/>
          <w:lang w:eastAsia="ja-JP"/>
        </w:rPr>
        <w:t>3/P</w:t>
      </w:r>
      <w:r w:rsidR="003348D3">
        <w:rPr>
          <w:i/>
          <w:iCs/>
          <w:lang w:eastAsia="ja-JP"/>
        </w:rPr>
        <w:t>.</w:t>
      </w:r>
      <w:r w:rsidR="7D99E07F" w:rsidRPr="1AE10375">
        <w:rPr>
          <w:i/>
          <w:iCs/>
          <w:lang w:eastAsia="ja-JP"/>
        </w:rPr>
        <w:t>5</w:t>
      </w:r>
      <w:r w:rsidR="7D99E07F">
        <w:rPr>
          <w:lang w:eastAsia="ja-JP"/>
        </w:rPr>
        <w:t xml:space="preserve"> workstream</w:t>
      </w:r>
      <w:r w:rsidR="00C0605C">
        <w:rPr>
          <w:rStyle w:val="FootnoteReference"/>
          <w:lang w:eastAsia="ja-JP"/>
        </w:rPr>
        <w:footnoteReference w:id="55"/>
      </w:r>
      <w:r w:rsidR="4C1CF688">
        <w:rPr>
          <w:lang w:eastAsia="ja-JP"/>
        </w:rPr>
        <w:t>. T</w:t>
      </w:r>
      <w:r w:rsidR="7D99E07F">
        <w:rPr>
          <w:lang w:eastAsia="ja-JP"/>
        </w:rPr>
        <w:t>his capability is supported by:</w:t>
      </w:r>
    </w:p>
    <w:p w14:paraId="27C4C8D7" w14:textId="77777777" w:rsidR="009B44C3" w:rsidRPr="0094380E" w:rsidRDefault="009B44C3" w:rsidP="00807C1D">
      <w:pPr>
        <w:pStyle w:val="ListBullet"/>
      </w:pPr>
      <w:r w:rsidRPr="0094380E">
        <w:t>high speed monitoring at strategic locations within distribution networks and automated data collection following disturbances, for incident analysis and model validation;</w:t>
      </w:r>
    </w:p>
    <w:p w14:paraId="4C325AD9" w14:textId="77777777" w:rsidR="007E4800" w:rsidRDefault="009B44C3" w:rsidP="00807C1D">
      <w:pPr>
        <w:pStyle w:val="ListBullet"/>
      </w:pPr>
      <w:r w:rsidRPr="0094380E">
        <w:t>data and inputs that enable aggregate representation of CER in network and forecasting models, including location of CER within network topologies and zonal groupings</w:t>
      </w:r>
      <w:r w:rsidR="007E4800">
        <w:t>;</w:t>
      </w:r>
    </w:p>
    <w:p w14:paraId="3212F7B6" w14:textId="48C0AEC6" w:rsidR="00BF63FB" w:rsidRDefault="009B44C3" w:rsidP="00BF63FB">
      <w:pPr>
        <w:pStyle w:val="ListBullet"/>
      </w:pPr>
      <w:r>
        <w:t>operational forecasting that includes the impact of DNSP activities on net load at the transmission-distribution interface (such as dynamic operating envelopes, community batteries, network support arrangements</w:t>
      </w:r>
      <w:r w:rsidRPr="0094380E">
        <w:t>)</w:t>
      </w:r>
      <w:r w:rsidR="00D071B1">
        <w:rPr>
          <w:rStyle w:val="FootnoteReference"/>
        </w:rPr>
        <w:footnoteReference w:id="56"/>
      </w:r>
      <w:r w:rsidR="00E12C13">
        <w:t>.</w:t>
      </w:r>
      <w:r w:rsidR="00D071B1">
        <w:t xml:space="preserve"> </w:t>
      </w:r>
    </w:p>
    <w:p w14:paraId="0DCC3B61" w14:textId="687256D5" w:rsidR="007215B2" w:rsidRDefault="007215B2" w:rsidP="007215B2">
      <w:pPr>
        <w:pStyle w:val="ListBullet"/>
        <w:numPr>
          <w:ilvl w:val="0"/>
          <w:numId w:val="0"/>
        </w:numPr>
      </w:pPr>
      <w:r w:rsidRPr="007215B2">
        <w:t xml:space="preserve">This proposed </w:t>
      </w:r>
      <w:r w:rsidR="00A22C30">
        <w:t>initiative</w:t>
      </w:r>
      <w:r w:rsidRPr="007215B2">
        <w:t xml:space="preserve"> supports </w:t>
      </w:r>
      <w:r w:rsidR="00087189">
        <w:t xml:space="preserve">the </w:t>
      </w:r>
      <w:r w:rsidRPr="007215B2">
        <w:t xml:space="preserve">resolution of priority gaps </w:t>
      </w:r>
      <w:r w:rsidR="00A22C30" w:rsidRPr="00A22C30">
        <w:t>GS17, GS22</w:t>
      </w:r>
      <w:r w:rsidRPr="007215B2">
        <w:t xml:space="preserve">, </w:t>
      </w:r>
      <w:r w:rsidR="00722AC1">
        <w:t>GS23,</w:t>
      </w:r>
      <w:r w:rsidRPr="007215B2">
        <w:t xml:space="preserve"> GS10, GS24, GS37, GS05, GS19.</w:t>
      </w:r>
    </w:p>
    <w:p w14:paraId="148DFC2C" w14:textId="321601A0" w:rsidR="00BF63FB" w:rsidRPr="008D7857" w:rsidRDefault="00D34B29" w:rsidP="00F15926">
      <w:pPr>
        <w:pStyle w:val="BoxText"/>
        <w:rPr>
          <w:b/>
          <w:i/>
          <w:szCs w:val="24"/>
        </w:rPr>
      </w:pPr>
      <w:r w:rsidRPr="00F15926">
        <w:rPr>
          <w:b/>
          <w:i/>
          <w:sz w:val="22"/>
          <w:szCs w:val="24"/>
        </w:rPr>
        <w:t xml:space="preserve">This proposed </w:t>
      </w:r>
      <w:r w:rsidR="00733BB3" w:rsidRPr="00F15926">
        <w:rPr>
          <w:b/>
          <w:i/>
          <w:sz w:val="22"/>
          <w:szCs w:val="24"/>
        </w:rPr>
        <w:t>initiative</w:t>
      </w:r>
      <w:r w:rsidRPr="00F15926">
        <w:rPr>
          <w:b/>
          <w:i/>
          <w:sz w:val="22"/>
          <w:szCs w:val="24"/>
        </w:rPr>
        <w:t xml:space="preserve"> supports </w:t>
      </w:r>
      <w:r w:rsidR="00733BB3" w:rsidRPr="00A92FFE">
        <w:rPr>
          <w:b/>
          <w:i/>
          <w:sz w:val="22"/>
          <w:szCs w:val="24"/>
        </w:rPr>
        <w:t xml:space="preserve">the </w:t>
      </w:r>
      <w:r w:rsidR="00F15926" w:rsidRPr="003348D3">
        <w:rPr>
          <w:b/>
          <w:bCs/>
          <w:i/>
          <w:iCs/>
          <w:sz w:val="22"/>
          <w:szCs w:val="24"/>
        </w:rPr>
        <w:t>M</w:t>
      </w:r>
      <w:r w:rsidR="001521BB" w:rsidRPr="003348D3">
        <w:rPr>
          <w:b/>
          <w:bCs/>
          <w:i/>
          <w:iCs/>
          <w:sz w:val="22"/>
          <w:szCs w:val="24"/>
        </w:rPr>
        <w:t>.</w:t>
      </w:r>
      <w:r w:rsidR="00F15926" w:rsidRPr="003348D3">
        <w:rPr>
          <w:b/>
          <w:bCs/>
          <w:i/>
          <w:iCs/>
          <w:sz w:val="22"/>
          <w:szCs w:val="24"/>
        </w:rPr>
        <w:t>3/P</w:t>
      </w:r>
      <w:r w:rsidR="001521BB" w:rsidRPr="003348D3">
        <w:rPr>
          <w:b/>
          <w:bCs/>
          <w:i/>
          <w:iCs/>
          <w:sz w:val="22"/>
          <w:szCs w:val="24"/>
        </w:rPr>
        <w:t>.</w:t>
      </w:r>
      <w:r w:rsidR="00F15926" w:rsidRPr="003348D3">
        <w:rPr>
          <w:b/>
          <w:bCs/>
          <w:i/>
          <w:iCs/>
          <w:sz w:val="22"/>
          <w:szCs w:val="24"/>
        </w:rPr>
        <w:t>5</w:t>
      </w:r>
      <w:r w:rsidR="00F15926" w:rsidRPr="00A92FFE">
        <w:rPr>
          <w:b/>
          <w:bCs/>
          <w:i/>
          <w:iCs/>
          <w:sz w:val="22"/>
          <w:szCs w:val="24"/>
        </w:rPr>
        <w:t xml:space="preserve"> consultation paper</w:t>
      </w:r>
      <w:r w:rsidR="00F15926">
        <w:rPr>
          <w:b/>
          <w:bCs/>
          <w:i/>
          <w:iCs/>
          <w:sz w:val="22"/>
          <w:szCs w:val="24"/>
        </w:rPr>
        <w:t>’s</w:t>
      </w:r>
      <w:r w:rsidR="00F15926" w:rsidRPr="00F15926">
        <w:rPr>
          <w:b/>
          <w:bCs/>
          <w:i/>
          <w:iCs/>
          <w:sz w:val="22"/>
          <w:szCs w:val="24"/>
        </w:rPr>
        <w:t xml:space="preserve"> </w:t>
      </w:r>
      <w:r w:rsidR="001F74EF" w:rsidRPr="00F15926">
        <w:rPr>
          <w:b/>
          <w:i/>
          <w:sz w:val="22"/>
          <w:szCs w:val="24"/>
        </w:rPr>
        <w:t xml:space="preserve">proposed actions </w:t>
      </w:r>
      <w:r w:rsidR="00733BB3" w:rsidRPr="00F15926">
        <w:rPr>
          <w:b/>
          <w:i/>
          <w:sz w:val="22"/>
          <w:szCs w:val="24"/>
        </w:rPr>
        <w:t>#</w:t>
      </w:r>
      <w:r w:rsidR="001F74EF" w:rsidRPr="00F15926">
        <w:rPr>
          <w:b/>
          <w:i/>
          <w:sz w:val="22"/>
          <w:szCs w:val="24"/>
        </w:rPr>
        <w:t>2</w:t>
      </w:r>
      <w:r w:rsidR="00555FEF" w:rsidRPr="00F15926">
        <w:rPr>
          <w:b/>
          <w:i/>
          <w:sz w:val="22"/>
          <w:szCs w:val="24"/>
        </w:rPr>
        <w:t xml:space="preserve"> and </w:t>
      </w:r>
      <w:r w:rsidR="00733BB3" w:rsidRPr="00F15926">
        <w:rPr>
          <w:b/>
          <w:i/>
          <w:sz w:val="22"/>
          <w:szCs w:val="24"/>
        </w:rPr>
        <w:t>#</w:t>
      </w:r>
      <w:r w:rsidR="00555FEF" w:rsidRPr="00F15926">
        <w:rPr>
          <w:b/>
          <w:i/>
          <w:sz w:val="22"/>
          <w:szCs w:val="24"/>
        </w:rPr>
        <w:t>5.</w:t>
      </w:r>
    </w:p>
    <w:p w14:paraId="6980D338" w14:textId="3B2D80AB" w:rsidR="00AE080A" w:rsidRPr="00646E38" w:rsidRDefault="00C76C6A" w:rsidP="00646E38">
      <w:pPr>
        <w:pStyle w:val="Heading2"/>
        <w:numPr>
          <w:ilvl w:val="2"/>
          <w:numId w:val="42"/>
        </w:numPr>
        <w:ind w:left="993" w:hanging="993"/>
        <w:rPr>
          <w:b/>
          <w:bCs w:val="0"/>
          <w:color w:val="auto"/>
          <w:sz w:val="36"/>
          <w:szCs w:val="36"/>
        </w:rPr>
      </w:pPr>
      <w:bookmarkStart w:id="65" w:name="_Toc202366787"/>
      <w:r w:rsidRPr="00646E38">
        <w:rPr>
          <w:b/>
          <w:bCs w:val="0"/>
          <w:color w:val="auto"/>
          <w:sz w:val="36"/>
          <w:szCs w:val="36"/>
        </w:rPr>
        <w:t>Implement a</w:t>
      </w:r>
      <w:r w:rsidR="00AE080A" w:rsidRPr="00646E38">
        <w:rPr>
          <w:b/>
          <w:bCs w:val="0"/>
          <w:color w:val="auto"/>
          <w:sz w:val="36"/>
          <w:szCs w:val="36"/>
        </w:rPr>
        <w:t xml:space="preserve"> CER </w:t>
      </w:r>
      <w:r w:rsidR="00D73BCB" w:rsidRPr="00646E38">
        <w:rPr>
          <w:b/>
          <w:bCs w:val="0"/>
          <w:color w:val="auto"/>
          <w:sz w:val="36"/>
          <w:szCs w:val="36"/>
        </w:rPr>
        <w:t>Asset Registration</w:t>
      </w:r>
      <w:r w:rsidR="006019D2" w:rsidRPr="00646E38">
        <w:rPr>
          <w:b/>
          <w:bCs w:val="0"/>
          <w:color w:val="auto"/>
          <w:sz w:val="36"/>
          <w:szCs w:val="36"/>
        </w:rPr>
        <w:t xml:space="preserve"> and Commissioning Strategy</w:t>
      </w:r>
      <w:bookmarkEnd w:id="65"/>
    </w:p>
    <w:p w14:paraId="7B1097C1" w14:textId="543A795C" w:rsidR="002E4AF8" w:rsidRPr="002E4AF8" w:rsidRDefault="00AE080A" w:rsidP="00AE080A">
      <w:r>
        <w:t>A</w:t>
      </w:r>
      <w:r w:rsidR="00CC02AF">
        <w:t xml:space="preserve">n </w:t>
      </w:r>
      <w:r w:rsidR="00F44B72" w:rsidRPr="00DA55FD">
        <w:t xml:space="preserve">initiative requiring a project team from </w:t>
      </w:r>
      <w:r w:rsidR="002E4AF8" w:rsidRPr="00DA55FD">
        <w:t xml:space="preserve">DNSPs, Consumers, Installers, </w:t>
      </w:r>
      <w:r w:rsidR="00F44B72" w:rsidRPr="00DA55FD">
        <w:t xml:space="preserve">AEMO </w:t>
      </w:r>
      <w:r w:rsidR="002E4AF8" w:rsidRPr="00DA55FD">
        <w:t>and CER Product suppliers</w:t>
      </w:r>
      <w:r w:rsidR="00F44B72" w:rsidRPr="00DA55FD">
        <w:t xml:space="preserve"> to </w:t>
      </w:r>
      <w:r w:rsidR="002E4AF8" w:rsidRPr="00DA55FD">
        <w:t>drive the development of standardised installation and commissioning outcomes that effectively enable CER to integrate into the power system and energy markets.</w:t>
      </w:r>
    </w:p>
    <w:p w14:paraId="0521F16D" w14:textId="186E6C4E" w:rsidR="002E4AF8" w:rsidRPr="00DA55FD" w:rsidRDefault="00E52063" w:rsidP="00807C1D">
      <w:r>
        <w:t>H</w:t>
      </w:r>
      <w:r w:rsidR="002E4AF8" w:rsidRPr="00DA55FD">
        <w:t xml:space="preserve">ow CER physically and digitally “enters” the power system and prospective energy markets is a critical enabler for all three Major Outcomes. Priority gaps identified include those related to Installation and Commissioning Standards, Installer accreditation, </w:t>
      </w:r>
      <w:r w:rsidR="001C65F4">
        <w:t xml:space="preserve">and </w:t>
      </w:r>
      <w:r w:rsidR="002E4AF8" w:rsidRPr="00DA55FD">
        <w:t>Standardised process outcomes</w:t>
      </w:r>
      <w:r w:rsidR="001C65F4">
        <w:t>,</w:t>
      </w:r>
      <w:r w:rsidR="671F57C0">
        <w:t xml:space="preserve"> as well as measures that support solutions to </w:t>
      </w:r>
      <w:r w:rsidR="00065CBE">
        <w:t xml:space="preserve">the </w:t>
      </w:r>
      <w:r w:rsidR="711F1300">
        <w:t xml:space="preserve">Priority #1 gaps, </w:t>
      </w:r>
      <w:r w:rsidR="711F1300" w:rsidRPr="431DFE49">
        <w:rPr>
          <w:rFonts w:ascii="Calibri" w:eastAsia="Calibri" w:hAnsi="Calibri" w:cs="Calibri"/>
          <w:i/>
          <w:iCs/>
          <w:color w:val="000000" w:themeColor="text1"/>
        </w:rPr>
        <w:t>Secure Operations, Protocols and Redundancy</w:t>
      </w:r>
      <w:r w:rsidR="711F1300" w:rsidRPr="6636E09A">
        <w:rPr>
          <w:rFonts w:ascii="Calibri" w:eastAsia="Calibri" w:hAnsi="Calibri" w:cs="Calibri"/>
          <w:i/>
          <w:iCs/>
          <w:color w:val="000000" w:themeColor="text1"/>
        </w:rPr>
        <w:t>.</w:t>
      </w:r>
    </w:p>
    <w:p w14:paraId="02378D16" w14:textId="3E3A8164" w:rsidR="002E4AF8" w:rsidRPr="00DA55FD" w:rsidRDefault="002E4AF8" w:rsidP="00807C1D">
      <w:r w:rsidRPr="00DA55FD">
        <w:t xml:space="preserve">The </w:t>
      </w:r>
      <w:r w:rsidRPr="00E52063">
        <w:rPr>
          <w:i/>
          <w:iCs/>
        </w:rPr>
        <w:t>M.3/P.5</w:t>
      </w:r>
      <w:r w:rsidRPr="00DA55FD">
        <w:t xml:space="preserve"> workstream’s consultation paper also highlights that inconsistent connections processes across DNSPs impact the entire CER supply chain and customers, with connection delays and extra costs. Moreover, were efforts made to improve the consistency of connections frameworks across distribution networks, including focusing upon capabilities that support CER orchestration, significant system-wide benefits would result and allow individual consumers to take more advantage of opportunities to secure value from their CER assets.</w:t>
      </w:r>
    </w:p>
    <w:p w14:paraId="282C3818" w14:textId="77777777" w:rsidR="002E4AF8" w:rsidRPr="00DA55FD" w:rsidRDefault="002E4AF8" w:rsidP="00446E04">
      <w:r w:rsidRPr="00DA55FD">
        <w:t xml:space="preserve">Through closing the identified gaps associated with the foundational frameworks, processes and interfaces relating to connections and commissioning – the way CER enters the system – Australia’s power system and energy markets stands to gain significant benefits and value across all Major Outcomes. </w:t>
      </w:r>
    </w:p>
    <w:p w14:paraId="0C7C6EDD" w14:textId="77F72608" w:rsidR="00A75B97" w:rsidRDefault="3578BE00" w:rsidP="00E01782">
      <w:r>
        <w:t xml:space="preserve">This </w:t>
      </w:r>
      <w:r w:rsidR="53311699">
        <w:t>initiative should seek to build upon and leverage</w:t>
      </w:r>
      <w:r w:rsidR="5B68D4C5" w:rsidRPr="00DA55FD">
        <w:t xml:space="preserve"> recent activity in relation to ‘Smart Connect’</w:t>
      </w:r>
      <w:r w:rsidR="001E35B9">
        <w:rPr>
          <w:rStyle w:val="FootnoteReference"/>
        </w:rPr>
        <w:footnoteReference w:id="57"/>
      </w:r>
      <w:r w:rsidR="5B68D4C5" w:rsidRPr="00DA55FD">
        <w:t xml:space="preserve"> </w:t>
      </w:r>
      <w:r w:rsidR="5CFDB7E1">
        <w:t xml:space="preserve">that </w:t>
      </w:r>
      <w:r w:rsidR="5B68D4C5" w:rsidRPr="00DA55FD">
        <w:t xml:space="preserve">has begun to drive effort </w:t>
      </w:r>
      <w:r w:rsidR="41D9AA46">
        <w:t xml:space="preserve">that supports </w:t>
      </w:r>
      <w:r w:rsidR="5CFDB7E1">
        <w:t xml:space="preserve">standardised </w:t>
      </w:r>
      <w:r w:rsidR="66183D19">
        <w:t>installation and commissioning outcomes. W</w:t>
      </w:r>
      <w:r w:rsidR="5B68D4C5" w:rsidRPr="00DA55FD">
        <w:t xml:space="preserve">ork </w:t>
      </w:r>
      <w:r w:rsidR="66183D19">
        <w:t xml:space="preserve">is </w:t>
      </w:r>
      <w:r w:rsidR="5B68D4C5" w:rsidRPr="00DA55FD">
        <w:t xml:space="preserve">underway across NSW and ACT DNSPs seeking to harmonise </w:t>
      </w:r>
      <w:r w:rsidR="41D9AA46">
        <w:t xml:space="preserve">their </w:t>
      </w:r>
      <w:r w:rsidR="5B68D4C5" w:rsidRPr="00DA55FD">
        <w:t>installation and commissioning processes</w:t>
      </w:r>
      <w:r w:rsidR="41D9AA46">
        <w:t xml:space="preserve">, </w:t>
      </w:r>
      <w:r w:rsidR="16159CD0">
        <w:t>with the</w:t>
      </w:r>
      <w:r w:rsidR="34B85FA3">
        <w:t xml:space="preserve"> effort informed by </w:t>
      </w:r>
      <w:r w:rsidR="5B68D4C5" w:rsidRPr="00DA55FD">
        <w:t>best practices established in SA</w:t>
      </w:r>
      <w:r w:rsidR="2C5DDE92">
        <w:t xml:space="preserve"> and </w:t>
      </w:r>
      <w:r w:rsidR="5B68D4C5" w:rsidRPr="00DA55FD">
        <w:t>supported by the NSW Government’s initiative to establish and operate a common installer portal</w:t>
      </w:r>
      <w:r w:rsidR="16159CD0">
        <w:t xml:space="preserve">. </w:t>
      </w:r>
      <w:r w:rsidR="4722ED35">
        <w:t xml:space="preserve">In addition, </w:t>
      </w:r>
      <w:r w:rsidR="5B68D4C5" w:rsidRPr="00DA55FD">
        <w:t xml:space="preserve">Synergy </w:t>
      </w:r>
      <w:r w:rsidR="4722ED35">
        <w:t xml:space="preserve">has been </w:t>
      </w:r>
      <w:r w:rsidR="5B68D4C5" w:rsidRPr="00DA55FD">
        <w:t xml:space="preserve">involved to align arrangements that </w:t>
      </w:r>
      <w:r w:rsidR="4722ED35">
        <w:t xml:space="preserve">may </w:t>
      </w:r>
      <w:r w:rsidR="5B68D4C5" w:rsidRPr="00DA55FD">
        <w:t>operate across the WEM</w:t>
      </w:r>
      <w:r w:rsidR="4722ED35">
        <w:t>.</w:t>
      </w:r>
    </w:p>
    <w:p w14:paraId="4213968B" w14:textId="2DE7A45A" w:rsidR="00087189" w:rsidRDefault="00087189" w:rsidP="00E01782">
      <w:r w:rsidRPr="00087189">
        <w:t xml:space="preserve">This proposed initiative supports the resolution of priority gaps </w:t>
      </w:r>
      <w:r w:rsidR="00DA7EE3" w:rsidRPr="00DA7EE3">
        <w:t>GS08, GS23, GS11, GS12, GS18</w:t>
      </w:r>
      <w:r w:rsidRPr="00087189">
        <w:t xml:space="preserve">, GS10, </w:t>
      </w:r>
      <w:r w:rsidR="00DA7EE3" w:rsidRPr="00DA7EE3">
        <w:t xml:space="preserve">GS01, GS07, GS09, GS03, GS34, GS35, GS36, GS14, GS20, </w:t>
      </w:r>
      <w:r w:rsidRPr="00087189">
        <w:t>GS24.</w:t>
      </w:r>
    </w:p>
    <w:p w14:paraId="02E98C6E" w14:textId="55179BA4" w:rsidR="00CA1DBA" w:rsidRPr="00AD220E" w:rsidRDefault="00C83B46" w:rsidP="00AD220E">
      <w:pPr>
        <w:pStyle w:val="BoxText"/>
        <w:rPr>
          <w:b/>
          <w:i/>
          <w:sz w:val="22"/>
          <w:szCs w:val="24"/>
        </w:rPr>
      </w:pPr>
      <w:bookmarkStart w:id="66" w:name="_Hlk199767631"/>
      <w:r w:rsidRPr="00AD220E">
        <w:rPr>
          <w:b/>
          <w:i/>
          <w:sz w:val="22"/>
          <w:szCs w:val="24"/>
        </w:rPr>
        <w:t xml:space="preserve">This proposed initiative supports the </w:t>
      </w:r>
      <w:r w:rsidR="0016438A" w:rsidRPr="009A21BE">
        <w:rPr>
          <w:b/>
          <w:bCs/>
          <w:i/>
          <w:iCs/>
          <w:sz w:val="22"/>
          <w:szCs w:val="24"/>
        </w:rPr>
        <w:t>M</w:t>
      </w:r>
      <w:r w:rsidR="003348D3" w:rsidRPr="009A21BE">
        <w:rPr>
          <w:b/>
          <w:bCs/>
          <w:i/>
          <w:iCs/>
          <w:sz w:val="22"/>
          <w:szCs w:val="24"/>
        </w:rPr>
        <w:t>.</w:t>
      </w:r>
      <w:r w:rsidR="0016438A" w:rsidRPr="009A21BE">
        <w:rPr>
          <w:b/>
          <w:bCs/>
          <w:i/>
          <w:iCs/>
          <w:sz w:val="22"/>
          <w:szCs w:val="24"/>
        </w:rPr>
        <w:t>3/P</w:t>
      </w:r>
      <w:r w:rsidR="003348D3" w:rsidRPr="009A21BE">
        <w:rPr>
          <w:b/>
          <w:bCs/>
          <w:i/>
          <w:iCs/>
          <w:sz w:val="22"/>
          <w:szCs w:val="24"/>
        </w:rPr>
        <w:t>.</w:t>
      </w:r>
      <w:r w:rsidR="0016438A" w:rsidRPr="009A21BE">
        <w:rPr>
          <w:b/>
          <w:bCs/>
          <w:i/>
          <w:iCs/>
          <w:sz w:val="22"/>
          <w:szCs w:val="24"/>
        </w:rPr>
        <w:t>5</w:t>
      </w:r>
      <w:r w:rsidR="0016438A" w:rsidRPr="00AD220E">
        <w:rPr>
          <w:b/>
          <w:bCs/>
          <w:i/>
          <w:iCs/>
          <w:sz w:val="22"/>
          <w:szCs w:val="24"/>
        </w:rPr>
        <w:t xml:space="preserve"> consultation paper</w:t>
      </w:r>
      <w:r w:rsidR="0016438A">
        <w:rPr>
          <w:b/>
          <w:bCs/>
          <w:i/>
          <w:iCs/>
          <w:sz w:val="22"/>
          <w:szCs w:val="24"/>
        </w:rPr>
        <w:t>’s</w:t>
      </w:r>
      <w:r w:rsidR="0016438A" w:rsidRPr="00AD220E">
        <w:rPr>
          <w:b/>
          <w:bCs/>
          <w:i/>
          <w:iCs/>
          <w:sz w:val="22"/>
          <w:szCs w:val="24"/>
        </w:rPr>
        <w:t xml:space="preserve"> </w:t>
      </w:r>
      <w:r w:rsidRPr="00AD220E">
        <w:rPr>
          <w:b/>
          <w:i/>
          <w:sz w:val="22"/>
          <w:szCs w:val="24"/>
        </w:rPr>
        <w:t>proposed actions #4 and #6.</w:t>
      </w:r>
    </w:p>
    <w:p w14:paraId="6FD3E9A0" w14:textId="356211CD" w:rsidR="003E12DD" w:rsidRPr="00646E38" w:rsidRDefault="00E27418" w:rsidP="00646E38">
      <w:pPr>
        <w:pStyle w:val="Heading2"/>
        <w:numPr>
          <w:ilvl w:val="2"/>
          <w:numId w:val="42"/>
        </w:numPr>
        <w:ind w:left="993" w:hanging="993"/>
        <w:rPr>
          <w:b/>
          <w:bCs w:val="0"/>
          <w:color w:val="auto"/>
          <w:sz w:val="36"/>
          <w:szCs w:val="36"/>
        </w:rPr>
      </w:pPr>
      <w:bookmarkStart w:id="67" w:name="_Toc202366788"/>
      <w:bookmarkEnd w:id="66"/>
      <w:r w:rsidRPr="00646E38">
        <w:rPr>
          <w:b/>
          <w:bCs w:val="0"/>
          <w:color w:val="auto"/>
          <w:sz w:val="36"/>
          <w:szCs w:val="36"/>
        </w:rPr>
        <w:t xml:space="preserve">Extend the </w:t>
      </w:r>
      <w:r w:rsidR="5EC099C1" w:rsidRPr="00646E38">
        <w:rPr>
          <w:b/>
          <w:bCs w:val="0"/>
          <w:color w:val="auto"/>
          <w:sz w:val="36"/>
          <w:szCs w:val="36"/>
        </w:rPr>
        <w:t>d</w:t>
      </w:r>
      <w:r w:rsidR="00806BF6" w:rsidRPr="00646E38">
        <w:rPr>
          <w:b/>
          <w:bCs w:val="0"/>
          <w:color w:val="auto"/>
          <w:sz w:val="36"/>
          <w:szCs w:val="36"/>
        </w:rPr>
        <w:t xml:space="preserve">etailed design and implementation of </w:t>
      </w:r>
      <w:r w:rsidR="000117D1" w:rsidRPr="00646E38">
        <w:rPr>
          <w:b/>
          <w:bCs w:val="0"/>
          <w:color w:val="auto"/>
          <w:sz w:val="36"/>
          <w:szCs w:val="36"/>
        </w:rPr>
        <w:t>a CER Data Exchange</w:t>
      </w:r>
      <w:bookmarkEnd w:id="67"/>
    </w:p>
    <w:p w14:paraId="5A8FF2B2" w14:textId="032A3ACC" w:rsidR="005B3817" w:rsidRDefault="7FFF59B5" w:rsidP="00E01782">
      <w:pPr>
        <w:rPr>
          <w:lang w:eastAsia="ja-JP"/>
        </w:rPr>
      </w:pPr>
      <w:r>
        <w:rPr>
          <w:lang w:eastAsia="ja-JP"/>
        </w:rPr>
        <w:t>Significant work has already been undertaken with respect to a CER Data Exchange</w:t>
      </w:r>
      <w:r w:rsidR="3BAD8B84">
        <w:rPr>
          <w:lang w:eastAsia="ja-JP"/>
        </w:rPr>
        <w:t xml:space="preserve">, with </w:t>
      </w:r>
      <w:r w:rsidR="5022D2D5">
        <w:rPr>
          <w:lang w:eastAsia="ja-JP"/>
        </w:rPr>
        <w:t>an industry co-design</w:t>
      </w:r>
      <w:r w:rsidR="3BAD8B84">
        <w:rPr>
          <w:lang w:eastAsia="ja-JP"/>
        </w:rPr>
        <w:t xml:space="preserve"> initiative, </w:t>
      </w:r>
      <w:r w:rsidR="7A70D535">
        <w:rPr>
          <w:lang w:eastAsia="ja-JP"/>
        </w:rPr>
        <w:t xml:space="preserve">led by AEMO and Ausnet and </w:t>
      </w:r>
      <w:r w:rsidR="3BAD8B84">
        <w:rPr>
          <w:lang w:eastAsia="ja-JP"/>
        </w:rPr>
        <w:t xml:space="preserve">funded </w:t>
      </w:r>
      <w:r w:rsidR="20B06C29">
        <w:rPr>
          <w:lang w:eastAsia="ja-JP"/>
        </w:rPr>
        <w:t>by ARENA</w:t>
      </w:r>
      <w:r w:rsidR="7A70D535">
        <w:rPr>
          <w:lang w:eastAsia="ja-JP"/>
        </w:rPr>
        <w:t xml:space="preserve">, </w:t>
      </w:r>
      <w:r w:rsidR="11186AF3">
        <w:rPr>
          <w:lang w:eastAsia="ja-JP"/>
        </w:rPr>
        <w:t>complet</w:t>
      </w:r>
      <w:r w:rsidR="2570D8EF">
        <w:rPr>
          <w:lang w:eastAsia="ja-JP"/>
        </w:rPr>
        <w:t>ed</w:t>
      </w:r>
      <w:r w:rsidR="11186AF3">
        <w:rPr>
          <w:lang w:eastAsia="ja-JP"/>
        </w:rPr>
        <w:t xml:space="preserve"> its final report </w:t>
      </w:r>
      <w:r w:rsidR="6AE09A5C">
        <w:rPr>
          <w:lang w:eastAsia="ja-JP"/>
        </w:rPr>
        <w:t>and High-Level Design</w:t>
      </w:r>
      <w:r w:rsidR="11186AF3">
        <w:rPr>
          <w:lang w:eastAsia="ja-JP"/>
        </w:rPr>
        <w:t xml:space="preserve"> in April 2025</w:t>
      </w:r>
      <w:r w:rsidR="005B3817">
        <w:rPr>
          <w:rStyle w:val="FootnoteReference"/>
          <w:lang w:eastAsia="ja-JP"/>
        </w:rPr>
        <w:footnoteReference w:id="58"/>
      </w:r>
      <w:r w:rsidR="11186AF3">
        <w:rPr>
          <w:lang w:eastAsia="ja-JP"/>
        </w:rPr>
        <w:t>.</w:t>
      </w:r>
      <w:r w:rsidR="6752186C">
        <w:rPr>
          <w:lang w:eastAsia="ja-JP"/>
        </w:rPr>
        <w:t xml:space="preserve"> </w:t>
      </w:r>
    </w:p>
    <w:p w14:paraId="3428416A" w14:textId="6E3243A5" w:rsidR="00F3318A" w:rsidRDefault="0C929D65" w:rsidP="0024761D">
      <w:pPr>
        <w:rPr>
          <w:lang w:eastAsia="ja-JP"/>
        </w:rPr>
      </w:pPr>
      <w:r>
        <w:rPr>
          <w:lang w:eastAsia="ja-JP"/>
        </w:rPr>
        <w:t>The next stage for a C</w:t>
      </w:r>
      <w:r w:rsidRPr="003F007F">
        <w:rPr>
          <w:lang w:eastAsia="ja-JP"/>
        </w:rPr>
        <w:t xml:space="preserve">ER Data Exchange </w:t>
      </w:r>
      <w:r>
        <w:rPr>
          <w:lang w:eastAsia="ja-JP"/>
        </w:rPr>
        <w:t>as envisaged and recommended by the industry co-design</w:t>
      </w:r>
      <w:r w:rsidRPr="003F007F">
        <w:rPr>
          <w:lang w:eastAsia="ja-JP"/>
        </w:rPr>
        <w:t xml:space="preserve"> project is</w:t>
      </w:r>
      <w:r w:rsidR="2C1B085A">
        <w:rPr>
          <w:lang w:eastAsia="ja-JP"/>
        </w:rPr>
        <w:t xml:space="preserve"> to </w:t>
      </w:r>
      <w:r w:rsidR="7B6AE0DA">
        <w:rPr>
          <w:lang w:eastAsia="ja-JP"/>
        </w:rPr>
        <w:t>undertake</w:t>
      </w:r>
      <w:r w:rsidR="2C1B085A">
        <w:rPr>
          <w:lang w:eastAsia="ja-JP"/>
        </w:rPr>
        <w:t xml:space="preserve"> a detailed design effort for </w:t>
      </w:r>
      <w:r w:rsidR="15373349">
        <w:rPr>
          <w:lang w:eastAsia="ja-JP"/>
        </w:rPr>
        <w:t xml:space="preserve">the </w:t>
      </w:r>
      <w:r w:rsidR="1D21F6AD">
        <w:rPr>
          <w:lang w:eastAsia="ja-JP"/>
        </w:rPr>
        <w:t>initial</w:t>
      </w:r>
      <w:r w:rsidR="15373349">
        <w:rPr>
          <w:lang w:eastAsia="ja-JP"/>
        </w:rPr>
        <w:t xml:space="preserve"> </w:t>
      </w:r>
      <w:r w:rsidR="7B6AE0DA">
        <w:rPr>
          <w:lang w:eastAsia="ja-JP"/>
        </w:rPr>
        <w:t>infrastructure</w:t>
      </w:r>
      <w:r w:rsidR="15373349">
        <w:rPr>
          <w:lang w:eastAsia="ja-JP"/>
        </w:rPr>
        <w:t>.</w:t>
      </w:r>
      <w:r w:rsidR="1F4192AA">
        <w:rPr>
          <w:lang w:eastAsia="ja-JP"/>
        </w:rPr>
        <w:t xml:space="preserve"> </w:t>
      </w:r>
      <w:r w:rsidR="75FDF847">
        <w:rPr>
          <w:lang w:eastAsia="ja-JP"/>
        </w:rPr>
        <w:t xml:space="preserve">Consistent with </w:t>
      </w:r>
      <w:r w:rsidR="30D63611">
        <w:rPr>
          <w:lang w:eastAsia="ja-JP"/>
        </w:rPr>
        <w:t xml:space="preserve">a </w:t>
      </w:r>
      <w:r w:rsidR="75FDF847">
        <w:rPr>
          <w:lang w:eastAsia="ja-JP"/>
        </w:rPr>
        <w:t>s</w:t>
      </w:r>
      <w:r w:rsidR="6B39DC25">
        <w:rPr>
          <w:lang w:eastAsia="ja-JP"/>
        </w:rPr>
        <w:t>takeholder</w:t>
      </w:r>
      <w:r w:rsidR="75FDF847">
        <w:rPr>
          <w:lang w:eastAsia="ja-JP"/>
        </w:rPr>
        <w:t xml:space="preserve"> </w:t>
      </w:r>
      <w:r w:rsidR="30D63611">
        <w:rPr>
          <w:lang w:eastAsia="ja-JP"/>
        </w:rPr>
        <w:t xml:space="preserve">approach to </w:t>
      </w:r>
      <w:r w:rsidR="174BC94D">
        <w:rPr>
          <w:lang w:eastAsia="ja-JP"/>
        </w:rPr>
        <w:t xml:space="preserve">‘start small and grow’, </w:t>
      </w:r>
      <w:r w:rsidR="0B754CE4">
        <w:rPr>
          <w:lang w:eastAsia="ja-JP"/>
        </w:rPr>
        <w:t xml:space="preserve">this </w:t>
      </w:r>
      <w:r w:rsidR="1D21F6AD">
        <w:rPr>
          <w:lang w:eastAsia="ja-JP"/>
        </w:rPr>
        <w:t xml:space="preserve">initial </w:t>
      </w:r>
      <w:r w:rsidR="229EE8A8">
        <w:rPr>
          <w:lang w:eastAsia="ja-JP"/>
        </w:rPr>
        <w:t>capability</w:t>
      </w:r>
      <w:r w:rsidR="0B754CE4">
        <w:rPr>
          <w:lang w:eastAsia="ja-JP"/>
        </w:rPr>
        <w:t xml:space="preserve"> will focus upon </w:t>
      </w:r>
      <w:r w:rsidR="4A5B10AD">
        <w:rPr>
          <w:lang w:eastAsia="ja-JP"/>
        </w:rPr>
        <w:t xml:space="preserve">some </w:t>
      </w:r>
      <w:r w:rsidR="226A8AC4">
        <w:rPr>
          <w:lang w:eastAsia="ja-JP"/>
        </w:rPr>
        <w:t xml:space="preserve">basic foundations of the </w:t>
      </w:r>
      <w:r w:rsidR="1FD637DC">
        <w:rPr>
          <w:lang w:eastAsia="ja-JP"/>
        </w:rPr>
        <w:t xml:space="preserve">CER </w:t>
      </w:r>
      <w:r w:rsidR="6DD94862">
        <w:rPr>
          <w:lang w:eastAsia="ja-JP"/>
        </w:rPr>
        <w:t>Data</w:t>
      </w:r>
      <w:r w:rsidR="1FD637DC">
        <w:rPr>
          <w:lang w:eastAsia="ja-JP"/>
        </w:rPr>
        <w:t xml:space="preserve"> Exc</w:t>
      </w:r>
      <w:r w:rsidR="6DD94862">
        <w:rPr>
          <w:lang w:eastAsia="ja-JP"/>
        </w:rPr>
        <w:t>hange</w:t>
      </w:r>
      <w:r w:rsidR="0358D3F2">
        <w:rPr>
          <w:lang w:eastAsia="ja-JP"/>
        </w:rPr>
        <w:t xml:space="preserve"> that </w:t>
      </w:r>
      <w:r w:rsidR="1638B602">
        <w:rPr>
          <w:lang w:eastAsia="ja-JP"/>
        </w:rPr>
        <w:t>are</w:t>
      </w:r>
      <w:r w:rsidR="6A418A89">
        <w:rPr>
          <w:lang w:eastAsia="ja-JP"/>
        </w:rPr>
        <w:t xml:space="preserve"> likely to</w:t>
      </w:r>
      <w:r w:rsidR="5377C43E">
        <w:rPr>
          <w:lang w:eastAsia="ja-JP"/>
        </w:rPr>
        <w:t xml:space="preserve"> assist with </w:t>
      </w:r>
      <w:r w:rsidR="6373B6C1">
        <w:rPr>
          <w:lang w:eastAsia="ja-JP"/>
        </w:rPr>
        <w:t xml:space="preserve">other reforms </w:t>
      </w:r>
      <w:r w:rsidR="4DE58EC9">
        <w:rPr>
          <w:lang w:eastAsia="ja-JP"/>
        </w:rPr>
        <w:t xml:space="preserve">such as the </w:t>
      </w:r>
      <w:r w:rsidR="174BC94D" w:rsidRPr="1AE10375">
        <w:rPr>
          <w:i/>
          <w:iCs/>
          <w:lang w:eastAsia="ja-JP"/>
        </w:rPr>
        <w:t>Integrating Price Responsive Resources</w:t>
      </w:r>
      <w:r w:rsidR="174BC94D">
        <w:rPr>
          <w:lang w:eastAsia="ja-JP"/>
        </w:rPr>
        <w:t xml:space="preserve"> rule change</w:t>
      </w:r>
      <w:r w:rsidR="00530B7F">
        <w:rPr>
          <w:rStyle w:val="FootnoteReference"/>
          <w:lang w:eastAsia="ja-JP"/>
        </w:rPr>
        <w:footnoteReference w:id="59"/>
      </w:r>
      <w:r w:rsidR="4DE58EC9">
        <w:rPr>
          <w:lang w:eastAsia="ja-JP"/>
        </w:rPr>
        <w:t xml:space="preserve"> (which </w:t>
      </w:r>
      <w:r w:rsidR="6A418A89">
        <w:rPr>
          <w:lang w:eastAsia="ja-JP"/>
        </w:rPr>
        <w:t>is an initial market approach</w:t>
      </w:r>
      <w:r w:rsidR="4DE58EC9">
        <w:rPr>
          <w:lang w:eastAsia="ja-JP"/>
        </w:rPr>
        <w:t xml:space="preserve"> to drive the Effective </w:t>
      </w:r>
      <w:r w:rsidR="6A418A89">
        <w:rPr>
          <w:lang w:eastAsia="ja-JP"/>
        </w:rPr>
        <w:t>O</w:t>
      </w:r>
      <w:r w:rsidR="4DE58EC9">
        <w:rPr>
          <w:lang w:eastAsia="ja-JP"/>
        </w:rPr>
        <w:t>rchestration of CER</w:t>
      </w:r>
      <w:r w:rsidR="6A418A89">
        <w:rPr>
          <w:lang w:eastAsia="ja-JP"/>
        </w:rPr>
        <w:t>)</w:t>
      </w:r>
      <w:r w:rsidR="174BC94D">
        <w:rPr>
          <w:lang w:eastAsia="ja-JP"/>
        </w:rPr>
        <w:t xml:space="preserve">. The </w:t>
      </w:r>
      <w:r w:rsidR="54030AD6">
        <w:rPr>
          <w:lang w:eastAsia="ja-JP"/>
        </w:rPr>
        <w:t>base</w:t>
      </w:r>
      <w:r w:rsidR="174BC94D">
        <w:rPr>
          <w:lang w:eastAsia="ja-JP"/>
        </w:rPr>
        <w:t xml:space="preserve"> elements</w:t>
      </w:r>
      <w:r w:rsidR="54030AD6">
        <w:rPr>
          <w:lang w:eastAsia="ja-JP"/>
        </w:rPr>
        <w:t xml:space="preserve"> proposed for the </w:t>
      </w:r>
      <w:r w:rsidR="229EE8A8">
        <w:rPr>
          <w:lang w:eastAsia="ja-JP"/>
        </w:rPr>
        <w:t>next stage of work</w:t>
      </w:r>
      <w:r w:rsidR="54030AD6">
        <w:rPr>
          <w:lang w:eastAsia="ja-JP"/>
        </w:rPr>
        <w:t xml:space="preserve"> include:</w:t>
      </w:r>
    </w:p>
    <w:p w14:paraId="04538D4B" w14:textId="15F4C0AC" w:rsidR="00CD30AE" w:rsidRPr="0088100E" w:rsidRDefault="00CD30AE" w:rsidP="00F056FE">
      <w:pPr>
        <w:pStyle w:val="ListBullet"/>
      </w:pPr>
      <w:r w:rsidRPr="0088100E">
        <w:t>a</w:t>
      </w:r>
      <w:r w:rsidR="00F3318A" w:rsidRPr="0088100E">
        <w:t xml:space="preserve"> </w:t>
      </w:r>
      <w:r w:rsidR="0024761D" w:rsidRPr="0088100E">
        <w:t>secure data exchange infrastructure that establishes standardised sharing patterns</w:t>
      </w:r>
      <w:r w:rsidR="004E7107" w:rsidRPr="0088100E">
        <w:t>;</w:t>
      </w:r>
    </w:p>
    <w:p w14:paraId="5444AC4D" w14:textId="57BE46C6" w:rsidR="004E7107" w:rsidRPr="0088100E" w:rsidRDefault="0024761D" w:rsidP="00F056FE">
      <w:pPr>
        <w:pStyle w:val="ListBullet"/>
      </w:pPr>
      <w:r w:rsidRPr="0088100E">
        <w:t>an access management framework supporting authentication and authorisation for various</w:t>
      </w:r>
      <w:r w:rsidR="00CD30AE" w:rsidRPr="0088100E">
        <w:t xml:space="preserve"> </w:t>
      </w:r>
      <w:r w:rsidRPr="0088100E">
        <w:t>market participants</w:t>
      </w:r>
      <w:r w:rsidR="004E7107" w:rsidRPr="0088100E">
        <w:t>;</w:t>
      </w:r>
      <w:r w:rsidR="004E7107" w:rsidRPr="0088100E">
        <w:tab/>
      </w:r>
    </w:p>
    <w:p w14:paraId="080B3B1B" w14:textId="05F5399E" w:rsidR="003F007F" w:rsidRPr="0088100E" w:rsidRDefault="004E7107" w:rsidP="00F056FE">
      <w:pPr>
        <w:pStyle w:val="ListBullet"/>
      </w:pPr>
      <w:r w:rsidRPr="0088100E">
        <w:t xml:space="preserve">a </w:t>
      </w:r>
      <w:r w:rsidR="0024761D" w:rsidRPr="0088100E">
        <w:t>data standardisation that enables consistent data structures and validation protocols</w:t>
      </w:r>
      <w:r w:rsidR="4672749D">
        <w:t>; and</w:t>
      </w:r>
    </w:p>
    <w:p w14:paraId="7133225B" w14:textId="27D50B85" w:rsidR="003F007F" w:rsidRPr="0088100E" w:rsidRDefault="4672749D" w:rsidP="00F056FE">
      <w:pPr>
        <w:pStyle w:val="ListBullet"/>
      </w:pPr>
      <w:r>
        <w:t xml:space="preserve">Priority use cases of </w:t>
      </w:r>
      <w:r w:rsidR="2DA3E676">
        <w:t>B</w:t>
      </w:r>
      <w:r w:rsidR="04C58BFD">
        <w:t>roader</w:t>
      </w:r>
      <w:r w:rsidR="1B075097">
        <w:t xml:space="preserve"> Access to CER</w:t>
      </w:r>
      <w:r>
        <w:t xml:space="preserve"> Standing Data Access and </w:t>
      </w:r>
      <w:r w:rsidR="6830B150">
        <w:t xml:space="preserve">Efficient </w:t>
      </w:r>
      <w:r>
        <w:t xml:space="preserve">Sharing </w:t>
      </w:r>
      <w:r w:rsidR="1B3169C6">
        <w:t>of Network</w:t>
      </w:r>
      <w:r>
        <w:t xml:space="preserve"> Limits (DOEs)</w:t>
      </w:r>
      <w:r w:rsidR="63627E6F">
        <w:t xml:space="preserve"> for delivery in 2027</w:t>
      </w:r>
      <w:r w:rsidR="5AF29AEA">
        <w:t xml:space="preserve"> with </w:t>
      </w:r>
      <w:r w:rsidR="4C38DA21">
        <w:t>a tentative implementation date for the Network Support and Flexibility Capability Discovery use case</w:t>
      </w:r>
      <w:r w:rsidR="003731FF" w:rsidRPr="0088100E">
        <w:t>.</w:t>
      </w:r>
    </w:p>
    <w:p w14:paraId="1C276533" w14:textId="5B3766AB" w:rsidR="00D6178D" w:rsidRDefault="000F1307" w:rsidP="5C7DBB3D">
      <w:pPr>
        <w:rPr>
          <w:lang w:eastAsia="ja-JP"/>
        </w:rPr>
      </w:pPr>
      <w:r>
        <w:rPr>
          <w:lang w:eastAsia="ja-JP"/>
        </w:rPr>
        <w:t>The CER Taskforce should task AEMO, i</w:t>
      </w:r>
      <w:r w:rsidR="5F276CC1" w:rsidRPr="5C7DBB3D">
        <w:rPr>
          <w:lang w:eastAsia="ja-JP"/>
        </w:rPr>
        <w:t>n</w:t>
      </w:r>
      <w:r w:rsidR="00CF55BB">
        <w:rPr>
          <w:lang w:eastAsia="ja-JP"/>
        </w:rPr>
        <w:t xml:space="preserve"> collaboration with </w:t>
      </w:r>
      <w:r w:rsidR="007B6E28">
        <w:rPr>
          <w:lang w:eastAsia="ja-JP"/>
        </w:rPr>
        <w:t>industry stakeholders</w:t>
      </w:r>
      <w:r w:rsidR="00CF55BB">
        <w:rPr>
          <w:lang w:eastAsia="ja-JP"/>
        </w:rPr>
        <w:t xml:space="preserve">, </w:t>
      </w:r>
      <w:r>
        <w:rPr>
          <w:lang w:eastAsia="ja-JP"/>
        </w:rPr>
        <w:t>to</w:t>
      </w:r>
      <w:r w:rsidR="00CF55BB">
        <w:rPr>
          <w:lang w:eastAsia="ja-JP"/>
        </w:rPr>
        <w:t xml:space="preserve"> </w:t>
      </w:r>
      <w:r w:rsidR="00E52E09">
        <w:rPr>
          <w:lang w:eastAsia="ja-JP"/>
        </w:rPr>
        <w:t>extend</w:t>
      </w:r>
      <w:r w:rsidR="00BB36A4">
        <w:rPr>
          <w:lang w:eastAsia="ja-JP"/>
        </w:rPr>
        <w:t xml:space="preserve"> </w:t>
      </w:r>
      <w:r w:rsidR="00CF55BB">
        <w:rPr>
          <w:lang w:eastAsia="ja-JP"/>
        </w:rPr>
        <w:t xml:space="preserve">the </w:t>
      </w:r>
      <w:r w:rsidR="003B7612">
        <w:rPr>
          <w:lang w:eastAsia="ja-JP"/>
        </w:rPr>
        <w:t>detailed design scope</w:t>
      </w:r>
      <w:r w:rsidR="002726A3">
        <w:rPr>
          <w:lang w:eastAsia="ja-JP"/>
        </w:rPr>
        <w:t xml:space="preserve"> of </w:t>
      </w:r>
      <w:r w:rsidR="0065349E">
        <w:rPr>
          <w:lang w:eastAsia="ja-JP"/>
        </w:rPr>
        <w:t xml:space="preserve">the </w:t>
      </w:r>
      <w:r w:rsidR="002726A3">
        <w:rPr>
          <w:lang w:eastAsia="ja-JP"/>
        </w:rPr>
        <w:t xml:space="preserve">CER Data Exchange </w:t>
      </w:r>
      <w:r w:rsidR="003B7612">
        <w:rPr>
          <w:lang w:eastAsia="ja-JP"/>
        </w:rPr>
        <w:t>by</w:t>
      </w:r>
      <w:r w:rsidR="00F611E4">
        <w:rPr>
          <w:lang w:eastAsia="ja-JP"/>
        </w:rPr>
        <w:t xml:space="preserve"> identifying </w:t>
      </w:r>
      <w:r w:rsidR="001308F9">
        <w:rPr>
          <w:lang w:eastAsia="ja-JP"/>
        </w:rPr>
        <w:t xml:space="preserve">key use cases that support </w:t>
      </w:r>
      <w:r w:rsidR="0B807FFF" w:rsidRPr="4B0DBA58">
        <w:rPr>
          <w:lang w:eastAsia="ja-JP"/>
        </w:rPr>
        <w:t>addressing</w:t>
      </w:r>
      <w:r w:rsidR="3524AB6D" w:rsidRPr="5C7DBB3D">
        <w:rPr>
          <w:lang w:eastAsia="ja-JP"/>
        </w:rPr>
        <w:t xml:space="preserve"> priority data gaps identified in this project</w:t>
      </w:r>
      <w:r w:rsidR="008C1696">
        <w:rPr>
          <w:lang w:eastAsia="ja-JP"/>
        </w:rPr>
        <w:t>. Further,</w:t>
      </w:r>
      <w:r w:rsidR="00D75A76">
        <w:rPr>
          <w:lang w:eastAsia="ja-JP"/>
        </w:rPr>
        <w:t xml:space="preserve"> </w:t>
      </w:r>
      <w:r w:rsidR="00C009FB">
        <w:rPr>
          <w:lang w:eastAsia="ja-JP"/>
        </w:rPr>
        <w:t xml:space="preserve">an assessment framework </w:t>
      </w:r>
      <w:r w:rsidR="00E71025">
        <w:rPr>
          <w:lang w:eastAsia="ja-JP"/>
        </w:rPr>
        <w:t xml:space="preserve">should be constructed that will enable </w:t>
      </w:r>
      <w:r w:rsidR="633CC84E" w:rsidRPr="5C7DBB3D">
        <w:rPr>
          <w:lang w:eastAsia="ja-JP"/>
        </w:rPr>
        <w:t xml:space="preserve">the </w:t>
      </w:r>
      <w:r w:rsidR="004F42E6">
        <w:rPr>
          <w:lang w:eastAsia="ja-JP"/>
        </w:rPr>
        <w:t>prioritis</w:t>
      </w:r>
      <w:r w:rsidR="00E71025">
        <w:rPr>
          <w:lang w:eastAsia="ja-JP"/>
        </w:rPr>
        <w:t>ation</w:t>
      </w:r>
      <w:r w:rsidR="004F42E6">
        <w:rPr>
          <w:lang w:eastAsia="ja-JP"/>
        </w:rPr>
        <w:t xml:space="preserve"> </w:t>
      </w:r>
      <w:r w:rsidR="00011A8C">
        <w:rPr>
          <w:lang w:eastAsia="ja-JP"/>
        </w:rPr>
        <w:t xml:space="preserve">of </w:t>
      </w:r>
      <w:r w:rsidR="00BB36A4">
        <w:rPr>
          <w:lang w:eastAsia="ja-JP"/>
        </w:rPr>
        <w:t>possible</w:t>
      </w:r>
      <w:r w:rsidR="00EE48AF">
        <w:rPr>
          <w:lang w:eastAsia="ja-JP"/>
        </w:rPr>
        <w:t xml:space="preserve"> </w:t>
      </w:r>
      <w:r w:rsidR="006850DB">
        <w:rPr>
          <w:lang w:eastAsia="ja-JP"/>
        </w:rPr>
        <w:t xml:space="preserve">use cases </w:t>
      </w:r>
      <w:r w:rsidR="00011A8C">
        <w:rPr>
          <w:lang w:eastAsia="ja-JP"/>
        </w:rPr>
        <w:t xml:space="preserve">that might be </w:t>
      </w:r>
      <w:r w:rsidR="00716575">
        <w:rPr>
          <w:lang w:eastAsia="ja-JP"/>
        </w:rPr>
        <w:t xml:space="preserve">supported by the </w:t>
      </w:r>
      <w:r w:rsidR="00E013AF">
        <w:rPr>
          <w:lang w:eastAsia="ja-JP"/>
        </w:rPr>
        <w:t xml:space="preserve">CER </w:t>
      </w:r>
      <w:r w:rsidR="001B48DF">
        <w:rPr>
          <w:lang w:eastAsia="ja-JP"/>
        </w:rPr>
        <w:t>D</w:t>
      </w:r>
      <w:r w:rsidR="00716575">
        <w:rPr>
          <w:lang w:eastAsia="ja-JP"/>
        </w:rPr>
        <w:t xml:space="preserve">ata </w:t>
      </w:r>
      <w:r w:rsidR="001B48DF">
        <w:rPr>
          <w:lang w:eastAsia="ja-JP"/>
        </w:rPr>
        <w:t>E</w:t>
      </w:r>
      <w:r w:rsidR="00716575">
        <w:rPr>
          <w:lang w:eastAsia="ja-JP"/>
        </w:rPr>
        <w:t>xchange</w:t>
      </w:r>
      <w:r w:rsidR="001B48DF">
        <w:rPr>
          <w:lang w:eastAsia="ja-JP"/>
        </w:rPr>
        <w:t xml:space="preserve"> over time</w:t>
      </w:r>
      <w:r w:rsidR="00172974">
        <w:rPr>
          <w:lang w:eastAsia="ja-JP"/>
        </w:rPr>
        <w:t>.</w:t>
      </w:r>
    </w:p>
    <w:p w14:paraId="1B21E0CB" w14:textId="2E3CE411" w:rsidR="5C7DBB3D" w:rsidRPr="0094582B" w:rsidRDefault="001424A2" w:rsidP="5C7DBB3D">
      <w:pPr>
        <w:rPr>
          <w:lang w:eastAsia="ja-JP"/>
        </w:rPr>
      </w:pPr>
      <w:r>
        <w:rPr>
          <w:lang w:eastAsia="ja-JP"/>
        </w:rPr>
        <w:t>T</w:t>
      </w:r>
      <w:r w:rsidR="00634492">
        <w:rPr>
          <w:lang w:eastAsia="ja-JP"/>
        </w:rPr>
        <w:t xml:space="preserve">he following </w:t>
      </w:r>
      <w:r w:rsidR="003062EA">
        <w:rPr>
          <w:lang w:eastAsia="ja-JP"/>
        </w:rPr>
        <w:t>requirements</w:t>
      </w:r>
      <w:r w:rsidR="00F82C93">
        <w:rPr>
          <w:lang w:eastAsia="ja-JP"/>
        </w:rPr>
        <w:t xml:space="preserve"> should be included </w:t>
      </w:r>
      <w:r w:rsidR="00634492">
        <w:rPr>
          <w:lang w:eastAsia="ja-JP"/>
        </w:rPr>
        <w:t xml:space="preserve">to </w:t>
      </w:r>
      <w:r w:rsidR="003062EA">
        <w:rPr>
          <w:lang w:eastAsia="ja-JP"/>
        </w:rPr>
        <w:t xml:space="preserve">extend and </w:t>
      </w:r>
      <w:r>
        <w:rPr>
          <w:lang w:eastAsia="ja-JP"/>
        </w:rPr>
        <w:t>enhance the CER Data Exchange’s ability to address data</w:t>
      </w:r>
      <w:r w:rsidR="00F82C93">
        <w:rPr>
          <w:lang w:eastAsia="ja-JP"/>
        </w:rPr>
        <w:t>, data sharing,</w:t>
      </w:r>
      <w:r>
        <w:rPr>
          <w:lang w:eastAsia="ja-JP"/>
        </w:rPr>
        <w:t xml:space="preserve"> and role gaps identified in this project as well as the </w:t>
      </w:r>
      <w:r w:rsidRPr="0094582B">
        <w:rPr>
          <w:i/>
          <w:iCs/>
          <w:lang w:eastAsia="ja-JP"/>
        </w:rPr>
        <w:t xml:space="preserve">M.3/P.5 </w:t>
      </w:r>
      <w:r w:rsidRPr="00634492">
        <w:rPr>
          <w:lang w:eastAsia="ja-JP"/>
        </w:rPr>
        <w:t>workstream</w:t>
      </w:r>
      <w:r w:rsidR="00F82C93">
        <w:rPr>
          <w:lang w:eastAsia="ja-JP"/>
        </w:rPr>
        <w:t>:</w:t>
      </w:r>
    </w:p>
    <w:p w14:paraId="7EC3B32D" w14:textId="0C4D90F5" w:rsidR="6F8292B5" w:rsidRDefault="6F8292B5" w:rsidP="001424A2">
      <w:pPr>
        <w:pStyle w:val="ListBullet"/>
        <w:rPr>
          <w:lang w:eastAsia="ja-JP"/>
        </w:rPr>
      </w:pPr>
      <w:r w:rsidRPr="344C4FAE">
        <w:rPr>
          <w:lang w:eastAsia="ja-JP"/>
        </w:rPr>
        <w:t xml:space="preserve">Entities that are regulated or have a cost-recovery business model </w:t>
      </w:r>
      <w:r w:rsidR="509F9CAD" w:rsidRPr="344C4FAE">
        <w:rPr>
          <w:lang w:eastAsia="ja-JP"/>
        </w:rPr>
        <w:t>such as AEMO and Network Service Providers</w:t>
      </w:r>
      <w:r w:rsidR="62A81180" w:rsidRPr="344C4FAE">
        <w:rPr>
          <w:lang w:eastAsia="ja-JP"/>
        </w:rPr>
        <w:t xml:space="preserve"> </w:t>
      </w:r>
      <w:r w:rsidR="00A05858">
        <w:rPr>
          <w:lang w:eastAsia="ja-JP"/>
        </w:rPr>
        <w:t>receive</w:t>
      </w:r>
      <w:r w:rsidRPr="344C4FAE">
        <w:rPr>
          <w:lang w:eastAsia="ja-JP"/>
        </w:rPr>
        <w:t xml:space="preserve"> regulatory support</w:t>
      </w:r>
      <w:r w:rsidR="661904E8" w:rsidRPr="344C4FAE">
        <w:rPr>
          <w:lang w:eastAsia="ja-JP"/>
        </w:rPr>
        <w:t xml:space="preserve"> to fund and sustain operational participation</w:t>
      </w:r>
      <w:r w:rsidR="001C3B09">
        <w:rPr>
          <w:lang w:eastAsia="ja-JP"/>
        </w:rPr>
        <w:t>;</w:t>
      </w:r>
    </w:p>
    <w:p w14:paraId="09F23748" w14:textId="7F3B7F82" w:rsidR="00086C11" w:rsidRDefault="006D4C0D" w:rsidP="05CA5921">
      <w:pPr>
        <w:pStyle w:val="ListBullet"/>
        <w:rPr>
          <w:lang w:eastAsia="ja-JP"/>
        </w:rPr>
      </w:pPr>
      <w:r>
        <w:rPr>
          <w:lang w:eastAsia="ja-JP"/>
        </w:rPr>
        <w:t xml:space="preserve">Incorporate </w:t>
      </w:r>
      <w:r w:rsidR="00652682">
        <w:rPr>
          <w:lang w:eastAsia="ja-JP"/>
        </w:rPr>
        <w:t>unrecognised participant roles</w:t>
      </w:r>
      <w:r w:rsidR="00853772">
        <w:rPr>
          <w:lang w:eastAsia="ja-JP"/>
        </w:rPr>
        <w:t xml:space="preserve"> (such as Customer Agents and Communication Managers)</w:t>
      </w:r>
      <w:r w:rsidR="00652682">
        <w:rPr>
          <w:lang w:eastAsia="ja-JP"/>
        </w:rPr>
        <w:t xml:space="preserve"> i</w:t>
      </w:r>
      <w:r w:rsidR="1A9D43D3" w:rsidRPr="02ACA7B2">
        <w:rPr>
          <w:lang w:eastAsia="ja-JP"/>
        </w:rPr>
        <w:t>n</w:t>
      </w:r>
      <w:r w:rsidR="00652682">
        <w:rPr>
          <w:lang w:eastAsia="ja-JP"/>
        </w:rPr>
        <w:t>to the Identity and Access Management</w:t>
      </w:r>
      <w:r w:rsidR="00853772">
        <w:rPr>
          <w:lang w:eastAsia="ja-JP"/>
        </w:rPr>
        <w:t xml:space="preserve"> system to facilitate </w:t>
      </w:r>
      <w:r w:rsidR="00733C46">
        <w:rPr>
          <w:lang w:eastAsia="ja-JP"/>
        </w:rPr>
        <w:t xml:space="preserve">wider </w:t>
      </w:r>
      <w:r w:rsidR="00853772">
        <w:rPr>
          <w:lang w:eastAsia="ja-JP"/>
        </w:rPr>
        <w:t>trusted data sharing</w:t>
      </w:r>
      <w:r w:rsidR="002F12ED">
        <w:rPr>
          <w:lang w:eastAsia="ja-JP"/>
        </w:rPr>
        <w:t>, coordination</w:t>
      </w:r>
      <w:r w:rsidR="00733C46">
        <w:rPr>
          <w:lang w:eastAsia="ja-JP"/>
        </w:rPr>
        <w:t xml:space="preserve"> and </w:t>
      </w:r>
      <w:r w:rsidR="002F12ED">
        <w:rPr>
          <w:lang w:eastAsia="ja-JP"/>
        </w:rPr>
        <w:t>customer choice</w:t>
      </w:r>
      <w:r w:rsidR="00F332BB">
        <w:rPr>
          <w:lang w:eastAsia="ja-JP"/>
        </w:rPr>
        <w:t xml:space="preserve"> (</w:t>
      </w:r>
      <w:r w:rsidR="000E462A">
        <w:rPr>
          <w:lang w:eastAsia="ja-JP"/>
        </w:rPr>
        <w:t xml:space="preserve">supports </w:t>
      </w:r>
      <w:r w:rsidR="00D96017">
        <w:rPr>
          <w:lang w:eastAsia="ja-JP"/>
        </w:rPr>
        <w:t xml:space="preserve">resolution of </w:t>
      </w:r>
      <w:r w:rsidR="000E462A">
        <w:rPr>
          <w:lang w:eastAsia="ja-JP"/>
        </w:rPr>
        <w:t>priority gap</w:t>
      </w:r>
      <w:r w:rsidR="00014777">
        <w:rPr>
          <w:lang w:eastAsia="ja-JP"/>
        </w:rPr>
        <w:t>s GS04, GS10</w:t>
      </w:r>
      <w:r w:rsidR="00B91104">
        <w:rPr>
          <w:lang w:eastAsia="ja-JP"/>
        </w:rPr>
        <w:t>, GS08</w:t>
      </w:r>
      <w:r w:rsidR="00014777">
        <w:rPr>
          <w:lang w:eastAsia="ja-JP"/>
        </w:rPr>
        <w:t>)</w:t>
      </w:r>
      <w:r w:rsidR="00B1649C">
        <w:rPr>
          <w:lang w:eastAsia="ja-JP"/>
        </w:rPr>
        <w:t>;</w:t>
      </w:r>
    </w:p>
    <w:p w14:paraId="2A0AA7E6" w14:textId="48405852" w:rsidR="00086C11" w:rsidRDefault="00CD15F6" w:rsidP="3EAB91A8">
      <w:pPr>
        <w:pStyle w:val="ListBullet"/>
        <w:rPr>
          <w:lang w:eastAsia="ja-JP"/>
        </w:rPr>
      </w:pPr>
      <w:r>
        <w:rPr>
          <w:lang w:eastAsia="ja-JP"/>
        </w:rPr>
        <w:t>Enhance</w:t>
      </w:r>
      <w:r w:rsidR="005F4054">
        <w:rPr>
          <w:lang w:eastAsia="ja-JP"/>
        </w:rPr>
        <w:t xml:space="preserve"> </w:t>
      </w:r>
      <w:r w:rsidR="00B1649C">
        <w:rPr>
          <w:lang w:eastAsia="ja-JP"/>
        </w:rPr>
        <w:t xml:space="preserve">the </w:t>
      </w:r>
      <w:r w:rsidR="005F4054">
        <w:rPr>
          <w:lang w:eastAsia="ja-JP"/>
        </w:rPr>
        <w:t>S</w:t>
      </w:r>
      <w:r w:rsidR="1A9D43D3" w:rsidRPr="02ACA7B2">
        <w:rPr>
          <w:lang w:eastAsia="ja-JP"/>
        </w:rPr>
        <w:t xml:space="preserve">tanding </w:t>
      </w:r>
      <w:r w:rsidR="00B1649C">
        <w:rPr>
          <w:lang w:eastAsia="ja-JP"/>
        </w:rPr>
        <w:t>D</w:t>
      </w:r>
      <w:r w:rsidR="004221DB">
        <w:rPr>
          <w:lang w:eastAsia="ja-JP"/>
        </w:rPr>
        <w:t>ata registry</w:t>
      </w:r>
      <w:r w:rsidR="00870290">
        <w:rPr>
          <w:lang w:eastAsia="ja-JP"/>
        </w:rPr>
        <w:t xml:space="preserve"> to</w:t>
      </w:r>
      <w:r w:rsidR="00DE4F91">
        <w:rPr>
          <w:lang w:eastAsia="ja-JP"/>
        </w:rPr>
        <w:t xml:space="preserve"> support coordination and flexibility service proliferation by</w:t>
      </w:r>
      <w:r w:rsidR="00870290">
        <w:rPr>
          <w:lang w:eastAsia="ja-JP"/>
        </w:rPr>
        <w:t xml:space="preserve"> includ</w:t>
      </w:r>
      <w:r w:rsidR="00DE4F91">
        <w:rPr>
          <w:lang w:eastAsia="ja-JP"/>
        </w:rPr>
        <w:t>ing</w:t>
      </w:r>
      <w:r w:rsidR="00870290">
        <w:rPr>
          <w:lang w:eastAsia="ja-JP"/>
        </w:rPr>
        <w:t xml:space="preserve"> </w:t>
      </w:r>
      <w:r w:rsidR="0097602B">
        <w:rPr>
          <w:lang w:eastAsia="ja-JP"/>
        </w:rPr>
        <w:t>all CER types</w:t>
      </w:r>
      <w:r>
        <w:rPr>
          <w:lang w:eastAsia="ja-JP"/>
        </w:rPr>
        <w:t xml:space="preserve"> with</w:t>
      </w:r>
      <w:r w:rsidR="0097602B">
        <w:rPr>
          <w:lang w:eastAsia="ja-JP"/>
        </w:rPr>
        <w:t xml:space="preserve"> unique device identifiers</w:t>
      </w:r>
      <w:r>
        <w:rPr>
          <w:lang w:eastAsia="ja-JP"/>
        </w:rPr>
        <w:t xml:space="preserve"> and </w:t>
      </w:r>
      <w:r w:rsidR="00745F0E">
        <w:rPr>
          <w:lang w:eastAsia="ja-JP"/>
        </w:rPr>
        <w:t>configurations</w:t>
      </w:r>
      <w:r w:rsidR="00266208">
        <w:rPr>
          <w:lang w:eastAsia="ja-JP"/>
        </w:rPr>
        <w:t xml:space="preserve">, </w:t>
      </w:r>
      <w:r w:rsidR="00B80E75">
        <w:rPr>
          <w:lang w:eastAsia="ja-JP"/>
        </w:rPr>
        <w:t xml:space="preserve">and </w:t>
      </w:r>
      <w:r w:rsidR="00266208">
        <w:rPr>
          <w:lang w:eastAsia="ja-JP"/>
        </w:rPr>
        <w:t>considering where</w:t>
      </w:r>
      <w:r w:rsidR="001A5F38">
        <w:rPr>
          <w:lang w:eastAsia="ja-JP"/>
        </w:rPr>
        <w:t xml:space="preserve"> data </w:t>
      </w:r>
      <w:r w:rsidR="00B80E75">
        <w:rPr>
          <w:lang w:eastAsia="ja-JP"/>
        </w:rPr>
        <w:t>is</w:t>
      </w:r>
      <w:r w:rsidR="001A5F38">
        <w:rPr>
          <w:lang w:eastAsia="ja-JP"/>
        </w:rPr>
        <w:t xml:space="preserve"> better</w:t>
      </w:r>
      <w:r w:rsidR="1C8DDB12" w:rsidRPr="02ACA7B2">
        <w:rPr>
          <w:lang w:eastAsia="ja-JP"/>
        </w:rPr>
        <w:t xml:space="preserve"> </w:t>
      </w:r>
      <w:r w:rsidR="00870290">
        <w:rPr>
          <w:lang w:eastAsia="ja-JP"/>
        </w:rPr>
        <w:t>shared in a federated manner</w:t>
      </w:r>
      <w:r w:rsidR="00034593">
        <w:rPr>
          <w:lang w:eastAsia="ja-JP"/>
        </w:rPr>
        <w:t xml:space="preserve"> (supports resolution of priority gaps </w:t>
      </w:r>
      <w:r w:rsidR="009112A0">
        <w:rPr>
          <w:lang w:eastAsia="ja-JP"/>
        </w:rPr>
        <w:t xml:space="preserve">GS03, </w:t>
      </w:r>
      <w:r w:rsidR="008C597E">
        <w:rPr>
          <w:lang w:eastAsia="ja-JP"/>
        </w:rPr>
        <w:t xml:space="preserve">GS36, </w:t>
      </w:r>
      <w:r w:rsidR="00034593">
        <w:rPr>
          <w:lang w:eastAsia="ja-JP"/>
        </w:rPr>
        <w:t>GS06, GS</w:t>
      </w:r>
      <w:r w:rsidR="00BF1ECC">
        <w:rPr>
          <w:lang w:eastAsia="ja-JP"/>
        </w:rPr>
        <w:t>10</w:t>
      </w:r>
      <w:r w:rsidR="001C5E22">
        <w:rPr>
          <w:lang w:eastAsia="ja-JP"/>
        </w:rPr>
        <w:t>, GS08</w:t>
      </w:r>
      <w:r w:rsidR="00034593">
        <w:rPr>
          <w:lang w:eastAsia="ja-JP"/>
        </w:rPr>
        <w:t>)</w:t>
      </w:r>
      <w:r w:rsidR="00B1649C">
        <w:rPr>
          <w:lang w:eastAsia="ja-JP"/>
        </w:rPr>
        <w:t>;</w:t>
      </w:r>
    </w:p>
    <w:p w14:paraId="6E33C267" w14:textId="5D92CB5E" w:rsidR="00B1649C" w:rsidRDefault="007E0ADA" w:rsidP="00B1649C">
      <w:pPr>
        <w:pStyle w:val="ListBullet"/>
        <w:rPr>
          <w:lang w:eastAsia="ja-JP"/>
        </w:rPr>
      </w:pPr>
      <w:r>
        <w:rPr>
          <w:lang w:eastAsia="ja-JP"/>
        </w:rPr>
        <w:t>Progress t</w:t>
      </w:r>
      <w:r w:rsidR="00B80E75">
        <w:rPr>
          <w:lang w:eastAsia="ja-JP"/>
        </w:rPr>
        <w:t>he</w:t>
      </w:r>
      <w:r w:rsidR="001A79D5">
        <w:rPr>
          <w:lang w:eastAsia="ja-JP"/>
        </w:rPr>
        <w:t xml:space="preserve"> </w:t>
      </w:r>
      <w:r w:rsidR="001A79D5" w:rsidRPr="001A79D5">
        <w:rPr>
          <w:lang w:eastAsia="ja-JP"/>
        </w:rPr>
        <w:t xml:space="preserve">framework for coordinating the procurement of CER-based flexibility services to manage local network congestion. This use case </w:t>
      </w:r>
      <w:r>
        <w:rPr>
          <w:lang w:eastAsia="ja-JP"/>
        </w:rPr>
        <w:t xml:space="preserve">- </w:t>
      </w:r>
      <w:r w:rsidRPr="5826F512">
        <w:rPr>
          <w:lang w:eastAsia="ja-JP"/>
        </w:rPr>
        <w:t xml:space="preserve">Network Support and Flexibility Capability Discovery </w:t>
      </w:r>
      <w:r>
        <w:rPr>
          <w:lang w:eastAsia="ja-JP"/>
        </w:rPr>
        <w:t xml:space="preserve">- </w:t>
      </w:r>
      <w:r w:rsidR="001A79D5" w:rsidRPr="001A79D5">
        <w:rPr>
          <w:lang w:eastAsia="ja-JP"/>
        </w:rPr>
        <w:t>aims to provide ease of operation across multiple networks for support service providers, like Customer Agents</w:t>
      </w:r>
      <w:r w:rsidR="00B80E75">
        <w:rPr>
          <w:lang w:eastAsia="ja-JP"/>
        </w:rPr>
        <w:t xml:space="preserve"> </w:t>
      </w:r>
      <w:r w:rsidR="00A135E2">
        <w:rPr>
          <w:lang w:eastAsia="ja-JP"/>
        </w:rPr>
        <w:t xml:space="preserve">and </w:t>
      </w:r>
      <w:r w:rsidR="00B1649C">
        <w:rPr>
          <w:lang w:eastAsia="ja-JP"/>
        </w:rPr>
        <w:t>support</w:t>
      </w:r>
      <w:r w:rsidR="00BF0FCF">
        <w:rPr>
          <w:lang w:eastAsia="ja-JP"/>
        </w:rPr>
        <w:t>s</w:t>
      </w:r>
      <w:r w:rsidR="00B1649C">
        <w:rPr>
          <w:lang w:eastAsia="ja-JP"/>
        </w:rPr>
        <w:t xml:space="preserve"> </w:t>
      </w:r>
      <w:r w:rsidR="00B1649C" w:rsidRPr="00086C11">
        <w:rPr>
          <w:i/>
          <w:iCs/>
          <w:lang w:eastAsia="ja-JP"/>
        </w:rPr>
        <w:t>M.3/P.5</w:t>
      </w:r>
      <w:r w:rsidR="00BF0FCF">
        <w:rPr>
          <w:i/>
          <w:iCs/>
          <w:lang w:eastAsia="ja-JP"/>
        </w:rPr>
        <w:t>’s</w:t>
      </w:r>
      <w:r w:rsidR="00B1649C" w:rsidRPr="00086C11">
        <w:rPr>
          <w:i/>
          <w:iCs/>
          <w:lang w:eastAsia="ja-JP"/>
        </w:rPr>
        <w:t xml:space="preserve"> </w:t>
      </w:r>
      <w:r w:rsidR="00B1649C">
        <w:rPr>
          <w:lang w:eastAsia="ja-JP"/>
        </w:rPr>
        <w:t xml:space="preserve">proposed action </w:t>
      </w:r>
      <w:r w:rsidR="00B1649C" w:rsidRPr="006E2ACF">
        <w:rPr>
          <w:lang w:eastAsia="ja-JP"/>
        </w:rPr>
        <w:t>#3;</w:t>
      </w:r>
    </w:p>
    <w:p w14:paraId="0537BA27" w14:textId="54F2BBF6" w:rsidR="511BB3CC" w:rsidRDefault="009870D6" w:rsidP="3EAB91A8">
      <w:pPr>
        <w:pStyle w:val="ListBullet"/>
        <w:rPr>
          <w:lang w:eastAsia="ja-JP"/>
        </w:rPr>
      </w:pPr>
      <w:r>
        <w:rPr>
          <w:lang w:eastAsia="ja-JP"/>
        </w:rPr>
        <w:t xml:space="preserve">Uplift </w:t>
      </w:r>
      <w:r w:rsidR="511BB3CC" w:rsidRPr="3EAB91A8">
        <w:rPr>
          <w:lang w:eastAsia="ja-JP"/>
        </w:rPr>
        <w:t>Portfolio</w:t>
      </w:r>
      <w:r w:rsidR="00336A1B">
        <w:rPr>
          <w:lang w:eastAsia="ja-JP"/>
        </w:rPr>
        <w:t xml:space="preserve"> management</w:t>
      </w:r>
      <w:r>
        <w:rPr>
          <w:lang w:eastAsia="ja-JP"/>
        </w:rPr>
        <w:t xml:space="preserve"> systems to support frequent, multi-party updates, discoverability of </w:t>
      </w:r>
      <w:r w:rsidR="00196FF9">
        <w:rPr>
          <w:lang w:eastAsia="ja-JP"/>
        </w:rPr>
        <w:t xml:space="preserve">related roles </w:t>
      </w:r>
      <w:r w:rsidR="00196FF9" w:rsidRPr="00196FF9">
        <w:rPr>
          <w:lang w:eastAsia="ja-JP"/>
        </w:rPr>
        <w:t>and service</w:t>
      </w:r>
      <w:r w:rsidR="005050BB">
        <w:rPr>
          <w:lang w:eastAsia="ja-JP"/>
        </w:rPr>
        <w:t>s</w:t>
      </w:r>
      <w:r w:rsidR="00196FF9" w:rsidRPr="00196FF9">
        <w:rPr>
          <w:lang w:eastAsia="ja-JP"/>
        </w:rPr>
        <w:t xml:space="preserve"> </w:t>
      </w:r>
      <w:r w:rsidR="00BF749B">
        <w:rPr>
          <w:lang w:eastAsia="ja-JP"/>
        </w:rPr>
        <w:t xml:space="preserve">including </w:t>
      </w:r>
      <w:r w:rsidR="005050BB">
        <w:rPr>
          <w:lang w:eastAsia="ja-JP"/>
        </w:rPr>
        <w:t>whether CER is ‘active’ in</w:t>
      </w:r>
      <w:r w:rsidR="00B921CD">
        <w:rPr>
          <w:lang w:eastAsia="ja-JP"/>
        </w:rPr>
        <w:t xml:space="preserve"> </w:t>
      </w:r>
      <w:r w:rsidR="00BF749B">
        <w:rPr>
          <w:lang w:eastAsia="ja-JP"/>
        </w:rPr>
        <w:t>Customer Agent portfolios</w:t>
      </w:r>
      <w:r w:rsidR="0029301E">
        <w:rPr>
          <w:lang w:eastAsia="ja-JP"/>
        </w:rPr>
        <w:t xml:space="preserve"> (supports resolution of priority gaps GS</w:t>
      </w:r>
      <w:r w:rsidR="007F761E">
        <w:rPr>
          <w:lang w:eastAsia="ja-JP"/>
        </w:rPr>
        <w:t>17</w:t>
      </w:r>
      <w:r w:rsidR="0029301E">
        <w:rPr>
          <w:lang w:eastAsia="ja-JP"/>
        </w:rPr>
        <w:t>, GS</w:t>
      </w:r>
      <w:r w:rsidR="007F761E">
        <w:rPr>
          <w:lang w:eastAsia="ja-JP"/>
        </w:rPr>
        <w:t>22</w:t>
      </w:r>
      <w:r w:rsidR="0029301E">
        <w:rPr>
          <w:lang w:eastAsia="ja-JP"/>
        </w:rPr>
        <w:t>, GS</w:t>
      </w:r>
      <w:r w:rsidR="007F761E">
        <w:rPr>
          <w:lang w:eastAsia="ja-JP"/>
        </w:rPr>
        <w:t>13</w:t>
      </w:r>
      <w:r w:rsidR="0029301E">
        <w:rPr>
          <w:lang w:eastAsia="ja-JP"/>
        </w:rPr>
        <w:t>, GS</w:t>
      </w:r>
      <w:r w:rsidR="007F761E">
        <w:rPr>
          <w:lang w:eastAsia="ja-JP"/>
        </w:rPr>
        <w:t>36</w:t>
      </w:r>
      <w:r w:rsidR="0029301E">
        <w:rPr>
          <w:lang w:eastAsia="ja-JP"/>
        </w:rPr>
        <w:t>, GS</w:t>
      </w:r>
      <w:r w:rsidR="00585264">
        <w:rPr>
          <w:lang w:eastAsia="ja-JP"/>
        </w:rPr>
        <w:t>14, GS08</w:t>
      </w:r>
      <w:r w:rsidR="0029301E">
        <w:rPr>
          <w:lang w:eastAsia="ja-JP"/>
        </w:rPr>
        <w:t>)</w:t>
      </w:r>
      <w:r w:rsidR="00BF749B">
        <w:rPr>
          <w:lang w:eastAsia="ja-JP"/>
        </w:rPr>
        <w:t>.</w:t>
      </w:r>
      <w:r w:rsidR="00BF5D69">
        <w:rPr>
          <w:lang w:eastAsia="ja-JP"/>
        </w:rPr>
        <w:t xml:space="preserve"> This could </w:t>
      </w:r>
      <w:r w:rsidR="0029301E">
        <w:rPr>
          <w:lang w:eastAsia="ja-JP"/>
        </w:rPr>
        <w:t xml:space="preserve">also </w:t>
      </w:r>
      <w:r w:rsidR="00BF5D69">
        <w:rPr>
          <w:lang w:eastAsia="ja-JP"/>
        </w:rPr>
        <w:t>support customer switching processes</w:t>
      </w:r>
      <w:r w:rsidR="002F12ED">
        <w:rPr>
          <w:lang w:eastAsia="ja-JP"/>
        </w:rPr>
        <w:t xml:space="preserve"> for CER</w:t>
      </w:r>
      <w:r w:rsidR="00C75BDA">
        <w:rPr>
          <w:lang w:eastAsia="ja-JP"/>
        </w:rPr>
        <w:t xml:space="preserve"> among VPPs</w:t>
      </w:r>
      <w:r w:rsidR="00585264">
        <w:rPr>
          <w:lang w:eastAsia="ja-JP"/>
        </w:rPr>
        <w:t xml:space="preserve"> (GS</w:t>
      </w:r>
      <w:r w:rsidR="00C75BDA">
        <w:rPr>
          <w:lang w:eastAsia="ja-JP"/>
        </w:rPr>
        <w:t>30</w:t>
      </w:r>
      <w:r w:rsidR="00BE5CBD">
        <w:rPr>
          <w:lang w:eastAsia="ja-JP"/>
        </w:rPr>
        <w:t xml:space="preserve"> and GVP04</w:t>
      </w:r>
      <w:r w:rsidR="00C75BDA">
        <w:rPr>
          <w:lang w:eastAsia="ja-JP"/>
        </w:rPr>
        <w:t>)</w:t>
      </w:r>
      <w:r w:rsidR="002F12ED">
        <w:rPr>
          <w:lang w:eastAsia="ja-JP"/>
        </w:rPr>
        <w:t>.</w:t>
      </w:r>
    </w:p>
    <w:p w14:paraId="30F1C465" w14:textId="41BCA60D" w:rsidR="00ED2F5A" w:rsidRDefault="00ED2F5A" w:rsidP="00B24C2F">
      <w:pPr>
        <w:pStyle w:val="ListBullet"/>
        <w:numPr>
          <w:ilvl w:val="0"/>
          <w:numId w:val="0"/>
        </w:numPr>
      </w:pPr>
    </w:p>
    <w:p w14:paraId="57B3C31F" w14:textId="401EE2F2" w:rsidR="00ED2F5A" w:rsidRPr="00AD220E" w:rsidRDefault="00ED2F5A" w:rsidP="00ED2F5A">
      <w:pPr>
        <w:pStyle w:val="BoxText"/>
        <w:rPr>
          <w:b/>
          <w:i/>
          <w:sz w:val="22"/>
        </w:rPr>
      </w:pPr>
      <w:r w:rsidRPr="2B57F07F">
        <w:rPr>
          <w:b/>
          <w:i/>
          <w:sz w:val="22"/>
        </w:rPr>
        <w:t>This proposed initiative supports the M</w:t>
      </w:r>
      <w:r w:rsidR="001521BB">
        <w:rPr>
          <w:b/>
          <w:i/>
          <w:sz w:val="22"/>
        </w:rPr>
        <w:t>.</w:t>
      </w:r>
      <w:r w:rsidRPr="2B57F07F">
        <w:rPr>
          <w:b/>
          <w:i/>
          <w:sz w:val="22"/>
        </w:rPr>
        <w:t>3/P</w:t>
      </w:r>
      <w:r w:rsidR="001521BB">
        <w:rPr>
          <w:b/>
          <w:i/>
          <w:sz w:val="22"/>
        </w:rPr>
        <w:t>.</w:t>
      </w:r>
      <w:r w:rsidRPr="2B57F07F">
        <w:rPr>
          <w:b/>
          <w:i/>
          <w:sz w:val="22"/>
        </w:rPr>
        <w:t xml:space="preserve">5 consultation </w:t>
      </w:r>
      <w:r w:rsidR="0016438A" w:rsidRPr="2B57F07F">
        <w:rPr>
          <w:b/>
          <w:i/>
          <w:sz w:val="22"/>
        </w:rPr>
        <w:t>paper</w:t>
      </w:r>
      <w:r w:rsidR="0016438A">
        <w:rPr>
          <w:b/>
          <w:i/>
          <w:sz w:val="22"/>
        </w:rPr>
        <w:t>’s</w:t>
      </w:r>
      <w:r w:rsidR="0016438A" w:rsidRPr="2B57F07F">
        <w:rPr>
          <w:b/>
          <w:i/>
          <w:sz w:val="22"/>
        </w:rPr>
        <w:t xml:space="preserve"> </w:t>
      </w:r>
      <w:r w:rsidRPr="2B57F07F">
        <w:rPr>
          <w:b/>
          <w:i/>
          <w:sz w:val="22"/>
        </w:rPr>
        <w:t>proposed action #3.</w:t>
      </w:r>
    </w:p>
    <w:p w14:paraId="34538ECB" w14:textId="77777777" w:rsidR="00BE25B8" w:rsidRDefault="00BE25B8">
      <w:pPr>
        <w:spacing w:before="0" w:after="0" w:line="240" w:lineRule="auto"/>
        <w:rPr>
          <w:rFonts w:ascii="Calibri" w:hAnsi="Calibri"/>
          <w:b/>
          <w:bCs/>
          <w:color w:val="197C7D" w:themeColor="accent1"/>
          <w:spacing w:val="5"/>
          <w:kern w:val="28"/>
          <w:sz w:val="72"/>
          <w:szCs w:val="28"/>
        </w:rPr>
      </w:pPr>
      <w:r>
        <w:br w:type="page"/>
      </w:r>
    </w:p>
    <w:p w14:paraId="025B552C" w14:textId="6EA2AEFE" w:rsidR="00846CC2" w:rsidRDefault="00846CC2" w:rsidP="00646E38">
      <w:pPr>
        <w:pStyle w:val="Heading1"/>
        <w:numPr>
          <w:ilvl w:val="0"/>
          <w:numId w:val="42"/>
        </w:numPr>
        <w:ind w:left="567" w:hanging="567"/>
      </w:pPr>
      <w:bookmarkStart w:id="68" w:name="_Toc202366789"/>
      <w:r w:rsidRPr="00846CC2">
        <w:t>Consultation</w:t>
      </w:r>
      <w:r w:rsidR="00840BBF">
        <w:t xml:space="preserve"> Q</w:t>
      </w:r>
      <w:r w:rsidRPr="00846CC2">
        <w:t>uestions</w:t>
      </w:r>
      <w:bookmarkEnd w:id="68"/>
    </w:p>
    <w:p w14:paraId="0F323A1B" w14:textId="40119D33" w:rsidR="007B187B" w:rsidRPr="007B187B" w:rsidRDefault="14ABBE99" w:rsidP="007B187B">
      <w:r>
        <w:t xml:space="preserve">The project team responsible for investigating the requirements for data sharing arrangements welcomes stakeholder review of this paper and </w:t>
      </w:r>
      <w:r w:rsidR="31A3095F">
        <w:t xml:space="preserve">seeks feedback and comments on its approach and </w:t>
      </w:r>
      <w:r w:rsidR="008A6C70">
        <w:t>proposed actions</w:t>
      </w:r>
      <w:r w:rsidR="31A3095F">
        <w:t xml:space="preserve"> prior to finalising </w:t>
      </w:r>
      <w:r w:rsidR="151F39CE">
        <w:t>advice to jurisdictions and Ministers in late 2025. Specifically, responses to the following questions are most welcome:</w:t>
      </w:r>
    </w:p>
    <w:p w14:paraId="6B49B7E6" w14:textId="38699A1E" w:rsidR="7D618464" w:rsidRPr="008A6C70" w:rsidRDefault="1B0B4D83" w:rsidP="7D618464">
      <w:pPr>
        <w:pStyle w:val="ListNumber"/>
        <w:ind w:left="643"/>
        <w:rPr>
          <w:b/>
          <w:bCs/>
        </w:rPr>
      </w:pPr>
      <w:r w:rsidRPr="008A6C70">
        <w:rPr>
          <w:b/>
          <w:bCs/>
        </w:rPr>
        <w:t>Analytical Framework</w:t>
      </w:r>
    </w:p>
    <w:p w14:paraId="53567ABC" w14:textId="64DB92BF" w:rsidR="5D9614F0" w:rsidRPr="008A6C70" w:rsidRDefault="34BED781" w:rsidP="008870EF">
      <w:pPr>
        <w:pStyle w:val="ListBullet"/>
      </w:pPr>
      <w:r w:rsidRPr="008A6C70">
        <w:t>Have</w:t>
      </w:r>
      <w:r w:rsidR="14A62F62" w:rsidRPr="008A6C70">
        <w:t xml:space="preserve"> you identif</w:t>
      </w:r>
      <w:r w:rsidR="7A735347" w:rsidRPr="008A6C70">
        <w:t>ied</w:t>
      </w:r>
      <w:r w:rsidR="14A62F62" w:rsidRPr="008A6C70">
        <w:t xml:space="preserve"> any </w:t>
      </w:r>
      <w:r w:rsidR="35303081" w:rsidRPr="008A6C70">
        <w:t xml:space="preserve">significant </w:t>
      </w:r>
      <w:r w:rsidR="14A62F62" w:rsidRPr="008A6C70">
        <w:t>use cases, roles, data and data</w:t>
      </w:r>
      <w:r w:rsidR="2717CB5B" w:rsidRPr="008A6C70">
        <w:t>-</w:t>
      </w:r>
      <w:r w:rsidR="14A62F62" w:rsidRPr="008A6C70">
        <w:t>sharing dimensions</w:t>
      </w:r>
      <w:r w:rsidR="110EBA6E" w:rsidRPr="008A6C70">
        <w:t>,</w:t>
      </w:r>
      <w:r w:rsidR="14A62F62" w:rsidRPr="008A6C70">
        <w:t xml:space="preserve"> or lines of inquiry that </w:t>
      </w:r>
      <w:r w:rsidR="7BDE0DBA" w:rsidRPr="008A6C70">
        <w:t xml:space="preserve">the analytical framework </w:t>
      </w:r>
      <w:r w:rsidR="764DB019" w:rsidRPr="008A6C70">
        <w:t>has missed</w:t>
      </w:r>
      <w:r w:rsidR="7BDE0DBA" w:rsidRPr="008A6C70">
        <w:t>?</w:t>
      </w:r>
    </w:p>
    <w:p w14:paraId="7337DB02" w14:textId="393C2BD8" w:rsidR="5D9614F0" w:rsidRPr="008A6C70" w:rsidRDefault="5D9614F0" w:rsidP="722FBBC0">
      <w:pPr>
        <w:pStyle w:val="ListNumber"/>
        <w:ind w:left="578" w:hanging="360"/>
        <w:rPr>
          <w:b/>
          <w:bCs/>
        </w:rPr>
      </w:pPr>
      <w:r w:rsidRPr="008A6C70">
        <w:rPr>
          <w:b/>
          <w:bCs/>
        </w:rPr>
        <w:t xml:space="preserve">Data </w:t>
      </w:r>
      <w:r w:rsidR="633A3F93" w:rsidRPr="008A6C70">
        <w:rPr>
          <w:b/>
          <w:bCs/>
        </w:rPr>
        <w:t>G</w:t>
      </w:r>
      <w:r w:rsidRPr="008A6C70">
        <w:rPr>
          <w:b/>
          <w:bCs/>
        </w:rPr>
        <w:t>aps</w:t>
      </w:r>
    </w:p>
    <w:p w14:paraId="2506F76F" w14:textId="7E2714E9" w:rsidR="67A67B46" w:rsidRDefault="67A67B46" w:rsidP="008870EF">
      <w:pPr>
        <w:pStyle w:val="ListBullet"/>
      </w:pPr>
      <w:r>
        <w:t>Do you believe there are any</w:t>
      </w:r>
      <w:r w:rsidR="33EF4FE2">
        <w:t xml:space="preserve"> significant </w:t>
      </w:r>
      <w:r>
        <w:t xml:space="preserve">gaps relating to data </w:t>
      </w:r>
      <w:r w:rsidR="5F8A3452">
        <w:t>roles,</w:t>
      </w:r>
      <w:r w:rsidR="6C4587C4">
        <w:t xml:space="preserve"> </w:t>
      </w:r>
      <w:r>
        <w:t>access, availability, governance or sharing that</w:t>
      </w:r>
      <w:r w:rsidR="704372F7">
        <w:t xml:space="preserve"> this paper has not</w:t>
      </w:r>
      <w:r>
        <w:t xml:space="preserve"> highlighted? </w:t>
      </w:r>
      <w:r w:rsidR="7E1543FE">
        <w:t>What is the impact of this gap on the Major Outcomes?</w:t>
      </w:r>
    </w:p>
    <w:p w14:paraId="54D883C4" w14:textId="5B3D25FA" w:rsidR="00FC5791" w:rsidRDefault="0B61AC3D" w:rsidP="008870EF">
      <w:pPr>
        <w:pStyle w:val="ListBullet"/>
      </w:pPr>
      <w:r>
        <w:t xml:space="preserve">Do you agree with the prioritisation of </w:t>
      </w:r>
      <w:r w:rsidR="5DFA5674">
        <w:t xml:space="preserve">the </w:t>
      </w:r>
      <w:r w:rsidR="3BB15A81">
        <w:t>distinct</w:t>
      </w:r>
      <w:r w:rsidR="292B5B76">
        <w:t xml:space="preserve"> gaps identified within this </w:t>
      </w:r>
      <w:r w:rsidR="75E9EDCD">
        <w:t>paper</w:t>
      </w:r>
      <w:r w:rsidR="292B5B76">
        <w:t>?</w:t>
      </w:r>
      <w:r w:rsidR="5509B896">
        <w:t xml:space="preserve"> If not, what would you change and how would this better deliver the </w:t>
      </w:r>
      <w:r w:rsidR="28666FFC">
        <w:t>vision, outcomes and principles of the National CER Roadmap?</w:t>
      </w:r>
    </w:p>
    <w:p w14:paraId="3DBB014A" w14:textId="573A6C4B" w:rsidR="3058132A" w:rsidRDefault="3058132A" w:rsidP="008870EF">
      <w:pPr>
        <w:pStyle w:val="ListBullet"/>
      </w:pPr>
      <w:r>
        <w:t>Are there specific elements of data and data-sharing that you believe are crucial gaps or essential for resolving the gaps identified in this paper? Why are they important?</w:t>
      </w:r>
    </w:p>
    <w:p w14:paraId="4B029E03" w14:textId="2AB84980" w:rsidR="1A8D3A22" w:rsidRPr="008A6C70" w:rsidRDefault="1A8D3A22" w:rsidP="4E1F484F">
      <w:pPr>
        <w:pStyle w:val="ListNumber"/>
        <w:ind w:left="218" w:firstLine="0"/>
        <w:rPr>
          <w:b/>
          <w:bCs/>
        </w:rPr>
      </w:pPr>
      <w:r w:rsidRPr="008A6C70">
        <w:rPr>
          <w:b/>
          <w:bCs/>
        </w:rPr>
        <w:t>Proposed Actions for Consideration</w:t>
      </w:r>
    </w:p>
    <w:p w14:paraId="7CA14D91" w14:textId="4E7C48E8" w:rsidR="1D7437A4" w:rsidRDefault="1D7437A4" w:rsidP="008870EF">
      <w:pPr>
        <w:pStyle w:val="ListBullet"/>
      </w:pPr>
      <w:r>
        <w:t>Do you agree with the proposed actions in this paper? What considerations, advice or r</w:t>
      </w:r>
      <w:r w:rsidR="4634EC98">
        <w:t>eflections (positive and negative) would you offer for each? Please</w:t>
      </w:r>
      <w:r w:rsidR="02C6F6AD">
        <w:t xml:space="preserve"> </w:t>
      </w:r>
      <w:r w:rsidR="0E3CDF19">
        <w:t>specify</w:t>
      </w:r>
      <w:r w:rsidR="02C6F6AD">
        <w:t xml:space="preserve"> </w:t>
      </w:r>
      <w:r w:rsidR="225A3F2E">
        <w:t>which</w:t>
      </w:r>
      <w:r w:rsidR="34AF7923">
        <w:t xml:space="preserve"> actions</w:t>
      </w:r>
      <w:r w:rsidR="225A3F2E">
        <w:t xml:space="preserve"> your responses relate to.</w:t>
      </w:r>
    </w:p>
    <w:p w14:paraId="48653A30" w14:textId="2B063088" w:rsidR="00524C8D" w:rsidRPr="00233DA1" w:rsidRDefault="00524C8D" w:rsidP="00524C8D">
      <w:pPr>
        <w:pStyle w:val="ListBullet"/>
      </w:pPr>
      <w:r w:rsidRPr="00233DA1">
        <w:t xml:space="preserve">In relation to </w:t>
      </w:r>
      <w:r w:rsidR="00526995">
        <w:t xml:space="preserve">the </w:t>
      </w:r>
      <w:r w:rsidR="00235594">
        <w:t>p</w:t>
      </w:r>
      <w:r w:rsidRPr="00233DA1">
        <w:t xml:space="preserve">roposed </w:t>
      </w:r>
      <w:r w:rsidR="00235594">
        <w:t>a</w:t>
      </w:r>
      <w:r w:rsidRPr="00233DA1">
        <w:t>ction</w:t>
      </w:r>
      <w:r w:rsidR="00526995">
        <w:t xml:space="preserve"> for </w:t>
      </w:r>
      <w:r w:rsidR="00235594">
        <w:t>developing a national CER</w:t>
      </w:r>
      <w:r w:rsidR="00526995">
        <w:t xml:space="preserve"> Data Strategy and Coordination Plan</w:t>
      </w:r>
      <w:r w:rsidRPr="00233DA1">
        <w:t>, which organisation might best be placed to complete and implement the Plan</w:t>
      </w:r>
      <w:r w:rsidR="005640E4" w:rsidRPr="00233DA1">
        <w:t xml:space="preserve"> </w:t>
      </w:r>
      <w:bookmarkStart w:id="69" w:name="_Hlk199757523"/>
      <w:r w:rsidR="005640E4" w:rsidRPr="00233DA1">
        <w:t>in line with the outlined assessment criteria</w:t>
      </w:r>
      <w:bookmarkEnd w:id="69"/>
      <w:r w:rsidRPr="00233DA1">
        <w:t xml:space="preserve">? </w:t>
      </w:r>
    </w:p>
    <w:p w14:paraId="7A9C4E45" w14:textId="4BE95A4B" w:rsidR="00265DF9" w:rsidRDefault="71CF5BF8" w:rsidP="008870EF">
      <w:pPr>
        <w:pStyle w:val="ListBullet"/>
      </w:pPr>
      <w:r>
        <w:t>Do you have any alternative approach</w:t>
      </w:r>
      <w:r w:rsidR="54F6B12F">
        <w:t>es</w:t>
      </w:r>
      <w:r>
        <w:t xml:space="preserve"> to resolving the gaps highlighted </w:t>
      </w:r>
      <w:r w:rsidR="2B39C032">
        <w:t>in</w:t>
      </w:r>
      <w:r>
        <w:t xml:space="preserve"> this paper? What are the relative advantages, disadvantages and implementation considerations Taskforce should be aware of?</w:t>
      </w:r>
    </w:p>
    <w:p w14:paraId="620A9B01" w14:textId="2E2866C4" w:rsidR="71CF5BF8" w:rsidRDefault="00265DF9" w:rsidP="00265DF9">
      <w:pPr>
        <w:spacing w:before="0" w:after="0" w:line="240" w:lineRule="auto"/>
      </w:pPr>
      <w:r>
        <w:br w:type="page"/>
      </w:r>
    </w:p>
    <w:p w14:paraId="1D908EAC" w14:textId="77777777" w:rsidR="00923343" w:rsidRDefault="72522D74" w:rsidP="00646E38">
      <w:pPr>
        <w:pStyle w:val="Heading1"/>
        <w:numPr>
          <w:ilvl w:val="0"/>
          <w:numId w:val="42"/>
        </w:numPr>
        <w:ind w:left="567" w:hanging="567"/>
      </w:pPr>
      <w:bookmarkStart w:id="70" w:name="_Ref199823652"/>
      <w:bookmarkStart w:id="71" w:name="_Toc202366790"/>
      <w:bookmarkStart w:id="72" w:name="_Toc430782162"/>
      <w:r>
        <w:t>Research</w:t>
      </w:r>
      <w:bookmarkEnd w:id="70"/>
      <w:bookmarkEnd w:id="71"/>
    </w:p>
    <w:p w14:paraId="56598C67" w14:textId="77777777" w:rsidR="009B3CE8" w:rsidRDefault="009B3CE8" w:rsidP="009B3CE8">
      <w:pPr>
        <w:rPr>
          <w:lang w:eastAsia="ja-JP"/>
        </w:rPr>
      </w:pPr>
      <w:r w:rsidRPr="2D00F489">
        <w:rPr>
          <w:lang w:eastAsia="ja-JP"/>
        </w:rPr>
        <w:t>This project has reviewed research and materials associated with CER (or DER) data sharing, including the following information and publications:</w:t>
      </w:r>
    </w:p>
    <w:p w14:paraId="446C3956" w14:textId="77777777" w:rsidR="009B3CE8" w:rsidRPr="00EF06D6" w:rsidRDefault="009B3CE8" w:rsidP="00EF06D6">
      <w:pPr>
        <w:pStyle w:val="ListBullet"/>
      </w:pPr>
      <w:r w:rsidRPr="00EF06D6">
        <w:t xml:space="preserve">The Energy Security Board’s (ESB) </w:t>
      </w:r>
      <w:r w:rsidRPr="009A237A">
        <w:rPr>
          <w:b/>
          <w:bCs/>
        </w:rPr>
        <w:t>Data Strategy Final Recommendations</w:t>
      </w:r>
      <w:r w:rsidRPr="009A237A">
        <w:rPr>
          <w:rStyle w:val="FootnoteReference"/>
        </w:rPr>
        <w:footnoteReference w:id="60"/>
      </w:r>
      <w:r w:rsidRPr="00EF06D6">
        <w:t>, released in July 2021, and seeking to address the challenges of the increasing digitalisation of the energy sector by providing data management direction to manage the transition’s changing data needs, as well as optimise the long-term interests of energy consumers in a digitalised economy. The Data Strategy outlined by the ESB comprised four key pillars:</w:t>
      </w:r>
    </w:p>
    <w:p w14:paraId="06E083FE" w14:textId="77777777" w:rsidR="009B3CE8" w:rsidRPr="00591905" w:rsidRDefault="009B3CE8" w:rsidP="00FA103C">
      <w:pPr>
        <w:pStyle w:val="MainBullet2"/>
      </w:pPr>
      <w:r>
        <w:t>New Framework: guiding policy principles and regulatory reforms targeting better consumer outcomes, safer data management, and seeking to be fit-for-purpose for the energy market of the future;</w:t>
      </w:r>
    </w:p>
    <w:p w14:paraId="6E346264" w14:textId="77777777" w:rsidR="009B3CE8" w:rsidRPr="00591905" w:rsidRDefault="009B3CE8" w:rsidP="00FA103C">
      <w:pPr>
        <w:pStyle w:val="MainBullet2"/>
      </w:pPr>
      <w:r>
        <w:t>Capability building: Building leadership, coordination and capability across agencies and stakeholders, to better manage data growth, grow value from analytics and support the data services the market need;</w:t>
      </w:r>
    </w:p>
    <w:p w14:paraId="6AAF7C3A" w14:textId="77777777" w:rsidR="009B3CE8" w:rsidRPr="00591905" w:rsidRDefault="009B3CE8" w:rsidP="00FA103C">
      <w:pPr>
        <w:pStyle w:val="MainBullet2"/>
      </w:pPr>
      <w:r>
        <w:t>Priority data gaps: Filling gaps in current data sets, critical to support the needs of today with better planning, evolving services and robust consumer protections.</w:t>
      </w:r>
    </w:p>
    <w:p w14:paraId="693DBE78" w14:textId="77777777" w:rsidR="009B3CE8" w:rsidRPr="00826A08" w:rsidRDefault="009B3CE8" w:rsidP="00FA103C">
      <w:pPr>
        <w:pStyle w:val="MainBullet2"/>
      </w:pPr>
      <w:r>
        <w:t>Forward planning and adaptability: Introducing regular proactive review and planning to meet the needs of tomorrow, timely standards, flexibility in data arrangements, and facilitating early needs for research and innovation.</w:t>
      </w:r>
    </w:p>
    <w:p w14:paraId="00C0F609" w14:textId="77777777" w:rsidR="009B3CE8" w:rsidRPr="00EF06D6" w:rsidRDefault="009B3CE8" w:rsidP="00EF06D6">
      <w:pPr>
        <w:pStyle w:val="ListBullet"/>
      </w:pPr>
      <w:r w:rsidRPr="00EF06D6">
        <w:t xml:space="preserve">The ESB’s subsequent publication to its Data Strategy, the </w:t>
      </w:r>
      <w:r w:rsidRPr="009A237A">
        <w:rPr>
          <w:b/>
          <w:bCs/>
        </w:rPr>
        <w:t>Data services delivery model Consultation paper</w:t>
      </w:r>
      <w:r w:rsidRPr="009A237A">
        <w:rPr>
          <w:rStyle w:val="FootnoteReference"/>
        </w:rPr>
        <w:footnoteReference w:id="61"/>
      </w:r>
      <w:r w:rsidRPr="00EF06D6">
        <w:t>, which focused upon AEMO’s data and sought to answer how data services should be provided and governed in the energy sector to meet stakeholder needs both now and into the future (see commentary on Statutes Amendment Act below);</w:t>
      </w:r>
    </w:p>
    <w:p w14:paraId="05AB7517" w14:textId="77777777" w:rsidR="009B3CE8" w:rsidRPr="00EF06D6" w:rsidRDefault="009B3CE8" w:rsidP="00EF06D6">
      <w:pPr>
        <w:pStyle w:val="ListBullet"/>
      </w:pPr>
      <w:r w:rsidRPr="00EF06D6">
        <w:t xml:space="preserve">The Australian Energy Regulator’s (AER) </w:t>
      </w:r>
      <w:r w:rsidRPr="00FA103C">
        <w:rPr>
          <w:b/>
          <w:bCs/>
        </w:rPr>
        <w:t>Network Visibility project</w:t>
      </w:r>
      <w:r w:rsidRPr="00EF06D6">
        <w:t xml:space="preserve"> which seeks to optimise the benefits of CER and network assets by facilitating the provision of critical CER information needed for planning decisions and managing network risks. The project has involved three (3) phases, including:</w:t>
      </w:r>
    </w:p>
    <w:p w14:paraId="1DB7A137" w14:textId="77777777" w:rsidR="009B3CE8" w:rsidRPr="007C0E3A" w:rsidRDefault="009B3CE8" w:rsidP="00FA103C">
      <w:pPr>
        <w:pStyle w:val="MainBullet2"/>
      </w:pPr>
      <w:r w:rsidRPr="007C0E3A">
        <w:t xml:space="preserve">A public consultation paper by the </w:t>
      </w:r>
      <w:r w:rsidRPr="00C10814">
        <w:rPr>
          <w:b/>
        </w:rPr>
        <w:t>ESB,</w:t>
      </w:r>
      <w:r w:rsidRPr="007C0E3A">
        <w:t xml:space="preserve"> </w:t>
      </w:r>
      <w:r w:rsidRPr="00F25FC8">
        <w:rPr>
          <w:b/>
        </w:rPr>
        <w:t>Benefits of increased visibility of networks</w:t>
      </w:r>
      <w:r w:rsidRPr="007C0E3A">
        <w:t xml:space="preserve"> Consultation paper, released in June 2023, which focused upon on defining use cases and datasets required for the market</w:t>
      </w:r>
      <w:r w:rsidRPr="00266581">
        <w:rPr>
          <w:rStyle w:val="FootnoteReference"/>
        </w:rPr>
        <w:footnoteReference w:id="62"/>
      </w:r>
      <w:r w:rsidRPr="007C0E3A">
        <w:t>;</w:t>
      </w:r>
    </w:p>
    <w:p w14:paraId="28B08040" w14:textId="77777777" w:rsidR="009B3CE8" w:rsidRPr="007C0E3A" w:rsidRDefault="009B3CE8" w:rsidP="00FA103C">
      <w:pPr>
        <w:pStyle w:val="MainBullet2"/>
      </w:pPr>
      <w:r w:rsidRPr="007C0E3A">
        <w:t xml:space="preserve">A trial involving data provision to support the </w:t>
      </w:r>
      <w:r w:rsidRPr="00F25FC8">
        <w:rPr>
          <w:b/>
        </w:rPr>
        <w:t>Victorian Neighbourhood Battery Initiative</w:t>
      </w:r>
      <w:r w:rsidRPr="007C0E3A">
        <w:t xml:space="preserve"> (NBI), with a summary paper</w:t>
      </w:r>
      <w:r w:rsidRPr="0035223C">
        <w:rPr>
          <w:rStyle w:val="FootnoteReference"/>
        </w:rPr>
        <w:footnoteReference w:id="63"/>
      </w:r>
      <w:r w:rsidRPr="007C0E3A">
        <w:t xml:space="preserve"> released in October 2024;</w:t>
      </w:r>
    </w:p>
    <w:p w14:paraId="1634D375" w14:textId="77777777" w:rsidR="009B3CE8" w:rsidRDefault="009B3CE8" w:rsidP="00FA103C">
      <w:pPr>
        <w:pStyle w:val="MainBullet2"/>
      </w:pPr>
      <w:r w:rsidRPr="007C0E3A">
        <w:t>A report, released in March 2025</w:t>
      </w:r>
      <w:r w:rsidRPr="00F25FC8">
        <w:rPr>
          <w:rStyle w:val="FootnoteReference"/>
        </w:rPr>
        <w:footnoteReference w:id="64"/>
      </w:r>
      <w:r w:rsidRPr="007C0E3A">
        <w:t xml:space="preserve"> and leveraging the findings of earlier phases, outlining the actions the AER is seeking to take to ensure third parties have sufficient visibility</w:t>
      </w:r>
      <w:r>
        <w:t xml:space="preserve"> of distribution network data. </w:t>
      </w:r>
      <w:r w:rsidRPr="00FB02E9">
        <w:t xml:space="preserve"> </w:t>
      </w:r>
    </w:p>
    <w:p w14:paraId="03A0F42E" w14:textId="77777777" w:rsidR="009B3CE8" w:rsidRPr="00FA103C" w:rsidRDefault="009B3CE8" w:rsidP="00FA103C">
      <w:pPr>
        <w:pStyle w:val="ListBullet"/>
      </w:pPr>
      <w:r w:rsidRPr="00FA103C">
        <w:t>The Australian Energy Market Commission’s (AEMC</w:t>
      </w:r>
      <w:r w:rsidRPr="004604D1">
        <w:rPr>
          <w:b/>
          <w:bCs/>
        </w:rPr>
        <w:t>) Review of the regulatory framework for metering services</w:t>
      </w:r>
      <w:r w:rsidRPr="00FA103C">
        <w:rPr>
          <w:vertAlign w:val="superscript"/>
        </w:rPr>
        <w:footnoteReference w:id="65"/>
      </w:r>
      <w:r w:rsidRPr="00FA103C">
        <w:t>, which recommended that the deployment of smart meters be accelerated to reach all small customers by 2030, together with a series of supporting recommendations seeking to streamline the smart meter installation process, unlock smart meter data and services benefits, and create a more positive customer experience;</w:t>
      </w:r>
    </w:p>
    <w:p w14:paraId="50C43B2D" w14:textId="77777777" w:rsidR="009B3CE8" w:rsidRPr="00FA103C" w:rsidRDefault="009B3CE8" w:rsidP="00FA103C">
      <w:pPr>
        <w:pStyle w:val="ListBullet"/>
      </w:pPr>
      <w:r w:rsidRPr="00FA103C">
        <w:t xml:space="preserve">The recent </w:t>
      </w:r>
      <w:r w:rsidRPr="00FA103C">
        <w:rPr>
          <w:b/>
          <w:bCs/>
        </w:rPr>
        <w:t>Statutes Amendment (National Energy Laws) (Data Access) Act 2025</w:t>
      </w:r>
      <w:r w:rsidRPr="00FA103C">
        <w:rPr>
          <w:rStyle w:val="FootnoteReference"/>
        </w:rPr>
        <w:footnoteReference w:id="66"/>
      </w:r>
      <w:r w:rsidRPr="00FA103C">
        <w:t>, assented to in February 2025, which was designed to remove regulatory barriers to facilitate better access to energy data by allowing AEMO to share protected data with certain trusted bodies such as the Clean Energy Finance Corporation and the Australian Renewable Energy Agency;</w:t>
      </w:r>
    </w:p>
    <w:p w14:paraId="131F00DC" w14:textId="77777777" w:rsidR="009B3CE8" w:rsidRPr="00FA103C" w:rsidRDefault="009B3CE8" w:rsidP="00FA103C">
      <w:pPr>
        <w:pStyle w:val="ListBullet"/>
      </w:pPr>
      <w:r w:rsidRPr="00FA103C">
        <w:t xml:space="preserve">The Australian Energy Market Operator’s (AEMO) </w:t>
      </w:r>
      <w:r w:rsidRPr="00FA103C">
        <w:rPr>
          <w:b/>
          <w:bCs/>
        </w:rPr>
        <w:t>Recommendations paper on Electric Vehicle (EV) Data</w:t>
      </w:r>
      <w:r w:rsidRPr="00FA103C">
        <w:rPr>
          <w:rStyle w:val="FootnoteReference"/>
        </w:rPr>
        <w:footnoteReference w:id="67"/>
      </w:r>
      <w:r w:rsidRPr="00FA103C">
        <w:t>, published in April 2025 for public consultation and outlining recommendations for the non-regulatory collection, sharing and analysis of EV data;</w:t>
      </w:r>
    </w:p>
    <w:p w14:paraId="2770A914" w14:textId="77777777" w:rsidR="009B3CE8" w:rsidRPr="00FA103C" w:rsidRDefault="009B3CE8" w:rsidP="00FA103C">
      <w:pPr>
        <w:pStyle w:val="ListBullet"/>
      </w:pPr>
      <w:r w:rsidRPr="00FA103C">
        <w:t xml:space="preserve">AEMO’s Consultation paper relating to the </w:t>
      </w:r>
      <w:r w:rsidRPr="00FA103C">
        <w:rPr>
          <w:b/>
          <w:bCs/>
        </w:rPr>
        <w:t>Technical Requirements for 200kW – 5MW Distributed Energy Resources (DER)</w:t>
      </w:r>
      <w:r w:rsidRPr="00FA103C">
        <w:rPr>
          <w:rStyle w:val="FootnoteReference"/>
        </w:rPr>
        <w:footnoteReference w:id="68"/>
      </w:r>
      <w:r w:rsidRPr="00FA103C">
        <w:t xml:space="preserve"> identifying an approach to harmonise performance requirements across the NEM for this segment of DER, including the requirement for data monitoring of these systems; </w:t>
      </w:r>
    </w:p>
    <w:p w14:paraId="28131DBD" w14:textId="77777777" w:rsidR="009B3CE8" w:rsidRPr="00FA103C" w:rsidRDefault="009B3CE8" w:rsidP="00FA103C">
      <w:pPr>
        <w:pStyle w:val="ListBullet"/>
      </w:pPr>
      <w:r w:rsidRPr="00FA103C">
        <w:t xml:space="preserve">Energy Consumers Australia’s recently proposed </w:t>
      </w:r>
      <w:r w:rsidRPr="00FA103C">
        <w:rPr>
          <w:b/>
          <w:bCs/>
          <w:i/>
          <w:iCs/>
        </w:rPr>
        <w:t>Integrated distribution system planning rule change</w:t>
      </w:r>
      <w:r w:rsidRPr="00FA103C">
        <w:rPr>
          <w:rStyle w:val="FootnoteReference"/>
        </w:rPr>
        <w:footnoteReference w:id="69"/>
      </w:r>
      <w:r w:rsidRPr="00FA103C">
        <w:t>, outlining the problem of asymmetry of information between distribution networks and third-party participants, leading to sub-optimal outcomes for consumers, and proposing a rule change requiring DNSPs to make more appropriate use of their data, build a roadmap to collect more granular data, and boost their planning arrangements to be more comprehensive and forward looking;</w:t>
      </w:r>
    </w:p>
    <w:p w14:paraId="00689B5A" w14:textId="77777777" w:rsidR="009B3CE8" w:rsidRPr="00FA103C" w:rsidRDefault="009B3CE8" w:rsidP="00FA103C">
      <w:pPr>
        <w:pStyle w:val="ListBullet"/>
      </w:pPr>
      <w:r w:rsidRPr="00FA103C">
        <w:t xml:space="preserve">The AEMC’s </w:t>
      </w:r>
      <w:r w:rsidRPr="00FA103C">
        <w:rPr>
          <w:b/>
          <w:bCs/>
          <w:i/>
          <w:iCs/>
        </w:rPr>
        <w:t>Real-time data for Consumers rule change</w:t>
      </w:r>
      <w:r w:rsidRPr="00FA103C">
        <w:rPr>
          <w:rStyle w:val="FootnoteReference"/>
        </w:rPr>
        <w:footnoteReference w:id="70"/>
      </w:r>
      <w:r w:rsidRPr="00FA103C">
        <w:t>, which includes the AEMC’s directions paper, published in late January 2025, proposing a framework to enable consumer access to their real-time smart meter data;</w:t>
      </w:r>
    </w:p>
    <w:p w14:paraId="481C8E4E" w14:textId="77777777" w:rsidR="009B3CE8" w:rsidRPr="00FA103C" w:rsidRDefault="009B3CE8" w:rsidP="00FA103C">
      <w:pPr>
        <w:pStyle w:val="ListBullet"/>
      </w:pPr>
      <w:r w:rsidRPr="00FA103C">
        <w:t xml:space="preserve">The </w:t>
      </w:r>
      <w:r w:rsidRPr="00FA103C">
        <w:rPr>
          <w:b/>
          <w:bCs/>
        </w:rPr>
        <w:t>National Energy Workforce Strategy</w:t>
      </w:r>
      <w:r w:rsidRPr="00FA103C">
        <w:t>, being developed by the Department of Climate Change, Energy, the Environment and Water (DCCEEW), and which undertook a consultation on its discussion paper (August / September 2024). The resulting feedback was compiled into a What We Heard summary</w:t>
      </w:r>
      <w:r w:rsidRPr="00FA103C">
        <w:rPr>
          <w:rStyle w:val="FootnoteReference"/>
        </w:rPr>
        <w:footnoteReference w:id="71"/>
      </w:r>
      <w:r w:rsidRPr="00FA103C">
        <w:rPr>
          <w:vertAlign w:val="superscript"/>
        </w:rPr>
        <w:t>,</w:t>
      </w:r>
      <w:r w:rsidRPr="00FA103C">
        <w:t xml:space="preserve"> which included some key insights relating to data such as ANSZCO codes being too generic, the need for more granular workforce data on a regional level, together with data needed on project pipeline, locations and workforce needs;</w:t>
      </w:r>
    </w:p>
    <w:p w14:paraId="0A8C328A" w14:textId="77777777" w:rsidR="009B3CE8" w:rsidRPr="00FA103C" w:rsidRDefault="009B3CE8" w:rsidP="00FA103C">
      <w:pPr>
        <w:pStyle w:val="ListBullet"/>
      </w:pPr>
      <w:r w:rsidRPr="00FA103C">
        <w:t xml:space="preserve">The </w:t>
      </w:r>
      <w:r w:rsidRPr="00FA103C">
        <w:rPr>
          <w:b/>
          <w:bCs/>
        </w:rPr>
        <w:t>Open Energy Networks project</w:t>
      </w:r>
      <w:r w:rsidRPr="00FA103C">
        <w:t xml:space="preserve"> (OpEN), launched in 2018 as a collaboration between the Energy Networks Australia and AEMO, sought stakeholder engagement on how best to integrate Distributed Energy Resources (DER) into Australia’s electricity system. The collaboration released a Required Capabilities and Recommended Actions Report in July 2019</w:t>
      </w:r>
      <w:r w:rsidRPr="00FA103C">
        <w:rPr>
          <w:rStyle w:val="FootnoteReference"/>
        </w:rPr>
        <w:footnoteReference w:id="72"/>
      </w:r>
      <w:r w:rsidRPr="00FA103C">
        <w:t xml:space="preserve"> outlining the key functions and capabilities needed by distribution network service providers (DNSPs) that would support the optimal integration of CER with the electricity system that would benefit all consumers;</w:t>
      </w:r>
    </w:p>
    <w:p w14:paraId="3F7B7EB9" w14:textId="77777777" w:rsidR="009B3CE8" w:rsidRPr="00FA103C" w:rsidRDefault="009B3CE8" w:rsidP="00FA103C">
      <w:pPr>
        <w:pStyle w:val="ListBullet"/>
      </w:pPr>
      <w:r w:rsidRPr="00FA103C">
        <w:t xml:space="preserve">Solar Analytics’ </w:t>
      </w:r>
      <w:r w:rsidRPr="00FA103C">
        <w:rPr>
          <w:b/>
          <w:bCs/>
        </w:rPr>
        <w:t>DER Visibility and Monitoring Best Practice Guide</w:t>
      </w:r>
      <w:r w:rsidRPr="00FA103C">
        <w:rPr>
          <w:rStyle w:val="FootnoteReference"/>
        </w:rPr>
        <w:footnoteReference w:id="73"/>
      </w:r>
      <w:r w:rsidRPr="00FA103C">
        <w:t>, compiled to address the key barrier of DER operational visibility being made available to appropriate stakeholders;</w:t>
      </w:r>
    </w:p>
    <w:p w14:paraId="7FB94796" w14:textId="77777777" w:rsidR="009B3CE8" w:rsidRPr="00FA103C" w:rsidRDefault="009B3CE8" w:rsidP="00FA103C">
      <w:pPr>
        <w:pStyle w:val="ListBullet"/>
      </w:pPr>
      <w:r w:rsidRPr="00FA103C">
        <w:t xml:space="preserve">AEMO, AusNet Service and Mondo Power’s </w:t>
      </w:r>
      <w:r w:rsidRPr="00FA103C">
        <w:rPr>
          <w:b/>
          <w:bCs/>
        </w:rPr>
        <w:t>Project EDGE</w:t>
      </w:r>
      <w:r w:rsidRPr="00FA103C">
        <w:t xml:space="preserve"> (Energy Demand and Generation Exchange), a three-year research trial on the integration of CER into the NEM. Funded by the Australian Renewable Energy Agency (ARENA), its final report</w:t>
      </w:r>
      <w:r w:rsidRPr="00FA103C">
        <w:rPr>
          <w:vertAlign w:val="superscript"/>
        </w:rPr>
        <w:footnoteReference w:id="74"/>
      </w:r>
      <w:r w:rsidRPr="00FA103C">
        <w:t xml:space="preserve"> provided insights and recommendations across a broad spectrum of relevant topics including customer needs and experience, dynamic operating envelopes (DOEs), market visibility and performance of CER, efficient and scalable data exchange, compensatory controls, and roles and responsibilities;</w:t>
      </w:r>
    </w:p>
    <w:p w14:paraId="01FC312B" w14:textId="77777777" w:rsidR="009B3CE8" w:rsidRPr="00FA103C" w:rsidRDefault="009B3CE8" w:rsidP="00FA103C">
      <w:pPr>
        <w:pStyle w:val="ListBullet"/>
      </w:pPr>
      <w:r w:rsidRPr="00FA103C">
        <w:t xml:space="preserve">Western Power, AEMO and Synergy’s </w:t>
      </w:r>
      <w:r w:rsidRPr="00FA103C">
        <w:rPr>
          <w:b/>
          <w:bCs/>
        </w:rPr>
        <w:t>Project Symphony</w:t>
      </w:r>
      <w:r w:rsidRPr="00FA103C">
        <w:t>, an ARENA-funded pilot program generating insights to inform the implementation of CER integration initiatives under the West Australian DER Roadmap</w:t>
      </w:r>
      <w:r w:rsidRPr="00FA103C">
        <w:rPr>
          <w:vertAlign w:val="superscript"/>
        </w:rPr>
        <w:footnoteReference w:id="75"/>
      </w:r>
      <w:r w:rsidRPr="00FA103C">
        <w:t>. Project Symphony’s final report</w:t>
      </w:r>
      <w:r w:rsidRPr="001521BB">
        <w:rPr>
          <w:vertAlign w:val="superscript"/>
        </w:rPr>
        <w:footnoteReference w:id="76"/>
      </w:r>
      <w:r w:rsidRPr="00FA103C">
        <w:t xml:space="preserve"> presents recommendations assessing the viability of CER orchestration in the SWIS, across four key ‘pillars’- Technical, Customer, Value, and Policy &amp; Regulation;</w:t>
      </w:r>
    </w:p>
    <w:p w14:paraId="42F6F2D9" w14:textId="77777777" w:rsidR="009B3CE8" w:rsidRPr="00FA103C" w:rsidRDefault="009B3CE8" w:rsidP="00FA103C">
      <w:pPr>
        <w:pStyle w:val="ListBullet"/>
      </w:pPr>
      <w:r w:rsidRPr="00FA103C">
        <w:t>AusGrid’s</w:t>
      </w:r>
      <w:r w:rsidRPr="00FA103C">
        <w:rPr>
          <w:b/>
          <w:bCs/>
        </w:rPr>
        <w:t xml:space="preserve"> Project EDITH</w:t>
      </w:r>
      <w:r w:rsidRPr="00FA103C">
        <w:t>, trialling a dynamic network tariff pricing model that is responsive to local grid conditions. The project identified Dynamic Network Prices (DNP)</w:t>
      </w:r>
      <w:r w:rsidRPr="00FA103C">
        <w:rPr>
          <w:vertAlign w:val="superscript"/>
        </w:rPr>
        <w:footnoteReference w:id="77"/>
      </w:r>
      <w:r w:rsidRPr="00FA103C">
        <w:t xml:space="preserve"> as a potential future data transaction that Customer Agents could interact with to benefit consumers.</w:t>
      </w:r>
    </w:p>
    <w:p w14:paraId="4CD51D2F" w14:textId="03D18536" w:rsidR="00DC2C09" w:rsidRDefault="00DC2C09" w:rsidP="008C0C00">
      <w:pPr>
        <w:pStyle w:val="ListBullet"/>
      </w:pPr>
      <w:r w:rsidRPr="00157DEB">
        <w:t>AEMO’s</w:t>
      </w:r>
      <w:r>
        <w:rPr>
          <w:b/>
          <w:bCs/>
        </w:rPr>
        <w:t xml:space="preserve"> Smart Meter Backstop Mechanism Capability Trial</w:t>
      </w:r>
      <w:r w:rsidRPr="00046855">
        <w:rPr>
          <w:rStyle w:val="FootnoteReference"/>
        </w:rPr>
        <w:footnoteReference w:id="78"/>
      </w:r>
      <w:r>
        <w:rPr>
          <w:b/>
          <w:bCs/>
        </w:rPr>
        <w:t xml:space="preserve"> </w:t>
      </w:r>
      <w:r w:rsidRPr="005954AE">
        <w:t xml:space="preserve">tested the technical capabilities of </w:t>
      </w:r>
      <w:r>
        <w:t xml:space="preserve">South Australian smart </w:t>
      </w:r>
      <w:r w:rsidRPr="005954AE">
        <w:t>meters</w:t>
      </w:r>
      <w:r>
        <w:t xml:space="preserve"> and how these can contribute to consumer benefits and be utilised in maintaining power system security. The report provides insight on gaining visibility of CER separately from customer essential electrical loads.</w:t>
      </w:r>
    </w:p>
    <w:p w14:paraId="16CF3977" w14:textId="77777777" w:rsidR="009B3CE8" w:rsidRPr="00FA6066" w:rsidRDefault="009B3CE8" w:rsidP="009B3CE8">
      <w:r>
        <w:t>A series of studies and publications from the UK and Europe, including:</w:t>
      </w:r>
    </w:p>
    <w:p w14:paraId="26DC516A" w14:textId="77777777" w:rsidR="009B3CE8" w:rsidRPr="008C0C00" w:rsidRDefault="009B3CE8" w:rsidP="008C0C00">
      <w:pPr>
        <w:pStyle w:val="ListBullet"/>
      </w:pPr>
      <w:r w:rsidRPr="008C0C00">
        <w:t xml:space="preserve">the </w:t>
      </w:r>
      <w:r w:rsidRPr="008C0C00">
        <w:rPr>
          <w:b/>
          <w:bCs/>
        </w:rPr>
        <w:t>Strategy for a Modern Digitalised Energy System</w:t>
      </w:r>
      <w:r w:rsidRPr="008C0C00">
        <w:t xml:space="preserve"> report</w:t>
      </w:r>
      <w:r w:rsidRPr="008C0C00">
        <w:rPr>
          <w:rStyle w:val="FootnoteReference"/>
        </w:rPr>
        <w:footnoteReference w:id="79"/>
      </w:r>
      <w:r w:rsidRPr="008C0C00">
        <w:t xml:space="preserve"> produced by the UK’s Energy Data Strategy taskforce;</w:t>
      </w:r>
    </w:p>
    <w:p w14:paraId="6D2C1869" w14:textId="77777777" w:rsidR="009B3CE8" w:rsidRPr="008C0C00" w:rsidRDefault="009B3CE8" w:rsidP="008C0C00">
      <w:pPr>
        <w:pStyle w:val="ListBullet"/>
      </w:pPr>
      <w:r w:rsidRPr="008C0C00">
        <w:t xml:space="preserve">The UK’s </w:t>
      </w:r>
      <w:r w:rsidRPr="008C0C00">
        <w:rPr>
          <w:b/>
          <w:bCs/>
        </w:rPr>
        <w:t>Digital Spine feasibility study</w:t>
      </w:r>
      <w:r w:rsidRPr="008C0C00">
        <w:rPr>
          <w:rStyle w:val="FootnoteReference"/>
        </w:rPr>
        <w:footnoteReference w:id="80"/>
      </w:r>
      <w:r w:rsidRPr="008C0C00">
        <w:t xml:space="preserve"> produced by the consortium of Arup, Energy Systems Catapult and the University of Bath, after extensive stakeholder consultation about the creation of data sharing infrastructure for the UK’s energy sector;</w:t>
      </w:r>
    </w:p>
    <w:p w14:paraId="4FB16A3B" w14:textId="77777777" w:rsidR="009B3CE8" w:rsidRPr="008C0C00" w:rsidRDefault="009B3CE8" w:rsidP="008C0C00">
      <w:pPr>
        <w:pStyle w:val="ListBullet"/>
      </w:pPr>
      <w:r w:rsidRPr="008C0C00">
        <w:rPr>
          <w:b/>
          <w:bCs/>
        </w:rPr>
        <w:t>Open energy UK</w:t>
      </w:r>
      <w:r w:rsidRPr="008C0C00">
        <w:rPr>
          <w:rStyle w:val="FootnoteReference"/>
        </w:rPr>
        <w:footnoteReference w:id="81"/>
      </w:r>
      <w:r w:rsidRPr="008C0C00">
        <w:t>, a non-profit project collaborating with industry, government and regulators to modernise access to energy data and facilitate improved data sharing, making it easier to discover, share, access and use energy and related datasets;</w:t>
      </w:r>
    </w:p>
    <w:p w14:paraId="64453D76" w14:textId="77777777" w:rsidR="009B3CE8" w:rsidRPr="008C0C00" w:rsidRDefault="009B3CE8" w:rsidP="008C0C00">
      <w:pPr>
        <w:pStyle w:val="ListBullet"/>
      </w:pPr>
      <w:r w:rsidRPr="008C0C00">
        <w:t xml:space="preserve">The EU’s </w:t>
      </w:r>
      <w:r w:rsidRPr="008C0C00">
        <w:rPr>
          <w:b/>
          <w:bCs/>
        </w:rPr>
        <w:t>Common European Energy Data Space report</w:t>
      </w:r>
      <w:r w:rsidRPr="008C0C00">
        <w:rPr>
          <w:rStyle w:val="FootnoteReference"/>
        </w:rPr>
        <w:footnoteReference w:id="82"/>
      </w:r>
      <w:r w:rsidRPr="008C0C00">
        <w:t>, detailing its approach to establishing an advanced digital ecosystem for the communication between organisations and devices, and the constituent components of an energy Data Space to facilitate a host of CER-based flexibility services;</w:t>
      </w:r>
    </w:p>
    <w:p w14:paraId="33F334FA" w14:textId="4F53C483" w:rsidR="00923343" w:rsidRDefault="009B3CE8" w:rsidP="008C0C00">
      <w:pPr>
        <w:pStyle w:val="ListBullet"/>
      </w:pPr>
      <w:r w:rsidRPr="00157DEB">
        <w:t>SolarPower Europe’s</w:t>
      </w:r>
      <w:r w:rsidRPr="009A073F">
        <w:rPr>
          <w:b/>
        </w:rPr>
        <w:t xml:space="preserve"> Solutions for PV Cyber Risks to Grid Stability Report</w:t>
      </w:r>
      <w:r w:rsidRPr="00C13D12">
        <w:rPr>
          <w:vertAlign w:val="superscript"/>
        </w:rPr>
        <w:footnoteReference w:id="83"/>
      </w:r>
      <w:r w:rsidRPr="00C13D12">
        <w:rPr>
          <w:b/>
        </w:rPr>
        <w:t xml:space="preserve"> </w:t>
      </w:r>
      <w:r>
        <w:t>provides technical and non-technical recommendations to mitigate residual cyber and energy security risks for inverters including improving resilience and back up contingency plans;</w:t>
      </w:r>
      <w:r w:rsidR="00A32152">
        <w:br w:type="page"/>
      </w:r>
    </w:p>
    <w:p w14:paraId="34914653" w14:textId="77777777" w:rsidR="00C90187" w:rsidRDefault="00C90187" w:rsidP="00646E38">
      <w:pPr>
        <w:pStyle w:val="Heading1"/>
        <w:numPr>
          <w:ilvl w:val="0"/>
          <w:numId w:val="42"/>
        </w:numPr>
        <w:ind w:left="567" w:hanging="567"/>
        <w:rPr>
          <w:rStyle w:val="eop"/>
        </w:rPr>
      </w:pPr>
      <w:bookmarkStart w:id="73" w:name="_Toc202366791"/>
      <w:r w:rsidRPr="5D0AA779">
        <w:rPr>
          <w:rStyle w:val="normaltextrun"/>
        </w:rPr>
        <w:t>Glossary</w:t>
      </w:r>
      <w:bookmarkEnd w:id="73"/>
      <w:r w:rsidRPr="5D0AA779">
        <w:rPr>
          <w:rStyle w:val="eop"/>
        </w:rPr>
        <w:t> </w:t>
      </w:r>
    </w:p>
    <w:p w14:paraId="4443B19F" w14:textId="77777777" w:rsidR="00C90187" w:rsidRDefault="00C90187" w:rsidP="00C90187">
      <w:r>
        <w:t>Terms used within this paper and throughout the project are defined below.</w:t>
      </w:r>
    </w:p>
    <w:tbl>
      <w:tblPr>
        <w:tblStyle w:val="GridTable4-Accent1"/>
        <w:tblW w:w="9067" w:type="dxa"/>
        <w:tblLook w:val="04A0" w:firstRow="1" w:lastRow="0" w:firstColumn="1" w:lastColumn="0" w:noHBand="0" w:noVBand="1"/>
      </w:tblPr>
      <w:tblGrid>
        <w:gridCol w:w="1696"/>
        <w:gridCol w:w="7371"/>
      </w:tblGrid>
      <w:tr w:rsidR="00C90187" w:rsidRPr="00DA0AB3" w14:paraId="0941A254" w14:textId="77777777" w:rsidTr="001841D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696" w:type="dxa"/>
            <w:shd w:val="clear" w:color="auto" w:fill="083A42" w:themeFill="background2"/>
            <w:vAlign w:val="center"/>
          </w:tcPr>
          <w:p w14:paraId="740207EF" w14:textId="77777777" w:rsidR="00C90187" w:rsidRPr="00DA0AB3" w:rsidRDefault="00C90187">
            <w:pPr>
              <w:pStyle w:val="TableText"/>
            </w:pPr>
            <w:r w:rsidRPr="00DA0AB3">
              <w:t>Term</w:t>
            </w:r>
          </w:p>
        </w:tc>
        <w:tc>
          <w:tcPr>
            <w:tcW w:w="7371" w:type="dxa"/>
            <w:shd w:val="clear" w:color="auto" w:fill="083A42" w:themeFill="background2"/>
            <w:vAlign w:val="center"/>
          </w:tcPr>
          <w:p w14:paraId="0CF7609A" w14:textId="77777777" w:rsidR="00C90187" w:rsidRPr="00DA0AB3" w:rsidRDefault="00C90187">
            <w:pPr>
              <w:pStyle w:val="TableText"/>
              <w:cnfStyle w:val="100000000000" w:firstRow="1" w:lastRow="0" w:firstColumn="0" w:lastColumn="0" w:oddVBand="0" w:evenVBand="0" w:oddHBand="0" w:evenHBand="0" w:firstRowFirstColumn="0" w:firstRowLastColumn="0" w:lastRowFirstColumn="0" w:lastRowLastColumn="0"/>
            </w:pPr>
            <w:r w:rsidRPr="00DA0AB3">
              <w:rPr>
                <w:lang w:eastAsia="ja-JP"/>
              </w:rPr>
              <w:t>Definition</w:t>
            </w:r>
            <w:r w:rsidRPr="00DA0AB3">
              <w:rPr>
                <w:rStyle w:val="FootnoteReference"/>
                <w:lang w:eastAsia="ja-JP"/>
              </w:rPr>
              <w:footnoteReference w:id="84"/>
            </w:r>
          </w:p>
        </w:tc>
      </w:tr>
      <w:tr w:rsidR="00C90187" w14:paraId="7D0092EB"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35FD34B4" w14:textId="77777777" w:rsidR="00C90187" w:rsidRPr="003E7577" w:rsidRDefault="00C90187">
            <w:pPr>
              <w:pStyle w:val="TableText"/>
              <w:rPr>
                <w:lang w:eastAsia="ja-JP"/>
              </w:rPr>
            </w:pPr>
            <w:r w:rsidRPr="00955A18">
              <w:rPr>
                <w:lang w:eastAsia="ja-JP"/>
              </w:rPr>
              <w:t>Activity</w:t>
            </w:r>
          </w:p>
        </w:tc>
        <w:tc>
          <w:tcPr>
            <w:tcW w:w="7371" w:type="dxa"/>
            <w:shd w:val="clear" w:color="auto" w:fill="B2E6DD" w:themeFill="accent2" w:themeFillTint="66"/>
            <w:vAlign w:val="center"/>
          </w:tcPr>
          <w:p w14:paraId="4DDB9C1B"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Workflows of stepwise activities decomposable down to atomic actions. Level 4 within the Taskforce Capability Model</w:t>
            </w:r>
          </w:p>
        </w:tc>
      </w:tr>
      <w:tr w:rsidR="00C90187" w14:paraId="44DFF729"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A113CC8" w14:textId="77777777" w:rsidR="00C90187" w:rsidRPr="00955A18" w:rsidRDefault="00C90187">
            <w:pPr>
              <w:pStyle w:val="TableText"/>
              <w:rPr>
                <w:lang w:eastAsia="ja-JP"/>
              </w:rPr>
            </w:pPr>
            <w:r w:rsidRPr="003E7577">
              <w:rPr>
                <w:lang w:eastAsia="ja-JP"/>
              </w:rPr>
              <w:t>Activity Diagram</w:t>
            </w:r>
          </w:p>
        </w:tc>
        <w:tc>
          <w:tcPr>
            <w:tcW w:w="7371" w:type="dxa"/>
            <w:vAlign w:val="center"/>
          </w:tcPr>
          <w:p w14:paraId="22557E6E"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Include processes, activities and interactions between roles identified using existing industry knowledge base and subject matter experts. Can reflect many layers of detail as required.</w:t>
            </w:r>
          </w:p>
        </w:tc>
      </w:tr>
      <w:tr w:rsidR="00C90187" w14:paraId="7D77BB73"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5F19B862" w14:textId="77777777" w:rsidR="00C90187" w:rsidRPr="003E7577" w:rsidRDefault="00C90187">
            <w:pPr>
              <w:pStyle w:val="TableText"/>
              <w:rPr>
                <w:lang w:eastAsia="ja-JP"/>
              </w:rPr>
            </w:pPr>
            <w:r w:rsidRPr="00955A18">
              <w:rPr>
                <w:lang w:eastAsia="ja-JP"/>
              </w:rPr>
              <w:t>Actor</w:t>
            </w:r>
          </w:p>
        </w:tc>
        <w:tc>
          <w:tcPr>
            <w:tcW w:w="7371" w:type="dxa"/>
            <w:shd w:val="clear" w:color="auto" w:fill="B2E6DD" w:themeFill="accent2" w:themeFillTint="66"/>
            <w:vAlign w:val="center"/>
          </w:tcPr>
          <w:p w14:paraId="78C3754B"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A person, organisation, or system that has a role that initiates or interacts with activities</w:t>
            </w:r>
          </w:p>
        </w:tc>
      </w:tr>
      <w:tr w:rsidR="00C90187" w14:paraId="1D738D93"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755F18B2" w14:textId="77777777" w:rsidR="00C90187" w:rsidRPr="00955A18" w:rsidRDefault="00C90187">
            <w:pPr>
              <w:pStyle w:val="TableText"/>
              <w:rPr>
                <w:lang w:eastAsia="ja-JP"/>
              </w:rPr>
            </w:pPr>
            <w:r w:rsidRPr="00955A18">
              <w:rPr>
                <w:lang w:eastAsia="ja-JP"/>
              </w:rPr>
              <w:t>Capability</w:t>
            </w:r>
          </w:p>
        </w:tc>
        <w:tc>
          <w:tcPr>
            <w:tcW w:w="7371" w:type="dxa"/>
            <w:vAlign w:val="center"/>
          </w:tcPr>
          <w:p w14:paraId="5C43507C"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An ability that an organisation, person, or system possesses. Capabilities are typically expressed in general and high-level terms and typically require a combination of organisation, people, processes, and technology to achieve. Level 3 within the Taskforce Capability Model.</w:t>
            </w:r>
          </w:p>
        </w:tc>
      </w:tr>
      <w:tr w:rsidR="00C90187" w14:paraId="641675D9"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750B02C9" w14:textId="77777777" w:rsidR="00C90187" w:rsidRPr="00955A18" w:rsidRDefault="00C90187">
            <w:pPr>
              <w:pStyle w:val="TableText"/>
              <w:rPr>
                <w:lang w:eastAsia="ja-JP"/>
              </w:rPr>
            </w:pPr>
            <w:r w:rsidRPr="00955A18">
              <w:rPr>
                <w:lang w:eastAsia="ja-JP"/>
              </w:rPr>
              <w:t>Capability Group</w:t>
            </w:r>
          </w:p>
        </w:tc>
        <w:tc>
          <w:tcPr>
            <w:tcW w:w="7371" w:type="dxa"/>
            <w:shd w:val="clear" w:color="auto" w:fill="B2E6DD" w:themeFill="accent2" w:themeFillTint="66"/>
            <w:vAlign w:val="center"/>
          </w:tcPr>
          <w:p w14:paraId="4276D6AD"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A logical organisation of Capabilities to enable traceability from Domains. Level 2 within the Taskforce Capability Model</w:t>
            </w:r>
          </w:p>
        </w:tc>
      </w:tr>
      <w:tr w:rsidR="00C90187" w14:paraId="72514AE3"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CB3FF37" w14:textId="77777777" w:rsidR="00C90187" w:rsidRPr="00955A18" w:rsidRDefault="00C90187">
            <w:pPr>
              <w:pStyle w:val="TableText"/>
              <w:rPr>
                <w:lang w:eastAsia="ja-JP"/>
              </w:rPr>
            </w:pPr>
            <w:r w:rsidRPr="000E6A84">
              <w:rPr>
                <w:lang w:eastAsia="ja-JP"/>
              </w:rPr>
              <w:t>Compensatory controls</w:t>
            </w:r>
          </w:p>
        </w:tc>
        <w:tc>
          <w:tcPr>
            <w:tcW w:w="7371" w:type="dxa"/>
            <w:vAlign w:val="center"/>
          </w:tcPr>
          <w:p w14:paraId="3052C4B6" w14:textId="36CFCA51"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1AE10375">
              <w:rPr>
                <w:lang w:eastAsia="ja-JP"/>
              </w:rPr>
              <w:t>Default behaviours or redundancy requirements for CER during communications outages or in emergencies These may be embedded within CER, involve other devices or exist within other layers and interactions in the power system.</w:t>
            </w:r>
          </w:p>
        </w:tc>
      </w:tr>
      <w:tr w:rsidR="00C90187" w14:paraId="3B3B3EB9"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33B2DF53" w14:textId="77777777" w:rsidR="00C90187" w:rsidRPr="000E6A84" w:rsidRDefault="00C90187">
            <w:pPr>
              <w:pStyle w:val="TableText"/>
              <w:rPr>
                <w:lang w:eastAsia="ja-JP"/>
              </w:rPr>
            </w:pPr>
            <w:r w:rsidRPr="003E7577">
              <w:rPr>
                <w:lang w:eastAsia="ja-JP"/>
              </w:rPr>
              <w:t>Data Entity</w:t>
            </w:r>
          </w:p>
        </w:tc>
        <w:tc>
          <w:tcPr>
            <w:tcW w:w="7371" w:type="dxa"/>
            <w:shd w:val="clear" w:color="auto" w:fill="B2E6DD" w:themeFill="accent2" w:themeFillTint="66"/>
            <w:vAlign w:val="center"/>
          </w:tcPr>
          <w:p w14:paraId="702E4C8A" w14:textId="77777777" w:rsidR="00C90187" w:rsidRPr="1AE10375"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An encapsulation of data that is recognized by a business domain expert as a thing.</w:t>
            </w:r>
          </w:p>
        </w:tc>
      </w:tr>
      <w:tr w:rsidR="00C90187" w14:paraId="1E165001"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AE20AF5" w14:textId="77777777" w:rsidR="00C90187" w:rsidRPr="003E7577" w:rsidRDefault="00C90187">
            <w:pPr>
              <w:pStyle w:val="TableText"/>
              <w:rPr>
                <w:lang w:eastAsia="ja-JP"/>
              </w:rPr>
            </w:pPr>
            <w:r w:rsidRPr="00955A18">
              <w:rPr>
                <w:lang w:eastAsia="ja-JP"/>
              </w:rPr>
              <w:t>Domain</w:t>
            </w:r>
          </w:p>
        </w:tc>
        <w:tc>
          <w:tcPr>
            <w:tcW w:w="7371" w:type="dxa"/>
            <w:vAlign w:val="center"/>
          </w:tcPr>
          <w:p w14:paraId="7CCB4B57"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A representation of an end-to-end collection of value-adding capabilities and associated activities along the electricity industry value chain that create an overall result for a customer, stakeholder, or end-user. Level 1 within the Taskforce Capability Model.</w:t>
            </w:r>
          </w:p>
        </w:tc>
      </w:tr>
      <w:tr w:rsidR="00C90187" w14:paraId="36FFDD00"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5907F288" w14:textId="77777777" w:rsidR="00C90187" w:rsidRPr="00955A18" w:rsidRDefault="00C90187">
            <w:pPr>
              <w:pStyle w:val="TableText"/>
              <w:rPr>
                <w:lang w:eastAsia="ja-JP"/>
              </w:rPr>
            </w:pPr>
            <w:r w:rsidRPr="00955A18">
              <w:rPr>
                <w:lang w:eastAsia="ja-JP"/>
              </w:rPr>
              <w:t>Function</w:t>
            </w:r>
          </w:p>
        </w:tc>
        <w:tc>
          <w:tcPr>
            <w:tcW w:w="7371" w:type="dxa"/>
            <w:shd w:val="clear" w:color="auto" w:fill="B2E6DD" w:themeFill="accent2" w:themeFillTint="66"/>
            <w:vAlign w:val="center"/>
          </w:tcPr>
          <w:p w14:paraId="20F01FC7"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Delivers business capabilities closely aligned to an organisation, but not necessarily explicitly governed by the organisation.</w:t>
            </w:r>
          </w:p>
        </w:tc>
      </w:tr>
      <w:tr w:rsidR="00C90187" w14:paraId="6EE1A631"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0CE1C53" w14:textId="77777777" w:rsidR="00C90187" w:rsidRPr="00955A18" w:rsidRDefault="00C90187">
            <w:pPr>
              <w:pStyle w:val="TableText"/>
              <w:rPr>
                <w:lang w:eastAsia="ja-JP"/>
              </w:rPr>
            </w:pPr>
            <w:r>
              <w:rPr>
                <w:lang w:eastAsia="ja-JP"/>
              </w:rPr>
              <w:t>Information Objects</w:t>
            </w:r>
          </w:p>
        </w:tc>
        <w:tc>
          <w:tcPr>
            <w:tcW w:w="7371" w:type="dxa"/>
            <w:vAlign w:val="center"/>
          </w:tcPr>
          <w:p w14:paraId="4E214F07"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4CFE857E">
              <w:rPr>
                <w:lang w:eastAsia="ja-JP"/>
              </w:rPr>
              <w:t xml:space="preserve"> </w:t>
            </w:r>
            <w:r w:rsidRPr="054A0F3D">
              <w:rPr>
                <w:lang w:eastAsia="ja-JP"/>
              </w:rPr>
              <w:t>A</w:t>
            </w:r>
            <w:r w:rsidRPr="4CFE857E">
              <w:rPr>
                <w:lang w:eastAsia="ja-JP"/>
              </w:rPr>
              <w:t xml:space="preserve"> stored, structured</w:t>
            </w:r>
            <w:r w:rsidRPr="465D49FB">
              <w:rPr>
                <w:lang w:eastAsia="ja-JP"/>
              </w:rPr>
              <w:t xml:space="preserve"> or </w:t>
            </w:r>
            <w:r w:rsidRPr="4CFE857E">
              <w:rPr>
                <w:lang w:eastAsia="ja-JP"/>
              </w:rPr>
              <w:t xml:space="preserve">simple article or piece of </w:t>
            </w:r>
            <w:r w:rsidRPr="465D49FB">
              <w:rPr>
                <w:lang w:eastAsia="ja-JP"/>
              </w:rPr>
              <w:t xml:space="preserve">information </w:t>
            </w:r>
            <w:r w:rsidRPr="4CFE857E">
              <w:rPr>
                <w:lang w:eastAsia="ja-JP"/>
              </w:rPr>
              <w:t xml:space="preserve">or data that can serve as a work object </w:t>
            </w:r>
            <w:r w:rsidRPr="465D49FB">
              <w:rPr>
                <w:lang w:eastAsia="ja-JP"/>
              </w:rPr>
              <w:t xml:space="preserve">being </w:t>
            </w:r>
            <w:r w:rsidRPr="67573FD5">
              <w:rPr>
                <w:lang w:eastAsia="ja-JP"/>
              </w:rPr>
              <w:t xml:space="preserve">produced and </w:t>
            </w:r>
            <w:r w:rsidRPr="465D49FB">
              <w:rPr>
                <w:lang w:eastAsia="ja-JP"/>
              </w:rPr>
              <w:t xml:space="preserve">shared as part of an activity (use case) </w:t>
            </w:r>
            <w:r w:rsidRPr="5102D49B">
              <w:rPr>
                <w:lang w:eastAsia="ja-JP"/>
              </w:rPr>
              <w:t xml:space="preserve">or function </w:t>
            </w:r>
            <w:r w:rsidRPr="60697DB9">
              <w:rPr>
                <w:lang w:eastAsia="ja-JP"/>
              </w:rPr>
              <w:t>associated with the industry capability model</w:t>
            </w:r>
          </w:p>
        </w:tc>
      </w:tr>
      <w:tr w:rsidR="00C90187" w14:paraId="782C3D0E"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61B1A028" w14:textId="77777777" w:rsidR="00C90187" w:rsidRPr="00955A18" w:rsidRDefault="00C90187">
            <w:pPr>
              <w:pStyle w:val="TableText"/>
              <w:rPr>
                <w:lang w:eastAsia="ja-JP"/>
              </w:rPr>
            </w:pPr>
            <w:r w:rsidRPr="003E7577">
              <w:rPr>
                <w:lang w:eastAsia="ja-JP"/>
              </w:rPr>
              <w:t>Interfaces</w:t>
            </w:r>
          </w:p>
        </w:tc>
        <w:tc>
          <w:tcPr>
            <w:tcW w:w="7371" w:type="dxa"/>
            <w:shd w:val="clear" w:color="auto" w:fill="B2E6DD" w:themeFill="accent2" w:themeFillTint="66"/>
            <w:vAlign w:val="center"/>
          </w:tcPr>
          <w:p w14:paraId="765A1032"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 xml:space="preserve">A defined point of interaction between different entities, components or subsystems, facilitating communication, coordination, and data exchange. </w:t>
            </w:r>
          </w:p>
        </w:tc>
      </w:tr>
      <w:tr w:rsidR="00C90187" w14:paraId="51E4B478"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42F3BB2" w14:textId="77777777" w:rsidR="00C90187" w:rsidRPr="00955A18" w:rsidRDefault="00C90187">
            <w:pPr>
              <w:pStyle w:val="TableText"/>
              <w:rPr>
                <w:lang w:eastAsia="ja-JP"/>
              </w:rPr>
            </w:pPr>
            <w:r>
              <w:rPr>
                <w:lang w:eastAsia="ja-JP"/>
              </w:rPr>
              <w:t>Off-market</w:t>
            </w:r>
          </w:p>
        </w:tc>
        <w:tc>
          <w:tcPr>
            <w:tcW w:w="7371" w:type="dxa"/>
            <w:vAlign w:val="center"/>
          </w:tcPr>
          <w:p w14:paraId="3311EE03"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78A40441">
              <w:rPr>
                <w:lang w:eastAsia="ja-JP"/>
              </w:rPr>
              <w:t>Services between parties that are not conducted as part of the wholesale energy market (e.g. network ‘flex services’ arrangements</w:t>
            </w:r>
            <w:r w:rsidRPr="5C722DE6">
              <w:rPr>
                <w:lang w:eastAsia="ja-JP"/>
              </w:rPr>
              <w:t>, retail hedging arrangements)</w:t>
            </w:r>
          </w:p>
        </w:tc>
      </w:tr>
      <w:tr w:rsidR="00C90187" w14:paraId="7D90831C"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4DEC2F18" w14:textId="77777777" w:rsidR="00C90187" w:rsidRPr="00955A18" w:rsidRDefault="00C90187">
            <w:pPr>
              <w:pStyle w:val="TableText"/>
              <w:rPr>
                <w:lang w:eastAsia="ja-JP"/>
              </w:rPr>
            </w:pPr>
            <w:r w:rsidRPr="00955A18">
              <w:rPr>
                <w:lang w:eastAsia="ja-JP"/>
              </w:rPr>
              <w:t>Processes</w:t>
            </w:r>
          </w:p>
        </w:tc>
        <w:tc>
          <w:tcPr>
            <w:tcW w:w="7371" w:type="dxa"/>
            <w:shd w:val="clear" w:color="auto" w:fill="B2E6DD" w:themeFill="accent2" w:themeFillTint="66"/>
            <w:vAlign w:val="center"/>
          </w:tcPr>
          <w:p w14:paraId="78D77AD7"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Processes represent a sequence of activities that together achieve a specified outcome, can be decomposed into sub-processes</w:t>
            </w:r>
          </w:p>
        </w:tc>
      </w:tr>
      <w:tr w:rsidR="00C90187" w14:paraId="1AD5DD71"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C02D6DD" w14:textId="77777777" w:rsidR="00C90187" w:rsidRPr="000E6A84" w:rsidRDefault="00C90187">
            <w:pPr>
              <w:pStyle w:val="TableText"/>
              <w:rPr>
                <w:lang w:eastAsia="ja-JP"/>
              </w:rPr>
            </w:pPr>
            <w:r w:rsidRPr="00955A18">
              <w:rPr>
                <w:lang w:eastAsia="ja-JP"/>
              </w:rPr>
              <w:t>Role</w:t>
            </w:r>
          </w:p>
        </w:tc>
        <w:tc>
          <w:tcPr>
            <w:tcW w:w="7371" w:type="dxa"/>
            <w:vAlign w:val="center"/>
          </w:tcPr>
          <w:p w14:paraId="03F9A259"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The usual or expected function of an actor, or the part somebody or something plays in a particular action or event. An Actor may have a number of roles.</w:t>
            </w:r>
          </w:p>
        </w:tc>
      </w:tr>
      <w:tr w:rsidR="00C90187" w14:paraId="559AC568"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199CF8DE" w14:textId="77777777" w:rsidR="00C90187" w:rsidRPr="00955A18" w:rsidRDefault="00C90187">
            <w:pPr>
              <w:pStyle w:val="TableText"/>
              <w:rPr>
                <w:lang w:eastAsia="ja-JP"/>
              </w:rPr>
            </w:pPr>
            <w:r w:rsidRPr="003E7577">
              <w:rPr>
                <w:lang w:eastAsia="ja-JP"/>
              </w:rPr>
              <w:t>Taskforce Capability Model</w:t>
            </w:r>
          </w:p>
        </w:tc>
        <w:tc>
          <w:tcPr>
            <w:tcW w:w="7371" w:type="dxa"/>
            <w:shd w:val="clear" w:color="auto" w:fill="B2E6DD" w:themeFill="accent2" w:themeFillTint="66"/>
            <w:vAlign w:val="center"/>
          </w:tcPr>
          <w:p w14:paraId="360414B2"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 xml:space="preserve">A structured, 4 level taxonomy that organises key concepts and capabilities using a common language, aligning with industry standard definitions to enable shared understanding, systematic analysis and coordinated design for effective CER data integration across stakeholders, supporting traceability, interoperability and adaptability for evolving energy system needs. </w:t>
            </w:r>
          </w:p>
        </w:tc>
      </w:tr>
      <w:tr w:rsidR="00C90187" w14:paraId="0475AA56"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2D941155" w14:textId="77777777" w:rsidR="00C90187" w:rsidRPr="00955A18" w:rsidRDefault="00C90187">
            <w:pPr>
              <w:pStyle w:val="TableText"/>
              <w:rPr>
                <w:lang w:eastAsia="ja-JP"/>
              </w:rPr>
            </w:pPr>
            <w:r w:rsidRPr="003E7577">
              <w:rPr>
                <w:lang w:eastAsia="ja-JP"/>
              </w:rPr>
              <w:t>Use Case</w:t>
            </w:r>
          </w:p>
        </w:tc>
        <w:tc>
          <w:tcPr>
            <w:tcW w:w="7371" w:type="dxa"/>
            <w:vAlign w:val="center"/>
          </w:tcPr>
          <w:p w14:paraId="2469A899"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 xml:space="preserve">A use case is a list of actions or event steps typically defining the interactions between a role and a system to achieve a goal, often representing missions or stakeholder goals. </w:t>
            </w:r>
          </w:p>
        </w:tc>
      </w:tr>
      <w:tr w:rsidR="00C90187" w14:paraId="1BFB9458" w14:textId="77777777" w:rsidTr="001841D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96" w:type="dxa"/>
            <w:shd w:val="clear" w:color="auto" w:fill="B2E6DD" w:themeFill="accent2" w:themeFillTint="66"/>
            <w:vAlign w:val="center"/>
          </w:tcPr>
          <w:p w14:paraId="311453EC" w14:textId="77777777" w:rsidR="00C90187" w:rsidRPr="00955A18" w:rsidRDefault="00C90187">
            <w:pPr>
              <w:pStyle w:val="TableText"/>
              <w:rPr>
                <w:lang w:eastAsia="ja-JP"/>
              </w:rPr>
            </w:pPr>
            <w:r w:rsidRPr="003E7577">
              <w:rPr>
                <w:lang w:eastAsia="ja-JP"/>
              </w:rPr>
              <w:t>Use Case Group</w:t>
            </w:r>
          </w:p>
        </w:tc>
        <w:tc>
          <w:tcPr>
            <w:tcW w:w="7371" w:type="dxa"/>
            <w:shd w:val="clear" w:color="auto" w:fill="B2E6DD" w:themeFill="accent2" w:themeFillTint="66"/>
            <w:vAlign w:val="center"/>
          </w:tcPr>
          <w:p w14:paraId="73E464CA" w14:textId="77777777" w:rsidR="00C90187" w:rsidRPr="003E7577" w:rsidRDefault="00C90187">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3E7577">
              <w:rPr>
                <w:lang w:eastAsia="ja-JP"/>
              </w:rPr>
              <w:t>A collection of use cases with varying degrees of detail that involve many actors and roles utilising their capabilities to undertake activities and collectively deliver a valued outcome for all consumers.</w:t>
            </w:r>
          </w:p>
        </w:tc>
      </w:tr>
      <w:tr w:rsidR="00C90187" w14:paraId="181EE73B" w14:textId="77777777" w:rsidTr="00DA0AB3">
        <w:trPr>
          <w:cantSplit/>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1D76AA4B" w14:textId="77777777" w:rsidR="00C90187" w:rsidRPr="003E7577" w:rsidRDefault="00C90187">
            <w:pPr>
              <w:pStyle w:val="TableText"/>
              <w:rPr>
                <w:lang w:eastAsia="ja-JP"/>
              </w:rPr>
            </w:pPr>
            <w:r w:rsidRPr="003E7577">
              <w:rPr>
                <w:lang w:eastAsia="ja-JP"/>
              </w:rPr>
              <w:t xml:space="preserve">Use Case </w:t>
            </w:r>
            <w:r w:rsidRPr="786F2F45">
              <w:rPr>
                <w:lang w:eastAsia="ja-JP"/>
              </w:rPr>
              <w:t>Group</w:t>
            </w:r>
            <w:r w:rsidRPr="7F048A63">
              <w:rPr>
                <w:lang w:eastAsia="ja-JP"/>
              </w:rPr>
              <w:t xml:space="preserve"> </w:t>
            </w:r>
            <w:r w:rsidRPr="003E7577">
              <w:rPr>
                <w:lang w:eastAsia="ja-JP"/>
              </w:rPr>
              <w:t>Diagram</w:t>
            </w:r>
          </w:p>
        </w:tc>
        <w:tc>
          <w:tcPr>
            <w:tcW w:w="7371" w:type="dxa"/>
            <w:vAlign w:val="center"/>
          </w:tcPr>
          <w:p w14:paraId="6C6FCD2B" w14:textId="77777777" w:rsidR="00C90187" w:rsidRPr="003E7577" w:rsidRDefault="00C90187">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E7577">
              <w:rPr>
                <w:lang w:eastAsia="ja-JP"/>
              </w:rPr>
              <w:t>Identifies all the use cases within a Use Case Group and the roles (not actors), relationships and capabilities required</w:t>
            </w:r>
          </w:p>
        </w:tc>
      </w:tr>
    </w:tbl>
    <w:p w14:paraId="7499789B" w14:textId="77777777" w:rsidR="00C90187" w:rsidRDefault="00C90187" w:rsidP="00C90187">
      <w:bookmarkStart w:id="74" w:name="Title_Glossary"/>
      <w:bookmarkEnd w:id="74"/>
    </w:p>
    <w:p w14:paraId="6BC5F3AA" w14:textId="77777777" w:rsidR="00C90187" w:rsidRDefault="00C90187" w:rsidP="00C90187"/>
    <w:p w14:paraId="5E20DB45" w14:textId="77777777" w:rsidR="00C90187" w:rsidRDefault="00C90187">
      <w:pPr>
        <w:spacing w:before="0" w:after="0" w:line="240" w:lineRule="auto"/>
        <w:rPr>
          <w:rStyle w:val="normaltextrun"/>
          <w:rFonts w:ascii="Calibri" w:hAnsi="Calibri"/>
          <w:b/>
          <w:bCs/>
          <w:color w:val="197C7D" w:themeColor="accent1"/>
          <w:spacing w:val="5"/>
          <w:kern w:val="28"/>
          <w:sz w:val="72"/>
          <w:szCs w:val="28"/>
        </w:rPr>
      </w:pPr>
      <w:bookmarkStart w:id="75" w:name="_Toc195520795"/>
      <w:r>
        <w:rPr>
          <w:rStyle w:val="normaltextrun"/>
        </w:rPr>
        <w:br w:type="page"/>
      </w:r>
    </w:p>
    <w:p w14:paraId="74EFCDCF" w14:textId="2609B992" w:rsidR="00764D6A" w:rsidRDefault="00E91D72" w:rsidP="00646E38">
      <w:pPr>
        <w:pStyle w:val="Heading1"/>
        <w:numPr>
          <w:ilvl w:val="0"/>
          <w:numId w:val="42"/>
        </w:numPr>
        <w:ind w:left="567" w:hanging="567"/>
      </w:pPr>
      <w:bookmarkStart w:id="76" w:name="_Toc202366792"/>
      <w:r w:rsidRPr="00E66899">
        <w:rPr>
          <w:rStyle w:val="normaltextrun"/>
        </w:rPr>
        <w:t>References</w:t>
      </w:r>
      <w:bookmarkEnd w:id="72"/>
      <w:bookmarkEnd w:id="75"/>
      <w:bookmarkEnd w:id="76"/>
    </w:p>
    <w:p w14:paraId="4A26089C" w14:textId="0B4609ED" w:rsidR="00935418" w:rsidRDefault="00935418" w:rsidP="00935418">
      <w:r>
        <w:t xml:space="preserve">AEMC, (Australian Energy Market Commission) (2023), </w:t>
      </w:r>
      <w:hyperlink r:id="rId36" w:history="1">
        <w:r w:rsidRPr="000463DA">
          <w:rPr>
            <w:rStyle w:val="Hyperlink"/>
          </w:rPr>
          <w:t>Review of the regulatory framework for metering services | AEMC</w:t>
        </w:r>
      </w:hyperlink>
      <w:r w:rsidR="00E83C34">
        <w:t>, accessed 15 April 2025</w:t>
      </w:r>
    </w:p>
    <w:p w14:paraId="30252BA7" w14:textId="77777777" w:rsidR="00935418" w:rsidRDefault="00935418" w:rsidP="00935418">
      <w:r>
        <w:t xml:space="preserve">AEMC, (Australian Energy Market Commission) (2023), </w:t>
      </w:r>
      <w:hyperlink r:id="rId37" w:history="1">
        <w:r w:rsidRPr="001957D7">
          <w:rPr>
            <w:rStyle w:val="Hyperlink"/>
          </w:rPr>
          <w:t>National Energy Objectives | AEMC</w:t>
        </w:r>
      </w:hyperlink>
    </w:p>
    <w:p w14:paraId="1D087D7D" w14:textId="77777777" w:rsidR="00935418" w:rsidRDefault="00935418" w:rsidP="00935418">
      <w:r>
        <w:t>AEMC, (Australian Energy Market Commission),</w:t>
      </w:r>
      <w:r w:rsidRPr="00B87A37">
        <w:t xml:space="preserve"> </w:t>
      </w:r>
      <w:hyperlink r:id="rId38" w:history="1">
        <w:r w:rsidRPr="009710C6">
          <w:rPr>
            <w:rStyle w:val="Hyperlink"/>
          </w:rPr>
          <w:t>National Electricity Rules | AEMC,</w:t>
        </w:r>
      </w:hyperlink>
      <w:r>
        <w:t xml:space="preserve"> accessed 30 April 2025</w:t>
      </w:r>
    </w:p>
    <w:p w14:paraId="69C2D363" w14:textId="77777777" w:rsidR="00935418" w:rsidRDefault="00935418" w:rsidP="00935418">
      <w:r>
        <w:t>AEMC, (Australian Energy Market Commission) (2025),</w:t>
      </w:r>
      <w:r w:rsidRPr="00B87A37">
        <w:t xml:space="preserve"> </w:t>
      </w:r>
      <w:hyperlink r:id="rId39" w:anchor=":~:text=On%2030%20January%202025,%20the%20Australian%20Energy%20Market,would%20access%20real-time%20data%20from%20their%20smart%20meters" w:history="1">
        <w:r w:rsidRPr="00B87A37">
          <w:rPr>
            <w:rStyle w:val="Hyperlink"/>
          </w:rPr>
          <w:t>Real-time data for consumers | AEMC</w:t>
        </w:r>
      </w:hyperlink>
      <w:r>
        <w:t>, accessed 30 April 2025</w:t>
      </w:r>
    </w:p>
    <w:p w14:paraId="723478E5" w14:textId="77777777" w:rsidR="00935418" w:rsidRDefault="00935418" w:rsidP="00935418">
      <w:r w:rsidRPr="00FC5204">
        <w:t>AEMO (Australian Energy Market Operator)</w:t>
      </w:r>
      <w:r>
        <w:t xml:space="preserve"> and ENA (Energy Networks Australia) (</w:t>
      </w:r>
      <w:r w:rsidRPr="00FC5204">
        <w:t>20</w:t>
      </w:r>
      <w:r>
        <w:t>19),</w:t>
      </w:r>
      <w:r w:rsidRPr="00FC5204">
        <w:t xml:space="preserve"> </w:t>
      </w:r>
      <w:hyperlink r:id="rId40" w:history="1">
        <w:r w:rsidRPr="002A01EF">
          <w:rPr>
            <w:rStyle w:val="Hyperlink"/>
          </w:rPr>
          <w:t>Open Energy Networks</w:t>
        </w:r>
      </w:hyperlink>
      <w:r>
        <w:t>, accessed 05 May 2025.</w:t>
      </w:r>
    </w:p>
    <w:p w14:paraId="620ED3AA" w14:textId="77777777" w:rsidR="00935418" w:rsidRDefault="00935418" w:rsidP="00935418">
      <w:r w:rsidRPr="00FC5204">
        <w:t>AEMO (Australian Energy Market Operator)</w:t>
      </w:r>
      <w:r>
        <w:t xml:space="preserve"> (</w:t>
      </w:r>
      <w:r w:rsidRPr="00FC5204">
        <w:t>2024</w:t>
      </w:r>
      <w:r>
        <w:t>),</w:t>
      </w:r>
      <w:r w:rsidRPr="00FC5204">
        <w:t xml:space="preserve"> </w:t>
      </w:r>
      <w:hyperlink r:id="rId41" w:history="1">
        <w:r w:rsidRPr="00C77761">
          <w:rPr>
            <w:rStyle w:val="Hyperlink"/>
          </w:rPr>
          <w:t>CER Data Exchange Industry Co-Design</w:t>
        </w:r>
      </w:hyperlink>
      <w:r>
        <w:t>, accessed 05 May 2025.</w:t>
      </w:r>
    </w:p>
    <w:p w14:paraId="6DDAFEF1" w14:textId="77777777" w:rsidR="00935418" w:rsidRDefault="00935418" w:rsidP="00935418">
      <w:r w:rsidRPr="00FC5204">
        <w:t>AEMO (Australian Energy Market Operator)</w:t>
      </w:r>
      <w:r>
        <w:t xml:space="preserve"> (</w:t>
      </w:r>
      <w:r w:rsidRPr="00FC5204">
        <w:t>2024</w:t>
      </w:r>
      <w:r>
        <w:t>),</w:t>
      </w:r>
      <w:r w:rsidRPr="00FC5204">
        <w:t xml:space="preserve"> </w:t>
      </w:r>
      <w:hyperlink r:id="rId42" w:history="1">
        <w:r w:rsidRPr="00F97E88">
          <w:rPr>
            <w:rStyle w:val="Hyperlink"/>
          </w:rPr>
          <w:t>Integrated System Plan for the National Electricity Market</w:t>
        </w:r>
      </w:hyperlink>
      <w:r>
        <w:t>, accessed 30 April 2025.</w:t>
      </w:r>
    </w:p>
    <w:p w14:paraId="057349C2" w14:textId="77777777" w:rsidR="00935418" w:rsidRDefault="00935418" w:rsidP="00935418">
      <w:r w:rsidRPr="00FC5204">
        <w:t>AEMO (Australian Energy Market Operator)</w:t>
      </w:r>
      <w:r>
        <w:t xml:space="preserve"> (</w:t>
      </w:r>
      <w:r w:rsidRPr="00FC5204">
        <w:t>202</w:t>
      </w:r>
      <w:r>
        <w:t>5),</w:t>
      </w:r>
      <w:r w:rsidRPr="009710C6">
        <w:t xml:space="preserve"> </w:t>
      </w:r>
      <w:hyperlink r:id="rId43" w:history="1">
        <w:r w:rsidRPr="009710C6">
          <w:rPr>
            <w:rStyle w:val="Hyperlink"/>
          </w:rPr>
          <w:t>AEMO | Integrating Price Responsive Resources into the NEM (IPRR)</w:t>
        </w:r>
      </w:hyperlink>
      <w:r>
        <w:t>, accessed 30 April 2025.</w:t>
      </w:r>
    </w:p>
    <w:p w14:paraId="32E141AA" w14:textId="712BE86B" w:rsidR="00935418" w:rsidRDefault="00935418" w:rsidP="00935418">
      <w:r w:rsidRPr="00FC5204">
        <w:t>AEMO (Australian Energy Market Operator)</w:t>
      </w:r>
      <w:r>
        <w:t>,</w:t>
      </w:r>
      <w:r w:rsidR="002A3044">
        <w:t xml:space="preserve"> </w:t>
      </w:r>
      <w:r w:rsidR="00C940F9">
        <w:t>Aus</w:t>
      </w:r>
      <w:r w:rsidR="002A3044">
        <w:t>Net Services and Mondo with financial support from ARENA</w:t>
      </w:r>
      <w:r>
        <w:t xml:space="preserve"> (</w:t>
      </w:r>
      <w:r w:rsidRPr="00FC5204">
        <w:t>202</w:t>
      </w:r>
      <w:r w:rsidR="002F7286">
        <w:t>3</w:t>
      </w:r>
      <w:r>
        <w:t>),</w:t>
      </w:r>
      <w:r w:rsidRPr="00FC5204">
        <w:t xml:space="preserve"> </w:t>
      </w:r>
      <w:hyperlink r:id="rId44" w:history="1">
        <w:r w:rsidR="00D144DB" w:rsidRPr="005638FA">
          <w:rPr>
            <w:rStyle w:val="Hyperlink"/>
          </w:rPr>
          <w:t>Project Edge Final Report</w:t>
        </w:r>
      </w:hyperlink>
      <w:r>
        <w:t xml:space="preserve">, accessed </w:t>
      </w:r>
      <w:r w:rsidR="00067645">
        <w:t>10</w:t>
      </w:r>
      <w:r>
        <w:t xml:space="preserve"> April 2025.</w:t>
      </w:r>
    </w:p>
    <w:p w14:paraId="513EB93C" w14:textId="79EA912B" w:rsidR="00091286" w:rsidRDefault="00091286" w:rsidP="00091286">
      <w:r w:rsidRPr="00FC5204">
        <w:t>AEMO (Australian Energy Market Operator)</w:t>
      </w:r>
      <w:r>
        <w:t>, Western Power</w:t>
      </w:r>
      <w:r w:rsidR="001C36E8">
        <w:t>, Synergy</w:t>
      </w:r>
      <w:r>
        <w:t xml:space="preserve"> and </w:t>
      </w:r>
      <w:r w:rsidR="001C36E8">
        <w:t>Energy Policy WA</w:t>
      </w:r>
      <w:r>
        <w:t xml:space="preserve"> with financial support from </w:t>
      </w:r>
      <w:r w:rsidR="006F2D56">
        <w:t xml:space="preserve">WA State and </w:t>
      </w:r>
      <w:r>
        <w:t>ARENA (2023),</w:t>
      </w:r>
      <w:r w:rsidRPr="00FC5204">
        <w:t xml:space="preserve"> </w:t>
      </w:r>
      <w:hyperlink r:id="rId45" w:history="1">
        <w:r w:rsidR="00915998" w:rsidRPr="00915998">
          <w:rPr>
            <w:rStyle w:val="Hyperlink"/>
          </w:rPr>
          <w:t>Project Symphony Final Report</w:t>
        </w:r>
      </w:hyperlink>
      <w:r w:rsidR="00E74EB3">
        <w:t>,</w:t>
      </w:r>
      <w:r>
        <w:t xml:space="preserve"> accessed 10 April 2025.</w:t>
      </w:r>
    </w:p>
    <w:p w14:paraId="65FE5995" w14:textId="77777777" w:rsidR="00CD4913" w:rsidRDefault="00CD4913" w:rsidP="00CD4913">
      <w:r w:rsidRPr="00FC5204">
        <w:t>AEMO (Australian Energy Market Operator)</w:t>
      </w:r>
      <w:r>
        <w:t xml:space="preserve"> (</w:t>
      </w:r>
      <w:r w:rsidRPr="00FC5204">
        <w:t>202</w:t>
      </w:r>
      <w:r>
        <w:t>5),</w:t>
      </w:r>
      <w:r w:rsidRPr="00FC5204">
        <w:t xml:space="preserve"> </w:t>
      </w:r>
      <w:hyperlink r:id="rId46" w:history="1">
        <w:r w:rsidRPr="000463DA">
          <w:rPr>
            <w:rStyle w:val="Hyperlink"/>
          </w:rPr>
          <w:t>Recommendations paper: Electric Vehicle Data</w:t>
        </w:r>
      </w:hyperlink>
      <w:r>
        <w:t>, accessed 30 April 2025.</w:t>
      </w:r>
    </w:p>
    <w:p w14:paraId="06A0D45A" w14:textId="77777777" w:rsidR="00935418" w:rsidRDefault="00935418" w:rsidP="00935418">
      <w:r w:rsidRPr="00FC5204">
        <w:t>AEMO (Australian Energy Market Operator)</w:t>
      </w:r>
      <w:r>
        <w:t xml:space="preserve"> (</w:t>
      </w:r>
      <w:r w:rsidRPr="00FC5204">
        <w:t>202</w:t>
      </w:r>
      <w:r>
        <w:t>5),</w:t>
      </w:r>
      <w:r w:rsidRPr="00FC5204">
        <w:t xml:space="preserve"> </w:t>
      </w:r>
      <w:hyperlink r:id="rId47" w:history="1">
        <w:r w:rsidRPr="007E510E">
          <w:rPr>
            <w:rStyle w:val="Hyperlink"/>
            <w:bCs/>
          </w:rPr>
          <w:t>Technical Requirements for 200kW – 5MW Distributed Energy Resources (DER)</w:t>
        </w:r>
      </w:hyperlink>
      <w:r w:rsidRPr="007E510E">
        <w:rPr>
          <w:bCs/>
        </w:rPr>
        <w:t>,</w:t>
      </w:r>
      <w:r>
        <w:t xml:space="preserve"> accessed 30 April 2025.</w:t>
      </w:r>
    </w:p>
    <w:p w14:paraId="62FF4002" w14:textId="77777777" w:rsidR="00935418" w:rsidRDefault="00935418" w:rsidP="00935418">
      <w:r w:rsidRPr="00FC5204">
        <w:t>AEMO (Australian Energy Market Operator)</w:t>
      </w:r>
      <w:r>
        <w:t xml:space="preserve"> (</w:t>
      </w:r>
      <w:r w:rsidRPr="00FC5204">
        <w:t>202</w:t>
      </w:r>
      <w:r>
        <w:t>5),</w:t>
      </w:r>
      <w:r w:rsidRPr="00FC5204">
        <w:t xml:space="preserve"> </w:t>
      </w:r>
      <w:hyperlink r:id="rId48" w:history="1">
        <w:r w:rsidRPr="00221D1B">
          <w:rPr>
            <w:rStyle w:val="Hyperlink"/>
            <w:bCs/>
          </w:rPr>
          <w:t>Recommendations paper: Electric Vehicle Data</w:t>
        </w:r>
      </w:hyperlink>
      <w:r w:rsidRPr="007E510E">
        <w:rPr>
          <w:bCs/>
        </w:rPr>
        <w:t>,</w:t>
      </w:r>
      <w:r>
        <w:t xml:space="preserve"> accessed 30 April 2025.</w:t>
      </w:r>
    </w:p>
    <w:p w14:paraId="3A387DFE" w14:textId="336DA50F" w:rsidR="003E6716" w:rsidRDefault="003E6716" w:rsidP="00054695">
      <w:r w:rsidRPr="00FC5204">
        <w:t>AEMO (Australian Energy Market Operator)</w:t>
      </w:r>
      <w:r>
        <w:t xml:space="preserve"> (</w:t>
      </w:r>
      <w:r w:rsidRPr="00FC5204">
        <w:t>202</w:t>
      </w:r>
      <w:r w:rsidR="00A149E8">
        <w:t>2</w:t>
      </w:r>
      <w:r>
        <w:t>),</w:t>
      </w:r>
      <w:r w:rsidRPr="00FC5204">
        <w:t xml:space="preserve"> </w:t>
      </w:r>
      <w:hyperlink r:id="rId49" w:history="1">
        <w:r w:rsidR="002B1114" w:rsidRPr="002B1114">
          <w:rPr>
            <w:rStyle w:val="Hyperlink"/>
          </w:rPr>
          <w:t>Smart Meter Backstop Mechanism Capability Trial</w:t>
        </w:r>
      </w:hyperlink>
      <w:r w:rsidRPr="007E510E">
        <w:rPr>
          <w:bCs/>
        </w:rPr>
        <w:t>,</w:t>
      </w:r>
      <w:r>
        <w:t xml:space="preserve"> accessed </w:t>
      </w:r>
      <w:r w:rsidR="003E7C9E">
        <w:t>28</w:t>
      </w:r>
      <w:r>
        <w:t xml:space="preserve"> </w:t>
      </w:r>
      <w:r w:rsidR="003E7C9E">
        <w:t>May</w:t>
      </w:r>
      <w:r>
        <w:t xml:space="preserve"> 2025.</w:t>
      </w:r>
    </w:p>
    <w:p w14:paraId="60513BB7" w14:textId="15B41FE6" w:rsidR="00054695" w:rsidRDefault="00054695" w:rsidP="00054695">
      <w:r w:rsidRPr="00FC5204">
        <w:t>AEMO (Australian Energy Market Operator)</w:t>
      </w:r>
      <w:r>
        <w:t xml:space="preserve"> (</w:t>
      </w:r>
      <w:r w:rsidRPr="00FC5204">
        <w:t>202</w:t>
      </w:r>
      <w:r w:rsidR="00AD63DD">
        <w:t>4</w:t>
      </w:r>
      <w:r>
        <w:t>),</w:t>
      </w:r>
      <w:r w:rsidRPr="00FC5204">
        <w:t xml:space="preserve"> </w:t>
      </w:r>
      <w:hyperlink r:id="rId50" w:history="1">
        <w:r w:rsidR="00AD63DD" w:rsidRPr="00AD63DD">
          <w:rPr>
            <w:rStyle w:val="Hyperlink"/>
          </w:rPr>
          <w:t>Wholesale Electricity Market Electricity Statement of Opportunities</w:t>
        </w:r>
      </w:hyperlink>
      <w:r w:rsidRPr="007E510E">
        <w:rPr>
          <w:bCs/>
        </w:rPr>
        <w:t>,</w:t>
      </w:r>
      <w:r>
        <w:t xml:space="preserve"> accessed 30 April 2025.</w:t>
      </w:r>
    </w:p>
    <w:p w14:paraId="1E68C2A3" w14:textId="5B0BF962" w:rsidR="00E951F0" w:rsidRDefault="00E951F0" w:rsidP="00E951F0">
      <w:r w:rsidRPr="00FC5204">
        <w:t>AEMO (Australian Energy Market Operator)</w:t>
      </w:r>
      <w:r>
        <w:t xml:space="preserve"> (</w:t>
      </w:r>
      <w:r w:rsidRPr="00FC5204">
        <w:t>202</w:t>
      </w:r>
      <w:r>
        <w:t>4),</w:t>
      </w:r>
      <w:r w:rsidRPr="00FC5204">
        <w:t xml:space="preserve"> </w:t>
      </w:r>
      <w:hyperlink r:id="rId51" w:history="1">
        <w:r w:rsidR="00667BA2" w:rsidRPr="00667BA2">
          <w:rPr>
            <w:rStyle w:val="Hyperlink"/>
          </w:rPr>
          <w:t>Draft 2025 inputs and assumptions workbook</w:t>
        </w:r>
      </w:hyperlink>
      <w:r w:rsidRPr="007E510E">
        <w:rPr>
          <w:bCs/>
        </w:rPr>
        <w:t>,</w:t>
      </w:r>
      <w:r>
        <w:t xml:space="preserve"> accessed 30 April 2025.</w:t>
      </w:r>
    </w:p>
    <w:p w14:paraId="3938030E" w14:textId="095B045D" w:rsidR="00C12009" w:rsidRDefault="702DE82A" w:rsidP="00C12009">
      <w:r>
        <w:t>AEMO (Australian Energy Market Operator) (2024),</w:t>
      </w:r>
      <w:r w:rsidR="76DFAFAE">
        <w:t xml:space="preserve"> </w:t>
      </w:r>
      <w:hyperlink r:id="rId52">
        <w:r w:rsidR="76DFAFAE" w:rsidRPr="2D015E71">
          <w:rPr>
            <w:rStyle w:val="Hyperlink"/>
          </w:rPr>
          <w:t>Supporting secure operation with high levels of distributed resources</w:t>
        </w:r>
      </w:hyperlink>
      <w:r w:rsidR="76DFAFAE">
        <w:t>,</w:t>
      </w:r>
      <w:r>
        <w:t xml:space="preserve"> accessed 30 April 2025.</w:t>
      </w:r>
    </w:p>
    <w:p w14:paraId="75477938" w14:textId="77777777" w:rsidR="00935418" w:rsidRDefault="00935418" w:rsidP="00935418">
      <w:r>
        <w:t xml:space="preserve">AER (Australian Energy Regulator) (2024), </w:t>
      </w:r>
      <w:hyperlink r:id="rId53" w:history="1">
        <w:r w:rsidRPr="00D30A58">
          <w:rPr>
            <w:rStyle w:val="Hyperlink"/>
          </w:rPr>
          <w:t>AER - Low-voltage Network Visibility - Summary of neighbourhood battery trials - October 2024</w:t>
        </w:r>
      </w:hyperlink>
      <w:r>
        <w:t>, accessed 30 April 2025</w:t>
      </w:r>
    </w:p>
    <w:p w14:paraId="52025A25" w14:textId="77777777" w:rsidR="00935418" w:rsidRDefault="00935418" w:rsidP="00935418">
      <w:r>
        <w:t xml:space="preserve">AER (Australian Energy Regulator) (2025), </w:t>
      </w:r>
      <w:hyperlink r:id="rId54" w:history="1">
        <w:r w:rsidRPr="000463DA">
          <w:rPr>
            <w:rStyle w:val="Hyperlink"/>
          </w:rPr>
          <w:t>Low-voltage Network Visibility - Phase 3 Final Report</w:t>
        </w:r>
      </w:hyperlink>
      <w:r>
        <w:t>, accessed 31 Mar 2025</w:t>
      </w:r>
    </w:p>
    <w:p w14:paraId="3F492092" w14:textId="77777777" w:rsidR="00935418" w:rsidRDefault="00935418" w:rsidP="00935418">
      <w:r>
        <w:t xml:space="preserve">ARENA, (Australian Renewable Energy Agency) and NERA Economic Consulting (2022), </w:t>
      </w:r>
      <w:hyperlink r:id="rId55" w:history="1">
        <w:r w:rsidRPr="002270D2">
          <w:rPr>
            <w:rStyle w:val="Hyperlink"/>
          </w:rPr>
          <w:t>Valuing Load Flexibility in the NEM</w:t>
        </w:r>
      </w:hyperlink>
      <w:r>
        <w:t>, accessed 03 April 2025</w:t>
      </w:r>
    </w:p>
    <w:p w14:paraId="737366CA" w14:textId="77777777" w:rsidR="00935418" w:rsidRDefault="00935418" w:rsidP="00935418">
      <w:r>
        <w:t xml:space="preserve">ARENA, (Australian Renewable Energy Agency) (2025), </w:t>
      </w:r>
      <w:hyperlink r:id="rId56" w:history="1">
        <w:r w:rsidRPr="009710C6">
          <w:rPr>
            <w:rStyle w:val="Hyperlink"/>
          </w:rPr>
          <w:t>Unlocking a future energy market in Western Australia - Australian Renewable Energy Agency (ARENA)</w:t>
        </w:r>
      </w:hyperlink>
      <w:r>
        <w:t>, accessed 23 April 2025</w:t>
      </w:r>
    </w:p>
    <w:p w14:paraId="2D2C49D1" w14:textId="07108679" w:rsidR="00EB4B83" w:rsidRDefault="00EB4B83" w:rsidP="00935418">
      <w:r>
        <w:t>Ausgrid (</w:t>
      </w:r>
      <w:r w:rsidR="00BB4CB1">
        <w:t>202</w:t>
      </w:r>
      <w:r w:rsidR="00234428">
        <w:t>2</w:t>
      </w:r>
      <w:r>
        <w:t>)</w:t>
      </w:r>
      <w:r w:rsidR="002F1406">
        <w:t xml:space="preserve">, </w:t>
      </w:r>
      <w:hyperlink r:id="rId57">
        <w:r w:rsidR="002F1406" w:rsidRPr="1DA2A113">
          <w:rPr>
            <w:rStyle w:val="Hyperlink"/>
          </w:rPr>
          <w:t>Project Overview Report</w:t>
        </w:r>
      </w:hyperlink>
      <w:r w:rsidR="002F1406">
        <w:t xml:space="preserve">, accessed </w:t>
      </w:r>
      <w:r w:rsidR="002379BB">
        <w:t>01 April 2025</w:t>
      </w:r>
    </w:p>
    <w:p w14:paraId="2D26E2ED" w14:textId="00B9B20B" w:rsidR="20EBF776" w:rsidRDefault="407E80BA">
      <w:pPr>
        <w:rPr>
          <w:rFonts w:ascii="Calibri" w:eastAsia="Calibri" w:hAnsi="Calibri" w:cs="Calibri"/>
        </w:rPr>
      </w:pPr>
      <w:r>
        <w:t>C4NET (</w:t>
      </w:r>
      <w:r w:rsidR="50D71AEF">
        <w:t>2023</w:t>
      </w:r>
      <w:r w:rsidR="50E1B200">
        <w:t>)</w:t>
      </w:r>
      <w:r w:rsidR="13B47D88">
        <w:t xml:space="preserve">, </w:t>
      </w:r>
      <w:hyperlink r:id="rId58" w:history="1">
        <w:r w:rsidR="13B47D88" w:rsidRPr="2B57F07F">
          <w:rPr>
            <w:rStyle w:val="Hyperlink"/>
            <w:rFonts w:ascii="Calibri" w:eastAsia="Calibri" w:hAnsi="Calibri" w:cs="Calibri"/>
          </w:rPr>
          <w:t>Enhanced System Planning Project | C4NET</w:t>
        </w:r>
      </w:hyperlink>
      <w:r w:rsidR="02C0BA5B" w:rsidRPr="2B57F07F">
        <w:rPr>
          <w:rFonts w:ascii="Calibri" w:eastAsia="Calibri" w:hAnsi="Calibri" w:cs="Calibri"/>
        </w:rPr>
        <w:t xml:space="preserve"> accessed 02 Jun 2025</w:t>
      </w:r>
    </w:p>
    <w:p w14:paraId="2D3B46D9" w14:textId="77777777" w:rsidR="00935418" w:rsidRDefault="00935418" w:rsidP="00935418">
      <w:r>
        <w:t>DCCEEW (</w:t>
      </w:r>
      <w:r w:rsidRPr="00F77314">
        <w:t>Department of Climate Change, Energy, the Environment and Water</w:t>
      </w:r>
      <w:r>
        <w:t>) (2024),</w:t>
      </w:r>
      <w:r w:rsidRPr="00F77314">
        <w:t xml:space="preserve"> </w:t>
      </w:r>
      <w:hyperlink r:id="rId59" w:history="1">
        <w:r w:rsidRPr="00F77314">
          <w:rPr>
            <w:rStyle w:val="Hyperlink"/>
          </w:rPr>
          <w:t>National Consumer Energy Resources Roadmap</w:t>
        </w:r>
      </w:hyperlink>
      <w:r>
        <w:t>, accessed 18 April 2025</w:t>
      </w:r>
    </w:p>
    <w:p w14:paraId="5619C939" w14:textId="57A62218" w:rsidR="00935418" w:rsidRDefault="00935418" w:rsidP="00935418">
      <w:r>
        <w:t>DCCEEW (</w:t>
      </w:r>
      <w:r w:rsidRPr="00F77314">
        <w:t>Department of Climate Change, Energy, the Environment and Water</w:t>
      </w:r>
      <w:r>
        <w:t>) (2024),</w:t>
      </w:r>
      <w:r w:rsidRPr="00F77314">
        <w:t xml:space="preserve"> </w:t>
      </w:r>
      <w:hyperlink r:id="rId60" w:history="1">
        <w:r w:rsidRPr="00270A97">
          <w:rPr>
            <w:rStyle w:val="Hyperlink"/>
          </w:rPr>
          <w:t>National Energy Workforce Strategy What we had</w:t>
        </w:r>
      </w:hyperlink>
      <w:r>
        <w:t>, accessed 30 April 2025</w:t>
      </w:r>
    </w:p>
    <w:p w14:paraId="36497A1B" w14:textId="49B8F545" w:rsidR="00935418" w:rsidRDefault="00935418" w:rsidP="00935418">
      <w:r w:rsidRPr="00AE07D6">
        <w:t xml:space="preserve">DCCEEW (Department of Climate Change, Energy, the Environment and Water) (2025), </w:t>
      </w:r>
      <w:r w:rsidR="008D30C7" w:rsidRPr="00AE07D6">
        <w:t>M.3/P.5</w:t>
      </w:r>
      <w:r w:rsidRPr="00AE07D6">
        <w:t xml:space="preserve"> Redefine roles for market and power systems operations consultation paper</w:t>
      </w:r>
    </w:p>
    <w:p w14:paraId="56A231A2" w14:textId="77777777" w:rsidR="00935418" w:rsidRDefault="00935418" w:rsidP="00935418">
      <w:r>
        <w:t xml:space="preserve">ECA (Energy Consumers Australia) (2025), </w:t>
      </w:r>
      <w:hyperlink r:id="rId61" w:history="1">
        <w:r w:rsidRPr="00B87A37">
          <w:rPr>
            <w:rStyle w:val="Hyperlink"/>
          </w:rPr>
          <w:t>Integrated distribution system planning | AEMC</w:t>
        </w:r>
      </w:hyperlink>
      <w:r>
        <w:t>, accessed 30 April 2025</w:t>
      </w:r>
    </w:p>
    <w:p w14:paraId="73456DC8" w14:textId="58846E28" w:rsidR="005A2DEE" w:rsidRDefault="009152FB" w:rsidP="00935418">
      <w:r>
        <w:t>ENA (Energy Networks Australia)</w:t>
      </w:r>
      <w:r w:rsidR="00410B3C">
        <w:t xml:space="preserve"> (2023), </w:t>
      </w:r>
      <w:hyperlink r:id="rId62" w:history="1">
        <w:r w:rsidR="00410B3C" w:rsidRPr="00410B3C">
          <w:rPr>
            <w:rStyle w:val="Hyperlink"/>
          </w:rPr>
          <w:t>The modern day guard | Energy Networks Australia</w:t>
        </w:r>
      </w:hyperlink>
      <w:r w:rsidR="003F0014">
        <w:t xml:space="preserve">, accessed </w:t>
      </w:r>
      <w:r w:rsidR="007A55F2">
        <w:t>01 May 2025</w:t>
      </w:r>
    </w:p>
    <w:p w14:paraId="2756E826" w14:textId="77777777" w:rsidR="00935418" w:rsidRDefault="00935418" w:rsidP="00935418">
      <w:r>
        <w:t xml:space="preserve">ESB (Energy Security Board) (2021), </w:t>
      </w:r>
      <w:hyperlink r:id="rId63" w:history="1">
        <w:r w:rsidRPr="00E95D1E">
          <w:rPr>
            <w:rStyle w:val="Hyperlink"/>
          </w:rPr>
          <w:t>1657767015-esb-data-strategy-final-reccomendations-july-2021.pdf</w:t>
        </w:r>
      </w:hyperlink>
      <w:r>
        <w:t>, accessed 30 April 2025</w:t>
      </w:r>
    </w:p>
    <w:p w14:paraId="4C14BA8B" w14:textId="77777777" w:rsidR="00935418" w:rsidRDefault="00935418" w:rsidP="00935418">
      <w:r>
        <w:t xml:space="preserve">ESB (Energy Security Board) (2021), </w:t>
      </w:r>
      <w:hyperlink r:id="rId64" w:history="1">
        <w:r w:rsidRPr="00E95D1E">
          <w:rPr>
            <w:rStyle w:val="Hyperlink"/>
          </w:rPr>
          <w:t>1671059508-esb-data-services-delivery-model-consultation-paper-december-2022.pdf</w:t>
        </w:r>
      </w:hyperlink>
      <w:r>
        <w:t>, accessed 30 April 2025</w:t>
      </w:r>
    </w:p>
    <w:p w14:paraId="52453DF0" w14:textId="77777777" w:rsidR="00935418" w:rsidRDefault="00935418" w:rsidP="00935418">
      <w:r>
        <w:t>ESB (Electricity Security Board) (2023),</w:t>
      </w:r>
      <w:r w:rsidRPr="00D30A58">
        <w:t xml:space="preserve"> </w:t>
      </w:r>
      <w:hyperlink r:id="rId65" w:history="1">
        <w:r w:rsidRPr="00D30A58">
          <w:rPr>
            <w:rStyle w:val="Hyperlink"/>
          </w:rPr>
          <w:t>ESB - Network Visibility - July 2023.pdf</w:t>
        </w:r>
      </w:hyperlink>
      <w:r>
        <w:t>, accessed 30 April 2025</w:t>
      </w:r>
    </w:p>
    <w:p w14:paraId="4565F90D" w14:textId="77777777" w:rsidR="00935418" w:rsidRDefault="00935418" w:rsidP="00935418">
      <w:r>
        <w:t xml:space="preserve">Europe’s Common European Energy Data Space report (2023), </w:t>
      </w:r>
      <w:hyperlink r:id="rId66" w:history="1">
        <w:r w:rsidRPr="00FE5CC4">
          <w:rPr>
            <w:rStyle w:val="Hyperlink"/>
          </w:rPr>
          <w:t>Common European Energy Data Space - European Commission</w:t>
        </w:r>
      </w:hyperlink>
      <w:r>
        <w:t>, accessed 20 March 2025</w:t>
      </w:r>
    </w:p>
    <w:p w14:paraId="587740BD" w14:textId="2A940122" w:rsidR="00CB1F71" w:rsidRDefault="00CB1F71" w:rsidP="00935418">
      <w:r>
        <w:t>Government of Western Australia</w:t>
      </w:r>
      <w:r w:rsidR="00375E48">
        <w:t xml:space="preserve"> (</w:t>
      </w:r>
      <w:r w:rsidR="009A174E">
        <w:t>2024</w:t>
      </w:r>
      <w:r w:rsidR="00375E48">
        <w:t>)</w:t>
      </w:r>
      <w:r w:rsidR="009A174E">
        <w:t xml:space="preserve">, </w:t>
      </w:r>
      <w:hyperlink r:id="rId67" w:history="1">
        <w:r w:rsidR="00C90667" w:rsidRPr="00C90667">
          <w:rPr>
            <w:rStyle w:val="Hyperlink"/>
          </w:rPr>
          <w:t>Distributed Energy Resources Roadmap</w:t>
        </w:r>
      </w:hyperlink>
      <w:r w:rsidR="00531990">
        <w:t>, accessed 01 May 2025</w:t>
      </w:r>
    </w:p>
    <w:p w14:paraId="741051E5" w14:textId="77777777" w:rsidR="00935418" w:rsidRDefault="00935418" w:rsidP="00935418">
      <w:r w:rsidRPr="00CE6A5E">
        <w:t xml:space="preserve">The Institute of Energy Economics and Financial Analysis (2024) </w:t>
      </w:r>
      <w:hyperlink r:id="rId68" w:history="1">
        <w:r w:rsidRPr="007D52E3">
          <w:rPr>
            <w:rStyle w:val="Hyperlink"/>
          </w:rPr>
          <w:t>DER could provide $19 billion economic boost by 2040</w:t>
        </w:r>
      </w:hyperlink>
      <w:r w:rsidRPr="00CE6A5E">
        <w:t xml:space="preserve">, </w:t>
      </w:r>
      <w:r w:rsidRPr="002054B4">
        <w:t xml:space="preserve">accessed </w:t>
      </w:r>
      <w:r>
        <w:t>30 April 2025</w:t>
      </w:r>
    </w:p>
    <w:p w14:paraId="3122A6CB" w14:textId="77777777" w:rsidR="00935418" w:rsidRDefault="00935418" w:rsidP="00935418">
      <w:r>
        <w:t xml:space="preserve">Parliament of South Australia (2025), </w:t>
      </w:r>
      <w:hyperlink r:id="rId69" w:history="1">
        <w:r w:rsidRPr="000463DA">
          <w:rPr>
            <w:rStyle w:val="Hyperlink"/>
          </w:rPr>
          <w:t>Statutes Amendment (National Energy Laws) (Data Access)Act 2025</w:t>
        </w:r>
      </w:hyperlink>
      <w:r>
        <w:t>, accessed February2025</w:t>
      </w:r>
    </w:p>
    <w:p w14:paraId="1965831B" w14:textId="77777777" w:rsidR="00935418" w:rsidRDefault="00935418" w:rsidP="00935418">
      <w:r>
        <w:t xml:space="preserve">Solar Analytic (2020), </w:t>
      </w:r>
      <w:hyperlink r:id="rId70" w:history="1">
        <w:r w:rsidRPr="002A01EF">
          <w:rPr>
            <w:rStyle w:val="Hyperlink"/>
          </w:rPr>
          <w:t>DER Visibility and Monitoring Best Practice Guide</w:t>
        </w:r>
      </w:hyperlink>
      <w:r>
        <w:t>, accessed 15 April 2025</w:t>
      </w:r>
    </w:p>
    <w:p w14:paraId="54695EF3" w14:textId="2FF94C35" w:rsidR="00913758" w:rsidRDefault="00913758" w:rsidP="00935418">
      <w:r>
        <w:t>SolarPower Europe (2025)</w:t>
      </w:r>
      <w:r w:rsidR="0016401F">
        <w:t xml:space="preserve">, </w:t>
      </w:r>
      <w:hyperlink r:id="rId71" w:history="1">
        <w:r w:rsidR="0016401F" w:rsidRPr="0016401F">
          <w:rPr>
            <w:rStyle w:val="Hyperlink"/>
          </w:rPr>
          <w:t>Solutions for PV Cyber Risks to Grid Stability</w:t>
        </w:r>
      </w:hyperlink>
      <w:r w:rsidR="0016401F">
        <w:t>, accessed 01 May 2025</w:t>
      </w:r>
    </w:p>
    <w:p w14:paraId="66634F9D" w14:textId="77777777" w:rsidR="00935418" w:rsidRDefault="00935418" w:rsidP="00935418">
      <w:r>
        <w:t>UK’s Catapult Energy Data Strategy Taskforce (2021),</w:t>
      </w:r>
      <w:r w:rsidRPr="00C01917">
        <w:t xml:space="preserve"> </w:t>
      </w:r>
      <w:hyperlink r:id="rId72" w:history="1">
        <w:r w:rsidRPr="00C01917">
          <w:rPr>
            <w:rStyle w:val="Hyperlink"/>
          </w:rPr>
          <w:t>A strategy for a Modern Digitalised Energy System</w:t>
        </w:r>
      </w:hyperlink>
      <w:r>
        <w:t xml:space="preserve">, accessed 30 April 2025 </w:t>
      </w:r>
    </w:p>
    <w:p w14:paraId="0AF22BB4" w14:textId="77777777" w:rsidR="00935418" w:rsidRDefault="00935418" w:rsidP="00935418">
      <w:r>
        <w:t xml:space="preserve">UK’s Digital Spine (2023), </w:t>
      </w:r>
      <w:hyperlink r:id="rId73" w:history="1">
        <w:r w:rsidRPr="00FE5CC4">
          <w:rPr>
            <w:rStyle w:val="Hyperlink"/>
          </w:rPr>
          <w:t>Digital Spine Feasibility Study | Arup, Energy Systems Catapult, University of Bath</w:t>
        </w:r>
      </w:hyperlink>
      <w:r>
        <w:t>, accessed 25 April 2025</w:t>
      </w:r>
    </w:p>
    <w:p w14:paraId="610279B9" w14:textId="75DD630E" w:rsidR="00E16CBB" w:rsidRDefault="00935418" w:rsidP="00284D14">
      <w:r>
        <w:t xml:space="preserve">UK’s Open Energy (2022), </w:t>
      </w:r>
      <w:hyperlink r:id="rId74" w:history="1">
        <w:r w:rsidRPr="00FE5CC4">
          <w:rPr>
            <w:rStyle w:val="Hyperlink"/>
          </w:rPr>
          <w:t>Open Energy Tech Docs</w:t>
        </w:r>
      </w:hyperlink>
      <w:r>
        <w:t>, accessed 20 March 2025</w:t>
      </w:r>
    </w:p>
    <w:p w14:paraId="6E7BBC5A" w14:textId="6E3D2575" w:rsidR="000357DE" w:rsidRDefault="000357DE">
      <w:pPr>
        <w:spacing w:after="0" w:line="240" w:lineRule="auto"/>
        <w:rPr>
          <w:rFonts w:ascii="Calibri" w:hAnsi="Calibri"/>
          <w:b/>
          <w:bCs/>
          <w:sz w:val="24"/>
          <w:szCs w:val="18"/>
        </w:rPr>
      </w:pPr>
    </w:p>
    <w:p w14:paraId="5B7BE731" w14:textId="53B5C8B0" w:rsidR="00AE1395" w:rsidRDefault="00AE1395">
      <w:pPr>
        <w:spacing w:before="0" w:after="0" w:line="240" w:lineRule="auto"/>
        <w:rPr>
          <w:rFonts w:ascii="Calibri" w:hAnsi="Calibri"/>
          <w:b/>
          <w:bCs/>
          <w:sz w:val="24"/>
          <w:szCs w:val="18"/>
        </w:rPr>
      </w:pPr>
      <w:r>
        <w:rPr>
          <w:rFonts w:ascii="Calibri" w:hAnsi="Calibri"/>
          <w:b/>
          <w:bCs/>
          <w:sz w:val="24"/>
          <w:szCs w:val="18"/>
        </w:rPr>
        <w:br w:type="page"/>
      </w:r>
    </w:p>
    <w:p w14:paraId="10FC621F" w14:textId="1822E21D" w:rsidR="00AE1395" w:rsidRDefault="00AE1395" w:rsidP="00646E38">
      <w:pPr>
        <w:pStyle w:val="Heading1"/>
        <w:numPr>
          <w:ilvl w:val="0"/>
          <w:numId w:val="42"/>
        </w:numPr>
        <w:ind w:left="567" w:hanging="567"/>
      </w:pPr>
      <w:bookmarkStart w:id="77" w:name="_Ref198530860"/>
      <w:bookmarkStart w:id="78" w:name="_Ref198530886"/>
      <w:bookmarkStart w:id="79" w:name="_Ref198531026"/>
      <w:bookmarkStart w:id="80" w:name="_Ref198531202"/>
      <w:bookmarkStart w:id="81" w:name="_Ref198531253"/>
      <w:bookmarkStart w:id="82" w:name="_Toc198710485"/>
      <w:bookmarkStart w:id="83" w:name="_Toc202366793"/>
      <w:bookmarkStart w:id="84" w:name="_Toc195520792"/>
      <w:r>
        <w:t>Additional Artefacts</w:t>
      </w:r>
      <w:bookmarkEnd w:id="77"/>
      <w:bookmarkEnd w:id="78"/>
      <w:bookmarkEnd w:id="79"/>
      <w:bookmarkEnd w:id="80"/>
      <w:bookmarkEnd w:id="81"/>
      <w:bookmarkEnd w:id="82"/>
      <w:bookmarkEnd w:id="83"/>
    </w:p>
    <w:p w14:paraId="3D4D0146" w14:textId="77777777" w:rsidR="00AE1395" w:rsidRDefault="00AE1395" w:rsidP="00AE1395">
      <w:pPr>
        <w:rPr>
          <w:rFonts w:ascii="Calibri" w:eastAsia="Calibri" w:hAnsi="Calibri" w:cs="Calibri"/>
        </w:rPr>
      </w:pPr>
      <w:r>
        <w:rPr>
          <w:rFonts w:ascii="Calibri" w:eastAsia="Calibri" w:hAnsi="Calibri" w:cs="Calibri"/>
        </w:rPr>
        <w:t xml:space="preserve">In the table below, </w:t>
      </w:r>
      <w:r w:rsidRPr="620A6AB1">
        <w:rPr>
          <w:rFonts w:ascii="Calibri" w:eastAsia="Calibri" w:hAnsi="Calibri" w:cs="Calibri"/>
        </w:rPr>
        <w:t>the list of artefacts</w:t>
      </w:r>
      <w:r>
        <w:rPr>
          <w:rFonts w:ascii="Calibri" w:eastAsia="Calibri" w:hAnsi="Calibri" w:cs="Calibri"/>
        </w:rPr>
        <w:t xml:space="preserve"> produced by the project, referenced within this paper, and available for review by stakeholders is shown.</w:t>
      </w:r>
    </w:p>
    <w:p w14:paraId="4E36B53E" w14:textId="614A0BC8" w:rsidR="00AE1395" w:rsidRDefault="00AE1395" w:rsidP="00AE1395">
      <w:pPr>
        <w:pStyle w:val="Caption"/>
      </w:pPr>
      <w:bookmarkStart w:id="85" w:name="_Toc198704233"/>
      <w:bookmarkStart w:id="86" w:name="_Toc202366802"/>
      <w:r>
        <w:t xml:space="preserve">Table </w:t>
      </w:r>
      <w:r>
        <w:fldChar w:fldCharType="begin"/>
      </w:r>
      <w:r>
        <w:instrText xml:space="preserve"> SEQ Table \* ARABIC </w:instrText>
      </w:r>
      <w:r>
        <w:fldChar w:fldCharType="separate"/>
      </w:r>
      <w:r w:rsidR="00DC098D">
        <w:rPr>
          <w:noProof/>
        </w:rPr>
        <w:t>9</w:t>
      </w:r>
      <w:r>
        <w:fldChar w:fldCharType="end"/>
      </w:r>
      <w:r>
        <w:t xml:space="preserve">: </w:t>
      </w:r>
      <w:r w:rsidR="00C64581">
        <w:t xml:space="preserve">M.2 </w:t>
      </w:r>
      <w:r>
        <w:t>Project Artefacts and their Location</w:t>
      </w:r>
      <w:bookmarkEnd w:id="85"/>
      <w:bookmarkEnd w:id="86"/>
    </w:p>
    <w:tbl>
      <w:tblPr>
        <w:tblStyle w:val="GridTable4-Accent1"/>
        <w:tblW w:w="9060" w:type="dxa"/>
        <w:tblLayout w:type="fixed"/>
        <w:tblLook w:val="04A0" w:firstRow="1" w:lastRow="0" w:firstColumn="1" w:lastColumn="0" w:noHBand="0" w:noVBand="1"/>
      </w:tblPr>
      <w:tblGrid>
        <w:gridCol w:w="557"/>
        <w:gridCol w:w="1701"/>
        <w:gridCol w:w="5108"/>
        <w:gridCol w:w="1694"/>
      </w:tblGrid>
      <w:tr w:rsidR="00AE1395" w:rsidRPr="00D04974" w14:paraId="2B7AEAAB" w14:textId="77777777" w:rsidTr="00BC3B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shd w:val="clear" w:color="auto" w:fill="083A42" w:themeFill="background2"/>
            <w:vAlign w:val="center"/>
          </w:tcPr>
          <w:p w14:paraId="23D3EB0F" w14:textId="77777777" w:rsidR="00AE1395" w:rsidRPr="00D04974" w:rsidRDefault="00AE1395">
            <w:pPr>
              <w:pStyle w:val="TableText"/>
              <w:spacing w:before="120" w:after="120"/>
            </w:pPr>
            <w:r w:rsidRPr="00D04974">
              <w:t>#</w:t>
            </w:r>
          </w:p>
        </w:tc>
        <w:tc>
          <w:tcPr>
            <w:tcW w:w="1701" w:type="dxa"/>
            <w:shd w:val="clear" w:color="auto" w:fill="083A42" w:themeFill="background2"/>
            <w:vAlign w:val="center"/>
          </w:tcPr>
          <w:p w14:paraId="13ED68A2" w14:textId="77777777" w:rsidR="00AE1395" w:rsidRPr="00D04974" w:rsidRDefault="00AE1395">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D04974">
              <w:t>Document Title</w:t>
            </w:r>
          </w:p>
        </w:tc>
        <w:tc>
          <w:tcPr>
            <w:tcW w:w="5108" w:type="dxa"/>
            <w:shd w:val="clear" w:color="auto" w:fill="083A42" w:themeFill="background2"/>
            <w:vAlign w:val="center"/>
          </w:tcPr>
          <w:p w14:paraId="15D3BB96" w14:textId="77777777" w:rsidR="00AE1395" w:rsidRPr="00D04974" w:rsidRDefault="00AE1395">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D04974">
              <w:t>Description</w:t>
            </w:r>
          </w:p>
        </w:tc>
        <w:tc>
          <w:tcPr>
            <w:tcW w:w="1694" w:type="dxa"/>
            <w:shd w:val="clear" w:color="auto" w:fill="083A42" w:themeFill="background2"/>
            <w:vAlign w:val="center"/>
          </w:tcPr>
          <w:p w14:paraId="76D02DD3" w14:textId="77777777" w:rsidR="00AE1395" w:rsidRPr="00D04974" w:rsidRDefault="00AE1395">
            <w:pPr>
              <w:pStyle w:val="TableText"/>
              <w:spacing w:before="120" w:after="120"/>
              <w:cnfStyle w:val="100000000000" w:firstRow="1" w:lastRow="0" w:firstColumn="0" w:lastColumn="0" w:oddVBand="0" w:evenVBand="0" w:oddHBand="0" w:evenHBand="0" w:firstRowFirstColumn="0" w:firstRowLastColumn="0" w:lastRowFirstColumn="0" w:lastRowLastColumn="0"/>
            </w:pPr>
            <w:r w:rsidRPr="00D04974">
              <w:t>Document Links</w:t>
            </w:r>
          </w:p>
        </w:tc>
      </w:tr>
      <w:tr w:rsidR="001841DA" w14:paraId="3E651696" w14:textId="77777777" w:rsidTr="00240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shd w:val="clear" w:color="auto" w:fill="B2E6DD" w:themeFill="accent2" w:themeFillTint="66"/>
            <w:vAlign w:val="center"/>
          </w:tcPr>
          <w:p w14:paraId="25897512" w14:textId="77777777" w:rsidR="001841DA" w:rsidRDefault="001841DA">
            <w:pPr>
              <w:pStyle w:val="TableText"/>
              <w:spacing w:before="120" w:after="120"/>
              <w:rPr>
                <w:b w:val="0"/>
                <w:bCs w:val="0"/>
                <w:color w:val="000000" w:themeColor="text1"/>
              </w:rPr>
            </w:pPr>
            <w:r w:rsidRPr="7020C16B">
              <w:rPr>
                <w:b w:val="0"/>
                <w:bCs w:val="0"/>
                <w:color w:val="000000" w:themeColor="text1"/>
              </w:rPr>
              <w:t>1</w:t>
            </w:r>
          </w:p>
        </w:tc>
        <w:tc>
          <w:tcPr>
            <w:tcW w:w="1701" w:type="dxa"/>
            <w:shd w:val="clear" w:color="auto" w:fill="B2E6DD" w:themeFill="accent2" w:themeFillTint="66"/>
            <w:vAlign w:val="center"/>
          </w:tcPr>
          <w:p w14:paraId="255CE9F0" w14:textId="28FB27C1" w:rsidR="001841DA" w:rsidRPr="007E7A7B"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b/>
                <w:bCs/>
                <w:color w:val="000000" w:themeColor="text1"/>
              </w:rPr>
            </w:pPr>
            <w:r w:rsidRPr="6DCC14EB">
              <w:rPr>
                <w:b/>
                <w:bCs/>
                <w:color w:val="000000" w:themeColor="text1"/>
              </w:rPr>
              <w:t xml:space="preserve">Overview of </w:t>
            </w:r>
            <w:r>
              <w:rPr>
                <w:b/>
                <w:bCs/>
                <w:color w:val="000000" w:themeColor="text1"/>
              </w:rPr>
              <w:t xml:space="preserve">Analytical Framework and Industry </w:t>
            </w:r>
            <w:r w:rsidRPr="007E7A7B">
              <w:rPr>
                <w:b/>
                <w:bCs/>
                <w:color w:val="000000" w:themeColor="text1"/>
              </w:rPr>
              <w:t>Capability Model</w:t>
            </w:r>
            <w:r w:rsidRPr="229A7E1C">
              <w:rPr>
                <w:b/>
                <w:bCs/>
                <w:color w:val="000000" w:themeColor="text1"/>
              </w:rPr>
              <w:t xml:space="preserve"> </w:t>
            </w:r>
          </w:p>
        </w:tc>
        <w:tc>
          <w:tcPr>
            <w:tcW w:w="5108" w:type="dxa"/>
            <w:shd w:val="clear" w:color="auto" w:fill="B2E6DD" w:themeFill="accent2" w:themeFillTint="66"/>
            <w:vAlign w:val="center"/>
          </w:tcPr>
          <w:p w14:paraId="088AC99B" w14:textId="19363FA9" w:rsidR="001841DA"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7020C16B">
              <w:rPr>
                <w:color w:val="000000" w:themeColor="text1"/>
              </w:rPr>
              <w:t xml:space="preserve">The five </w:t>
            </w:r>
            <w:r w:rsidRPr="55301124">
              <w:rPr>
                <w:color w:val="000000" w:themeColor="text1"/>
              </w:rPr>
              <w:t xml:space="preserve">CER </w:t>
            </w:r>
            <w:r w:rsidRPr="7020C16B">
              <w:rPr>
                <w:color w:val="000000" w:themeColor="text1"/>
              </w:rPr>
              <w:t>lifecycle stages</w:t>
            </w:r>
            <w:r w:rsidRPr="55301124">
              <w:rPr>
                <w:color w:val="000000" w:themeColor="text1"/>
              </w:rPr>
              <w:t xml:space="preserve"> (Domains: Level 1</w:t>
            </w:r>
            <w:r w:rsidRPr="7020C16B">
              <w:rPr>
                <w:color w:val="000000" w:themeColor="text1"/>
              </w:rPr>
              <w:t xml:space="preserve">) are </w:t>
            </w:r>
            <w:r w:rsidRPr="55301124">
              <w:rPr>
                <w:color w:val="000000" w:themeColor="text1"/>
              </w:rPr>
              <w:t>detailed</w:t>
            </w:r>
            <w:r w:rsidRPr="7020C16B">
              <w:rPr>
                <w:color w:val="000000" w:themeColor="text1"/>
              </w:rPr>
              <w:t xml:space="preserve"> into level 2 and level 3 </w:t>
            </w:r>
            <w:r>
              <w:rPr>
                <w:color w:val="000000" w:themeColor="text1"/>
              </w:rPr>
              <w:t xml:space="preserve">industry </w:t>
            </w:r>
            <w:r w:rsidRPr="7020C16B">
              <w:rPr>
                <w:color w:val="000000" w:themeColor="text1"/>
              </w:rPr>
              <w:t>capabilities. Th</w:t>
            </w:r>
            <w:r>
              <w:rPr>
                <w:color w:val="000000" w:themeColor="text1"/>
              </w:rPr>
              <w:t xml:space="preserve">e </w:t>
            </w:r>
            <w:r w:rsidRPr="55301124">
              <w:rPr>
                <w:color w:val="000000" w:themeColor="text1"/>
              </w:rPr>
              <w:t>linkages</w:t>
            </w:r>
            <w:r w:rsidRPr="7020C16B">
              <w:rPr>
                <w:color w:val="000000" w:themeColor="text1"/>
              </w:rPr>
              <w:t xml:space="preserve"> between L1,</w:t>
            </w:r>
            <w:r w:rsidRPr="5DFFE9B7">
              <w:rPr>
                <w:color w:val="000000" w:themeColor="text1"/>
              </w:rPr>
              <w:t xml:space="preserve"> </w:t>
            </w:r>
            <w:r w:rsidRPr="7020C16B">
              <w:rPr>
                <w:color w:val="000000" w:themeColor="text1"/>
              </w:rPr>
              <w:t>L2 &amp; L3 capabilities along with their definitions</w:t>
            </w:r>
            <w:r>
              <w:rPr>
                <w:color w:val="000000" w:themeColor="text1"/>
              </w:rPr>
              <w:t xml:space="preserve"> are provided</w:t>
            </w:r>
            <w:r w:rsidRPr="55301124">
              <w:rPr>
                <w:color w:val="000000" w:themeColor="text1"/>
              </w:rPr>
              <w:t>.</w:t>
            </w:r>
          </w:p>
          <w:p w14:paraId="78877114" w14:textId="18B63210" w:rsidR="001841DA"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These industry capabilities are then utilised as part of a comprehensive analytical framework adopted by the project to investigate data and data sharing requirements for a high CER future. This framework is detailed for stakeholders.</w:t>
            </w:r>
          </w:p>
        </w:tc>
        <w:tc>
          <w:tcPr>
            <w:tcW w:w="1694" w:type="dxa"/>
            <w:vMerge w:val="restart"/>
            <w:shd w:val="clear" w:color="auto" w:fill="FFFFFF" w:themeFill="background1"/>
            <w:vAlign w:val="center"/>
          </w:tcPr>
          <w:p w14:paraId="7F0A04BF" w14:textId="61ED4A84" w:rsidR="001841DA" w:rsidRDefault="00FD5AC0" w:rsidP="00905364">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00BC3B25">
              <w:rPr>
                <w:sz w:val="14"/>
                <w:szCs w:val="18"/>
              </w:rPr>
              <w:t>Made available at consult.dcceew.gov.au</w:t>
            </w:r>
          </w:p>
        </w:tc>
      </w:tr>
      <w:tr w:rsidR="001841DA" w14:paraId="3C3A5D7E" w14:textId="77777777" w:rsidTr="002408F3">
        <w:trPr>
          <w:trHeight w:val="300"/>
        </w:trPr>
        <w:tc>
          <w:tcPr>
            <w:cnfStyle w:val="001000000000" w:firstRow="0" w:lastRow="0" w:firstColumn="1" w:lastColumn="0" w:oddVBand="0" w:evenVBand="0" w:oddHBand="0" w:evenHBand="0" w:firstRowFirstColumn="0" w:firstRowLastColumn="0" w:lastRowFirstColumn="0" w:lastRowLastColumn="0"/>
            <w:tcW w:w="557" w:type="dxa"/>
            <w:vAlign w:val="center"/>
          </w:tcPr>
          <w:p w14:paraId="4720546E" w14:textId="77777777" w:rsidR="001841DA" w:rsidRDefault="001841DA">
            <w:pPr>
              <w:pStyle w:val="TableText"/>
              <w:spacing w:before="120" w:after="120"/>
              <w:rPr>
                <w:b w:val="0"/>
                <w:bCs w:val="0"/>
              </w:rPr>
            </w:pPr>
            <w:r>
              <w:rPr>
                <w:b w:val="0"/>
                <w:bCs w:val="0"/>
              </w:rPr>
              <w:t>2</w:t>
            </w:r>
          </w:p>
        </w:tc>
        <w:tc>
          <w:tcPr>
            <w:tcW w:w="1701" w:type="dxa"/>
            <w:vAlign w:val="center"/>
          </w:tcPr>
          <w:p w14:paraId="3E53D4EE" w14:textId="77777777" w:rsidR="001841DA" w:rsidRPr="007E7A7B"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7E7A7B">
              <w:rPr>
                <w:b/>
                <w:bCs/>
              </w:rPr>
              <w:t>Use Case Group Diagrams</w:t>
            </w:r>
          </w:p>
        </w:tc>
        <w:tc>
          <w:tcPr>
            <w:tcW w:w="5108" w:type="dxa"/>
            <w:vAlign w:val="center"/>
          </w:tcPr>
          <w:p w14:paraId="311C878D" w14:textId="77777777" w:rsidR="001841DA"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pPr>
            <w:r w:rsidRPr="7020C16B">
              <w:t>This document shows the visual representation of use cases that are assigned to the roles under four use case groups</w:t>
            </w:r>
          </w:p>
          <w:p w14:paraId="2E8904F0" w14:textId="77777777" w:rsidR="001841DA" w:rsidRDefault="001841DA">
            <w:pPr>
              <w:pStyle w:val="TableBullet1"/>
              <w:spacing w:before="120" w:after="120"/>
              <w:cnfStyle w:val="000000000000" w:firstRow="0" w:lastRow="0" w:firstColumn="0" w:lastColumn="0" w:oddVBand="0" w:evenVBand="0" w:oddHBand="0" w:evenHBand="0" w:firstRowFirstColumn="0" w:firstRowLastColumn="0" w:lastRowFirstColumn="0" w:lastRowLastColumn="0"/>
            </w:pPr>
            <w:r w:rsidRPr="7020C16B">
              <w:t>Operate and Trade under normal conditions (OTN)</w:t>
            </w:r>
          </w:p>
          <w:p w14:paraId="598F476C" w14:textId="77777777" w:rsidR="001841DA" w:rsidRDefault="001841DA">
            <w:pPr>
              <w:pStyle w:val="TableBullet1"/>
              <w:spacing w:before="120" w:after="120"/>
              <w:cnfStyle w:val="000000000000" w:firstRow="0" w:lastRow="0" w:firstColumn="0" w:lastColumn="0" w:oddVBand="0" w:evenVBand="0" w:oddHBand="0" w:evenHBand="0" w:firstRowFirstColumn="0" w:firstRowLastColumn="0" w:lastRowFirstColumn="0" w:lastRowLastColumn="0"/>
            </w:pPr>
            <w:r w:rsidRPr="7020C16B">
              <w:t>Operate and Trade under emergency conditions (OTE)</w:t>
            </w:r>
          </w:p>
          <w:p w14:paraId="68B3EB13" w14:textId="77777777" w:rsidR="001841DA" w:rsidRDefault="001841DA">
            <w:pPr>
              <w:pStyle w:val="TableBullet1"/>
              <w:spacing w:before="120" w:after="120"/>
              <w:cnfStyle w:val="000000000000" w:firstRow="0" w:lastRow="0" w:firstColumn="0" w:lastColumn="0" w:oddVBand="0" w:evenVBand="0" w:oddHBand="0" w:evenHBand="0" w:firstRowFirstColumn="0" w:firstRowLastColumn="0" w:lastRowFirstColumn="0" w:lastRowLastColumn="0"/>
            </w:pPr>
            <w:r w:rsidRPr="7020C16B">
              <w:t>Plan &amp; Oversight (PO)</w:t>
            </w:r>
          </w:p>
          <w:p w14:paraId="594E26DF" w14:textId="77777777" w:rsidR="001841DA" w:rsidRDefault="001841DA">
            <w:pPr>
              <w:pStyle w:val="TableBullet1"/>
              <w:spacing w:before="120" w:after="120"/>
              <w:cnfStyle w:val="000000000000" w:firstRow="0" w:lastRow="0" w:firstColumn="0" w:lastColumn="0" w:oddVBand="0" w:evenVBand="0" w:oddHBand="0" w:evenHBand="0" w:firstRowFirstColumn="0" w:firstRowLastColumn="0" w:lastRowFirstColumn="0" w:lastRowLastColumn="0"/>
            </w:pPr>
            <w:r w:rsidRPr="7020C16B">
              <w:t>Connect and Integrate CER (CI)</w:t>
            </w:r>
          </w:p>
          <w:p w14:paraId="2636133A" w14:textId="77777777" w:rsidR="001841DA"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pPr>
            <w:r w:rsidRPr="7020C16B">
              <w:t>The Level 3 capabilities are also visually represented on the use cases in these diagrams</w:t>
            </w:r>
          </w:p>
        </w:tc>
        <w:tc>
          <w:tcPr>
            <w:tcW w:w="1694" w:type="dxa"/>
            <w:vMerge/>
            <w:shd w:val="clear" w:color="auto" w:fill="FFFFFF" w:themeFill="background1"/>
            <w:vAlign w:val="center"/>
          </w:tcPr>
          <w:p w14:paraId="038C6639" w14:textId="557022DD" w:rsidR="001841DA" w:rsidRDefault="001841DA" w:rsidP="00A65674">
            <w:pPr>
              <w:pStyle w:val="TableText"/>
              <w:spacing w:before="120" w:after="120"/>
              <w:cnfStyle w:val="000000000000" w:firstRow="0" w:lastRow="0" w:firstColumn="0" w:lastColumn="0" w:oddVBand="0" w:evenVBand="0" w:oddHBand="0" w:evenHBand="0" w:firstRowFirstColumn="0" w:firstRowLastColumn="0" w:lastRowFirstColumn="0" w:lastRowLastColumn="0"/>
            </w:pPr>
          </w:p>
        </w:tc>
      </w:tr>
      <w:tr w:rsidR="001841DA" w14:paraId="7A823FC6" w14:textId="77777777" w:rsidTr="00240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shd w:val="clear" w:color="auto" w:fill="B2E6DD" w:themeFill="accent2" w:themeFillTint="66"/>
            <w:vAlign w:val="center"/>
          </w:tcPr>
          <w:p w14:paraId="26217AE0" w14:textId="77777777" w:rsidR="001841DA" w:rsidRDefault="001841DA">
            <w:pPr>
              <w:pStyle w:val="TableText"/>
              <w:spacing w:before="120" w:after="120"/>
              <w:rPr>
                <w:b w:val="0"/>
                <w:bCs w:val="0"/>
                <w:color w:val="000000" w:themeColor="text1"/>
              </w:rPr>
            </w:pPr>
            <w:r>
              <w:rPr>
                <w:b w:val="0"/>
                <w:bCs w:val="0"/>
                <w:color w:val="000000" w:themeColor="text1"/>
              </w:rPr>
              <w:t>3</w:t>
            </w:r>
          </w:p>
        </w:tc>
        <w:tc>
          <w:tcPr>
            <w:tcW w:w="1701" w:type="dxa"/>
            <w:shd w:val="clear" w:color="auto" w:fill="B2E6DD" w:themeFill="accent2" w:themeFillTint="66"/>
            <w:vAlign w:val="center"/>
          </w:tcPr>
          <w:p w14:paraId="6D739D84" w14:textId="2D114157" w:rsidR="001841DA" w:rsidRPr="007E7A7B"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7E7A7B">
              <w:rPr>
                <w:b/>
                <w:bCs/>
                <w:color w:val="000000" w:themeColor="text1"/>
              </w:rPr>
              <w:t xml:space="preserve">Capability, Use Case and </w:t>
            </w:r>
            <w:r>
              <w:rPr>
                <w:b/>
                <w:bCs/>
                <w:color w:val="000000" w:themeColor="text1"/>
              </w:rPr>
              <w:t>R</w:t>
            </w:r>
            <w:r w:rsidRPr="007E7A7B">
              <w:rPr>
                <w:b/>
                <w:bCs/>
                <w:color w:val="000000" w:themeColor="text1"/>
              </w:rPr>
              <w:t>ole</w:t>
            </w:r>
            <w:r>
              <w:rPr>
                <w:b/>
                <w:bCs/>
                <w:color w:val="000000" w:themeColor="text1"/>
              </w:rPr>
              <w:t>-Actor</w:t>
            </w:r>
            <w:r w:rsidRPr="007E7A7B">
              <w:rPr>
                <w:b/>
                <w:bCs/>
                <w:color w:val="000000" w:themeColor="text1"/>
              </w:rPr>
              <w:t xml:space="preserve"> assignment worksheet</w:t>
            </w:r>
          </w:p>
        </w:tc>
        <w:tc>
          <w:tcPr>
            <w:tcW w:w="5108" w:type="dxa"/>
            <w:shd w:val="clear" w:color="auto" w:fill="B2E6DD" w:themeFill="accent2" w:themeFillTint="66"/>
            <w:vAlign w:val="center"/>
          </w:tcPr>
          <w:p w14:paraId="076ECF5C" w14:textId="5D770DF1" w:rsidR="001841DA"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r w:rsidRPr="7020C16B">
              <w:rPr>
                <w:color w:val="000000" w:themeColor="text1"/>
              </w:rPr>
              <w:t>This document is a tabular representation of the above-mentioned</w:t>
            </w:r>
            <w:r w:rsidRPr="229A7E1C">
              <w:rPr>
                <w:color w:val="000000" w:themeColor="text1"/>
              </w:rPr>
              <w:t xml:space="preserve"> </w:t>
            </w:r>
            <w:r w:rsidRPr="7020C16B">
              <w:rPr>
                <w:color w:val="000000" w:themeColor="text1"/>
              </w:rPr>
              <w:t xml:space="preserve">Use Case group diagrams including extra information </w:t>
            </w:r>
            <w:r w:rsidRPr="2B151C9D">
              <w:rPr>
                <w:color w:val="000000" w:themeColor="text1"/>
              </w:rPr>
              <w:t>such as</w:t>
            </w:r>
            <w:r w:rsidRPr="7020C16B">
              <w:rPr>
                <w:color w:val="000000" w:themeColor="text1"/>
              </w:rPr>
              <w:t xml:space="preserve"> proposed actors against each use </w:t>
            </w:r>
            <w:r w:rsidRPr="220A75CB">
              <w:rPr>
                <w:color w:val="000000" w:themeColor="text1"/>
              </w:rPr>
              <w:t>case and</w:t>
            </w:r>
            <w:r w:rsidRPr="7020C16B">
              <w:rPr>
                <w:color w:val="000000" w:themeColor="text1"/>
              </w:rPr>
              <w:t xml:space="preserve"> which use cases are included in activity diagrams </w:t>
            </w:r>
          </w:p>
        </w:tc>
        <w:tc>
          <w:tcPr>
            <w:tcW w:w="1694" w:type="dxa"/>
            <w:vMerge/>
            <w:shd w:val="clear" w:color="auto" w:fill="FFFFFF" w:themeFill="background1"/>
            <w:vAlign w:val="center"/>
          </w:tcPr>
          <w:p w14:paraId="4115C062" w14:textId="0AD9BEC0" w:rsidR="001841DA" w:rsidRDefault="001841DA" w:rsidP="00A65674">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841DA" w14:paraId="07C1F1C9" w14:textId="77777777" w:rsidTr="002408F3">
        <w:trPr>
          <w:trHeight w:val="300"/>
        </w:trPr>
        <w:tc>
          <w:tcPr>
            <w:cnfStyle w:val="001000000000" w:firstRow="0" w:lastRow="0" w:firstColumn="1" w:lastColumn="0" w:oddVBand="0" w:evenVBand="0" w:oddHBand="0" w:evenHBand="0" w:firstRowFirstColumn="0" w:firstRowLastColumn="0" w:lastRowFirstColumn="0" w:lastRowLastColumn="0"/>
            <w:tcW w:w="557" w:type="dxa"/>
            <w:vAlign w:val="center"/>
          </w:tcPr>
          <w:p w14:paraId="71D57667" w14:textId="77777777" w:rsidR="001841DA" w:rsidRDefault="001841DA">
            <w:pPr>
              <w:pStyle w:val="TableText"/>
              <w:spacing w:before="120" w:after="120"/>
              <w:rPr>
                <w:b w:val="0"/>
                <w:bCs w:val="0"/>
              </w:rPr>
            </w:pPr>
            <w:r>
              <w:rPr>
                <w:b w:val="0"/>
                <w:bCs w:val="0"/>
              </w:rPr>
              <w:t>4</w:t>
            </w:r>
          </w:p>
        </w:tc>
        <w:tc>
          <w:tcPr>
            <w:tcW w:w="1701" w:type="dxa"/>
            <w:vAlign w:val="center"/>
          </w:tcPr>
          <w:p w14:paraId="252C47C7" w14:textId="77777777" w:rsidR="001841DA" w:rsidRPr="007E7A7B"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rPr>
                <w:b/>
                <w:bCs/>
              </w:rPr>
            </w:pPr>
            <w:r w:rsidRPr="007E7A7B">
              <w:rPr>
                <w:b/>
                <w:bCs/>
              </w:rPr>
              <w:t>Activity Diagrams</w:t>
            </w:r>
          </w:p>
        </w:tc>
        <w:tc>
          <w:tcPr>
            <w:tcW w:w="5108" w:type="dxa"/>
            <w:vAlign w:val="center"/>
          </w:tcPr>
          <w:p w14:paraId="2ECA6899" w14:textId="77777777" w:rsidR="001841DA"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pPr>
            <w:r w:rsidRPr="7020C16B">
              <w:t xml:space="preserve">These diagrams </w:t>
            </w:r>
            <w:r>
              <w:t xml:space="preserve">were </w:t>
            </w:r>
            <w:r w:rsidRPr="7020C16B">
              <w:t xml:space="preserve">created to </w:t>
            </w:r>
            <w:r>
              <w:t>further document and illustrate discrete capabilities,</w:t>
            </w:r>
            <w:r w:rsidRPr="7020C16B">
              <w:t xml:space="preserve"> </w:t>
            </w:r>
            <w:r>
              <w:t xml:space="preserve">specific data attributes and highlight the potential for shared responsibilities across roles for fulfilling the capability. Only select use cases were documented in this way, and these diagrams should not be considered exhaustive of all CER required capabilities. </w:t>
            </w:r>
          </w:p>
        </w:tc>
        <w:tc>
          <w:tcPr>
            <w:tcW w:w="1694" w:type="dxa"/>
            <w:vMerge/>
            <w:shd w:val="clear" w:color="auto" w:fill="FFFFFF" w:themeFill="background1"/>
            <w:vAlign w:val="center"/>
          </w:tcPr>
          <w:p w14:paraId="261B7E1D" w14:textId="24F59E2D" w:rsidR="001841DA" w:rsidRDefault="001841DA" w:rsidP="00A65674">
            <w:pPr>
              <w:pStyle w:val="TableText"/>
              <w:spacing w:before="120" w:after="120"/>
              <w:cnfStyle w:val="000000000000" w:firstRow="0" w:lastRow="0" w:firstColumn="0" w:lastColumn="0" w:oddVBand="0" w:evenVBand="0" w:oddHBand="0" w:evenHBand="0" w:firstRowFirstColumn="0" w:firstRowLastColumn="0" w:lastRowFirstColumn="0" w:lastRowLastColumn="0"/>
            </w:pPr>
          </w:p>
        </w:tc>
      </w:tr>
      <w:tr w:rsidR="001841DA" w14:paraId="4C6E661D" w14:textId="77777777" w:rsidTr="002408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 w:type="dxa"/>
            <w:shd w:val="clear" w:color="auto" w:fill="B2E6DD" w:themeFill="accent2" w:themeFillTint="66"/>
            <w:vAlign w:val="center"/>
          </w:tcPr>
          <w:p w14:paraId="366557EE" w14:textId="77777777" w:rsidR="001841DA" w:rsidRDefault="001841DA">
            <w:pPr>
              <w:pStyle w:val="TableText"/>
              <w:spacing w:before="120" w:after="120"/>
              <w:rPr>
                <w:b w:val="0"/>
                <w:bCs w:val="0"/>
                <w:color w:val="000000" w:themeColor="text1"/>
              </w:rPr>
            </w:pPr>
            <w:r>
              <w:rPr>
                <w:b w:val="0"/>
                <w:bCs w:val="0"/>
                <w:color w:val="000000" w:themeColor="text1"/>
              </w:rPr>
              <w:t>5</w:t>
            </w:r>
          </w:p>
        </w:tc>
        <w:tc>
          <w:tcPr>
            <w:tcW w:w="1701" w:type="dxa"/>
            <w:shd w:val="clear" w:color="auto" w:fill="B2E6DD" w:themeFill="accent2" w:themeFillTint="66"/>
            <w:vAlign w:val="center"/>
          </w:tcPr>
          <w:p w14:paraId="68EB09DE" w14:textId="77777777" w:rsidR="001841DA" w:rsidRPr="007E7A7B"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b/>
                <w:bCs/>
                <w:color w:val="000000" w:themeColor="text1"/>
              </w:rPr>
            </w:pPr>
            <w:r w:rsidRPr="007E7A7B">
              <w:rPr>
                <w:b/>
                <w:bCs/>
                <w:color w:val="000000" w:themeColor="text1"/>
              </w:rPr>
              <w:t>Data Categorization Worksheet</w:t>
            </w:r>
          </w:p>
        </w:tc>
        <w:tc>
          <w:tcPr>
            <w:tcW w:w="5108" w:type="dxa"/>
            <w:shd w:val="clear" w:color="auto" w:fill="B2E6DD" w:themeFill="accent2" w:themeFillTint="66"/>
            <w:vAlign w:val="center"/>
          </w:tcPr>
          <w:p w14:paraId="1BE683A2" w14:textId="77777777" w:rsidR="001841DA" w:rsidRDefault="001841DA">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7020C16B">
              <w:rPr>
                <w:color w:val="000000" w:themeColor="text1"/>
              </w:rPr>
              <w:t xml:space="preserve">This file is </w:t>
            </w:r>
            <w:r w:rsidRPr="650F5EBE">
              <w:rPr>
                <w:color w:val="000000" w:themeColor="text1"/>
              </w:rPr>
              <w:t xml:space="preserve">a </w:t>
            </w:r>
            <w:r w:rsidRPr="67C0BC08">
              <w:rPr>
                <w:color w:val="000000" w:themeColor="text1"/>
              </w:rPr>
              <w:t xml:space="preserve">detailed </w:t>
            </w:r>
            <w:r w:rsidRPr="7020C16B">
              <w:rPr>
                <w:color w:val="000000" w:themeColor="text1"/>
              </w:rPr>
              <w:t xml:space="preserve">analysis of potential data sharing needs for a high CER future. It </w:t>
            </w:r>
            <w:r w:rsidRPr="2DB1673C">
              <w:rPr>
                <w:color w:val="000000" w:themeColor="text1"/>
              </w:rPr>
              <w:t xml:space="preserve">reviews </w:t>
            </w:r>
            <w:r w:rsidRPr="7020C16B">
              <w:rPr>
                <w:color w:val="000000" w:themeColor="text1"/>
              </w:rPr>
              <w:t xml:space="preserve">Use Cases with </w:t>
            </w:r>
            <w:r w:rsidRPr="2DB1673C">
              <w:rPr>
                <w:color w:val="000000" w:themeColor="text1"/>
              </w:rPr>
              <w:t xml:space="preserve">associated </w:t>
            </w:r>
            <w:r w:rsidRPr="7020C16B">
              <w:rPr>
                <w:color w:val="000000" w:themeColor="text1"/>
              </w:rPr>
              <w:t xml:space="preserve">information objects </w:t>
            </w:r>
            <w:r w:rsidRPr="2DB1673C">
              <w:rPr>
                <w:color w:val="000000" w:themeColor="text1"/>
              </w:rPr>
              <w:t>and assesses various</w:t>
            </w:r>
            <w:r w:rsidRPr="7020C16B">
              <w:rPr>
                <w:color w:val="000000" w:themeColor="text1"/>
              </w:rPr>
              <w:t xml:space="preserve"> other data characteristics and their sharing arrangements to identify </w:t>
            </w:r>
            <w:r w:rsidRPr="2DB1673C">
              <w:rPr>
                <w:color w:val="000000" w:themeColor="text1"/>
              </w:rPr>
              <w:t xml:space="preserve">current capabilities and gaps. </w:t>
            </w:r>
            <w:r w:rsidRPr="7020C16B">
              <w:rPr>
                <w:color w:val="000000" w:themeColor="text1"/>
                <w:sz w:val="16"/>
                <w:szCs w:val="16"/>
              </w:rPr>
              <w:t xml:space="preserve"> </w:t>
            </w:r>
          </w:p>
        </w:tc>
        <w:tc>
          <w:tcPr>
            <w:tcW w:w="1694" w:type="dxa"/>
            <w:vMerge/>
            <w:shd w:val="clear" w:color="auto" w:fill="FFFFFF" w:themeFill="background1"/>
            <w:vAlign w:val="center"/>
          </w:tcPr>
          <w:p w14:paraId="7554AC99" w14:textId="2E96EB84" w:rsidR="001841DA" w:rsidRDefault="001841DA" w:rsidP="00A65674">
            <w:pPr>
              <w:pStyle w:val="TableText"/>
              <w:spacing w:before="120" w:after="1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1841DA" w14:paraId="56906068" w14:textId="77777777" w:rsidTr="002408F3">
        <w:trPr>
          <w:trHeight w:val="300"/>
        </w:trPr>
        <w:tc>
          <w:tcPr>
            <w:cnfStyle w:val="001000000000" w:firstRow="0" w:lastRow="0" w:firstColumn="1" w:lastColumn="0" w:oddVBand="0" w:evenVBand="0" w:oddHBand="0" w:evenHBand="0" w:firstRowFirstColumn="0" w:firstRowLastColumn="0" w:lastRowFirstColumn="0" w:lastRowLastColumn="0"/>
            <w:tcW w:w="557" w:type="dxa"/>
            <w:vAlign w:val="center"/>
          </w:tcPr>
          <w:p w14:paraId="42503C2E" w14:textId="77777777" w:rsidR="001841DA" w:rsidRDefault="001841DA">
            <w:pPr>
              <w:pStyle w:val="TableText"/>
              <w:spacing w:before="120" w:after="120"/>
              <w:rPr>
                <w:b w:val="0"/>
                <w:bCs w:val="0"/>
              </w:rPr>
            </w:pPr>
            <w:r>
              <w:rPr>
                <w:b w:val="0"/>
                <w:bCs w:val="0"/>
              </w:rPr>
              <w:t>6</w:t>
            </w:r>
          </w:p>
        </w:tc>
        <w:tc>
          <w:tcPr>
            <w:tcW w:w="1701" w:type="dxa"/>
            <w:vAlign w:val="center"/>
          </w:tcPr>
          <w:p w14:paraId="1B217BCB" w14:textId="61C4488F" w:rsidR="001841DA" w:rsidRPr="007E7A7B" w:rsidRDefault="001841DA" w:rsidP="00C977C7">
            <w:pPr>
              <w:pStyle w:val="TableText"/>
              <w:spacing w:before="120" w:after="120"/>
              <w:cnfStyle w:val="000000000000" w:firstRow="0" w:lastRow="0" w:firstColumn="0" w:lastColumn="0" w:oddVBand="0" w:evenVBand="0" w:oddHBand="0" w:evenHBand="0" w:firstRowFirstColumn="0" w:firstRowLastColumn="0" w:lastRowFirstColumn="0" w:lastRowLastColumn="0"/>
              <w:rPr>
                <w:b/>
                <w:bCs/>
                <w:sz w:val="16"/>
                <w:szCs w:val="16"/>
              </w:rPr>
            </w:pPr>
            <w:r w:rsidRPr="007E7A7B">
              <w:rPr>
                <w:b/>
                <w:bCs/>
              </w:rPr>
              <w:t xml:space="preserve">Role </w:t>
            </w:r>
            <w:r>
              <w:rPr>
                <w:b/>
                <w:bCs/>
              </w:rPr>
              <w:t>and Actor Glossary</w:t>
            </w:r>
          </w:p>
        </w:tc>
        <w:tc>
          <w:tcPr>
            <w:tcW w:w="5108" w:type="dxa"/>
            <w:vAlign w:val="center"/>
          </w:tcPr>
          <w:p w14:paraId="6E96CE5F" w14:textId="77777777" w:rsidR="001841DA"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pPr>
            <w:r>
              <w:t xml:space="preserve">The existing and potential Roles available to undertake a specific operational or market function within a high CER future. Definitions for each Role have been provided. </w:t>
            </w:r>
          </w:p>
        </w:tc>
        <w:tc>
          <w:tcPr>
            <w:tcW w:w="1694" w:type="dxa"/>
            <w:vMerge/>
            <w:shd w:val="clear" w:color="auto" w:fill="FFFFFF" w:themeFill="background1"/>
            <w:vAlign w:val="center"/>
          </w:tcPr>
          <w:p w14:paraId="2A77F21F" w14:textId="10114B54" w:rsidR="001841DA" w:rsidRDefault="001841DA">
            <w:pPr>
              <w:pStyle w:val="TableText"/>
              <w:spacing w:before="120" w:after="120"/>
              <w:cnfStyle w:val="000000000000" w:firstRow="0" w:lastRow="0" w:firstColumn="0" w:lastColumn="0" w:oddVBand="0" w:evenVBand="0" w:oddHBand="0" w:evenHBand="0" w:firstRowFirstColumn="0" w:firstRowLastColumn="0" w:lastRowFirstColumn="0" w:lastRowLastColumn="0"/>
            </w:pPr>
          </w:p>
        </w:tc>
      </w:tr>
      <w:bookmarkEnd w:id="84"/>
    </w:tbl>
    <w:p w14:paraId="7BCF6B1E" w14:textId="77777777" w:rsidR="00AE1395" w:rsidRDefault="00AE1395" w:rsidP="00AE1395"/>
    <w:p w14:paraId="7FE0EA9D" w14:textId="2DDD90B7" w:rsidR="00AE1395" w:rsidRDefault="00B714D4">
      <w:pPr>
        <w:spacing w:after="0" w:line="240" w:lineRule="auto"/>
        <w:rPr>
          <w:rFonts w:ascii="Calibri" w:hAnsi="Calibri"/>
          <w:b/>
          <w:bCs/>
          <w:sz w:val="24"/>
          <w:szCs w:val="18"/>
        </w:rPr>
      </w:pPr>
      <w:r>
        <w:rPr>
          <w:rFonts w:ascii="Calibri" w:hAnsi="Calibri"/>
          <w:b/>
          <w:bCs/>
          <w:sz w:val="24"/>
          <w:szCs w:val="18"/>
        </w:rPr>
        <w:t xml:space="preserve"> </w:t>
      </w:r>
      <w:r w:rsidR="005D3EDB">
        <w:rPr>
          <w:rFonts w:ascii="Calibri" w:hAnsi="Calibri"/>
          <w:b/>
          <w:bCs/>
          <w:sz w:val="24"/>
          <w:szCs w:val="18"/>
        </w:rPr>
        <w:t xml:space="preserve"> </w:t>
      </w:r>
      <w:r>
        <w:rPr>
          <w:rFonts w:ascii="Calibri" w:hAnsi="Calibri"/>
          <w:b/>
          <w:bCs/>
          <w:sz w:val="24"/>
          <w:szCs w:val="18"/>
        </w:rPr>
        <w:t xml:space="preserve"> </w:t>
      </w:r>
    </w:p>
    <w:sectPr w:rsidR="00AE1395" w:rsidSect="00F8478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E663" w14:textId="77777777" w:rsidR="008D0E86" w:rsidRDefault="008D0E86">
      <w:r>
        <w:separator/>
      </w:r>
    </w:p>
    <w:p w14:paraId="50222A06" w14:textId="77777777" w:rsidR="008D0E86" w:rsidRDefault="008D0E86"/>
    <w:p w14:paraId="49B2FBA6" w14:textId="77777777" w:rsidR="008D0E86" w:rsidRDefault="008D0E86"/>
  </w:endnote>
  <w:endnote w:type="continuationSeparator" w:id="0">
    <w:p w14:paraId="5938AB18" w14:textId="77777777" w:rsidR="008D0E86" w:rsidRDefault="008D0E86">
      <w:r>
        <w:continuationSeparator/>
      </w:r>
    </w:p>
    <w:p w14:paraId="6E088C76" w14:textId="77777777" w:rsidR="008D0E86" w:rsidRDefault="008D0E86"/>
    <w:p w14:paraId="5901756A" w14:textId="77777777" w:rsidR="008D0E86" w:rsidRDefault="008D0E86"/>
  </w:endnote>
  <w:endnote w:type="continuationNotice" w:id="1">
    <w:p w14:paraId="7AAD3D58" w14:textId="77777777" w:rsidR="008D0E86" w:rsidRDefault="008D0E86">
      <w:pPr>
        <w:pStyle w:val="Footer"/>
      </w:pPr>
    </w:p>
    <w:p w14:paraId="63174C22" w14:textId="77777777" w:rsidR="008D0E86" w:rsidRDefault="008D0E86"/>
    <w:p w14:paraId="0FD0953D" w14:textId="77777777" w:rsidR="008D0E86" w:rsidRDefault="008D0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5E36B" w14:textId="77777777" w:rsidR="00BF3E8E" w:rsidRDefault="00BF3E8E">
    <w:pPr>
      <w:pStyle w:val="Footer"/>
    </w:pPr>
    <w:r>
      <w:rPr>
        <w:noProof/>
      </w:rPr>
      <w:drawing>
        <wp:anchor distT="0" distB="0" distL="114300" distR="114300" simplePos="0" relativeHeight="251658240" behindDoc="0" locked="0" layoutInCell="1" allowOverlap="1" wp14:anchorId="3977CBF2" wp14:editId="2C355DB1">
          <wp:simplePos x="0" y="0"/>
          <wp:positionH relativeFrom="leftMargin">
            <wp:align>right</wp:align>
          </wp:positionH>
          <wp:positionV relativeFrom="paragraph">
            <wp:posOffset>-134620</wp:posOffset>
          </wp:positionV>
          <wp:extent cx="542003" cy="562610"/>
          <wp:effectExtent l="0" t="0" r="0" b="8890"/>
          <wp:wrapNone/>
          <wp:docPr id="52161110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11109"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t>Consumer Energy Resources Taskforce</w:t>
    </w:r>
  </w:p>
  <w:p w14:paraId="10323AEB" w14:textId="77777777" w:rsidR="00BF3E8E" w:rsidRDefault="00BF3E8E">
    <w:pPr>
      <w:pStyle w:val="Footer"/>
      <w:rPr>
        <w:noProof/>
      </w:rP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C61D" w14:textId="77777777" w:rsidR="0011001A" w:rsidRDefault="001100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B6BB" w14:textId="4C9E9322" w:rsidR="00B861B4" w:rsidRDefault="004D7F90">
    <w:pPr>
      <w:pStyle w:val="Footer"/>
    </w:pPr>
    <w:r>
      <w:rPr>
        <w:noProof/>
      </w:rPr>
      <w:drawing>
        <wp:anchor distT="0" distB="0" distL="114300" distR="114300" simplePos="0" relativeHeight="251658243" behindDoc="0" locked="0" layoutInCell="1" allowOverlap="1" wp14:anchorId="7A7F6F4B" wp14:editId="3B77BD17">
          <wp:simplePos x="0" y="0"/>
          <wp:positionH relativeFrom="leftMargin">
            <wp:align>right</wp:align>
          </wp:positionH>
          <wp:positionV relativeFrom="paragraph">
            <wp:posOffset>-134620</wp:posOffset>
          </wp:positionV>
          <wp:extent cx="542003" cy="562610"/>
          <wp:effectExtent l="0" t="0" r="0" b="8890"/>
          <wp:wrapNone/>
          <wp:docPr id="20036279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627925"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rsidR="00970E4B">
      <w:t>Consumer Energy Resources Taskforce</w:t>
    </w:r>
  </w:p>
  <w:p w14:paraId="3D2BD46A" w14:textId="77777777" w:rsidR="00B861B4" w:rsidRDefault="00B861B4">
    <w:pPr>
      <w:pStyle w:val="Footer"/>
      <w:rPr>
        <w:noProof/>
      </w:rPr>
    </w:pPr>
    <w:r>
      <w:fldChar w:fldCharType="begin"/>
    </w:r>
    <w:r>
      <w:instrText xml:space="preserve"> PAGE   \* MERGEFORMAT </w:instrText>
    </w:r>
    <w:r>
      <w:fldChar w:fldCharType="separate"/>
    </w:r>
    <w:r w:rsidR="005E25BD">
      <w:rPr>
        <w:noProof/>
      </w:rPr>
      <w:t>12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29D2" w14:textId="77777777" w:rsidR="0011001A" w:rsidRDefault="001100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19690" w14:textId="77777777" w:rsidR="008D0E86" w:rsidRDefault="008D0E86">
      <w:r>
        <w:separator/>
      </w:r>
    </w:p>
    <w:p w14:paraId="24E9F9A4" w14:textId="77777777" w:rsidR="008D0E86" w:rsidRDefault="008D0E86"/>
    <w:p w14:paraId="3F1ACE90" w14:textId="77777777" w:rsidR="008D0E86" w:rsidRDefault="008D0E86"/>
  </w:footnote>
  <w:footnote w:type="continuationSeparator" w:id="0">
    <w:p w14:paraId="190AB4DD" w14:textId="77777777" w:rsidR="008D0E86" w:rsidRDefault="008D0E86">
      <w:r>
        <w:continuationSeparator/>
      </w:r>
    </w:p>
    <w:p w14:paraId="4AC939F5" w14:textId="77777777" w:rsidR="008D0E86" w:rsidRDefault="008D0E86"/>
    <w:p w14:paraId="24C15B46" w14:textId="77777777" w:rsidR="008D0E86" w:rsidRDefault="008D0E86"/>
  </w:footnote>
  <w:footnote w:type="continuationNotice" w:id="1">
    <w:p w14:paraId="68F72832" w14:textId="77777777" w:rsidR="008D0E86" w:rsidRDefault="008D0E86">
      <w:pPr>
        <w:pStyle w:val="Footer"/>
      </w:pPr>
    </w:p>
    <w:p w14:paraId="6CCDF2CF" w14:textId="77777777" w:rsidR="008D0E86" w:rsidRDefault="008D0E86"/>
    <w:p w14:paraId="33E8D793" w14:textId="77777777" w:rsidR="008D0E86" w:rsidRDefault="008D0E86"/>
  </w:footnote>
  <w:footnote w:id="2">
    <w:p w14:paraId="074297F1" w14:textId="0311EC5E" w:rsidR="0040734E" w:rsidRDefault="0040734E">
      <w:pPr>
        <w:pStyle w:val="FootnoteText"/>
      </w:pPr>
      <w:r>
        <w:rPr>
          <w:rStyle w:val="FootnoteReference"/>
        </w:rPr>
        <w:footnoteRef/>
      </w:r>
      <w:r>
        <w:t xml:space="preserve"> Please refer to </w:t>
      </w:r>
      <w:r w:rsidRPr="00D634BA">
        <w:rPr>
          <w:b/>
          <w:bCs/>
          <w:i/>
          <w:iCs/>
        </w:rPr>
        <w:t>Table 2: Use cases subject to Data Categorisation analysis</w:t>
      </w:r>
      <w:r>
        <w:rPr>
          <w:i/>
          <w:iCs/>
        </w:rPr>
        <w:t xml:space="preserve"> </w:t>
      </w:r>
      <w:r>
        <w:t>for a breakdown of the total 315 use cases identified for detailed data categorisation and gap analysis</w:t>
      </w:r>
      <w:r w:rsidR="00E8760D">
        <w:t xml:space="preserve"> (i.e. 232 </w:t>
      </w:r>
      <w:r w:rsidR="002A4889">
        <w:t>use cases via capability mapping</w:t>
      </w:r>
      <w:r w:rsidR="0086361B">
        <w:t xml:space="preserve"> plus</w:t>
      </w:r>
      <w:r w:rsidR="00301CFD">
        <w:t xml:space="preserve"> an additional</w:t>
      </w:r>
      <w:r w:rsidR="0086361B">
        <w:t xml:space="preserve"> </w:t>
      </w:r>
      <w:r w:rsidR="009B540C">
        <w:t xml:space="preserve">83 </w:t>
      </w:r>
      <w:r w:rsidR="00354231">
        <w:t xml:space="preserve">subset of child use cases with </w:t>
      </w:r>
      <w:r w:rsidR="00F411CC">
        <w:t>different Information objects</w:t>
      </w:r>
      <w:r w:rsidR="00E8760D">
        <w:t>)</w:t>
      </w:r>
      <w:r>
        <w:t>.</w:t>
      </w:r>
    </w:p>
  </w:footnote>
  <w:footnote w:id="3">
    <w:p w14:paraId="3B927413" w14:textId="1D240D8F" w:rsidR="001D3F5D" w:rsidRDefault="001D3F5D">
      <w:pPr>
        <w:pStyle w:val="FootnoteText"/>
      </w:pPr>
      <w:r>
        <w:rPr>
          <w:rStyle w:val="FootnoteReference"/>
        </w:rPr>
        <w:footnoteRef/>
      </w:r>
      <w:r>
        <w:t xml:space="preserve"> P</w:t>
      </w:r>
      <w:r w:rsidRPr="5D0AA779">
        <w:rPr>
          <w:lang w:eastAsia="ja-JP"/>
        </w:rPr>
        <w:t>roposed actions influenced by the reality that much of the Energy Security Board’s (ESB) Data Strategy</w:t>
      </w:r>
      <w:r w:rsidR="00972E08">
        <w:rPr>
          <w:lang w:eastAsia="ja-JP"/>
        </w:rPr>
        <w:t>, available at</w:t>
      </w:r>
      <w:r w:rsidR="00801388">
        <w:rPr>
          <w:lang w:eastAsia="ja-JP"/>
        </w:rPr>
        <w:t xml:space="preserve"> </w:t>
      </w:r>
      <w:hyperlink r:id="rId1" w:history="1">
        <w:r w:rsidR="00801388" w:rsidRPr="00801388">
          <w:rPr>
            <w:rStyle w:val="Hyperlink"/>
          </w:rPr>
          <w:t>https://www.datocms-assets.com/32572/</w:t>
        </w:r>
        <w:r w:rsidR="00801388" w:rsidRPr="00561621">
          <w:rPr>
            <w:rStyle w:val="Hyperlink"/>
            <w:lang w:eastAsia="ja-JP"/>
          </w:rPr>
          <w:t>1657767015-esb-data-strategy-final-reccomendations-july-2021.pdf</w:t>
        </w:r>
      </w:hyperlink>
      <w:r w:rsidR="00801388" w:rsidRPr="5D0AA779">
        <w:rPr>
          <w:lang w:eastAsia="ja-JP"/>
        </w:rPr>
        <w:t xml:space="preserve"> r</w:t>
      </w:r>
      <w:r w:rsidRPr="5D0AA779">
        <w:rPr>
          <w:lang w:eastAsia="ja-JP"/>
        </w:rPr>
        <w:t>emains outstanding, and there exists limited or no coordination of a wide diversity of activity across the sector targeting energy data and its sharing arrangements (or digitalisation)</w:t>
      </w:r>
    </w:p>
  </w:footnote>
  <w:footnote w:id="4">
    <w:p w14:paraId="78CDA884" w14:textId="6E84C710" w:rsidR="00EE1C25" w:rsidRDefault="00EE1C25">
      <w:pPr>
        <w:pStyle w:val="FootnoteText"/>
      </w:pPr>
      <w:r>
        <w:rPr>
          <w:rStyle w:val="FootnoteReference"/>
        </w:rPr>
        <w:footnoteRef/>
      </w:r>
      <w:r>
        <w:t xml:space="preserve"> </w:t>
      </w:r>
      <w:r w:rsidR="007F4AF3">
        <w:t xml:space="preserve">Available at </w:t>
      </w:r>
      <w:hyperlink r:id="rId2" w:history="1">
        <w:r w:rsidR="007F4AF3" w:rsidRPr="00214774">
          <w:rPr>
            <w:rStyle w:val="Hyperlink"/>
          </w:rPr>
          <w:t>https://www.energy.gov.au/sites/default/files/2024-07/national-consumer-energy-resources-roadmap.pdf</w:t>
        </w:r>
      </w:hyperlink>
    </w:p>
    <w:p w14:paraId="3FBD59BE" w14:textId="77777777" w:rsidR="007F4AF3" w:rsidRDefault="007F4AF3">
      <w:pPr>
        <w:pStyle w:val="FootnoteText"/>
      </w:pPr>
    </w:p>
  </w:footnote>
  <w:footnote w:id="5">
    <w:p w14:paraId="5AEC3456" w14:textId="7C93E97D" w:rsidR="00A43340" w:rsidRDefault="00A43340">
      <w:pPr>
        <w:pStyle w:val="FootnoteText"/>
      </w:pPr>
      <w:r>
        <w:rPr>
          <w:rStyle w:val="FootnoteReference"/>
        </w:rPr>
        <w:footnoteRef/>
      </w:r>
      <w:r>
        <w:t xml:space="preserve"> </w:t>
      </w:r>
      <w:r w:rsidR="00731C78">
        <w:t>Available</w:t>
      </w:r>
      <w:r w:rsidR="00F9757D">
        <w:t xml:space="preserve"> at</w:t>
      </w:r>
      <w:r w:rsidR="000525D7">
        <w:t xml:space="preserve"> </w:t>
      </w:r>
      <w:hyperlink r:id="rId3" w:history="1">
        <w:r w:rsidR="000525D7" w:rsidRPr="00F9757D">
          <w:rPr>
            <w:rStyle w:val="Hyperlink"/>
          </w:rPr>
          <w:t>https://aemo.com.au/-/media/files/major-publications/isp/2024/2024-integrated-system-plan-isp.pdf?la=en</w:t>
        </w:r>
      </w:hyperlink>
    </w:p>
  </w:footnote>
  <w:footnote w:id="6">
    <w:p w14:paraId="759C198C" w14:textId="7082B5D9" w:rsidR="00381673" w:rsidRDefault="00381673">
      <w:pPr>
        <w:pStyle w:val="FootnoteText"/>
      </w:pPr>
      <w:r>
        <w:rPr>
          <w:rStyle w:val="FootnoteReference"/>
        </w:rPr>
        <w:footnoteRef/>
      </w:r>
      <w:r>
        <w:t xml:space="preserve"> See </w:t>
      </w:r>
      <w:hyperlink r:id="rId4" w:history="1">
        <w:r w:rsidRPr="00454E07">
          <w:rPr>
            <w:rStyle w:val="Hyperlink"/>
          </w:rPr>
          <w:t>https://aemo.com.au/-/media/files/learn/fact-sheets/2025/wem-fact-sheet.pdf?la=en&amp;hash=EF3490371F77A48CAAEC7FC6078C5017</w:t>
        </w:r>
      </w:hyperlink>
    </w:p>
  </w:footnote>
  <w:footnote w:id="7">
    <w:p w14:paraId="45035046" w14:textId="31584F7B" w:rsidR="00F62D05" w:rsidRDefault="00CF3898">
      <w:pPr>
        <w:pStyle w:val="FootnoteText"/>
      </w:pPr>
      <w:r>
        <w:rPr>
          <w:rStyle w:val="FootnoteReference"/>
        </w:rPr>
        <w:footnoteRef/>
      </w:r>
      <w:r>
        <w:t xml:space="preserve"> See </w:t>
      </w:r>
      <w:r w:rsidR="004155DE">
        <w:t xml:space="preserve">the full ESOO here: </w:t>
      </w:r>
      <w:hyperlink r:id="rId5" w:history="1">
        <w:r w:rsidR="004155DE" w:rsidRPr="00454E07">
          <w:rPr>
            <w:rStyle w:val="Hyperlink"/>
          </w:rPr>
          <w:t>https://aemo.com.au/-/media/files/electricity/wem/planning_and_forecasting/esoo/2024/2024-wem-electricity-statement-of-opportunities.pdf?la=en&amp;hash=6B9DD8B889C7EE8B280475DEC8F655FA</w:t>
        </w:r>
      </w:hyperlink>
      <w:r w:rsidR="004155DE">
        <w:t xml:space="preserve">. </w:t>
      </w:r>
      <w:r w:rsidR="00F62D05">
        <w:t xml:space="preserve">Key facts and figures are available here: </w:t>
      </w:r>
      <w:hyperlink r:id="rId6" w:history="1">
        <w:r w:rsidR="00F62D05" w:rsidRPr="00454E07">
          <w:rPr>
            <w:rStyle w:val="Hyperlink"/>
          </w:rPr>
          <w:t>https://aemo.com.au/-/media/files/electricity/wem/planning_and_forecasting/esoo/2024/2024-wem-esoo-visual-overview.pdf?la=en&amp;hash=2F328E61F58383D552BAE31E10DC8293</w:t>
        </w:r>
      </w:hyperlink>
    </w:p>
  </w:footnote>
  <w:footnote w:id="8">
    <w:p w14:paraId="3E9916F2" w14:textId="51E59D11" w:rsidR="1AE10375" w:rsidRDefault="1AE10375" w:rsidP="1AE10375">
      <w:pPr>
        <w:pStyle w:val="FootnoteText"/>
      </w:pPr>
      <w:r w:rsidRPr="00732E3B">
        <w:rPr>
          <w:vertAlign w:val="superscript"/>
        </w:rPr>
        <w:footnoteRef/>
      </w:r>
      <w:r>
        <w:t xml:space="preserve"> Inclusive of $11 billion in avoided network costs and $8 billion in reduced generation and storage costs. See Section 2.2 of the Roadmap: </w:t>
      </w:r>
      <w:hyperlink r:id="rId7">
        <w:r w:rsidRPr="1AE10375">
          <w:rPr>
            <w:rStyle w:val="Hyperlink"/>
          </w:rPr>
          <w:t>national-consumer-energy-resources-roadmap.pdf</w:t>
        </w:r>
      </w:hyperlink>
    </w:p>
  </w:footnote>
  <w:footnote w:id="9">
    <w:p w14:paraId="02EF4BB1" w14:textId="0F852558" w:rsidR="0081053E" w:rsidRDefault="0081053E">
      <w:pPr>
        <w:pStyle w:val="FootnoteText"/>
      </w:pPr>
      <w:r>
        <w:rPr>
          <w:rStyle w:val="FootnoteReference"/>
        </w:rPr>
        <w:footnoteRef/>
      </w:r>
      <w:r>
        <w:t xml:space="preserve"> </w:t>
      </w:r>
      <w:r w:rsidR="005935A5">
        <w:t xml:space="preserve">As the Geoff </w:t>
      </w:r>
      <w:r w:rsidR="003872F8">
        <w:t>Eldridge</w:t>
      </w:r>
      <w:r w:rsidR="005935A5">
        <w:t xml:space="preserve"> has highlighted, </w:t>
      </w:r>
      <w:r w:rsidR="005A0856">
        <w:t>s</w:t>
      </w:r>
      <w:r w:rsidR="0022686B" w:rsidRPr="00A03109">
        <w:rPr>
          <w:i/>
          <w:iCs/>
        </w:rPr>
        <w:t>tability is not the absence of change, but the capacity to adapt to it</w:t>
      </w:r>
      <w:r w:rsidR="003872F8">
        <w:t xml:space="preserve">. </w:t>
      </w:r>
      <w:r w:rsidR="00A03109">
        <w:t xml:space="preserve">See </w:t>
      </w:r>
      <w:hyperlink r:id="rId8" w:history="1">
        <w:r w:rsidR="00A03109" w:rsidRPr="00454E07">
          <w:rPr>
            <w:rStyle w:val="Hyperlink"/>
          </w:rPr>
          <w:t>https://nemlog.substack.com/p/when-the-grid-slipped-reading-the?utm_source=post-email-title&amp;publication_id=3389290&amp;post_id=163879780&amp;utm_campaign=email-post-title&amp;isFreemail=true&amp;r=av0di&amp;triedRedirect=true&amp;utm_medium=email</w:t>
        </w:r>
      </w:hyperlink>
    </w:p>
    <w:p w14:paraId="2473C69B" w14:textId="77777777" w:rsidR="00A03109" w:rsidRDefault="00A03109">
      <w:pPr>
        <w:pStyle w:val="FootnoteText"/>
      </w:pPr>
    </w:p>
  </w:footnote>
  <w:footnote w:id="10">
    <w:p w14:paraId="04737DC3" w14:textId="1721C83C" w:rsidR="009066F1" w:rsidRDefault="009066F1">
      <w:pPr>
        <w:pStyle w:val="FootnoteText"/>
      </w:pPr>
      <w:r>
        <w:rPr>
          <w:rStyle w:val="FootnoteReference"/>
        </w:rPr>
        <w:footnoteRef/>
      </w:r>
      <w:r>
        <w:t xml:space="preserve"> </w:t>
      </w:r>
      <w:r w:rsidR="00BA125D">
        <w:t xml:space="preserve">Available at </w:t>
      </w:r>
      <w:hyperlink r:id="rId9" w:history="1">
        <w:r w:rsidR="00BA125D" w:rsidRPr="00214774">
          <w:rPr>
            <w:rStyle w:val="Hyperlink"/>
          </w:rPr>
          <w:t>https://www.energy.gov.au/sites/default/files/2024-07/national-consumer-energy-resources-roadmap.pdf</w:t>
        </w:r>
      </w:hyperlink>
    </w:p>
  </w:footnote>
  <w:footnote w:id="11">
    <w:p w14:paraId="6F8FF8E9" w14:textId="6715D5EF" w:rsidR="55301124" w:rsidRDefault="55301124" w:rsidP="55301124">
      <w:pPr>
        <w:pStyle w:val="FootnoteText"/>
      </w:pPr>
      <w:r w:rsidRPr="001769A8">
        <w:rPr>
          <w:vertAlign w:val="superscript"/>
        </w:rPr>
        <w:footnoteRef/>
      </w:r>
      <w:r>
        <w:t xml:space="preserve"> </w:t>
      </w:r>
      <w:r w:rsidR="001769A8">
        <w:t>Available at</w:t>
      </w:r>
      <w:r>
        <w:t xml:space="preserve"> </w:t>
      </w:r>
      <w:hyperlink r:id="rId10">
        <w:r w:rsidRPr="55301124">
          <w:rPr>
            <w:rStyle w:val="Hyperlink"/>
          </w:rPr>
          <w:t>https://www.wa.gov.au/government/distributed-energy-resources-roadmap</w:t>
        </w:r>
      </w:hyperlink>
    </w:p>
  </w:footnote>
  <w:footnote w:id="12">
    <w:p w14:paraId="322CCA7B" w14:textId="01B93494" w:rsidR="00D6164A" w:rsidRDefault="00D6164A">
      <w:pPr>
        <w:pStyle w:val="FootnoteText"/>
      </w:pPr>
      <w:r>
        <w:rPr>
          <w:rStyle w:val="FootnoteReference"/>
        </w:rPr>
        <w:footnoteRef/>
      </w:r>
      <w:r>
        <w:t xml:space="preserve"> </w:t>
      </w:r>
      <w:r w:rsidR="004323AF">
        <w:t>Information about CER data exchange Industry Co-design initiative</w:t>
      </w:r>
      <w:r w:rsidR="008C59E7">
        <w:t xml:space="preserve"> available at </w:t>
      </w:r>
      <w:hyperlink r:id="rId11" w:history="1">
        <w:r w:rsidR="008C59E7" w:rsidRPr="008C59E7">
          <w:rPr>
            <w:rStyle w:val="Hyperlink"/>
          </w:rPr>
          <w:t>https://aemo.com.au/initiatives/major-programs/nem-distributed-energy-resources-der-program/markets-and-framework/cer-data-exchange-industry-codesign</w:t>
        </w:r>
      </w:hyperlink>
    </w:p>
  </w:footnote>
  <w:footnote w:id="13">
    <w:p w14:paraId="4B6DE3E2" w14:textId="3D6B39FB" w:rsidR="000777CA" w:rsidRDefault="000777CA">
      <w:pPr>
        <w:pStyle w:val="FootnoteText"/>
      </w:pPr>
      <w:r>
        <w:rPr>
          <w:rStyle w:val="FootnoteReference"/>
        </w:rPr>
        <w:footnoteRef/>
      </w:r>
      <w:r>
        <w:t xml:space="preserve"> Made a</w:t>
      </w:r>
      <w:r w:rsidRPr="00884CF0">
        <w:t xml:space="preserve">vailable </w:t>
      </w:r>
      <w:r w:rsidRPr="0074361F">
        <w:t>at consult.dcceew.gov.au</w:t>
      </w:r>
    </w:p>
  </w:footnote>
  <w:footnote w:id="14">
    <w:p w14:paraId="1243595E" w14:textId="2F59687C" w:rsidR="00AF719C" w:rsidRPr="00CC5D20" w:rsidRDefault="00AF719C" w:rsidP="000C2957">
      <w:pPr>
        <w:pStyle w:val="FootnoteText"/>
        <w:rPr>
          <w:color w:val="FF0000"/>
        </w:rPr>
      </w:pPr>
      <w:r>
        <w:rPr>
          <w:rStyle w:val="FootnoteReference"/>
        </w:rPr>
        <w:footnoteRef/>
      </w:r>
      <w:r>
        <w:t xml:space="preserve"> </w:t>
      </w:r>
      <w:r w:rsidR="001B0EF1">
        <w:t>In th</w:t>
      </w:r>
      <w:r w:rsidR="001B0EF1" w:rsidRPr="00CC5D20">
        <w:t>e NEM, s</w:t>
      </w:r>
      <w:r w:rsidR="004D2535" w:rsidRPr="00CC5D20">
        <w:t xml:space="preserve">olar PV </w:t>
      </w:r>
      <w:r w:rsidR="001B0EF1" w:rsidRPr="00CC5D20">
        <w:t xml:space="preserve">can, at times, </w:t>
      </w:r>
      <w:r w:rsidR="004D2535" w:rsidRPr="00CC5D20">
        <w:t>supply</w:t>
      </w:r>
      <w:r w:rsidR="001B0EF1" w:rsidRPr="00CC5D20">
        <w:t xml:space="preserve"> </w:t>
      </w:r>
      <w:r w:rsidR="004D2535" w:rsidRPr="00CC5D20">
        <w:t>more than half the underlying demand in the NEM</w:t>
      </w:r>
      <w:r w:rsidR="001B0EF1" w:rsidRPr="00CC5D20">
        <w:t xml:space="preserve">, </w:t>
      </w:r>
      <w:r w:rsidR="0043467B" w:rsidRPr="00CC5D20">
        <w:t xml:space="preserve">as outlined </w:t>
      </w:r>
      <w:r w:rsidR="00CC5D20">
        <w:t>here</w:t>
      </w:r>
      <w:r w:rsidR="0043467B" w:rsidRPr="00CC5D20">
        <w:t xml:space="preserve">: </w:t>
      </w:r>
      <w:hyperlink r:id="rId12" w:history="1">
        <w:r w:rsidR="00CC5D20" w:rsidRPr="00454E07">
          <w:rPr>
            <w:rStyle w:val="Hyperlink"/>
          </w:rPr>
          <w:t>https://aemo.com.au/-/media/files/initiatives/der/managing-minimum-system-load/supporting-secure-operation-with-high-levels-of-distributed-resources-q4-2024.pdf?la=en</w:t>
        </w:r>
      </w:hyperlink>
      <w:r w:rsidR="00CC5D20" w:rsidRPr="00CC5D20">
        <w:t xml:space="preserve">, </w:t>
      </w:r>
      <w:r w:rsidR="001B0EF1" w:rsidRPr="00CC5D20">
        <w:t>p. 15.</w:t>
      </w:r>
      <w:r w:rsidR="004D2535" w:rsidRPr="00CC5D20">
        <w:t xml:space="preserve">  </w:t>
      </w:r>
      <w:r w:rsidR="002863DC">
        <w:t>S</w:t>
      </w:r>
      <w:r w:rsidR="000C2957">
        <w:t>olar PV is the largest</w:t>
      </w:r>
      <w:r w:rsidR="002863DC">
        <w:t xml:space="preserve"> </w:t>
      </w:r>
      <w:r w:rsidR="000C2957">
        <w:t>generator in the SWIS</w:t>
      </w:r>
      <w:r w:rsidR="002863DC">
        <w:t xml:space="preserve">, </w:t>
      </w:r>
      <w:r w:rsidR="000C2957">
        <w:t>installed in</w:t>
      </w:r>
      <w:r w:rsidR="002863DC">
        <w:t xml:space="preserve"> </w:t>
      </w:r>
      <w:r w:rsidR="000C2957">
        <w:t>more than one-in-three households</w:t>
      </w:r>
      <w:r w:rsidR="002863DC">
        <w:t xml:space="preserve"> as outlined here: </w:t>
      </w:r>
      <w:hyperlink r:id="rId13" w:history="1">
        <w:r w:rsidR="007E5B4F" w:rsidRPr="00454E07">
          <w:rPr>
            <w:rStyle w:val="Hyperlink"/>
          </w:rPr>
          <w:t>https://aemo.com.au/-/media/files/learn/fact-sheets/2025/wem-fact-sheet.pdf?la=en&amp;hash=EF3490371F77A48CAAEC7FC6078C5017</w:t>
        </w:r>
      </w:hyperlink>
    </w:p>
  </w:footnote>
  <w:footnote w:id="15">
    <w:p w14:paraId="420E46C7" w14:textId="698D8306" w:rsidR="00635E15" w:rsidRDefault="00351E58">
      <w:pPr>
        <w:pStyle w:val="FootnoteText"/>
      </w:pPr>
      <w:r>
        <w:rPr>
          <w:rStyle w:val="FootnoteReference"/>
        </w:rPr>
        <w:footnoteRef/>
      </w:r>
      <w:r>
        <w:t xml:space="preserve"> See AEMO</w:t>
      </w:r>
      <w:r w:rsidR="00892070">
        <w:t xml:space="preserve">’s </w:t>
      </w:r>
      <w:r w:rsidRPr="00E97812">
        <w:rPr>
          <w:i/>
          <w:iCs/>
        </w:rPr>
        <w:t>Draft 2025 IASR Inputs and assumptions workbook</w:t>
      </w:r>
      <w:r>
        <w:t>, Step change scenario</w:t>
      </w:r>
      <w:r w:rsidR="00892070">
        <w:t xml:space="preserve"> here: </w:t>
      </w:r>
      <w:hyperlink r:id="rId14" w:history="1">
        <w:r w:rsidR="00635E15" w:rsidRPr="00454E07">
          <w:rPr>
            <w:rStyle w:val="Hyperlink"/>
          </w:rPr>
          <w:t>https://aemo.com.au/-/media/files/major-publications/isp/2025/draft-2025-stage-1-inputs-and-assumptions-workbook.xlsx?la=en</w:t>
        </w:r>
      </w:hyperlink>
    </w:p>
  </w:footnote>
  <w:footnote w:id="16">
    <w:p w14:paraId="5779FB68" w14:textId="61DE2468" w:rsidR="00DA1C98" w:rsidRDefault="00DA1C98">
      <w:pPr>
        <w:pStyle w:val="FootnoteText"/>
      </w:pPr>
      <w:r>
        <w:rPr>
          <w:rStyle w:val="FootnoteReference"/>
        </w:rPr>
        <w:footnoteRef/>
      </w:r>
      <w:r>
        <w:t xml:space="preserve"> </w:t>
      </w:r>
      <w:r w:rsidR="00C931BC">
        <w:t xml:space="preserve">Available at </w:t>
      </w:r>
      <w:hyperlink r:id="rId15" w:history="1">
        <w:r w:rsidR="00C931BC" w:rsidRPr="00214774">
          <w:rPr>
            <w:rStyle w:val="Hyperlink"/>
          </w:rPr>
          <w:t>https://www.energy.gov.au/sites/default/files/2024-07/national-consumer-energy-resources-roadmap.pdf</w:t>
        </w:r>
      </w:hyperlink>
    </w:p>
  </w:footnote>
  <w:footnote w:id="17">
    <w:p w14:paraId="011A75B6" w14:textId="380CF107" w:rsidR="00094FF3" w:rsidRDefault="00094FF3">
      <w:pPr>
        <w:pStyle w:val="FootnoteText"/>
      </w:pPr>
      <w:r>
        <w:rPr>
          <w:rStyle w:val="FootnoteReference"/>
        </w:rPr>
        <w:footnoteRef/>
      </w:r>
      <w:r>
        <w:t xml:space="preserve"> </w:t>
      </w:r>
      <w:r w:rsidR="00C91D1D">
        <w:t>See section 1.1</w:t>
      </w:r>
      <w:r w:rsidR="00B92435">
        <w:t xml:space="preserve"> in National CER Roadmap available at </w:t>
      </w:r>
      <w:hyperlink r:id="rId16" w:history="1">
        <w:r w:rsidR="00B92435" w:rsidRPr="00214774">
          <w:rPr>
            <w:rStyle w:val="Hyperlink"/>
          </w:rPr>
          <w:t>https://www.energy.gov.au/sites/default/files/2024-07/national-consumer-energy-resources-roadmap.pdf</w:t>
        </w:r>
      </w:hyperlink>
    </w:p>
  </w:footnote>
  <w:footnote w:id="18">
    <w:p w14:paraId="5AEBFF0A" w14:textId="477FAC0F" w:rsidR="00A711A7" w:rsidRDefault="00A711A7">
      <w:pPr>
        <w:pStyle w:val="FootnoteText"/>
      </w:pPr>
      <w:r>
        <w:rPr>
          <w:rStyle w:val="FootnoteReference"/>
        </w:rPr>
        <w:footnoteRef/>
      </w:r>
      <w:r>
        <w:t xml:space="preserve"> </w:t>
      </w:r>
      <w:r w:rsidR="00777E80" w:rsidRPr="00777E80">
        <w:t>See Chapter 3 of the M.3/P.5 Redefine roles for market and power systems operations consultation paper</w:t>
      </w:r>
    </w:p>
  </w:footnote>
  <w:footnote w:id="19">
    <w:p w14:paraId="08445CE2" w14:textId="6EDCB41F" w:rsidR="00A64E48" w:rsidRDefault="00A64E48">
      <w:pPr>
        <w:pStyle w:val="FootnoteText"/>
      </w:pPr>
      <w:r>
        <w:rPr>
          <w:rStyle w:val="FootnoteReference"/>
        </w:rPr>
        <w:footnoteRef/>
      </w:r>
      <w:r>
        <w:t xml:space="preserve"> AEMO,</w:t>
      </w:r>
      <w:r w:rsidRPr="00A64E48">
        <w:t xml:space="preserve"> CER Data Exchange Industry Co-design Project accessed May 2025</w:t>
      </w:r>
      <w:r>
        <w:t>, available at:</w:t>
      </w:r>
      <w:r w:rsidRPr="00A64E48">
        <w:t xml:space="preserve"> </w:t>
      </w:r>
      <w:hyperlink r:id="rId17" w:history="1">
        <w:r w:rsidRPr="00A64E48">
          <w:rPr>
            <w:rStyle w:val="Hyperlink"/>
          </w:rPr>
          <w:t>https://aemo.com.au/initiatives/major-programs/nem-distributed-energy-resources-der-program/markets-and-framework/cer-data-exchange-industry-codesign</w:t>
        </w:r>
      </w:hyperlink>
    </w:p>
  </w:footnote>
  <w:footnote w:id="20">
    <w:p w14:paraId="6498C1D8" w14:textId="07348BB6" w:rsidR="00EC035C" w:rsidRDefault="00EC035C">
      <w:pPr>
        <w:pStyle w:val="FootnoteText"/>
      </w:pPr>
      <w:r>
        <w:rPr>
          <w:rStyle w:val="FootnoteReference"/>
        </w:rPr>
        <w:footnoteRef/>
      </w:r>
      <w:r>
        <w:t xml:space="preserve"> </w:t>
      </w:r>
      <w:r w:rsidR="007F1759" w:rsidRPr="007F1759">
        <w:t>See Chapter 3 of the M.3/P.5 Redefine roles for market and power systems operations consultation paper</w:t>
      </w:r>
    </w:p>
  </w:footnote>
  <w:footnote w:id="21">
    <w:p w14:paraId="7E57C230" w14:textId="79FCF8FF" w:rsidR="009B58F5" w:rsidRDefault="009B58F5">
      <w:pPr>
        <w:pStyle w:val="FootnoteText"/>
      </w:pPr>
      <w:r>
        <w:rPr>
          <w:rStyle w:val="FootnoteReference"/>
        </w:rPr>
        <w:footnoteRef/>
      </w:r>
      <w:r>
        <w:t xml:space="preserve"> </w:t>
      </w:r>
      <w:r w:rsidR="00720595">
        <w:t>Made a</w:t>
      </w:r>
      <w:r w:rsidR="00720595" w:rsidRPr="00884CF0">
        <w:t xml:space="preserve">vailable </w:t>
      </w:r>
      <w:r w:rsidR="00720595" w:rsidRPr="0074361F">
        <w:t>at consult.dcceew.gov.au</w:t>
      </w:r>
    </w:p>
  </w:footnote>
  <w:footnote w:id="22">
    <w:p w14:paraId="77E42EBC" w14:textId="19D67D37" w:rsidR="00A760AF" w:rsidRDefault="00A760AF">
      <w:pPr>
        <w:pStyle w:val="FootnoteText"/>
      </w:pPr>
      <w:r>
        <w:rPr>
          <w:rStyle w:val="FootnoteReference"/>
        </w:rPr>
        <w:footnoteRef/>
      </w:r>
      <w:r>
        <w:t xml:space="preserve"> </w:t>
      </w:r>
      <w:r w:rsidR="005A2DEE">
        <w:t xml:space="preserve">Available at </w:t>
      </w:r>
      <w:hyperlink r:id="rId18" w:history="1">
        <w:r w:rsidR="005A2DEE" w:rsidRPr="005A2DEE">
          <w:rPr>
            <w:rStyle w:val="Hyperlink"/>
          </w:rPr>
          <w:t>https://www.energynetworks.com.au/news/energy-insider/2023-energy-insider/the-modern-day-guard/</w:t>
        </w:r>
      </w:hyperlink>
    </w:p>
  </w:footnote>
  <w:footnote w:id="23">
    <w:p w14:paraId="51B5E341" w14:textId="77777777" w:rsidR="00620054" w:rsidRDefault="00620054" w:rsidP="00620054">
      <w:pPr>
        <w:pStyle w:val="FootnoteText"/>
      </w:pPr>
      <w:r>
        <w:rPr>
          <w:rStyle w:val="FootnoteReference"/>
        </w:rPr>
        <w:footnoteRef/>
      </w:r>
      <w:r>
        <w:t xml:space="preserve">Available at </w:t>
      </w:r>
      <w:hyperlink r:id="rId19" w:history="1">
        <w:r w:rsidRPr="00214774">
          <w:rPr>
            <w:rStyle w:val="Hyperlink"/>
          </w:rPr>
          <w:t>https://www.datocms-assets.com/32572/1657767015-esb-data-strategy-final-reccomendations-july-2021.pdf</w:t>
        </w:r>
      </w:hyperlink>
    </w:p>
  </w:footnote>
  <w:footnote w:id="24">
    <w:p w14:paraId="49DC1A11" w14:textId="77777777" w:rsidR="00620054" w:rsidRDefault="00620054" w:rsidP="00620054">
      <w:pPr>
        <w:pStyle w:val="FootnoteText"/>
      </w:pPr>
      <w:r>
        <w:rPr>
          <w:rStyle w:val="FootnoteReference"/>
        </w:rPr>
        <w:footnoteRef/>
      </w:r>
      <w:r>
        <w:t xml:space="preserve"> Available at </w:t>
      </w:r>
      <w:hyperlink r:id="rId20" w:history="1">
        <w:r w:rsidRPr="007D0BEE">
          <w:rPr>
            <w:rStyle w:val="Hyperlink"/>
          </w:rPr>
          <w:t>1671059508-esb-data-services-delivery-model-consultation-paper-december-2022.pdf</w:t>
        </w:r>
      </w:hyperlink>
    </w:p>
  </w:footnote>
  <w:footnote w:id="25">
    <w:p w14:paraId="1BE0D5C5" w14:textId="044279D1" w:rsidR="00620054" w:rsidRDefault="00620054" w:rsidP="00620054">
      <w:pPr>
        <w:pStyle w:val="FootnoteText"/>
      </w:pPr>
      <w:r>
        <w:rPr>
          <w:rStyle w:val="FootnoteReference"/>
        </w:rPr>
        <w:footnoteRef/>
      </w:r>
      <w:r>
        <w:t xml:space="preserve"> Available at</w:t>
      </w:r>
      <w:r w:rsidR="00732E3B">
        <w:t xml:space="preserve"> </w:t>
      </w:r>
      <w:hyperlink r:id="rId21" w:history="1">
        <w:r w:rsidR="00732E3B" w:rsidRPr="00775E8D">
          <w:rPr>
            <w:rStyle w:val="Hyperlink"/>
          </w:rPr>
          <w:t>https://www.legislation.sa.gov.au/__legislation/lz/v/a/2025/statutes%20amendment%20(national%20energy%20laws)%20(data%20access)%20act%202025_7/2025.7.un.pdf</w:t>
        </w:r>
      </w:hyperlink>
    </w:p>
  </w:footnote>
  <w:footnote w:id="26">
    <w:p w14:paraId="1B75A702" w14:textId="77777777" w:rsidR="00620054" w:rsidRDefault="00620054" w:rsidP="00620054">
      <w:pPr>
        <w:pStyle w:val="FootnoteText"/>
      </w:pPr>
      <w:r>
        <w:rPr>
          <w:rStyle w:val="FootnoteReference"/>
        </w:rPr>
        <w:footnoteRef/>
      </w:r>
      <w:r>
        <w:t xml:space="preserve"> Available at </w:t>
      </w:r>
      <w:hyperlink r:id="rId22" w:history="1">
        <w:r w:rsidRPr="00214774">
          <w:rPr>
            <w:rStyle w:val="Hyperlink"/>
          </w:rPr>
          <w:t>https://aemo.com.au/-/media/files/initiatives/electric-vehicles/electric-vehicle-data-recommendations-paper.pdf?la=en</w:t>
        </w:r>
      </w:hyperlink>
    </w:p>
  </w:footnote>
  <w:footnote w:id="27">
    <w:p w14:paraId="0B94B34C" w14:textId="77777777" w:rsidR="00620054" w:rsidRDefault="00620054" w:rsidP="00620054">
      <w:pPr>
        <w:pStyle w:val="FootnoteText"/>
      </w:pPr>
      <w:r>
        <w:rPr>
          <w:rStyle w:val="FootnoteReference"/>
        </w:rPr>
        <w:footnoteRef/>
      </w:r>
      <w:r>
        <w:t xml:space="preserve"> Available at </w:t>
      </w:r>
      <w:hyperlink r:id="rId23" w:history="1">
        <w:r w:rsidRPr="00214774">
          <w:rPr>
            <w:rStyle w:val="Hyperlink"/>
          </w:rPr>
          <w:t>https://www.aemc.gov.au/market-reviews-advice/review-regulatory-framework-metering-services</w:t>
        </w:r>
      </w:hyperlink>
    </w:p>
  </w:footnote>
  <w:footnote w:id="28">
    <w:p w14:paraId="62AF2D98" w14:textId="77777777" w:rsidR="00620054" w:rsidRDefault="00620054" w:rsidP="00620054">
      <w:pPr>
        <w:pStyle w:val="FootnoteText"/>
      </w:pPr>
      <w:r>
        <w:rPr>
          <w:rStyle w:val="FootnoteReference"/>
        </w:rPr>
        <w:footnoteRef/>
      </w:r>
      <w:r>
        <w:t xml:space="preserve"> Available at </w:t>
      </w:r>
      <w:hyperlink r:id="rId24" w:anchor=":~:text=On%2030%20January%202025,%20the%20Australian%20Energy%20Market,would%20access%20real-time%20data%20from%20their%20smart%20meters" w:history="1">
        <w:r w:rsidRPr="00214774">
          <w:rPr>
            <w:rStyle w:val="Hyperlink"/>
          </w:rPr>
          <w:t>https://www.aemc.gov.au/rule-changes/real-time-data-consumers#:~:text=On%2030%20January%202025,%20the%20Australian%20Energy%20Market,would%20access%20real-time%20data%20from%20their%20smart%20meters</w:t>
        </w:r>
      </w:hyperlink>
      <w:r w:rsidRPr="00D55977">
        <w:t>.</w:t>
      </w:r>
    </w:p>
  </w:footnote>
  <w:footnote w:id="29">
    <w:p w14:paraId="757508E4" w14:textId="77777777" w:rsidR="00620054" w:rsidRDefault="00620054" w:rsidP="00620054">
      <w:pPr>
        <w:pStyle w:val="FootnoteText"/>
      </w:pPr>
      <w:r>
        <w:rPr>
          <w:rStyle w:val="FootnoteReference"/>
        </w:rPr>
        <w:footnoteRef/>
      </w:r>
      <w:r>
        <w:t xml:space="preserve"> Available at </w:t>
      </w:r>
      <w:hyperlink r:id="rId25" w:history="1">
        <w:r w:rsidRPr="00377B1D">
          <w:rPr>
            <w:rStyle w:val="Hyperlink"/>
          </w:rPr>
          <w:t>https://www.aemc.gov.au/rule-changes/integrated-distribution-system-planning</w:t>
        </w:r>
      </w:hyperlink>
    </w:p>
  </w:footnote>
  <w:footnote w:id="30">
    <w:p w14:paraId="25E30984" w14:textId="77777777" w:rsidR="00620054" w:rsidRDefault="00620054" w:rsidP="00620054">
      <w:pPr>
        <w:pStyle w:val="FootnoteText"/>
      </w:pPr>
      <w:r>
        <w:rPr>
          <w:rStyle w:val="FootnoteReference"/>
        </w:rPr>
        <w:footnoteRef/>
      </w:r>
      <w:r>
        <w:t xml:space="preserve"> Available at </w:t>
      </w:r>
      <w:hyperlink r:id="rId26" w:history="1">
        <w:r w:rsidRPr="00970682">
          <w:rPr>
            <w:rStyle w:val="Hyperlink"/>
          </w:rPr>
          <w:t>aemo_technical-requirements-for-200kw-to-5mw-der-connections_sept-2024_final_.pdf</w:t>
        </w:r>
      </w:hyperlink>
    </w:p>
  </w:footnote>
  <w:footnote w:id="31">
    <w:p w14:paraId="11F0DC01" w14:textId="77777777" w:rsidR="00620054" w:rsidRDefault="00620054" w:rsidP="00620054">
      <w:pPr>
        <w:pStyle w:val="FootnoteText"/>
      </w:pPr>
      <w:r>
        <w:rPr>
          <w:rStyle w:val="FootnoteReference"/>
        </w:rPr>
        <w:footnoteRef/>
      </w:r>
      <w:r>
        <w:t xml:space="preserve"> Available at </w:t>
      </w:r>
      <w:hyperlink r:id="rId27" w:history="1">
        <w:r w:rsidRPr="00214774">
          <w:rPr>
            <w:rStyle w:val="Hyperlink"/>
          </w:rPr>
          <w:t>https://static.solaranalytics.com/der-monitoring-guide/DER+BP+Guide+Data+Use+Case+Summary+and+Context_f.pdf</w:t>
        </w:r>
      </w:hyperlink>
    </w:p>
  </w:footnote>
  <w:footnote w:id="32">
    <w:p w14:paraId="6034DE0A" w14:textId="77777777" w:rsidR="00620054" w:rsidRDefault="00620054" w:rsidP="00620054">
      <w:pPr>
        <w:pStyle w:val="FootnoteText"/>
      </w:pPr>
      <w:r>
        <w:rPr>
          <w:rStyle w:val="FootnoteReference"/>
        </w:rPr>
        <w:footnoteRef/>
      </w:r>
      <w:r>
        <w:t xml:space="preserve"> See What we Heard summary, available at </w:t>
      </w:r>
      <w:hyperlink r:id="rId28" w:history="1">
        <w:r w:rsidRPr="00B57AA7">
          <w:rPr>
            <w:rStyle w:val="Hyperlink"/>
          </w:rPr>
          <w:t>https://dcceew2.sharepoint.com/sites/DCCEEW-EnergyStrategicPolicy/Shared Documents/General/Workforce/National Energy Workforce Strategy/Comms Strategy &amp; Website/Website Updates/What we heard summary</w:t>
        </w:r>
      </w:hyperlink>
    </w:p>
  </w:footnote>
  <w:footnote w:id="33">
    <w:p w14:paraId="408EC5CB" w14:textId="77777777" w:rsidR="008D5A54" w:rsidRDefault="008D5A54" w:rsidP="008D5A54">
      <w:pPr>
        <w:pStyle w:val="FootnoteText"/>
      </w:pPr>
      <w:r>
        <w:rPr>
          <w:rStyle w:val="FootnoteReference"/>
        </w:rPr>
        <w:footnoteRef/>
      </w:r>
      <w:r>
        <w:t xml:space="preserve"> Available at </w:t>
      </w:r>
      <w:hyperlink r:id="rId29" w:history="1">
        <w:r w:rsidRPr="009F0D83">
          <w:rPr>
            <w:rStyle w:val="Hyperlink"/>
          </w:rPr>
          <w:t>https://aemo.com.au/-/media/files/initiatives/der/2022/smart-meter-backstop-mechanism-capability-trial-report-phase-2.pdf?la=en</w:t>
        </w:r>
      </w:hyperlink>
    </w:p>
  </w:footnote>
  <w:footnote w:id="34">
    <w:p w14:paraId="67371101" w14:textId="77777777" w:rsidR="00620054" w:rsidRDefault="00620054" w:rsidP="00620054">
      <w:pPr>
        <w:pStyle w:val="FootnoteText"/>
      </w:pPr>
      <w:r>
        <w:rPr>
          <w:rStyle w:val="FootnoteReference"/>
        </w:rPr>
        <w:footnoteRef/>
      </w:r>
      <w:r>
        <w:t xml:space="preserve"> Available at </w:t>
      </w:r>
      <w:hyperlink r:id="rId30" w:history="1">
        <w:r w:rsidRPr="00214774">
          <w:rPr>
            <w:rStyle w:val="Hyperlink"/>
          </w:rPr>
          <w:t>https://www.energynetworks.com.au/assets/uploads/open_energy_networks_-_required_capabilities_and_recommended_actions_report_22_july_2019.pdf</w:t>
        </w:r>
      </w:hyperlink>
    </w:p>
  </w:footnote>
  <w:footnote w:id="35">
    <w:p w14:paraId="4694385E" w14:textId="77777777" w:rsidR="00620054" w:rsidRDefault="00620054" w:rsidP="00620054">
      <w:pPr>
        <w:pStyle w:val="FootnoteText"/>
      </w:pPr>
      <w:r>
        <w:rPr>
          <w:rStyle w:val="FootnoteReference"/>
        </w:rPr>
        <w:footnoteRef/>
      </w:r>
      <w:r>
        <w:t xml:space="preserve"> Available at </w:t>
      </w:r>
      <w:hyperlink r:id="rId31" w:history="1">
        <w:r w:rsidRPr="00214774">
          <w:rPr>
            <w:rStyle w:val="Hyperlink"/>
          </w:rPr>
          <w:t>https://energy.ec.europa.eu/publications/common-european-energy-data-space_en</w:t>
        </w:r>
      </w:hyperlink>
    </w:p>
  </w:footnote>
  <w:footnote w:id="36">
    <w:p w14:paraId="3F43424B" w14:textId="77777777" w:rsidR="00620054" w:rsidRDefault="00620054" w:rsidP="00620054">
      <w:pPr>
        <w:pStyle w:val="FootnoteText"/>
      </w:pPr>
      <w:r>
        <w:rPr>
          <w:rStyle w:val="FootnoteReference"/>
        </w:rPr>
        <w:footnoteRef/>
      </w:r>
      <w:r>
        <w:t xml:space="preserve"> Available at </w:t>
      </w:r>
      <w:hyperlink r:id="rId32" w:anchor="what-is-open-energy-how-was-it-made-and-who-is-it-for" w:history="1">
        <w:r w:rsidRPr="00214774">
          <w:rPr>
            <w:rStyle w:val="Hyperlink"/>
          </w:rPr>
          <w:t>https://docs.openenergy.org.uk/1.0.0/ops_guidelines/introduction.html#what-is-open-energy-how-was-it-made-and-who-is-it-for</w:t>
        </w:r>
      </w:hyperlink>
    </w:p>
  </w:footnote>
  <w:footnote w:id="37">
    <w:p w14:paraId="1253106A" w14:textId="5211D1C1" w:rsidR="00620054" w:rsidRPr="00007F27" w:rsidRDefault="00620054" w:rsidP="00620054">
      <w:pPr>
        <w:pStyle w:val="FootnoteText"/>
        <w:spacing w:before="240" w:after="240"/>
        <w:rPr>
          <w:rStyle w:val="Hyperlink"/>
        </w:rPr>
      </w:pPr>
      <w:r w:rsidRPr="00432D63">
        <w:rPr>
          <w:vertAlign w:val="superscript"/>
        </w:rPr>
        <w:footnoteRef/>
      </w:r>
      <w:r>
        <w:t xml:space="preserve"> Available at</w:t>
      </w:r>
      <w:r w:rsidR="00732E3B">
        <w:t xml:space="preserve"> </w:t>
      </w:r>
      <w:hyperlink r:id="rId33" w:history="1">
        <w:r w:rsidR="00732E3B" w:rsidRPr="00775E8D">
          <w:rPr>
            <w:rStyle w:val="Hyperlink"/>
          </w:rPr>
          <w:t>https://api.solarpowereurope.org/uploads/SPE_2025_Solutions_for_PV_Cyber_Risks_to_Grid_Stability_032dc2ae5a.pdf</w:t>
        </w:r>
      </w:hyperlink>
    </w:p>
  </w:footnote>
  <w:footnote w:id="38">
    <w:p w14:paraId="1A45218B" w14:textId="30E9FF77" w:rsidR="00C37177" w:rsidRDefault="00C37177">
      <w:pPr>
        <w:pStyle w:val="FootnoteText"/>
      </w:pPr>
      <w:r>
        <w:rPr>
          <w:rStyle w:val="FootnoteReference"/>
        </w:rPr>
        <w:footnoteRef/>
      </w:r>
      <w:r>
        <w:t xml:space="preserve"> </w:t>
      </w:r>
      <w:r w:rsidRPr="00FB74B8">
        <w:t xml:space="preserve">See Chapter </w:t>
      </w:r>
      <w:r w:rsidR="00A016CD">
        <w:t>3</w:t>
      </w:r>
      <w:r w:rsidR="00FB74B8" w:rsidRPr="00FB74B8">
        <w:t xml:space="preserve"> of the</w:t>
      </w:r>
      <w:r w:rsidRPr="00FB74B8">
        <w:t xml:space="preserve"> </w:t>
      </w:r>
      <w:r w:rsidR="00FB74B8" w:rsidRPr="00FB74B8">
        <w:t>M.3/P.5 Redefine roles for market and power systems operations consultation paper</w:t>
      </w:r>
    </w:p>
  </w:footnote>
  <w:footnote w:id="39">
    <w:p w14:paraId="0BA24768" w14:textId="037059F1" w:rsidR="00927921" w:rsidRDefault="00927921">
      <w:pPr>
        <w:pStyle w:val="FootnoteText"/>
      </w:pPr>
      <w:r>
        <w:rPr>
          <w:rStyle w:val="FootnoteReference"/>
        </w:rPr>
        <w:footnoteRef/>
      </w:r>
      <w:r>
        <w:t xml:space="preserve"> </w:t>
      </w:r>
      <w:r w:rsidR="006C60F5">
        <w:t>Available at</w:t>
      </w:r>
      <w:r>
        <w:t xml:space="preserve"> </w:t>
      </w:r>
      <w:hyperlink r:id="rId34" w:history="1">
        <w:r w:rsidRPr="00AF22D6">
          <w:rPr>
            <w:rStyle w:val="Hyperlink"/>
          </w:rPr>
          <w:t>https://www.aemc.gov.au/regulation/neo</w:t>
        </w:r>
      </w:hyperlink>
    </w:p>
  </w:footnote>
  <w:footnote w:id="40">
    <w:p w14:paraId="42F03F49" w14:textId="5819A952" w:rsidR="00287B4C" w:rsidRDefault="00287B4C">
      <w:pPr>
        <w:pStyle w:val="FootnoteText"/>
      </w:pPr>
      <w:r>
        <w:rPr>
          <w:rStyle w:val="FootnoteReference"/>
        </w:rPr>
        <w:footnoteRef/>
      </w:r>
      <w:r>
        <w:t xml:space="preserve"> </w:t>
      </w:r>
      <w:r w:rsidR="009902D9">
        <w:t>Available at</w:t>
      </w:r>
      <w:r>
        <w:t xml:space="preserve"> </w:t>
      </w:r>
      <w:hyperlink r:id="rId35" w:history="1">
        <w:r w:rsidRPr="00AF22D6">
          <w:rPr>
            <w:rStyle w:val="Hyperlink"/>
          </w:rPr>
          <w:t>https://www.energy.gov.au/sites/default/files/2024-07/national-consumer-energy-resources-roadmap.pdf</w:t>
        </w:r>
      </w:hyperlink>
    </w:p>
  </w:footnote>
  <w:footnote w:id="41">
    <w:p w14:paraId="6728ACF4" w14:textId="7FB1EA5D" w:rsidR="0039798B" w:rsidRDefault="0039798B">
      <w:pPr>
        <w:pStyle w:val="FootnoteText"/>
      </w:pPr>
      <w:r>
        <w:rPr>
          <w:rStyle w:val="FootnoteReference"/>
        </w:rPr>
        <w:footnoteRef/>
      </w:r>
      <w:r>
        <w:t xml:space="preserve"> </w:t>
      </w:r>
      <w:r w:rsidR="00B90B45">
        <w:t>For example, s</w:t>
      </w:r>
      <w:r>
        <w:t xml:space="preserve">ee here for </w:t>
      </w:r>
      <w:r w:rsidR="00B90B45">
        <w:t xml:space="preserve">details on </w:t>
      </w:r>
      <w:r>
        <w:t>Victoria’s</w:t>
      </w:r>
      <w:r w:rsidR="00B90B45">
        <w:t xml:space="preserve"> backstop mechanism: </w:t>
      </w:r>
      <w:hyperlink r:id="rId36" w:history="1">
        <w:r w:rsidR="00B90B45" w:rsidRPr="00454E07">
          <w:rPr>
            <w:rStyle w:val="Hyperlink"/>
          </w:rPr>
          <w:t>https://www.energy.vic.gov.au/households/victorias-emergency-backstop-mechanism-for-solar</w:t>
        </w:r>
      </w:hyperlink>
      <w:r>
        <w:t xml:space="preserve"> </w:t>
      </w:r>
    </w:p>
  </w:footnote>
  <w:footnote w:id="42">
    <w:p w14:paraId="5C9F84C8" w14:textId="2FBA0FBB" w:rsidR="00552896" w:rsidRDefault="00552896">
      <w:pPr>
        <w:pStyle w:val="FootnoteText"/>
      </w:pPr>
      <w:r>
        <w:rPr>
          <w:rStyle w:val="FootnoteReference"/>
        </w:rPr>
        <w:footnoteRef/>
      </w:r>
      <w:r>
        <w:t xml:space="preserve"> The project team acknowledge that there is </w:t>
      </w:r>
      <w:r w:rsidRPr="00552896">
        <w:t>capability to organise restart behaviour in CER through CSIP-AUS in addition to what is given in the reconnection procedure in AS</w:t>
      </w:r>
      <w:r w:rsidR="00002E57">
        <w:t>/NZ</w:t>
      </w:r>
      <w:r w:rsidRPr="00552896">
        <w:t xml:space="preserve">4777. Devices </w:t>
      </w:r>
      <w:r>
        <w:t>could</w:t>
      </w:r>
      <w:r w:rsidRPr="00552896">
        <w:t xml:space="preserve"> be configured to generate at 0 or export at 0 </w:t>
      </w:r>
      <w:r>
        <w:t xml:space="preserve">where the requirement is for </w:t>
      </w:r>
      <w:r w:rsidRPr="00552896">
        <w:t xml:space="preserve">solar </w:t>
      </w:r>
      <w:r w:rsidR="000354FD">
        <w:t xml:space="preserve">PV to </w:t>
      </w:r>
      <w:r w:rsidRPr="00552896">
        <w:t>back off</w:t>
      </w:r>
      <w:r w:rsidR="004253F4">
        <w:t xml:space="preserve"> from grid connection</w:t>
      </w:r>
      <w:r w:rsidRPr="00552896">
        <w:t xml:space="preserve">. </w:t>
      </w:r>
      <w:r w:rsidR="00C13F61">
        <w:t>There is also the potential to let solar PV g</w:t>
      </w:r>
      <w:r w:rsidRPr="00552896">
        <w:t xml:space="preserve">enerate freely </w:t>
      </w:r>
      <w:r w:rsidR="00C13F61">
        <w:t xml:space="preserve">where they might assist </w:t>
      </w:r>
      <w:r w:rsidR="002466EF">
        <w:t xml:space="preserve">with </w:t>
      </w:r>
      <w:r w:rsidRPr="00552896">
        <w:t>re-form</w:t>
      </w:r>
      <w:r w:rsidR="002466EF">
        <w:t>ing blocks during restart (</w:t>
      </w:r>
      <w:r w:rsidRPr="00552896">
        <w:t xml:space="preserve">depending </w:t>
      </w:r>
      <w:r w:rsidR="002466EF">
        <w:t>upon</w:t>
      </w:r>
      <w:r w:rsidRPr="00552896">
        <w:t xml:space="preserve"> the generation mix in a high CER future</w:t>
      </w:r>
      <w:r w:rsidR="002466EF">
        <w:t xml:space="preserve">). However, the </w:t>
      </w:r>
      <w:r w:rsidR="00A32324">
        <w:t xml:space="preserve">system restart </w:t>
      </w:r>
      <w:r w:rsidR="002466EF" w:rsidRPr="002466EF">
        <w:t xml:space="preserve">use case </w:t>
      </w:r>
      <w:r w:rsidR="00002E57">
        <w:t>remains</w:t>
      </w:r>
      <w:r w:rsidR="002466EF" w:rsidRPr="002466EF">
        <w:t xml:space="preserve"> to be defined and built in CSIP-Aus from the underlying IEEE 2030.5 functions and </w:t>
      </w:r>
      <w:r w:rsidR="00A32324">
        <w:t>AS/NZ</w:t>
      </w:r>
      <w:r w:rsidR="002466EF" w:rsidRPr="002466EF">
        <w:t>4777 connection and reconnection physical capabilities</w:t>
      </w:r>
      <w:r w:rsidR="00002E57">
        <w:t>.</w:t>
      </w:r>
    </w:p>
  </w:footnote>
  <w:footnote w:id="43">
    <w:p w14:paraId="1C5EFC2C" w14:textId="203CDC68" w:rsidR="00152A76" w:rsidRDefault="00152A76">
      <w:pPr>
        <w:pStyle w:val="FootnoteText"/>
      </w:pPr>
      <w:r>
        <w:rPr>
          <w:rStyle w:val="FootnoteReference"/>
        </w:rPr>
        <w:footnoteRef/>
      </w:r>
      <w:r>
        <w:t xml:space="preserve"> </w:t>
      </w:r>
      <w:r w:rsidR="00FB74B8">
        <w:t>Made a</w:t>
      </w:r>
      <w:r w:rsidR="00DA3F81" w:rsidRPr="00884CF0">
        <w:t xml:space="preserve">vailable </w:t>
      </w:r>
      <w:r w:rsidR="00DA3F81" w:rsidRPr="0074361F">
        <w:t xml:space="preserve">at </w:t>
      </w:r>
      <w:r w:rsidR="000B0117" w:rsidRPr="0074361F">
        <w:t>consult.dcceew.gov.au, with a plan to be published in Q3 2025.</w:t>
      </w:r>
    </w:p>
  </w:footnote>
  <w:footnote w:id="44">
    <w:p w14:paraId="4BD2CD06" w14:textId="77777777" w:rsidR="002C25B0" w:rsidRDefault="002C25B0" w:rsidP="002C25B0">
      <w:pPr>
        <w:pStyle w:val="FootnoteText"/>
      </w:pPr>
      <w:r>
        <w:rPr>
          <w:rStyle w:val="FootnoteReference"/>
        </w:rPr>
        <w:footnoteRef/>
      </w:r>
      <w:r>
        <w:t xml:space="preserve"> Available at </w:t>
      </w:r>
      <w:hyperlink r:id="rId37" w:history="1">
        <w:r w:rsidRPr="00214774">
          <w:rPr>
            <w:rStyle w:val="Hyperlink"/>
          </w:rPr>
          <w:t>https://aemo.com.au/-/media/files/initiatives/electric-vehicles/electric-vehicle-data-recommendations-paper.pdf?la=en</w:t>
        </w:r>
      </w:hyperlink>
    </w:p>
  </w:footnote>
  <w:footnote w:id="45">
    <w:p w14:paraId="71104DEC" w14:textId="760872E6" w:rsidR="002C25B0" w:rsidRDefault="002C25B0" w:rsidP="002C25B0">
      <w:pPr>
        <w:pStyle w:val="FootnoteText"/>
      </w:pPr>
      <w:r>
        <w:rPr>
          <w:rStyle w:val="FootnoteReference"/>
        </w:rPr>
        <w:footnoteRef/>
      </w:r>
      <w:r>
        <w:t xml:space="preserve"> C</w:t>
      </w:r>
      <w:r w:rsidRPr="009D0D8F">
        <w:t>lause 3.10A.3(b)</w:t>
      </w:r>
      <w:r>
        <w:t xml:space="preserve"> of the National Electricity Rules (NER), available at</w:t>
      </w:r>
      <w:r w:rsidR="00732E3B">
        <w:t xml:space="preserve"> </w:t>
      </w:r>
      <w:hyperlink r:id="rId38" w:history="1">
        <w:r w:rsidR="00732E3B" w:rsidRPr="00775E8D">
          <w:rPr>
            <w:rStyle w:val="Hyperlink"/>
          </w:rPr>
          <w:t>https://www.aemc.gov.au/regulation/energy-rules/national-electricity-rules</w:t>
        </w:r>
      </w:hyperlink>
    </w:p>
  </w:footnote>
  <w:footnote w:id="46">
    <w:p w14:paraId="198A4269" w14:textId="77777777" w:rsidR="002C25B0" w:rsidRDefault="002C25B0" w:rsidP="002C25B0">
      <w:pPr>
        <w:pStyle w:val="FootnoteText"/>
      </w:pPr>
      <w:r>
        <w:rPr>
          <w:rStyle w:val="FootnoteReference"/>
        </w:rPr>
        <w:footnoteRef/>
      </w:r>
      <w:r>
        <w:t xml:space="preserve"> Available at </w:t>
      </w:r>
      <w:hyperlink r:id="rId39" w:history="1">
        <w:r w:rsidRPr="00214774">
          <w:rPr>
            <w:rStyle w:val="Hyperlink"/>
          </w:rPr>
          <w:t>https://aemo.com.au/initiatives/major-programs/nem-reform-program/nem-reform-program-initiatives/integrating-price-responsive-resources-into-the-nem</w:t>
        </w:r>
      </w:hyperlink>
    </w:p>
  </w:footnote>
  <w:footnote w:id="47">
    <w:p w14:paraId="68226A5E" w14:textId="77777777" w:rsidR="002C25B0" w:rsidRDefault="002C25B0" w:rsidP="002C25B0">
      <w:pPr>
        <w:pStyle w:val="FootnoteText"/>
      </w:pPr>
      <w:r>
        <w:rPr>
          <w:rStyle w:val="FootnoteReference"/>
        </w:rPr>
        <w:footnoteRef/>
      </w:r>
      <w:r>
        <w:t xml:space="preserve"> Available at </w:t>
      </w:r>
      <w:hyperlink r:id="rId40" w:history="1">
        <w:r w:rsidRPr="00377B1D">
          <w:rPr>
            <w:rStyle w:val="Hyperlink"/>
          </w:rPr>
          <w:t>https://www.aemc.gov.au/rule-changes/integrated-distribution-system-planning</w:t>
        </w:r>
      </w:hyperlink>
    </w:p>
  </w:footnote>
  <w:footnote w:id="48">
    <w:p w14:paraId="0B578925" w14:textId="77777777" w:rsidR="002C25B0" w:rsidRDefault="002C25B0" w:rsidP="002C25B0">
      <w:pPr>
        <w:pStyle w:val="FootnoteText"/>
      </w:pPr>
      <w:r>
        <w:rPr>
          <w:rStyle w:val="FootnoteReference"/>
        </w:rPr>
        <w:footnoteRef/>
      </w:r>
      <w:r>
        <w:t xml:space="preserve"> Available at </w:t>
      </w:r>
      <w:hyperlink r:id="rId41" w:history="1">
        <w:r w:rsidRPr="0051244D">
          <w:rPr>
            <w:rStyle w:val="Hyperlink"/>
          </w:rPr>
          <w:t>https://arena.gov.au/news/unlocking-a-future-energy-market-in-western-australia/</w:t>
        </w:r>
      </w:hyperlink>
    </w:p>
  </w:footnote>
  <w:footnote w:id="49">
    <w:p w14:paraId="4458B0E3" w14:textId="020CDBF8" w:rsidR="008F172C" w:rsidRDefault="008F172C">
      <w:pPr>
        <w:pStyle w:val="FootnoteText"/>
      </w:pPr>
      <w:r>
        <w:rPr>
          <w:rStyle w:val="FootnoteReference"/>
        </w:rPr>
        <w:footnoteRef/>
      </w:r>
      <w:r>
        <w:t xml:space="preserve"> See here: </w:t>
      </w:r>
      <w:r w:rsidRPr="008F172C">
        <w:t>https://aemo.com.au/consultations/current-and-closed-consultations/iec-basic-power-quality-data-consultation</w:t>
      </w:r>
    </w:p>
  </w:footnote>
  <w:footnote w:id="50">
    <w:p w14:paraId="67891C74" w14:textId="514CE402" w:rsidR="00BB0207" w:rsidRDefault="00BB0207">
      <w:pPr>
        <w:pStyle w:val="FootnoteText"/>
      </w:pPr>
      <w:r>
        <w:rPr>
          <w:rStyle w:val="FootnoteReference"/>
        </w:rPr>
        <w:footnoteRef/>
      </w:r>
      <w:r>
        <w:t xml:space="preserve"> Available here: </w:t>
      </w:r>
      <w:hyperlink r:id="rId42" w:history="1">
        <w:r w:rsidRPr="00BB0207">
          <w:rPr>
            <w:rStyle w:val="Hyperlink"/>
          </w:rPr>
          <w:t>1657767015-esb-data-strategy-final-reccomendations-july-2021.pdf</w:t>
        </w:r>
      </w:hyperlink>
    </w:p>
  </w:footnote>
  <w:footnote w:id="51">
    <w:p w14:paraId="5D87098A" w14:textId="1E5F4CBC" w:rsidR="00A44F47" w:rsidRDefault="00A44F47" w:rsidP="00A44F47">
      <w:pPr>
        <w:pStyle w:val="FootnoteText"/>
      </w:pPr>
      <w:r>
        <w:rPr>
          <w:rStyle w:val="FootnoteReference"/>
        </w:rPr>
        <w:footnoteRef/>
      </w:r>
      <w:r>
        <w:t xml:space="preserve"> </w:t>
      </w:r>
      <w:r w:rsidR="00D7014D" w:rsidRPr="00D7014D">
        <w:t>Made available at consult.dcceew.gov.au</w:t>
      </w:r>
    </w:p>
  </w:footnote>
  <w:footnote w:id="52">
    <w:p w14:paraId="4B7CA721" w14:textId="77777777" w:rsidR="00372E65" w:rsidRDefault="00372E65" w:rsidP="00372E65">
      <w:pPr>
        <w:pStyle w:val="FootnoteText"/>
      </w:pPr>
      <w:r>
        <w:rPr>
          <w:rStyle w:val="FootnoteReference"/>
        </w:rPr>
        <w:footnoteRef/>
      </w:r>
      <w:r>
        <w:t xml:space="preserve"> As recommended by AEMO’s review into the </w:t>
      </w:r>
      <w:r w:rsidRPr="00534C84">
        <w:t>Technical Requirements for 200kW – 5MW Distributed Energy Resources (DER)</w:t>
      </w:r>
      <w:r>
        <w:t xml:space="preserve">, available at </w:t>
      </w:r>
      <w:hyperlink r:id="rId43" w:history="1">
        <w:r w:rsidRPr="00970682">
          <w:rPr>
            <w:rStyle w:val="Hyperlink"/>
          </w:rPr>
          <w:t>aemo_technical-requirements-for-200kw-to-5mw-der-connections_sept-2024_final_.pdf</w:t>
        </w:r>
      </w:hyperlink>
    </w:p>
  </w:footnote>
  <w:footnote w:id="53">
    <w:p w14:paraId="5A388A0B" w14:textId="128067AB" w:rsidR="005253AD" w:rsidRDefault="005253AD">
      <w:pPr>
        <w:pStyle w:val="FootnoteText"/>
      </w:pPr>
      <w:r>
        <w:rPr>
          <w:rStyle w:val="FootnoteReference"/>
        </w:rPr>
        <w:footnoteRef/>
      </w:r>
      <w:r>
        <w:t xml:space="preserve"> See the UK’s </w:t>
      </w:r>
      <w:r w:rsidRPr="005253AD">
        <w:t>https://esc-production-2021.s3.eu-west-2.amazonaws.com/2021/09/EDTF-Report-Appendix-2-Data-Catalogue.pdf</w:t>
      </w:r>
    </w:p>
  </w:footnote>
  <w:footnote w:id="54">
    <w:p w14:paraId="7831A843" w14:textId="10141966" w:rsidR="0021370F" w:rsidRDefault="0021370F" w:rsidP="0021370F">
      <w:pPr>
        <w:pStyle w:val="FootnoteText"/>
      </w:pPr>
      <w:r>
        <w:rPr>
          <w:rStyle w:val="FootnoteReference"/>
        </w:rPr>
        <w:footnoteRef/>
      </w:r>
      <w:r>
        <w:t xml:space="preserve"> This could include considerations around Data Mesh architecture, as pioneered by Zhamak Dehghani, in Data Mesh: Delivering Data-Driven Value at Scale. A solid overview of the approach is discussed here: </w:t>
      </w:r>
      <w:hyperlink r:id="rId44" w:history="1">
        <w:r w:rsidR="000076D5">
          <w:rPr>
            <w:rStyle w:val="Hyperlink"/>
          </w:rPr>
          <w:t>https://www.datamesh-architecture.com/</w:t>
        </w:r>
      </w:hyperlink>
      <w:r w:rsidR="000076D5">
        <w:t xml:space="preserve">. </w:t>
      </w:r>
    </w:p>
  </w:footnote>
  <w:footnote w:id="55">
    <w:p w14:paraId="0D2E7524" w14:textId="45A8E288" w:rsidR="00C0605C" w:rsidRDefault="00C0605C">
      <w:pPr>
        <w:pStyle w:val="FootnoteText"/>
      </w:pPr>
      <w:r>
        <w:rPr>
          <w:rStyle w:val="FootnoteReference"/>
        </w:rPr>
        <w:footnoteRef/>
      </w:r>
      <w:r>
        <w:t xml:space="preserve"> </w:t>
      </w:r>
      <w:r w:rsidR="00DD6853">
        <w:t>Made a</w:t>
      </w:r>
      <w:r w:rsidR="00DD6853" w:rsidRPr="00884CF0">
        <w:t xml:space="preserve">vailable </w:t>
      </w:r>
      <w:r w:rsidR="00DD6853" w:rsidRPr="0074361F">
        <w:t>at consult.dcceew.gov.au</w:t>
      </w:r>
    </w:p>
  </w:footnote>
  <w:footnote w:id="56">
    <w:p w14:paraId="22FDB58D" w14:textId="7AC00A63" w:rsidR="00D071B1" w:rsidRDefault="00D071B1">
      <w:pPr>
        <w:pStyle w:val="FootnoteText"/>
      </w:pPr>
      <w:r>
        <w:rPr>
          <w:rStyle w:val="FootnoteReference"/>
        </w:rPr>
        <w:footnoteRef/>
      </w:r>
      <w:r>
        <w:t xml:space="preserve"> This effort should leverage </w:t>
      </w:r>
      <w:r w:rsidR="004F2EEA">
        <w:t xml:space="preserve">work undertaken as part of </w:t>
      </w:r>
      <w:r w:rsidRPr="00D071B1">
        <w:t>C4Net’s Enhanced System Planning program</w:t>
      </w:r>
      <w:r w:rsidR="006A4112">
        <w:t>, explained in detail here:</w:t>
      </w:r>
      <w:r w:rsidR="004F2EEA">
        <w:t xml:space="preserve"> </w:t>
      </w:r>
      <w:hyperlink r:id="rId45" w:history="1">
        <w:r w:rsidR="007A7285" w:rsidRPr="007A7285">
          <w:rPr>
            <w:rStyle w:val="Hyperlink"/>
          </w:rPr>
          <w:t>https://c4net.com.au/projects/enhanced-system-planning-project/</w:t>
        </w:r>
      </w:hyperlink>
      <w:r w:rsidR="004F2EEA" w:rsidRPr="004F2EEA">
        <w:t xml:space="preserve"> </w:t>
      </w:r>
    </w:p>
  </w:footnote>
  <w:footnote w:id="57">
    <w:p w14:paraId="3DC354C5" w14:textId="2F8C393E" w:rsidR="001E35B9" w:rsidRDefault="001E35B9">
      <w:pPr>
        <w:pStyle w:val="FootnoteText"/>
      </w:pPr>
      <w:r>
        <w:rPr>
          <w:rStyle w:val="FootnoteReference"/>
        </w:rPr>
        <w:footnoteRef/>
      </w:r>
      <w:r>
        <w:t xml:space="preserve"> </w:t>
      </w:r>
      <w:r w:rsidRPr="001E35B9">
        <w:t xml:space="preserve">Smart Connect is a national initiative </w:t>
      </w:r>
      <w:r w:rsidR="00497A58">
        <w:t>that</w:t>
      </w:r>
      <w:r w:rsidRPr="001E35B9">
        <w:t xml:space="preserve"> includes the ENA, ANU, AEMO, CEC and ARENA. Its aim is to promote and provide coordination support for national activities in CER integration. As an example, it has helped secure ARENA funding for a national CSIP-AUS testing and certification project led by the ANU.</w:t>
      </w:r>
    </w:p>
  </w:footnote>
  <w:footnote w:id="58">
    <w:p w14:paraId="44A19B73" w14:textId="6807133F" w:rsidR="005B3817" w:rsidRDefault="005B3817">
      <w:pPr>
        <w:pStyle w:val="FootnoteText"/>
      </w:pPr>
      <w:r>
        <w:rPr>
          <w:rStyle w:val="FootnoteReference"/>
        </w:rPr>
        <w:footnoteRef/>
      </w:r>
      <w:r>
        <w:t xml:space="preserve"> Summary report</w:t>
      </w:r>
      <w:r w:rsidR="23B162F6">
        <w:t xml:space="preserve"> and High-Level Design</w:t>
      </w:r>
      <w:r w:rsidR="008B6E96">
        <w:t xml:space="preserve"> </w:t>
      </w:r>
      <w:r w:rsidR="00657175">
        <w:t>available at</w:t>
      </w:r>
      <w:r w:rsidR="006147FF">
        <w:t xml:space="preserve"> </w:t>
      </w:r>
      <w:hyperlink r:id="rId46" w:history="1">
        <w:r w:rsidR="006147FF" w:rsidRPr="009D1579">
          <w:rPr>
            <w:rStyle w:val="Hyperlink"/>
          </w:rPr>
          <w:t>https://aemo.com.au/initiatives/major-programs/nem-distributed-energy-resources-der-program/markets-and-framework/cer-data-exchange-industry-codesign</w:t>
        </w:r>
      </w:hyperlink>
      <w:r w:rsidR="006147FF">
        <w:t xml:space="preserve"> </w:t>
      </w:r>
    </w:p>
  </w:footnote>
  <w:footnote w:id="59">
    <w:p w14:paraId="32FA310C" w14:textId="0C07723D" w:rsidR="00530B7F" w:rsidRDefault="00530B7F">
      <w:pPr>
        <w:pStyle w:val="FootnoteText"/>
      </w:pPr>
      <w:r>
        <w:rPr>
          <w:rStyle w:val="FootnoteReference"/>
        </w:rPr>
        <w:footnoteRef/>
      </w:r>
      <w:r>
        <w:t xml:space="preserve"> </w:t>
      </w:r>
      <w:r w:rsidR="00256FE1">
        <w:t>Available at</w:t>
      </w:r>
      <w:r>
        <w:t xml:space="preserve"> </w:t>
      </w:r>
      <w:hyperlink r:id="rId47" w:history="1">
        <w:r w:rsidRPr="00F41724">
          <w:rPr>
            <w:rStyle w:val="Hyperlink"/>
          </w:rPr>
          <w:t>https://www.aemc.gov.au/rule-changes/integrating-price-responsive-resources-nem</w:t>
        </w:r>
      </w:hyperlink>
    </w:p>
  </w:footnote>
  <w:footnote w:id="60">
    <w:p w14:paraId="5BA6BDF7" w14:textId="77777777" w:rsidR="009B3CE8" w:rsidRDefault="009B3CE8" w:rsidP="009B3CE8">
      <w:pPr>
        <w:pStyle w:val="FootnoteText"/>
      </w:pPr>
      <w:r>
        <w:rPr>
          <w:rStyle w:val="FootnoteReference"/>
        </w:rPr>
        <w:footnoteRef/>
      </w:r>
      <w:r>
        <w:t xml:space="preserve"> Available at </w:t>
      </w:r>
      <w:hyperlink r:id="rId48" w:history="1">
        <w:r w:rsidRPr="00214774">
          <w:rPr>
            <w:rStyle w:val="Hyperlink"/>
          </w:rPr>
          <w:t>https://www.datocms-assets.com/32572/1657767015-esb-data-strategy-final-reccomendations-july-2021.pdf</w:t>
        </w:r>
      </w:hyperlink>
    </w:p>
  </w:footnote>
  <w:footnote w:id="61">
    <w:p w14:paraId="26D2878C" w14:textId="77777777" w:rsidR="009B3CE8" w:rsidRDefault="009B3CE8" w:rsidP="009B3CE8">
      <w:pPr>
        <w:pStyle w:val="FootnoteText"/>
      </w:pPr>
      <w:r>
        <w:rPr>
          <w:rStyle w:val="FootnoteReference"/>
        </w:rPr>
        <w:footnoteRef/>
      </w:r>
      <w:r>
        <w:t xml:space="preserve"> Available at </w:t>
      </w:r>
      <w:hyperlink r:id="rId49" w:history="1">
        <w:r w:rsidRPr="007D0BEE">
          <w:rPr>
            <w:rStyle w:val="Hyperlink"/>
          </w:rPr>
          <w:t>1671059508-esb-data-services-delivery-model-consultation-paper-december-2022.pdf</w:t>
        </w:r>
      </w:hyperlink>
    </w:p>
  </w:footnote>
  <w:footnote w:id="62">
    <w:p w14:paraId="75A6BF07" w14:textId="77777777" w:rsidR="009B3CE8" w:rsidRDefault="009B3CE8" w:rsidP="009B3CE8">
      <w:pPr>
        <w:pStyle w:val="FootnoteText"/>
      </w:pPr>
      <w:r>
        <w:rPr>
          <w:rStyle w:val="FootnoteReference"/>
        </w:rPr>
        <w:footnoteRef/>
      </w:r>
      <w:r>
        <w:t xml:space="preserve"> Available at </w:t>
      </w:r>
      <w:hyperlink r:id="rId50" w:history="1">
        <w:r w:rsidRPr="00214774">
          <w:rPr>
            <w:rStyle w:val="Hyperlink"/>
          </w:rPr>
          <w:t>https://www.aer.gov.au/system/files/ESB%20-%20Network%20Visibility%20-%20July%202023.pdf</w:t>
        </w:r>
      </w:hyperlink>
    </w:p>
  </w:footnote>
  <w:footnote w:id="63">
    <w:p w14:paraId="18FB6017" w14:textId="77777777" w:rsidR="009B3CE8" w:rsidRDefault="009B3CE8" w:rsidP="009B3CE8">
      <w:pPr>
        <w:pStyle w:val="FootnoteText"/>
      </w:pPr>
      <w:r>
        <w:rPr>
          <w:rStyle w:val="FootnoteReference"/>
        </w:rPr>
        <w:footnoteRef/>
      </w:r>
      <w:r>
        <w:t xml:space="preserve"> The AER’s Low voltage Network Visibility Summary of neighbourhood battery trials report, available at </w:t>
      </w:r>
      <w:hyperlink r:id="rId51" w:history="1">
        <w:r w:rsidRPr="00214774">
          <w:rPr>
            <w:rStyle w:val="Hyperlink"/>
          </w:rPr>
          <w:t>https://www.aer.gov.au/system/files/2024-10/AER%20-%20Low-voltage%20Network%20Visibility%20-%20Summary%20of%20neighbourhood%20battery%20trials%20-%20October%202024.pdf</w:t>
        </w:r>
      </w:hyperlink>
    </w:p>
  </w:footnote>
  <w:footnote w:id="64">
    <w:p w14:paraId="7EA1FF3C" w14:textId="77777777" w:rsidR="009B3CE8" w:rsidRDefault="009B3CE8" w:rsidP="009B3CE8">
      <w:pPr>
        <w:pStyle w:val="FootnoteText"/>
      </w:pPr>
      <w:r>
        <w:rPr>
          <w:rStyle w:val="FootnoteReference"/>
        </w:rPr>
        <w:footnoteRef/>
      </w:r>
      <w:r>
        <w:t xml:space="preserve"> The AER’s Low Voltage Network Visibility Phase 3 report, available at </w:t>
      </w:r>
      <w:hyperlink r:id="rId52" w:history="1">
        <w:r w:rsidRPr="001733CF">
          <w:rPr>
            <w:rStyle w:val="Hyperlink"/>
          </w:rPr>
          <w:t>https://www.aer.gov.au/system/files/2025-03/Low-voltage%20Network%20Visibility%20-%20Phase%203%20Final%20Report.pdf</w:t>
        </w:r>
      </w:hyperlink>
    </w:p>
  </w:footnote>
  <w:footnote w:id="65">
    <w:p w14:paraId="27C9996F" w14:textId="77777777" w:rsidR="009B3CE8" w:rsidRDefault="009B3CE8" w:rsidP="009B3CE8">
      <w:pPr>
        <w:pStyle w:val="FootnoteText"/>
      </w:pPr>
      <w:r>
        <w:rPr>
          <w:rStyle w:val="FootnoteReference"/>
        </w:rPr>
        <w:footnoteRef/>
      </w:r>
      <w:r>
        <w:t xml:space="preserve"> Available at </w:t>
      </w:r>
      <w:hyperlink r:id="rId53" w:history="1">
        <w:r w:rsidRPr="00214774">
          <w:rPr>
            <w:rStyle w:val="Hyperlink"/>
          </w:rPr>
          <w:t>https://www.aemc.gov.au/market-reviews-advice/review-regulatory-framework-metering-services</w:t>
        </w:r>
      </w:hyperlink>
    </w:p>
  </w:footnote>
  <w:footnote w:id="66">
    <w:p w14:paraId="7C0FFBE1" w14:textId="77777777" w:rsidR="009B3CE8" w:rsidRDefault="009B3CE8" w:rsidP="009B3CE8">
      <w:pPr>
        <w:pStyle w:val="FootnoteText"/>
      </w:pPr>
      <w:r>
        <w:rPr>
          <w:rStyle w:val="FootnoteReference"/>
        </w:rPr>
        <w:footnoteRef/>
      </w:r>
      <w:r>
        <w:t xml:space="preserve"> Available at </w:t>
      </w:r>
      <w:hyperlink r:id="rId54" w:history="1">
        <w:r w:rsidRPr="001733CF">
          <w:rPr>
            <w:rStyle w:val="Hyperlink"/>
          </w:rPr>
          <w:t>https://www.legislation.sa.gov.au/__legislation/lz/v/a/2025/statutes%20amendment%20(national%20energy%20laws)%20(data%20access)%20act%202025_7/2025.7.un.pdf</w:t>
        </w:r>
      </w:hyperlink>
    </w:p>
  </w:footnote>
  <w:footnote w:id="67">
    <w:p w14:paraId="0C3EEEA9" w14:textId="77777777" w:rsidR="009B3CE8" w:rsidRDefault="009B3CE8" w:rsidP="009B3CE8">
      <w:pPr>
        <w:pStyle w:val="FootnoteText"/>
      </w:pPr>
      <w:r>
        <w:rPr>
          <w:rStyle w:val="FootnoteReference"/>
        </w:rPr>
        <w:footnoteRef/>
      </w:r>
      <w:r>
        <w:t xml:space="preserve"> Available at </w:t>
      </w:r>
      <w:hyperlink r:id="rId55" w:history="1">
        <w:r w:rsidRPr="00214774">
          <w:rPr>
            <w:rStyle w:val="Hyperlink"/>
          </w:rPr>
          <w:t>https://aemo.com.au/-/media/files/initiatives/electric-vehicles/electric-vehicle-data-recommendations-paper.pdf?la=en</w:t>
        </w:r>
      </w:hyperlink>
    </w:p>
  </w:footnote>
  <w:footnote w:id="68">
    <w:p w14:paraId="6556900D" w14:textId="77777777" w:rsidR="009B3CE8" w:rsidRDefault="009B3CE8" w:rsidP="009B3CE8">
      <w:pPr>
        <w:pStyle w:val="FootnoteText"/>
      </w:pPr>
      <w:r>
        <w:rPr>
          <w:rStyle w:val="FootnoteReference"/>
        </w:rPr>
        <w:footnoteRef/>
      </w:r>
      <w:r>
        <w:t xml:space="preserve"> Available at </w:t>
      </w:r>
      <w:hyperlink r:id="rId56" w:history="1">
        <w:r w:rsidRPr="00970682">
          <w:rPr>
            <w:rStyle w:val="Hyperlink"/>
          </w:rPr>
          <w:t>aemo_technical-requirements-for-200kw-to-5mw-der-connections_sept-2024_final_.pdf</w:t>
        </w:r>
      </w:hyperlink>
    </w:p>
  </w:footnote>
  <w:footnote w:id="69">
    <w:p w14:paraId="44E12793" w14:textId="77777777" w:rsidR="009B3CE8" w:rsidRDefault="009B3CE8" w:rsidP="009B3CE8">
      <w:pPr>
        <w:pStyle w:val="FootnoteText"/>
      </w:pPr>
      <w:r>
        <w:rPr>
          <w:rStyle w:val="FootnoteReference"/>
        </w:rPr>
        <w:footnoteRef/>
      </w:r>
      <w:r>
        <w:t xml:space="preserve"> Available at </w:t>
      </w:r>
      <w:hyperlink r:id="rId57" w:history="1">
        <w:r w:rsidRPr="00377B1D">
          <w:rPr>
            <w:rStyle w:val="Hyperlink"/>
          </w:rPr>
          <w:t>https://www.aemc.gov.au/rule-changes/integrated-distribution-system-planning</w:t>
        </w:r>
      </w:hyperlink>
    </w:p>
  </w:footnote>
  <w:footnote w:id="70">
    <w:p w14:paraId="0CB81EFA" w14:textId="77777777" w:rsidR="009B3CE8" w:rsidRDefault="009B3CE8" w:rsidP="009B3CE8">
      <w:pPr>
        <w:pStyle w:val="FootnoteText"/>
      </w:pPr>
      <w:r>
        <w:rPr>
          <w:rStyle w:val="FootnoteReference"/>
        </w:rPr>
        <w:footnoteRef/>
      </w:r>
      <w:r>
        <w:t xml:space="preserve"> Available at </w:t>
      </w:r>
      <w:hyperlink r:id="rId58" w:anchor=":~:text=On%2030%20January%202025,%20the%20Australian%20Energy%20Market,would%20access%20real-time%20data%20from%20their%20smart%20meters" w:history="1">
        <w:r w:rsidRPr="00214774">
          <w:rPr>
            <w:rStyle w:val="Hyperlink"/>
          </w:rPr>
          <w:t>https://www.aemc.gov.au/rule-changes/real-time-data-consumers#:~:text=On%2030%20January%202025,%20the%20Australian%20Energy%20Market,would%20access%20real-time%20data%20from%20their%20smart%20meters</w:t>
        </w:r>
      </w:hyperlink>
      <w:r w:rsidRPr="00D55977">
        <w:t>.</w:t>
      </w:r>
    </w:p>
  </w:footnote>
  <w:footnote w:id="71">
    <w:p w14:paraId="0E8917DE" w14:textId="77777777" w:rsidR="009B3CE8" w:rsidRDefault="009B3CE8" w:rsidP="009B3CE8">
      <w:pPr>
        <w:pStyle w:val="FootnoteText"/>
      </w:pPr>
      <w:r>
        <w:rPr>
          <w:rStyle w:val="FootnoteReference"/>
        </w:rPr>
        <w:footnoteRef/>
      </w:r>
      <w:r>
        <w:t xml:space="preserve"> Available at </w:t>
      </w:r>
      <w:hyperlink r:id="rId59" w:history="1">
        <w:r w:rsidRPr="00B57AA7">
          <w:rPr>
            <w:rStyle w:val="Hyperlink"/>
          </w:rPr>
          <w:t>https://dcceew2.sharepoint.com/sites/DCCEEW-EnergyStrategicPolicy/Shared Documents/General/Workforce/National Energy Workforce Strategy/Comms Strategy &amp; Website/Website Updates/What we heard summary</w:t>
        </w:r>
      </w:hyperlink>
    </w:p>
  </w:footnote>
  <w:footnote w:id="72">
    <w:p w14:paraId="3C655838" w14:textId="77777777" w:rsidR="009B3CE8" w:rsidRDefault="009B3CE8" w:rsidP="009B3CE8">
      <w:pPr>
        <w:pStyle w:val="FootnoteText"/>
      </w:pPr>
      <w:r>
        <w:rPr>
          <w:rStyle w:val="FootnoteReference"/>
        </w:rPr>
        <w:footnoteRef/>
      </w:r>
      <w:r>
        <w:t xml:space="preserve"> Available at </w:t>
      </w:r>
      <w:hyperlink r:id="rId60" w:history="1">
        <w:r w:rsidRPr="00214774">
          <w:rPr>
            <w:rStyle w:val="Hyperlink"/>
          </w:rPr>
          <w:t>https://www.energynetworks.com.au/assets/uploads/open_energy_networks_-_required_capabilities_and_recommended_actions_report_22_july_2019.pdf</w:t>
        </w:r>
      </w:hyperlink>
    </w:p>
  </w:footnote>
  <w:footnote w:id="73">
    <w:p w14:paraId="16F63B81" w14:textId="77777777" w:rsidR="009B3CE8" w:rsidRDefault="009B3CE8" w:rsidP="009B3CE8">
      <w:pPr>
        <w:pStyle w:val="FootnoteText"/>
      </w:pPr>
      <w:r>
        <w:rPr>
          <w:rStyle w:val="FootnoteReference"/>
        </w:rPr>
        <w:footnoteRef/>
      </w:r>
      <w:r>
        <w:t xml:space="preserve"> Available at </w:t>
      </w:r>
      <w:hyperlink r:id="rId61" w:history="1">
        <w:r w:rsidRPr="00214774">
          <w:rPr>
            <w:rStyle w:val="Hyperlink"/>
          </w:rPr>
          <w:t>https://static.solaranalytics.com/der-monitoring-guide/DER+BP+Guide+Data+Use+Case+Summary+and+Context_f.pdf</w:t>
        </w:r>
      </w:hyperlink>
    </w:p>
  </w:footnote>
  <w:footnote w:id="74">
    <w:p w14:paraId="7F55918F" w14:textId="77777777" w:rsidR="009B3CE8" w:rsidRDefault="009B3CE8" w:rsidP="009B3CE8">
      <w:pPr>
        <w:pStyle w:val="FootnoteText"/>
      </w:pPr>
      <w:r w:rsidRPr="00630F5F">
        <w:rPr>
          <w:vertAlign w:val="superscript"/>
        </w:rPr>
        <w:footnoteRef/>
      </w:r>
      <w:r>
        <w:t xml:space="preserve"> Available at </w:t>
      </w:r>
      <w:hyperlink r:id="rId62">
        <w:r w:rsidRPr="255541EF">
          <w:rPr>
            <w:rStyle w:val="Hyperlink"/>
          </w:rPr>
          <w:t>https://aemo.com.au/-/media/files/initiatives/der/2023/project-edge-final-report.pdf?la=en</w:t>
        </w:r>
      </w:hyperlink>
    </w:p>
  </w:footnote>
  <w:footnote w:id="75">
    <w:p w14:paraId="10BE2904" w14:textId="77777777" w:rsidR="009B3CE8" w:rsidRDefault="009B3CE8" w:rsidP="009B3CE8">
      <w:pPr>
        <w:pStyle w:val="FootnoteText"/>
      </w:pPr>
      <w:r w:rsidRPr="00630F5F">
        <w:rPr>
          <w:vertAlign w:val="superscript"/>
        </w:rPr>
        <w:footnoteRef/>
      </w:r>
      <w:r>
        <w:t xml:space="preserve"> Available at </w:t>
      </w:r>
      <w:hyperlink r:id="rId63">
        <w:r w:rsidRPr="255541EF">
          <w:rPr>
            <w:rStyle w:val="Hyperlink"/>
          </w:rPr>
          <w:t>https://www.wa.gov.au/government/distributed-energy-resources-roadmap</w:t>
        </w:r>
      </w:hyperlink>
    </w:p>
  </w:footnote>
  <w:footnote w:id="76">
    <w:p w14:paraId="6A3840EA" w14:textId="77777777" w:rsidR="009B3CE8" w:rsidRDefault="009B3CE8" w:rsidP="009B3CE8">
      <w:pPr>
        <w:pStyle w:val="FootnoteText"/>
      </w:pPr>
      <w:r w:rsidRPr="00DE68A5">
        <w:rPr>
          <w:vertAlign w:val="superscript"/>
        </w:rPr>
        <w:footnoteRef/>
      </w:r>
      <w:r>
        <w:t xml:space="preserve"> Available at </w:t>
      </w:r>
      <w:r w:rsidRPr="255541EF">
        <w:rPr>
          <w:rStyle w:val="Hyperlink"/>
        </w:rPr>
        <w:t>https://arena.gov.au/assets/2024/06/Western-Power-Project-Symphony-Pilot-Results-and-Recommendations.pdf</w:t>
      </w:r>
    </w:p>
  </w:footnote>
  <w:footnote w:id="77">
    <w:p w14:paraId="0B1F2F45" w14:textId="77777777" w:rsidR="009B3CE8" w:rsidRDefault="009B3CE8" w:rsidP="009B3CE8">
      <w:pPr>
        <w:pStyle w:val="FootnoteText"/>
      </w:pPr>
      <w:r w:rsidRPr="00DE68A5">
        <w:rPr>
          <w:vertAlign w:val="superscript"/>
        </w:rPr>
        <w:footnoteRef/>
      </w:r>
      <w:r>
        <w:t xml:space="preserve"> Available at </w:t>
      </w:r>
      <w:hyperlink r:id="rId64">
        <w:r w:rsidRPr="251B9725">
          <w:rPr>
            <w:rStyle w:val="Hyperlink"/>
          </w:rPr>
          <w:t>https://www.ausgrid.com.au/-/media/Documents/Reports-and-Research/Project-Edith/Project-Edith-2022.pdf?rev=42030a3921274632910a9fbf6ff1e2ac</w:t>
        </w:r>
      </w:hyperlink>
    </w:p>
  </w:footnote>
  <w:footnote w:id="78">
    <w:p w14:paraId="68B5AF24" w14:textId="77777777" w:rsidR="00DC2C09" w:rsidRDefault="00DC2C09" w:rsidP="00DC2C09">
      <w:pPr>
        <w:pStyle w:val="FootnoteText"/>
      </w:pPr>
      <w:r>
        <w:rPr>
          <w:rStyle w:val="FootnoteReference"/>
        </w:rPr>
        <w:footnoteRef/>
      </w:r>
      <w:r>
        <w:t xml:space="preserve"> Available at </w:t>
      </w:r>
      <w:hyperlink r:id="rId65" w:history="1">
        <w:r w:rsidRPr="009F0D83">
          <w:rPr>
            <w:rStyle w:val="Hyperlink"/>
          </w:rPr>
          <w:t>https://aemo.com.au/-/media/files/initiatives/der/2022/smart-meter-backstop-mechanism-capability-trial-report-phase-2.pdf?la=en</w:t>
        </w:r>
      </w:hyperlink>
    </w:p>
  </w:footnote>
  <w:footnote w:id="79">
    <w:p w14:paraId="466530E0" w14:textId="77777777" w:rsidR="009B3CE8" w:rsidRDefault="009B3CE8" w:rsidP="009B3CE8">
      <w:pPr>
        <w:pStyle w:val="FootnoteText"/>
      </w:pPr>
      <w:r>
        <w:rPr>
          <w:rStyle w:val="FootnoteReference"/>
        </w:rPr>
        <w:footnoteRef/>
      </w:r>
      <w:r>
        <w:t xml:space="preserve"> Available at </w:t>
      </w:r>
      <w:hyperlink r:id="rId66" w:history="1">
        <w:r w:rsidRPr="00214774">
          <w:rPr>
            <w:rStyle w:val="Hyperlink"/>
          </w:rPr>
          <w:t>https://esc-production-2021.s3.eu-west-2.amazonaws.com/2021/07/Catapult-Energy-Data-Taskforce-Report-A4-v4AW-Digital.pdf</w:t>
        </w:r>
      </w:hyperlink>
    </w:p>
  </w:footnote>
  <w:footnote w:id="80">
    <w:p w14:paraId="3310CDCE" w14:textId="77777777" w:rsidR="009B3CE8" w:rsidRDefault="009B3CE8" w:rsidP="009B3CE8">
      <w:pPr>
        <w:pStyle w:val="FootnoteText"/>
      </w:pPr>
      <w:r w:rsidRPr="00180510">
        <w:rPr>
          <w:vertAlign w:val="superscript"/>
        </w:rPr>
        <w:footnoteRef/>
      </w:r>
      <w:r w:rsidRPr="00180510">
        <w:t xml:space="preserve"> Available</w:t>
      </w:r>
      <w:r w:rsidRPr="00180510">
        <w:rPr>
          <w:rStyle w:val="Hyperlink"/>
          <w:color w:val="auto"/>
          <w:u w:val="none"/>
        </w:rPr>
        <w:t xml:space="preserve"> at</w:t>
      </w:r>
      <w:r>
        <w:t xml:space="preserve"> </w:t>
      </w:r>
      <w:hyperlink r:id="rId67" w:history="1">
        <w:r>
          <w:rPr>
            <w:rStyle w:val="Hyperlink"/>
          </w:rPr>
          <w:t>https://assets.publishing.service.gov.uk/media/66bcbc523cc0741b92314644/digital-spine-feasibility-study-summary-report.pdf</w:t>
        </w:r>
      </w:hyperlink>
    </w:p>
  </w:footnote>
  <w:footnote w:id="81">
    <w:p w14:paraId="26B415CE" w14:textId="77777777" w:rsidR="009B3CE8" w:rsidRDefault="009B3CE8" w:rsidP="009B3CE8">
      <w:pPr>
        <w:pStyle w:val="FootnoteText"/>
      </w:pPr>
      <w:r>
        <w:rPr>
          <w:rStyle w:val="FootnoteReference"/>
        </w:rPr>
        <w:footnoteRef/>
      </w:r>
      <w:r>
        <w:t xml:space="preserve"> Available at </w:t>
      </w:r>
      <w:hyperlink r:id="rId68" w:anchor="what-is-open-energy-how-was-it-made-and-who-is-it-for" w:history="1">
        <w:r w:rsidRPr="00214774">
          <w:rPr>
            <w:rStyle w:val="Hyperlink"/>
          </w:rPr>
          <w:t>https://docs.openenergy.org.uk/1.0.0/ops_guidelines/introduction.html#what-is-open-energy-how-was-it-made-and-who-is-it-for</w:t>
        </w:r>
      </w:hyperlink>
    </w:p>
  </w:footnote>
  <w:footnote w:id="82">
    <w:p w14:paraId="65B53BA0" w14:textId="77777777" w:rsidR="009B3CE8" w:rsidRDefault="009B3CE8" w:rsidP="009B3CE8">
      <w:pPr>
        <w:pStyle w:val="FootnoteText"/>
      </w:pPr>
      <w:r>
        <w:rPr>
          <w:rStyle w:val="FootnoteReference"/>
        </w:rPr>
        <w:footnoteRef/>
      </w:r>
      <w:r>
        <w:t xml:space="preserve"> Available at </w:t>
      </w:r>
      <w:hyperlink r:id="rId69" w:history="1">
        <w:r w:rsidRPr="00214774">
          <w:rPr>
            <w:rStyle w:val="Hyperlink"/>
          </w:rPr>
          <w:t>https://energy.ec.europa.eu/publications/common-european-energy-data-space_en</w:t>
        </w:r>
      </w:hyperlink>
    </w:p>
  </w:footnote>
  <w:footnote w:id="83">
    <w:p w14:paraId="74BD6760" w14:textId="77777777" w:rsidR="009B3CE8" w:rsidRPr="00007F27" w:rsidRDefault="009B3CE8" w:rsidP="009B3CE8">
      <w:pPr>
        <w:pStyle w:val="FootnoteText"/>
        <w:spacing w:before="240" w:after="240"/>
        <w:rPr>
          <w:rStyle w:val="Hyperlink"/>
        </w:rPr>
      </w:pPr>
      <w:r w:rsidRPr="00432D63">
        <w:rPr>
          <w:vertAlign w:val="superscript"/>
        </w:rPr>
        <w:footnoteRef/>
      </w:r>
      <w:r>
        <w:t xml:space="preserve"> Available at </w:t>
      </w:r>
      <w:hyperlink r:id="rId70" w:history="1">
        <w:r w:rsidRPr="0081119B">
          <w:rPr>
            <w:rStyle w:val="Hyperlink"/>
          </w:rPr>
          <w:t>https://api.solarpowereurope.org/uploads/SPE_2025_Solutions_for_PV_Cyber_Risks_to_Grid_Stability_032dc2ae5a.pdf</w:t>
        </w:r>
      </w:hyperlink>
    </w:p>
  </w:footnote>
  <w:footnote w:id="84">
    <w:p w14:paraId="64D96DFC" w14:textId="34DE219F" w:rsidR="00C90187" w:rsidRDefault="00C90187" w:rsidP="00C90187">
      <w:pPr>
        <w:pStyle w:val="FootnoteText"/>
      </w:pPr>
      <w:r>
        <w:rPr>
          <w:rStyle w:val="FootnoteReference"/>
        </w:rPr>
        <w:footnoteRef/>
      </w:r>
      <w:r>
        <w:t xml:space="preserve"> </w:t>
      </w:r>
      <w:r w:rsidRPr="007B7D8E">
        <w:t xml:space="preserve">Definitions </w:t>
      </w:r>
      <w:r>
        <w:t xml:space="preserve">have been </w:t>
      </w:r>
      <w:r w:rsidRPr="007B7D8E">
        <w:t xml:space="preserve">adapted from </w:t>
      </w:r>
      <w:r>
        <w:t xml:space="preserve">sources such as </w:t>
      </w:r>
      <w:r w:rsidRPr="007B7D8E">
        <w:t>The Open Group Architecture Framework (TOGAF), Unified Modelling Language (UML) and Global Power System Transformation Consortium (G-PST</w:t>
      </w:r>
      <w:r w:rsidR="00D673B9">
        <w:t xml:space="preserve"> </w:t>
      </w:r>
      <w:r w:rsidRPr="007B7D8E">
        <w:t>/</w:t>
      </w:r>
      <w:r w:rsidR="00D673B9">
        <w:t xml:space="preserve"> </w:t>
      </w:r>
      <w:r w:rsidRPr="007B7D8E">
        <w:t>CSIRO</w:t>
      </w:r>
      <w:r w:rsidR="00D673B9">
        <w:t xml:space="preserve"> </w:t>
      </w:r>
      <w:r w:rsidRPr="007B7D8E">
        <w:t>/</w:t>
      </w:r>
      <w:r w:rsidR="00D673B9">
        <w:t xml:space="preserve"> </w:t>
      </w:r>
      <w:r w:rsidRPr="007B7D8E">
        <w:t>AEMO)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2B06A" w14:textId="2B0724EC" w:rsidR="00BF3E8E" w:rsidRDefault="00FB5E43">
    <w:pPr>
      <w:pStyle w:val="Header"/>
    </w:pPr>
    <w:r>
      <w:rPr>
        <w:noProof/>
        <w:lang w:val="en-US"/>
      </w:rPr>
      <mc:AlternateContent>
        <mc:Choice Requires="wps">
          <w:drawing>
            <wp:anchor distT="0" distB="0" distL="114300" distR="114300" simplePos="0" relativeHeight="251658242" behindDoc="1" locked="0" layoutInCell="0" allowOverlap="1" wp14:anchorId="193A600B" wp14:editId="4695C618">
              <wp:simplePos x="0" y="0"/>
              <wp:positionH relativeFrom="margin">
                <wp:align>center</wp:align>
              </wp:positionH>
              <wp:positionV relativeFrom="margin">
                <wp:align>center</wp:align>
              </wp:positionV>
              <wp:extent cx="5800090" cy="2319655"/>
              <wp:effectExtent l="0" t="1485900" r="0" b="1271270"/>
              <wp:wrapNone/>
              <wp:docPr id="3576740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7AC561" w14:textId="77777777" w:rsidR="00FB5E43" w:rsidRDefault="00FB5E43" w:rsidP="00FB5E43">
                          <w:pPr>
                            <w:jc w:val="center"/>
                            <w:rPr>
                              <w:rFonts w:ascii="Cambria" w:eastAsia="Cambria" w:hAnsi="Cambria"/>
                              <w:color w:val="808080"/>
                              <w:sz w:val="2"/>
                              <w:szCs w:val="2"/>
                              <w14:textFill>
                                <w14:solidFill>
                                  <w14:srgbClr w14:val="808080">
                                    <w14:alpha w14:val="50000"/>
                                  </w14:srgbClr>
                                </w14:solidFill>
                              </w14:textFill>
                            </w:rPr>
                          </w:pPr>
                          <w:r>
                            <w:rPr>
                              <w:rFonts w:ascii="Cambria" w:eastAsia="Cambria" w:hAnsi="Cambria"/>
                              <w:color w:val="808080"/>
                              <w:sz w:val="2"/>
                              <w:szCs w:val="2"/>
                              <w14:textFill>
                                <w14:solidFill>
                                  <w14:srgbClr w14:val="80808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93A600B" id="_x0000_t202" coordsize="21600,21600" o:spt="202" path="m,l,21600r21600,l21600,xe">
              <v:stroke joinstyle="miter"/>
              <v:path gradientshapeok="t" o:connecttype="rect"/>
            </v:shapetype>
            <v:shape id="Text Box 1" o:spid="_x0000_s1050" type="#_x0000_t202" style="position:absolute;left:0;text-align:left;margin-left:0;margin-top:0;width:456.7pt;height:182.6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" o:allowincell="f" filled="f" stroked="f">
              <v:stroke joinstyle="round"/>
              <o:lock v:ext="edit" shapetype="t"/>
              <v:textbox style="mso-fit-shape-to-text:t">
                <w:txbxContent>
                  <w:p w14:paraId="497AC561" w14:textId="77777777" w:rsidR="00FB5E43" w:rsidRDefault="00FB5E43" w:rsidP="00FB5E43">
                    <w:pPr>
                      <w:jc w:val="center"/>
                      <w:rPr>
                        <w:rFonts w:ascii="Cambria" w:eastAsia="Cambria" w:hAnsi="Cambria"/>
                        <w:color w:val="808080"/>
                        <w:sz w:val="2"/>
                        <w:szCs w:val="2"/>
                        <w14:textFill>
                          <w14:solidFill>
                            <w14:srgbClr w14:val="808080">
                              <w14:alpha w14:val="50000"/>
                            </w14:srgbClr>
                          </w14:solidFill>
                        </w14:textFill>
                      </w:rPr>
                    </w:pPr>
                    <w:r>
                      <w:rPr>
                        <w:rFonts w:ascii="Cambria" w:eastAsia="Cambria" w:hAnsi="Cambria"/>
                        <w:color w:val="808080"/>
                        <w:sz w:val="2"/>
                        <w:szCs w:val="2"/>
                        <w14:textFill>
                          <w14:solidFill>
                            <w14:srgbClr w14:val="80808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FF9F0" w14:textId="55EE01CF" w:rsidR="00BF3E8E" w:rsidRPr="00A25203" w:rsidRDefault="1AE10375" w:rsidP="00A25203">
    <w:pPr>
      <w:pStyle w:val="Header"/>
    </w:pPr>
    <w:r w:rsidRPr="00A25203">
      <w:rPr>
        <w:noProof/>
        <w:lang w:val="en-US"/>
      </w:rPr>
      <w:t>Data sharing arrangements to inform planning and enable future markets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659B6" w14:textId="22F1A301" w:rsidR="00BF3E8E" w:rsidRDefault="00FB5E43">
    <w:pPr>
      <w:pStyle w:val="Header"/>
      <w:jc w:val="left"/>
    </w:pPr>
    <w:r>
      <w:rPr>
        <w:noProof/>
        <w:lang w:val="en-US"/>
      </w:rPr>
      <mc:AlternateContent>
        <mc:Choice Requires="wps">
          <w:drawing>
            <wp:anchor distT="0" distB="0" distL="114300" distR="114300" simplePos="0" relativeHeight="251658241" behindDoc="1" locked="0" layoutInCell="0" allowOverlap="1" wp14:anchorId="18D0622A" wp14:editId="2D397321">
              <wp:simplePos x="0" y="0"/>
              <wp:positionH relativeFrom="margin">
                <wp:align>center</wp:align>
              </wp:positionH>
              <wp:positionV relativeFrom="margin">
                <wp:align>center</wp:align>
              </wp:positionV>
              <wp:extent cx="5800090" cy="2319655"/>
              <wp:effectExtent l="0" t="1485900" r="0" b="1271270"/>
              <wp:wrapNone/>
              <wp:docPr id="100117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0090" cy="23196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8F66DB" w14:textId="77777777" w:rsidR="00FB5E43" w:rsidRDefault="00FB5E43" w:rsidP="00FB5E43">
                          <w:pPr>
                            <w:jc w:val="center"/>
                            <w:rPr>
                              <w:rFonts w:ascii="Cambria" w:eastAsia="Cambria" w:hAnsi="Cambria"/>
                              <w:color w:val="808080"/>
                              <w:sz w:val="2"/>
                              <w:szCs w:val="2"/>
                              <w14:textFill>
                                <w14:solidFill>
                                  <w14:srgbClr w14:val="808080">
                                    <w14:alpha w14:val="50000"/>
                                  </w14:srgbClr>
                                </w14:solidFill>
                              </w14:textFill>
                            </w:rPr>
                          </w:pPr>
                          <w:r>
                            <w:rPr>
                              <w:rFonts w:ascii="Cambria" w:eastAsia="Cambria" w:hAnsi="Cambria"/>
                              <w:color w:val="808080"/>
                              <w:sz w:val="2"/>
                              <w:szCs w:val="2"/>
                              <w14:textFill>
                                <w14:solidFill>
                                  <w14:srgbClr w14:val="80808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8D0622A" id="_x0000_t202" coordsize="21600,21600" o:spt="202" path="m,l,21600r21600,l21600,xe">
              <v:stroke joinstyle="miter"/>
              <v:path gradientshapeok="t" o:connecttype="rect"/>
            </v:shapetype>
            <v:shape id="Text Box 2" o:spid="_x0000_s1051" type="#_x0000_t202" style="position:absolute;margin-left:0;margin-top:0;width:456.7pt;height:182.6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" o:allowincell="f" filled="f" stroked="f">
              <v:stroke joinstyle="round"/>
              <o:lock v:ext="edit" shapetype="t"/>
              <v:textbox style="mso-fit-shape-to-text:t">
                <w:txbxContent>
                  <w:p w14:paraId="3E8F66DB" w14:textId="77777777" w:rsidR="00FB5E43" w:rsidRDefault="00FB5E43" w:rsidP="00FB5E43">
                    <w:pPr>
                      <w:jc w:val="center"/>
                      <w:rPr>
                        <w:rFonts w:ascii="Cambria" w:eastAsia="Cambria" w:hAnsi="Cambria"/>
                        <w:color w:val="808080"/>
                        <w:sz w:val="2"/>
                        <w:szCs w:val="2"/>
                        <w14:textFill>
                          <w14:solidFill>
                            <w14:srgbClr w14:val="808080">
                              <w14:alpha w14:val="50000"/>
                            </w14:srgbClr>
                          </w14:solidFill>
                        </w14:textFill>
                      </w:rPr>
                    </w:pPr>
                    <w:r>
                      <w:rPr>
                        <w:rFonts w:ascii="Cambria" w:eastAsia="Cambria" w:hAnsi="Cambria"/>
                        <w:color w:val="808080"/>
                        <w:sz w:val="2"/>
                        <w:szCs w:val="2"/>
                        <w14:textFill>
                          <w14:solidFill>
                            <w14:srgbClr w14:val="80808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67A3" w14:textId="0AEF5B62" w:rsidR="00B861B4" w:rsidRDefault="00B861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A7B0" w14:textId="4C20371E"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D18602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0884A9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32F64"/>
    <w:multiLevelType w:val="hybridMultilevel"/>
    <w:tmpl w:val="ACBE87D4"/>
    <w:lvl w:ilvl="0" w:tplc="C74AFCA4">
      <w:start w:val="1"/>
      <w:numFmt w:val="decimal"/>
      <w:pStyle w:val="ChapterHeading1"/>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58706A6"/>
    <w:multiLevelType w:val="hybridMultilevel"/>
    <w:tmpl w:val="FFFFFFFF"/>
    <w:styleLink w:val="Heading3numbering"/>
    <w:lvl w:ilvl="0" w:tplc="6AF6CE3C">
      <w:start w:val="1"/>
      <w:numFmt w:val="bullet"/>
      <w:lvlText w:val=""/>
      <w:lvlJc w:val="left"/>
      <w:pPr>
        <w:ind w:left="720" w:hanging="360"/>
      </w:pPr>
      <w:rPr>
        <w:rFonts w:ascii="Symbol" w:hAnsi="Symbol" w:hint="default"/>
      </w:rPr>
    </w:lvl>
    <w:lvl w:ilvl="1" w:tplc="9432ABA6">
      <w:start w:val="1"/>
      <w:numFmt w:val="bullet"/>
      <w:lvlText w:val="o"/>
      <w:lvlJc w:val="left"/>
      <w:pPr>
        <w:ind w:left="1440" w:hanging="360"/>
      </w:pPr>
      <w:rPr>
        <w:rFonts w:ascii="Courier New" w:hAnsi="Courier New" w:hint="default"/>
      </w:rPr>
    </w:lvl>
    <w:lvl w:ilvl="2" w:tplc="6FEC542C">
      <w:start w:val="1"/>
      <w:numFmt w:val="bullet"/>
      <w:lvlText w:val=""/>
      <w:lvlJc w:val="left"/>
      <w:pPr>
        <w:ind w:left="2160" w:hanging="360"/>
      </w:pPr>
      <w:rPr>
        <w:rFonts w:ascii="Wingdings" w:hAnsi="Wingdings" w:hint="default"/>
      </w:rPr>
    </w:lvl>
    <w:lvl w:ilvl="3" w:tplc="A46C55DE">
      <w:start w:val="1"/>
      <w:numFmt w:val="bullet"/>
      <w:lvlText w:val=""/>
      <w:lvlJc w:val="left"/>
      <w:pPr>
        <w:ind w:left="2880" w:hanging="360"/>
      </w:pPr>
      <w:rPr>
        <w:rFonts w:ascii="Symbol" w:hAnsi="Symbol" w:hint="default"/>
      </w:rPr>
    </w:lvl>
    <w:lvl w:ilvl="4" w:tplc="8CF8A13C">
      <w:start w:val="1"/>
      <w:numFmt w:val="bullet"/>
      <w:lvlText w:val="o"/>
      <w:lvlJc w:val="left"/>
      <w:pPr>
        <w:ind w:left="3600" w:hanging="360"/>
      </w:pPr>
      <w:rPr>
        <w:rFonts w:ascii="Courier New" w:hAnsi="Courier New" w:hint="default"/>
      </w:rPr>
    </w:lvl>
    <w:lvl w:ilvl="5" w:tplc="E62A783C">
      <w:start w:val="1"/>
      <w:numFmt w:val="bullet"/>
      <w:lvlText w:val=""/>
      <w:lvlJc w:val="left"/>
      <w:pPr>
        <w:ind w:left="4320" w:hanging="360"/>
      </w:pPr>
      <w:rPr>
        <w:rFonts w:ascii="Wingdings" w:hAnsi="Wingdings" w:hint="default"/>
      </w:rPr>
    </w:lvl>
    <w:lvl w:ilvl="6" w:tplc="2F0E91DC">
      <w:start w:val="1"/>
      <w:numFmt w:val="bullet"/>
      <w:lvlText w:val=""/>
      <w:lvlJc w:val="left"/>
      <w:pPr>
        <w:ind w:left="5040" w:hanging="360"/>
      </w:pPr>
      <w:rPr>
        <w:rFonts w:ascii="Symbol" w:hAnsi="Symbol" w:hint="default"/>
      </w:rPr>
    </w:lvl>
    <w:lvl w:ilvl="7" w:tplc="11541F6C">
      <w:start w:val="1"/>
      <w:numFmt w:val="bullet"/>
      <w:lvlText w:val="o"/>
      <w:lvlJc w:val="left"/>
      <w:pPr>
        <w:ind w:left="5760" w:hanging="360"/>
      </w:pPr>
      <w:rPr>
        <w:rFonts w:ascii="Courier New" w:hAnsi="Courier New" w:hint="default"/>
      </w:rPr>
    </w:lvl>
    <w:lvl w:ilvl="8" w:tplc="D7D0E292">
      <w:start w:val="1"/>
      <w:numFmt w:val="bullet"/>
      <w:lvlText w:val=""/>
      <w:lvlJc w:val="left"/>
      <w:pPr>
        <w:ind w:left="6480" w:hanging="360"/>
      </w:pPr>
      <w:rPr>
        <w:rFonts w:ascii="Wingdings" w:hAnsi="Wingdings" w:hint="default"/>
      </w:rPr>
    </w:lvl>
  </w:abstractNum>
  <w:abstractNum w:abstractNumId="4" w15:restartNumberingAfterBreak="0">
    <w:nsid w:val="0A5630FE"/>
    <w:multiLevelType w:val="hybridMultilevel"/>
    <w:tmpl w:val="532AF052"/>
    <w:lvl w:ilvl="0" w:tplc="33A249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E53AF"/>
    <w:multiLevelType w:val="hybridMultilevel"/>
    <w:tmpl w:val="627487CE"/>
    <w:lvl w:ilvl="0" w:tplc="6F20BCBA">
      <w:start w:val="1"/>
      <w:numFmt w:val="bullet"/>
      <w:pStyle w:val="Main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3E2FF5"/>
    <w:multiLevelType w:val="hybridMultilevel"/>
    <w:tmpl w:val="144C2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43582B"/>
    <w:multiLevelType w:val="hybridMultilevel"/>
    <w:tmpl w:val="4C18A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D7698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9B85ED8"/>
    <w:multiLevelType w:val="hybridMultilevel"/>
    <w:tmpl w:val="A7C00794"/>
    <w:lvl w:ilvl="0" w:tplc="F2729434">
      <w:start w:val="1"/>
      <w:numFmt w:val="bullet"/>
      <w:lvlText w:val=""/>
      <w:lvlJc w:val="left"/>
      <w:pPr>
        <w:ind w:left="720" w:hanging="360"/>
      </w:pPr>
      <w:rPr>
        <w:rFonts w:ascii="Symbol" w:hAnsi="Symbol"/>
      </w:rPr>
    </w:lvl>
    <w:lvl w:ilvl="1" w:tplc="065AE6E6">
      <w:start w:val="1"/>
      <w:numFmt w:val="bullet"/>
      <w:lvlText w:val=""/>
      <w:lvlJc w:val="left"/>
      <w:pPr>
        <w:ind w:left="720" w:hanging="360"/>
      </w:pPr>
      <w:rPr>
        <w:rFonts w:ascii="Symbol" w:hAnsi="Symbol"/>
      </w:rPr>
    </w:lvl>
    <w:lvl w:ilvl="2" w:tplc="9F4835E6">
      <w:start w:val="1"/>
      <w:numFmt w:val="bullet"/>
      <w:lvlText w:val=""/>
      <w:lvlJc w:val="left"/>
      <w:pPr>
        <w:ind w:left="720" w:hanging="360"/>
      </w:pPr>
      <w:rPr>
        <w:rFonts w:ascii="Symbol" w:hAnsi="Symbol"/>
      </w:rPr>
    </w:lvl>
    <w:lvl w:ilvl="3" w:tplc="13983314">
      <w:start w:val="1"/>
      <w:numFmt w:val="bullet"/>
      <w:lvlText w:val=""/>
      <w:lvlJc w:val="left"/>
      <w:pPr>
        <w:ind w:left="720" w:hanging="360"/>
      </w:pPr>
      <w:rPr>
        <w:rFonts w:ascii="Symbol" w:hAnsi="Symbol"/>
      </w:rPr>
    </w:lvl>
    <w:lvl w:ilvl="4" w:tplc="DFAC6412">
      <w:start w:val="1"/>
      <w:numFmt w:val="bullet"/>
      <w:lvlText w:val=""/>
      <w:lvlJc w:val="left"/>
      <w:pPr>
        <w:ind w:left="720" w:hanging="360"/>
      </w:pPr>
      <w:rPr>
        <w:rFonts w:ascii="Symbol" w:hAnsi="Symbol"/>
      </w:rPr>
    </w:lvl>
    <w:lvl w:ilvl="5" w:tplc="5F8286F2">
      <w:start w:val="1"/>
      <w:numFmt w:val="bullet"/>
      <w:lvlText w:val=""/>
      <w:lvlJc w:val="left"/>
      <w:pPr>
        <w:ind w:left="720" w:hanging="360"/>
      </w:pPr>
      <w:rPr>
        <w:rFonts w:ascii="Symbol" w:hAnsi="Symbol"/>
      </w:rPr>
    </w:lvl>
    <w:lvl w:ilvl="6" w:tplc="7F4059D4">
      <w:start w:val="1"/>
      <w:numFmt w:val="bullet"/>
      <w:lvlText w:val=""/>
      <w:lvlJc w:val="left"/>
      <w:pPr>
        <w:ind w:left="720" w:hanging="360"/>
      </w:pPr>
      <w:rPr>
        <w:rFonts w:ascii="Symbol" w:hAnsi="Symbol"/>
      </w:rPr>
    </w:lvl>
    <w:lvl w:ilvl="7" w:tplc="9EDA9824">
      <w:start w:val="1"/>
      <w:numFmt w:val="bullet"/>
      <w:lvlText w:val=""/>
      <w:lvlJc w:val="left"/>
      <w:pPr>
        <w:ind w:left="720" w:hanging="360"/>
      </w:pPr>
      <w:rPr>
        <w:rFonts w:ascii="Symbol" w:hAnsi="Symbol"/>
      </w:rPr>
    </w:lvl>
    <w:lvl w:ilvl="8" w:tplc="30440090">
      <w:start w:val="1"/>
      <w:numFmt w:val="bullet"/>
      <w:lvlText w:val=""/>
      <w:lvlJc w:val="left"/>
      <w:pPr>
        <w:ind w:left="720" w:hanging="360"/>
      </w:pPr>
      <w:rPr>
        <w:rFonts w:ascii="Symbol" w:hAnsi="Symbol"/>
      </w:rPr>
    </w:lvl>
  </w:abstractNum>
  <w:abstractNum w:abstractNumId="11" w15:restartNumberingAfterBreak="0">
    <w:nsid w:val="1A8A5984"/>
    <w:multiLevelType w:val="hybridMultilevel"/>
    <w:tmpl w:val="FFFFFFFF"/>
    <w:lvl w:ilvl="0" w:tplc="3592B45A">
      <w:start w:val="1"/>
      <w:numFmt w:val="bullet"/>
      <w:lvlText w:val=""/>
      <w:lvlJc w:val="left"/>
      <w:pPr>
        <w:ind w:left="720" w:hanging="360"/>
      </w:pPr>
      <w:rPr>
        <w:rFonts w:ascii="Symbol" w:hAnsi="Symbol" w:hint="default"/>
      </w:rPr>
    </w:lvl>
    <w:lvl w:ilvl="1" w:tplc="662C0E4C">
      <w:start w:val="1"/>
      <w:numFmt w:val="bullet"/>
      <w:lvlText w:val="o"/>
      <w:lvlJc w:val="left"/>
      <w:pPr>
        <w:ind w:left="1440" w:hanging="360"/>
      </w:pPr>
      <w:rPr>
        <w:rFonts w:ascii="Courier New" w:hAnsi="Courier New" w:hint="default"/>
      </w:rPr>
    </w:lvl>
    <w:lvl w:ilvl="2" w:tplc="E8EC6A0E">
      <w:start w:val="1"/>
      <w:numFmt w:val="bullet"/>
      <w:lvlText w:val=""/>
      <w:lvlJc w:val="left"/>
      <w:pPr>
        <w:ind w:left="2160" w:hanging="360"/>
      </w:pPr>
      <w:rPr>
        <w:rFonts w:ascii="Wingdings" w:hAnsi="Wingdings" w:hint="default"/>
      </w:rPr>
    </w:lvl>
    <w:lvl w:ilvl="3" w:tplc="23A4CC96">
      <w:start w:val="1"/>
      <w:numFmt w:val="bullet"/>
      <w:lvlText w:val=""/>
      <w:lvlJc w:val="left"/>
      <w:pPr>
        <w:ind w:left="2880" w:hanging="360"/>
      </w:pPr>
      <w:rPr>
        <w:rFonts w:ascii="Symbol" w:hAnsi="Symbol" w:hint="default"/>
      </w:rPr>
    </w:lvl>
    <w:lvl w:ilvl="4" w:tplc="3FB8DC14">
      <w:start w:val="1"/>
      <w:numFmt w:val="bullet"/>
      <w:lvlText w:val="o"/>
      <w:lvlJc w:val="left"/>
      <w:pPr>
        <w:ind w:left="3600" w:hanging="360"/>
      </w:pPr>
      <w:rPr>
        <w:rFonts w:ascii="Courier New" w:hAnsi="Courier New" w:hint="default"/>
      </w:rPr>
    </w:lvl>
    <w:lvl w:ilvl="5" w:tplc="A89E2BCC">
      <w:start w:val="1"/>
      <w:numFmt w:val="bullet"/>
      <w:lvlText w:val=""/>
      <w:lvlJc w:val="left"/>
      <w:pPr>
        <w:ind w:left="4320" w:hanging="360"/>
      </w:pPr>
      <w:rPr>
        <w:rFonts w:ascii="Wingdings" w:hAnsi="Wingdings" w:hint="default"/>
      </w:rPr>
    </w:lvl>
    <w:lvl w:ilvl="6" w:tplc="B2D62916">
      <w:start w:val="1"/>
      <w:numFmt w:val="bullet"/>
      <w:lvlText w:val=""/>
      <w:lvlJc w:val="left"/>
      <w:pPr>
        <w:ind w:left="5040" w:hanging="360"/>
      </w:pPr>
      <w:rPr>
        <w:rFonts w:ascii="Symbol" w:hAnsi="Symbol" w:hint="default"/>
      </w:rPr>
    </w:lvl>
    <w:lvl w:ilvl="7" w:tplc="BC4680B2">
      <w:start w:val="1"/>
      <w:numFmt w:val="bullet"/>
      <w:lvlText w:val="o"/>
      <w:lvlJc w:val="left"/>
      <w:pPr>
        <w:ind w:left="5760" w:hanging="360"/>
      </w:pPr>
      <w:rPr>
        <w:rFonts w:ascii="Courier New" w:hAnsi="Courier New" w:hint="default"/>
      </w:rPr>
    </w:lvl>
    <w:lvl w:ilvl="8" w:tplc="C6E4D3A2">
      <w:start w:val="1"/>
      <w:numFmt w:val="bullet"/>
      <w:lvlText w:val=""/>
      <w:lvlJc w:val="left"/>
      <w:pPr>
        <w:ind w:left="6480" w:hanging="360"/>
      </w:pPr>
      <w:rPr>
        <w:rFonts w:ascii="Wingdings" w:hAnsi="Wingdings" w:hint="default"/>
      </w:rPr>
    </w:lvl>
  </w:abstractNum>
  <w:abstractNum w:abstractNumId="12" w15:restartNumberingAfterBreak="0">
    <w:nsid w:val="1D561CCD"/>
    <w:multiLevelType w:val="hybridMultilevel"/>
    <w:tmpl w:val="6804DC1C"/>
    <w:lvl w:ilvl="0" w:tplc="F4560A0C">
      <w:start w:val="1"/>
      <w:numFmt w:val="decimal"/>
      <w:lvlText w:val="%1."/>
      <w:lvlJc w:val="left"/>
      <w:pPr>
        <w:ind w:left="108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EE860A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175C41"/>
    <w:multiLevelType w:val="hybridMultilevel"/>
    <w:tmpl w:val="C204A796"/>
    <w:lvl w:ilvl="0" w:tplc="AC2EF46E">
      <w:start w:val="1"/>
      <w:numFmt w:val="bullet"/>
      <w:lvlText w:val=""/>
      <w:lvlJc w:val="left"/>
      <w:pPr>
        <w:ind w:left="720" w:hanging="360"/>
      </w:pPr>
      <w:rPr>
        <w:rFonts w:ascii="Symbol" w:hAnsi="Symbol"/>
      </w:rPr>
    </w:lvl>
    <w:lvl w:ilvl="1" w:tplc="A20420A4">
      <w:start w:val="1"/>
      <w:numFmt w:val="bullet"/>
      <w:lvlText w:val=""/>
      <w:lvlJc w:val="left"/>
      <w:pPr>
        <w:ind w:left="720" w:hanging="360"/>
      </w:pPr>
      <w:rPr>
        <w:rFonts w:ascii="Symbol" w:hAnsi="Symbol"/>
      </w:rPr>
    </w:lvl>
    <w:lvl w:ilvl="2" w:tplc="9E082284">
      <w:start w:val="1"/>
      <w:numFmt w:val="bullet"/>
      <w:lvlText w:val=""/>
      <w:lvlJc w:val="left"/>
      <w:pPr>
        <w:ind w:left="720" w:hanging="360"/>
      </w:pPr>
      <w:rPr>
        <w:rFonts w:ascii="Symbol" w:hAnsi="Symbol"/>
      </w:rPr>
    </w:lvl>
    <w:lvl w:ilvl="3" w:tplc="7BB2FCF0">
      <w:start w:val="1"/>
      <w:numFmt w:val="bullet"/>
      <w:lvlText w:val=""/>
      <w:lvlJc w:val="left"/>
      <w:pPr>
        <w:ind w:left="720" w:hanging="360"/>
      </w:pPr>
      <w:rPr>
        <w:rFonts w:ascii="Symbol" w:hAnsi="Symbol"/>
      </w:rPr>
    </w:lvl>
    <w:lvl w:ilvl="4" w:tplc="32FA30CE">
      <w:start w:val="1"/>
      <w:numFmt w:val="bullet"/>
      <w:lvlText w:val=""/>
      <w:lvlJc w:val="left"/>
      <w:pPr>
        <w:ind w:left="720" w:hanging="360"/>
      </w:pPr>
      <w:rPr>
        <w:rFonts w:ascii="Symbol" w:hAnsi="Symbol"/>
      </w:rPr>
    </w:lvl>
    <w:lvl w:ilvl="5" w:tplc="B3FE986A">
      <w:start w:val="1"/>
      <w:numFmt w:val="bullet"/>
      <w:lvlText w:val=""/>
      <w:lvlJc w:val="left"/>
      <w:pPr>
        <w:ind w:left="720" w:hanging="360"/>
      </w:pPr>
      <w:rPr>
        <w:rFonts w:ascii="Symbol" w:hAnsi="Symbol"/>
      </w:rPr>
    </w:lvl>
    <w:lvl w:ilvl="6" w:tplc="941EAB90">
      <w:start w:val="1"/>
      <w:numFmt w:val="bullet"/>
      <w:lvlText w:val=""/>
      <w:lvlJc w:val="left"/>
      <w:pPr>
        <w:ind w:left="720" w:hanging="360"/>
      </w:pPr>
      <w:rPr>
        <w:rFonts w:ascii="Symbol" w:hAnsi="Symbol"/>
      </w:rPr>
    </w:lvl>
    <w:lvl w:ilvl="7" w:tplc="5E6498D8">
      <w:start w:val="1"/>
      <w:numFmt w:val="bullet"/>
      <w:lvlText w:val=""/>
      <w:lvlJc w:val="left"/>
      <w:pPr>
        <w:ind w:left="720" w:hanging="360"/>
      </w:pPr>
      <w:rPr>
        <w:rFonts w:ascii="Symbol" w:hAnsi="Symbol"/>
      </w:rPr>
    </w:lvl>
    <w:lvl w:ilvl="8" w:tplc="164A679A">
      <w:start w:val="1"/>
      <w:numFmt w:val="bullet"/>
      <w:lvlText w:val=""/>
      <w:lvlJc w:val="left"/>
      <w:pPr>
        <w:ind w:left="720" w:hanging="360"/>
      </w:pPr>
      <w:rPr>
        <w:rFonts w:ascii="Symbol" w:hAnsi="Symbol"/>
      </w:rPr>
    </w:lvl>
  </w:abstractNum>
  <w:abstractNum w:abstractNumId="15" w15:restartNumberingAfterBreak="0">
    <w:nsid w:val="237E510E"/>
    <w:multiLevelType w:val="hybridMultilevel"/>
    <w:tmpl w:val="B6488824"/>
    <w:lvl w:ilvl="0" w:tplc="2D7C709A">
      <w:start w:val="1"/>
      <w:numFmt w:val="bullet"/>
      <w:lvlText w:val=""/>
      <w:lvlJc w:val="left"/>
      <w:pPr>
        <w:ind w:left="720" w:hanging="360"/>
      </w:pPr>
      <w:rPr>
        <w:rFonts w:ascii="Symbol" w:hAnsi="Symbol"/>
      </w:rPr>
    </w:lvl>
    <w:lvl w:ilvl="1" w:tplc="4704D740">
      <w:start w:val="1"/>
      <w:numFmt w:val="bullet"/>
      <w:lvlText w:val=""/>
      <w:lvlJc w:val="left"/>
      <w:pPr>
        <w:ind w:left="720" w:hanging="360"/>
      </w:pPr>
      <w:rPr>
        <w:rFonts w:ascii="Symbol" w:hAnsi="Symbol"/>
      </w:rPr>
    </w:lvl>
    <w:lvl w:ilvl="2" w:tplc="2AD49240">
      <w:start w:val="1"/>
      <w:numFmt w:val="bullet"/>
      <w:lvlText w:val=""/>
      <w:lvlJc w:val="left"/>
      <w:pPr>
        <w:ind w:left="720" w:hanging="360"/>
      </w:pPr>
      <w:rPr>
        <w:rFonts w:ascii="Symbol" w:hAnsi="Symbol"/>
      </w:rPr>
    </w:lvl>
    <w:lvl w:ilvl="3" w:tplc="2A183D5A">
      <w:start w:val="1"/>
      <w:numFmt w:val="bullet"/>
      <w:lvlText w:val=""/>
      <w:lvlJc w:val="left"/>
      <w:pPr>
        <w:ind w:left="720" w:hanging="360"/>
      </w:pPr>
      <w:rPr>
        <w:rFonts w:ascii="Symbol" w:hAnsi="Symbol"/>
      </w:rPr>
    </w:lvl>
    <w:lvl w:ilvl="4" w:tplc="395C07BE">
      <w:start w:val="1"/>
      <w:numFmt w:val="bullet"/>
      <w:lvlText w:val=""/>
      <w:lvlJc w:val="left"/>
      <w:pPr>
        <w:ind w:left="720" w:hanging="360"/>
      </w:pPr>
      <w:rPr>
        <w:rFonts w:ascii="Symbol" w:hAnsi="Symbol"/>
      </w:rPr>
    </w:lvl>
    <w:lvl w:ilvl="5" w:tplc="67D6EEDC">
      <w:start w:val="1"/>
      <w:numFmt w:val="bullet"/>
      <w:lvlText w:val=""/>
      <w:lvlJc w:val="left"/>
      <w:pPr>
        <w:ind w:left="720" w:hanging="360"/>
      </w:pPr>
      <w:rPr>
        <w:rFonts w:ascii="Symbol" w:hAnsi="Symbol"/>
      </w:rPr>
    </w:lvl>
    <w:lvl w:ilvl="6" w:tplc="1DEEB826">
      <w:start w:val="1"/>
      <w:numFmt w:val="bullet"/>
      <w:lvlText w:val=""/>
      <w:lvlJc w:val="left"/>
      <w:pPr>
        <w:ind w:left="720" w:hanging="360"/>
      </w:pPr>
      <w:rPr>
        <w:rFonts w:ascii="Symbol" w:hAnsi="Symbol"/>
      </w:rPr>
    </w:lvl>
    <w:lvl w:ilvl="7" w:tplc="22CC5058">
      <w:start w:val="1"/>
      <w:numFmt w:val="bullet"/>
      <w:lvlText w:val=""/>
      <w:lvlJc w:val="left"/>
      <w:pPr>
        <w:ind w:left="720" w:hanging="360"/>
      </w:pPr>
      <w:rPr>
        <w:rFonts w:ascii="Symbol" w:hAnsi="Symbol"/>
      </w:rPr>
    </w:lvl>
    <w:lvl w:ilvl="8" w:tplc="A05C8BA0">
      <w:start w:val="1"/>
      <w:numFmt w:val="bullet"/>
      <w:lvlText w:val=""/>
      <w:lvlJc w:val="left"/>
      <w:pPr>
        <w:ind w:left="720" w:hanging="360"/>
      </w:pPr>
      <w:rPr>
        <w:rFonts w:ascii="Symbol" w:hAnsi="Symbol"/>
      </w:rPr>
    </w:lvl>
  </w:abstractNum>
  <w:abstractNum w:abstractNumId="16" w15:restartNumberingAfterBreak="0">
    <w:nsid w:val="26DF014D"/>
    <w:multiLevelType w:val="multilevel"/>
    <w:tmpl w:val="F49830AE"/>
    <w:lvl w:ilvl="0">
      <w:start w:val="1"/>
      <w:numFmt w:val="decimal"/>
      <w:pStyle w:val="DSMOHeading1"/>
      <w:lvlText w:val="%1."/>
      <w:lvlJc w:val="left"/>
      <w:pPr>
        <w:ind w:left="360" w:hanging="360"/>
      </w:pPr>
      <w:rPr>
        <w:rFonts w:hint="default"/>
      </w:rPr>
    </w:lvl>
    <w:lvl w:ilvl="1">
      <w:start w:val="1"/>
      <w:numFmt w:val="decimal"/>
      <w:pStyle w:val="Heading3"/>
      <w:lvlText w:val="%1.%2."/>
      <w:lvlJc w:val="left"/>
      <w:pPr>
        <w:ind w:left="792" w:hanging="432"/>
      </w:pPr>
      <w:rPr>
        <w:rFonts w:hint="default"/>
      </w:rPr>
    </w:lvl>
    <w:lvl w:ilvl="2">
      <w:start w:val="1"/>
      <w:numFmt w:val="decimal"/>
      <w:pStyle w:val="Heading4"/>
      <w:lvlText w:val="%1.%2.%3."/>
      <w:lvlJc w:val="left"/>
      <w:pPr>
        <w:ind w:left="1213"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864308"/>
    <w:multiLevelType w:val="multilevel"/>
    <w:tmpl w:val="6FC07BC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2CCE1E39"/>
    <w:multiLevelType w:val="hybridMultilevel"/>
    <w:tmpl w:val="E1701602"/>
    <w:lvl w:ilvl="0" w:tplc="8DCC5008">
      <w:start w:val="1"/>
      <w:numFmt w:val="bullet"/>
      <w:pStyle w:val="MainBullet2"/>
      <w:lvlText w:val="o"/>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2F481118"/>
    <w:multiLevelType w:val="hybridMultilevel"/>
    <w:tmpl w:val="076CF2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71D1EE8"/>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1" w15:restartNumberingAfterBreak="0">
    <w:nsid w:val="39D1552C"/>
    <w:multiLevelType w:val="multilevel"/>
    <w:tmpl w:val="758AA276"/>
    <w:lvl w:ilvl="0">
      <w:start w:val="1"/>
      <w:numFmt w:val="decimal"/>
      <w:lvlText w:val="%1"/>
      <w:lvlJc w:val="left"/>
      <w:pPr>
        <w:ind w:left="432" w:hanging="432"/>
      </w:pPr>
    </w:lvl>
    <w:lvl w:ilvl="1">
      <w:start w:val="1"/>
      <w:numFmt w:val="decimal"/>
      <w:lvlText w:val="%1.%2"/>
      <w:lvlJc w:val="left"/>
      <w:pPr>
        <w:ind w:left="5963"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B973D13"/>
    <w:multiLevelType w:val="multilevel"/>
    <w:tmpl w:val="A596F5E0"/>
    <w:lvl w:ilvl="0">
      <w:start w:val="1"/>
      <w:numFmt w:val="bullet"/>
      <w:pStyle w:val="Bullets"/>
      <w:lvlText w:val=""/>
      <w:lvlJc w:val="left"/>
      <w:pPr>
        <w:ind w:left="717" w:hanging="360"/>
      </w:pPr>
      <w:rPr>
        <w:rFonts w:ascii="Symbol" w:hAnsi="Symbol" w:hint="default"/>
        <w:color w:val="000000" w:themeColor="text1"/>
        <w:sz w:val="24"/>
      </w:rPr>
    </w:lvl>
    <w:lvl w:ilvl="1">
      <w:start w:val="1"/>
      <w:numFmt w:val="bullet"/>
      <w:lvlText w:val="o"/>
      <w:lvlJc w:val="left"/>
      <w:pPr>
        <w:tabs>
          <w:tab w:val="num" w:pos="1440"/>
        </w:tabs>
        <w:ind w:left="1440" w:hanging="360"/>
      </w:pPr>
      <w:rPr>
        <w:rFonts w:ascii="Courier New" w:hAnsi="Courier New" w:hint="default"/>
        <w:color w:val="275792"/>
      </w:rPr>
    </w:lvl>
    <w:lvl w:ilvl="2">
      <w:start w:val="1"/>
      <w:numFmt w:val="bullet"/>
      <w:lvlText w:val=""/>
      <w:lvlJc w:val="left"/>
      <w:pPr>
        <w:tabs>
          <w:tab w:val="num" w:pos="2160"/>
        </w:tabs>
        <w:ind w:left="2160" w:hanging="360"/>
      </w:pPr>
      <w:rPr>
        <w:rFonts w:ascii="Wingdings" w:hAnsi="Wingdings" w:hint="default"/>
        <w:color w:val="222021" w:themeColor="text2"/>
      </w:rPr>
    </w:lvl>
    <w:lvl w:ilvl="3">
      <w:start w:val="1"/>
      <w:numFmt w:val="bullet"/>
      <w:lvlText w:val=""/>
      <w:lvlJc w:val="left"/>
      <w:pPr>
        <w:tabs>
          <w:tab w:val="num" w:pos="2880"/>
        </w:tabs>
        <w:ind w:left="2880" w:hanging="360"/>
      </w:pPr>
      <w:rPr>
        <w:rFonts w:ascii="Wingdings" w:hAnsi="Wingdings" w:hint="default"/>
        <w:color w:val="27579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D10762"/>
    <w:multiLevelType w:val="multilevel"/>
    <w:tmpl w:val="A0241B28"/>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3FFC6F0C"/>
    <w:multiLevelType w:val="hybridMultilevel"/>
    <w:tmpl w:val="23B439B8"/>
    <w:lvl w:ilvl="0" w:tplc="CD30579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60D3323"/>
    <w:multiLevelType w:val="multilevel"/>
    <w:tmpl w:val="4C7820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7" w15:restartNumberingAfterBreak="0">
    <w:nsid w:val="4FFA6C12"/>
    <w:multiLevelType w:val="multilevel"/>
    <w:tmpl w:val="540E19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51DE75FE"/>
    <w:multiLevelType w:val="multilevel"/>
    <w:tmpl w:val="0CFA4EBA"/>
    <w:lvl w:ilvl="0">
      <w:start w:val="1"/>
      <w:numFmt w:val="decimal"/>
      <w:lvlText w:val="%1."/>
      <w:lvlJc w:val="left"/>
      <w:pPr>
        <w:tabs>
          <w:tab w:val="num" w:pos="964"/>
        </w:tabs>
        <w:ind w:left="964" w:hanging="964"/>
      </w:pPr>
      <w:rPr>
        <w:rFonts w:ascii="Times New Roman" w:hAnsi="Times New Roman" w:cs="Times New Roman" w:hint="default"/>
        <w:b w:val="0"/>
        <w:i w:val="0"/>
        <w:caps/>
        <w:strike w:val="0"/>
        <w:dstrike w:val="0"/>
        <w:sz w:val="22"/>
        <w:u w:val="none"/>
        <w:effect w:val="none"/>
      </w:rPr>
    </w:lvl>
    <w:lvl w:ilvl="1">
      <w:start w:val="1"/>
      <w:numFmt w:val="decimal"/>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lvlText w:val="(%3)"/>
      <w:lvlJc w:val="left"/>
      <w:pPr>
        <w:tabs>
          <w:tab w:val="num" w:pos="1928"/>
        </w:tabs>
        <w:ind w:left="1928" w:hanging="964"/>
      </w:pPr>
      <w:rPr>
        <w:rFonts w:ascii="Times New Roman" w:hAnsi="Times New Roman" w:cs="Times New Roman" w:hint="default"/>
        <w:b w:val="0"/>
        <w:i w:val="0"/>
        <w:strike w:val="0"/>
        <w:dstrike w:val="0"/>
        <w:sz w:val="22"/>
        <w:u w:val="none"/>
        <w:effect w:val="none"/>
      </w:rPr>
    </w:lvl>
    <w:lvl w:ilvl="3">
      <w:start w:val="1"/>
      <w:numFmt w:val="lowerRoman"/>
      <w:lvlText w:val="(%4)"/>
      <w:lvlJc w:val="left"/>
      <w:pPr>
        <w:tabs>
          <w:tab w:val="num" w:pos="2891"/>
        </w:tabs>
        <w:ind w:left="2891" w:hanging="963"/>
      </w:pPr>
      <w:rPr>
        <w:rFonts w:ascii="Times New Roman" w:hAnsi="Times New Roman" w:cs="Times New Roman" w:hint="default"/>
        <w:b w:val="0"/>
        <w:i w:val="0"/>
        <w:strike w:val="0"/>
        <w:dstrike w:val="0"/>
        <w:sz w:val="22"/>
        <w:u w:val="none"/>
        <w:effect w:val="none"/>
      </w:rPr>
    </w:lvl>
    <w:lvl w:ilvl="4">
      <w:start w:val="1"/>
      <w:numFmt w:val="upperLetter"/>
      <w:lvlText w:val="%5."/>
      <w:lvlJc w:val="left"/>
      <w:pPr>
        <w:tabs>
          <w:tab w:val="num" w:pos="3855"/>
        </w:tabs>
        <w:ind w:left="3855" w:hanging="964"/>
      </w:pPr>
      <w:rPr>
        <w:rFonts w:ascii="Times New Roman" w:hAnsi="Times New Roman" w:cs="Times New Roman" w:hint="default"/>
        <w:b w:val="0"/>
        <w:i w:val="0"/>
        <w:strike w:val="0"/>
        <w:dstrike w:val="0"/>
        <w:sz w:val="22"/>
        <w:u w:val="none"/>
        <w:effect w:val="none"/>
      </w:rPr>
    </w:lvl>
    <w:lvl w:ilvl="5">
      <w:start w:val="1"/>
      <w:numFmt w:val="decimal"/>
      <w:lvlText w:val="%6)"/>
      <w:lvlJc w:val="left"/>
      <w:pPr>
        <w:tabs>
          <w:tab w:val="num" w:pos="4819"/>
        </w:tabs>
        <w:ind w:left="4819" w:hanging="964"/>
      </w:pPr>
      <w:rPr>
        <w:rFonts w:ascii="Times New Roman" w:hAnsi="Times New Roman" w:cs="Times New Roman" w:hint="default"/>
        <w:b w:val="0"/>
        <w:i w:val="0"/>
        <w:strike w:val="0"/>
        <w:dstrike w:val="0"/>
        <w:sz w:val="22"/>
        <w:u w:val="none"/>
        <w:effect w:val="none"/>
      </w:rPr>
    </w:lvl>
    <w:lvl w:ilvl="6">
      <w:start w:val="1"/>
      <w:numFmt w:val="lowerLetter"/>
      <w:lvlText w:val="%7)"/>
      <w:lvlJc w:val="left"/>
      <w:pPr>
        <w:tabs>
          <w:tab w:val="num" w:pos="5783"/>
        </w:tabs>
        <w:ind w:left="5783" w:hanging="964"/>
      </w:pPr>
      <w:rPr>
        <w:rFonts w:ascii="Times New Roman" w:hAnsi="Times New Roman" w:cs="Times New Roman" w:hint="default"/>
        <w:b w:val="0"/>
        <w:i w:val="0"/>
        <w:strike w:val="0"/>
        <w:dstrike w:val="0"/>
        <w:sz w:val="22"/>
        <w:u w:val="none"/>
        <w:effect w:val="none"/>
      </w:rPr>
    </w:lvl>
    <w:lvl w:ilvl="7">
      <w:start w:val="1"/>
      <w:numFmt w:val="lowerRoman"/>
      <w:lvlText w:val="%8)"/>
      <w:lvlJc w:val="left"/>
      <w:pPr>
        <w:tabs>
          <w:tab w:val="num" w:pos="6746"/>
        </w:tabs>
        <w:ind w:left="6746" w:hanging="963"/>
      </w:pPr>
      <w:rPr>
        <w:rFonts w:ascii="Times New Roman" w:hAnsi="Times New Roman" w:cs="Times New Roman" w:hint="default"/>
        <w:b w:val="0"/>
        <w:i w:val="0"/>
        <w:strike w:val="0"/>
        <w:dstrike w:val="0"/>
        <w:sz w:val="22"/>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29" w15:restartNumberingAfterBreak="0">
    <w:nsid w:val="54481C85"/>
    <w:multiLevelType w:val="hybridMultilevel"/>
    <w:tmpl w:val="999C7448"/>
    <w:styleLink w:val="Numberlist"/>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70342E"/>
    <w:multiLevelType w:val="multilevel"/>
    <w:tmpl w:val="887C8464"/>
    <w:styleLink w:val="TableBulletlist"/>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1" w15:restartNumberingAfterBreak="0">
    <w:nsid w:val="614F42CE"/>
    <w:multiLevelType w:val="hybridMultilevel"/>
    <w:tmpl w:val="FFFFFFFF"/>
    <w:lvl w:ilvl="0" w:tplc="E7E4CC7C">
      <w:start w:val="1"/>
      <w:numFmt w:val="bullet"/>
      <w:lvlText w:val=""/>
      <w:lvlJc w:val="left"/>
      <w:pPr>
        <w:ind w:left="720" w:hanging="360"/>
      </w:pPr>
      <w:rPr>
        <w:rFonts w:ascii="Symbol" w:hAnsi="Symbol" w:hint="default"/>
      </w:rPr>
    </w:lvl>
    <w:lvl w:ilvl="1" w:tplc="2F6E0700">
      <w:start w:val="1"/>
      <w:numFmt w:val="bullet"/>
      <w:lvlText w:val="o"/>
      <w:lvlJc w:val="left"/>
      <w:pPr>
        <w:ind w:left="1440" w:hanging="360"/>
      </w:pPr>
      <w:rPr>
        <w:rFonts w:ascii="Courier New" w:hAnsi="Courier New" w:hint="default"/>
      </w:rPr>
    </w:lvl>
    <w:lvl w:ilvl="2" w:tplc="D20A6F74">
      <w:start w:val="1"/>
      <w:numFmt w:val="bullet"/>
      <w:lvlText w:val=""/>
      <w:lvlJc w:val="left"/>
      <w:pPr>
        <w:ind w:left="2160" w:hanging="360"/>
      </w:pPr>
      <w:rPr>
        <w:rFonts w:ascii="Wingdings" w:hAnsi="Wingdings" w:hint="default"/>
      </w:rPr>
    </w:lvl>
    <w:lvl w:ilvl="3" w:tplc="2FA8AD0A">
      <w:start w:val="1"/>
      <w:numFmt w:val="bullet"/>
      <w:lvlText w:val=""/>
      <w:lvlJc w:val="left"/>
      <w:pPr>
        <w:ind w:left="2880" w:hanging="360"/>
      </w:pPr>
      <w:rPr>
        <w:rFonts w:ascii="Symbol" w:hAnsi="Symbol" w:hint="default"/>
      </w:rPr>
    </w:lvl>
    <w:lvl w:ilvl="4" w:tplc="F5460BB0">
      <w:start w:val="1"/>
      <w:numFmt w:val="bullet"/>
      <w:lvlText w:val="o"/>
      <w:lvlJc w:val="left"/>
      <w:pPr>
        <w:ind w:left="3600" w:hanging="360"/>
      </w:pPr>
      <w:rPr>
        <w:rFonts w:ascii="Courier New" w:hAnsi="Courier New" w:hint="default"/>
      </w:rPr>
    </w:lvl>
    <w:lvl w:ilvl="5" w:tplc="A56EE946">
      <w:start w:val="1"/>
      <w:numFmt w:val="bullet"/>
      <w:lvlText w:val=""/>
      <w:lvlJc w:val="left"/>
      <w:pPr>
        <w:ind w:left="4320" w:hanging="360"/>
      </w:pPr>
      <w:rPr>
        <w:rFonts w:ascii="Wingdings" w:hAnsi="Wingdings" w:hint="default"/>
      </w:rPr>
    </w:lvl>
    <w:lvl w:ilvl="6" w:tplc="E9EA5B26">
      <w:start w:val="1"/>
      <w:numFmt w:val="bullet"/>
      <w:lvlText w:val=""/>
      <w:lvlJc w:val="left"/>
      <w:pPr>
        <w:ind w:left="5040" w:hanging="360"/>
      </w:pPr>
      <w:rPr>
        <w:rFonts w:ascii="Symbol" w:hAnsi="Symbol" w:hint="default"/>
      </w:rPr>
    </w:lvl>
    <w:lvl w:ilvl="7" w:tplc="35B01A80">
      <w:start w:val="1"/>
      <w:numFmt w:val="bullet"/>
      <w:lvlText w:val="o"/>
      <w:lvlJc w:val="left"/>
      <w:pPr>
        <w:ind w:left="5760" w:hanging="360"/>
      </w:pPr>
      <w:rPr>
        <w:rFonts w:ascii="Courier New" w:hAnsi="Courier New" w:hint="default"/>
      </w:rPr>
    </w:lvl>
    <w:lvl w:ilvl="8" w:tplc="0FE6589C">
      <w:start w:val="1"/>
      <w:numFmt w:val="bullet"/>
      <w:lvlText w:val=""/>
      <w:lvlJc w:val="left"/>
      <w:pPr>
        <w:ind w:left="6480" w:hanging="360"/>
      </w:pPr>
      <w:rPr>
        <w:rFonts w:ascii="Wingdings" w:hAnsi="Wingdings" w:hint="default"/>
      </w:rPr>
    </w:lvl>
  </w:abstractNum>
  <w:abstractNum w:abstractNumId="32" w15:restartNumberingAfterBreak="0">
    <w:nsid w:val="62D314D1"/>
    <w:multiLevelType w:val="hybridMultilevel"/>
    <w:tmpl w:val="FFFFFFFF"/>
    <w:lvl w:ilvl="0" w:tplc="4A448232">
      <w:start w:val="1"/>
      <w:numFmt w:val="bullet"/>
      <w:lvlText w:val=""/>
      <w:lvlJc w:val="left"/>
      <w:pPr>
        <w:ind w:left="720" w:hanging="360"/>
      </w:pPr>
      <w:rPr>
        <w:rFonts w:ascii="Symbol" w:hAnsi="Symbol" w:hint="default"/>
      </w:rPr>
    </w:lvl>
    <w:lvl w:ilvl="1" w:tplc="5068281A">
      <w:start w:val="1"/>
      <w:numFmt w:val="bullet"/>
      <w:lvlText w:val="o"/>
      <w:lvlJc w:val="left"/>
      <w:pPr>
        <w:ind w:left="1440" w:hanging="360"/>
      </w:pPr>
      <w:rPr>
        <w:rFonts w:ascii="Courier New" w:hAnsi="Courier New" w:hint="default"/>
      </w:rPr>
    </w:lvl>
    <w:lvl w:ilvl="2" w:tplc="BC1AA118">
      <w:start w:val="1"/>
      <w:numFmt w:val="bullet"/>
      <w:lvlText w:val=""/>
      <w:lvlJc w:val="left"/>
      <w:pPr>
        <w:ind w:left="2160" w:hanging="360"/>
      </w:pPr>
      <w:rPr>
        <w:rFonts w:ascii="Wingdings" w:hAnsi="Wingdings" w:hint="default"/>
      </w:rPr>
    </w:lvl>
    <w:lvl w:ilvl="3" w:tplc="7CEAA5B8">
      <w:start w:val="1"/>
      <w:numFmt w:val="bullet"/>
      <w:lvlText w:val=""/>
      <w:lvlJc w:val="left"/>
      <w:pPr>
        <w:ind w:left="2880" w:hanging="360"/>
      </w:pPr>
      <w:rPr>
        <w:rFonts w:ascii="Symbol" w:hAnsi="Symbol" w:hint="default"/>
      </w:rPr>
    </w:lvl>
    <w:lvl w:ilvl="4" w:tplc="2B188BF8">
      <w:start w:val="1"/>
      <w:numFmt w:val="bullet"/>
      <w:lvlText w:val="o"/>
      <w:lvlJc w:val="left"/>
      <w:pPr>
        <w:ind w:left="3600" w:hanging="360"/>
      </w:pPr>
      <w:rPr>
        <w:rFonts w:ascii="Courier New" w:hAnsi="Courier New" w:hint="default"/>
      </w:rPr>
    </w:lvl>
    <w:lvl w:ilvl="5" w:tplc="299001CE">
      <w:start w:val="1"/>
      <w:numFmt w:val="bullet"/>
      <w:lvlText w:val=""/>
      <w:lvlJc w:val="left"/>
      <w:pPr>
        <w:ind w:left="4320" w:hanging="360"/>
      </w:pPr>
      <w:rPr>
        <w:rFonts w:ascii="Wingdings" w:hAnsi="Wingdings" w:hint="default"/>
      </w:rPr>
    </w:lvl>
    <w:lvl w:ilvl="6" w:tplc="8F78793A">
      <w:start w:val="1"/>
      <w:numFmt w:val="bullet"/>
      <w:lvlText w:val=""/>
      <w:lvlJc w:val="left"/>
      <w:pPr>
        <w:ind w:left="5040" w:hanging="360"/>
      </w:pPr>
      <w:rPr>
        <w:rFonts w:ascii="Symbol" w:hAnsi="Symbol" w:hint="default"/>
      </w:rPr>
    </w:lvl>
    <w:lvl w:ilvl="7" w:tplc="08341AB0">
      <w:start w:val="1"/>
      <w:numFmt w:val="bullet"/>
      <w:lvlText w:val="o"/>
      <w:lvlJc w:val="left"/>
      <w:pPr>
        <w:ind w:left="5760" w:hanging="360"/>
      </w:pPr>
      <w:rPr>
        <w:rFonts w:ascii="Courier New" w:hAnsi="Courier New" w:hint="default"/>
      </w:rPr>
    </w:lvl>
    <w:lvl w:ilvl="8" w:tplc="311A35DE">
      <w:start w:val="1"/>
      <w:numFmt w:val="bullet"/>
      <w:lvlText w:val=""/>
      <w:lvlJc w:val="left"/>
      <w:pPr>
        <w:ind w:left="6480" w:hanging="360"/>
      </w:pPr>
      <w:rPr>
        <w:rFonts w:ascii="Wingdings" w:hAnsi="Wingdings" w:hint="default"/>
      </w:rPr>
    </w:lvl>
  </w:abstractNum>
  <w:abstractNum w:abstractNumId="33" w15:restartNumberingAfterBreak="0">
    <w:nsid w:val="634C13AD"/>
    <w:multiLevelType w:val="hybridMultilevel"/>
    <w:tmpl w:val="F5CE8AE8"/>
    <w:lvl w:ilvl="0" w:tplc="4C2C9EBA">
      <w:start w:val="1"/>
      <w:numFmt w:val="bullet"/>
      <w:lvlText w:val=""/>
      <w:lvlJc w:val="left"/>
      <w:pPr>
        <w:ind w:left="720" w:hanging="360"/>
      </w:pPr>
      <w:rPr>
        <w:rFonts w:ascii="Symbol" w:hAnsi="Symbol"/>
      </w:rPr>
    </w:lvl>
    <w:lvl w:ilvl="1" w:tplc="B6602334">
      <w:start w:val="1"/>
      <w:numFmt w:val="bullet"/>
      <w:lvlText w:val=""/>
      <w:lvlJc w:val="left"/>
      <w:pPr>
        <w:ind w:left="720" w:hanging="360"/>
      </w:pPr>
      <w:rPr>
        <w:rFonts w:ascii="Symbol" w:hAnsi="Symbol"/>
      </w:rPr>
    </w:lvl>
    <w:lvl w:ilvl="2" w:tplc="08805CFE">
      <w:start w:val="1"/>
      <w:numFmt w:val="bullet"/>
      <w:lvlText w:val=""/>
      <w:lvlJc w:val="left"/>
      <w:pPr>
        <w:ind w:left="720" w:hanging="360"/>
      </w:pPr>
      <w:rPr>
        <w:rFonts w:ascii="Symbol" w:hAnsi="Symbol"/>
      </w:rPr>
    </w:lvl>
    <w:lvl w:ilvl="3" w:tplc="E158AC9E">
      <w:start w:val="1"/>
      <w:numFmt w:val="bullet"/>
      <w:lvlText w:val=""/>
      <w:lvlJc w:val="left"/>
      <w:pPr>
        <w:ind w:left="720" w:hanging="360"/>
      </w:pPr>
      <w:rPr>
        <w:rFonts w:ascii="Symbol" w:hAnsi="Symbol"/>
      </w:rPr>
    </w:lvl>
    <w:lvl w:ilvl="4" w:tplc="C5E469B8">
      <w:start w:val="1"/>
      <w:numFmt w:val="bullet"/>
      <w:lvlText w:val=""/>
      <w:lvlJc w:val="left"/>
      <w:pPr>
        <w:ind w:left="720" w:hanging="360"/>
      </w:pPr>
      <w:rPr>
        <w:rFonts w:ascii="Symbol" w:hAnsi="Symbol"/>
      </w:rPr>
    </w:lvl>
    <w:lvl w:ilvl="5" w:tplc="3C76ED36">
      <w:start w:val="1"/>
      <w:numFmt w:val="bullet"/>
      <w:lvlText w:val=""/>
      <w:lvlJc w:val="left"/>
      <w:pPr>
        <w:ind w:left="720" w:hanging="360"/>
      </w:pPr>
      <w:rPr>
        <w:rFonts w:ascii="Symbol" w:hAnsi="Symbol"/>
      </w:rPr>
    </w:lvl>
    <w:lvl w:ilvl="6" w:tplc="ED5223BE">
      <w:start w:val="1"/>
      <w:numFmt w:val="bullet"/>
      <w:lvlText w:val=""/>
      <w:lvlJc w:val="left"/>
      <w:pPr>
        <w:ind w:left="720" w:hanging="360"/>
      </w:pPr>
      <w:rPr>
        <w:rFonts w:ascii="Symbol" w:hAnsi="Symbol"/>
      </w:rPr>
    </w:lvl>
    <w:lvl w:ilvl="7" w:tplc="A4BE96B8">
      <w:start w:val="1"/>
      <w:numFmt w:val="bullet"/>
      <w:lvlText w:val=""/>
      <w:lvlJc w:val="left"/>
      <w:pPr>
        <w:ind w:left="720" w:hanging="360"/>
      </w:pPr>
      <w:rPr>
        <w:rFonts w:ascii="Symbol" w:hAnsi="Symbol"/>
      </w:rPr>
    </w:lvl>
    <w:lvl w:ilvl="8" w:tplc="B0CC14CA">
      <w:start w:val="1"/>
      <w:numFmt w:val="bullet"/>
      <w:lvlText w:val=""/>
      <w:lvlJc w:val="left"/>
      <w:pPr>
        <w:ind w:left="720" w:hanging="360"/>
      </w:pPr>
      <w:rPr>
        <w:rFonts w:ascii="Symbol" w:hAnsi="Symbol"/>
      </w:rPr>
    </w:lvl>
  </w:abstractNum>
  <w:abstractNum w:abstractNumId="34" w15:restartNumberingAfterBreak="0">
    <w:nsid w:val="658A314C"/>
    <w:multiLevelType w:val="hybridMultilevel"/>
    <w:tmpl w:val="D4D468AE"/>
    <w:lvl w:ilvl="0" w:tplc="79088E68">
      <w:start w:val="1"/>
      <w:numFmt w:val="bullet"/>
      <w:lvlText w:val=""/>
      <w:lvlJc w:val="left"/>
      <w:pPr>
        <w:ind w:left="720" w:hanging="360"/>
      </w:pPr>
      <w:rPr>
        <w:rFonts w:ascii="Symbol" w:hAnsi="Symbol"/>
      </w:rPr>
    </w:lvl>
    <w:lvl w:ilvl="1" w:tplc="A1F4ADA6">
      <w:start w:val="1"/>
      <w:numFmt w:val="bullet"/>
      <w:lvlText w:val=""/>
      <w:lvlJc w:val="left"/>
      <w:pPr>
        <w:ind w:left="720" w:hanging="360"/>
      </w:pPr>
      <w:rPr>
        <w:rFonts w:ascii="Symbol" w:hAnsi="Symbol"/>
      </w:rPr>
    </w:lvl>
    <w:lvl w:ilvl="2" w:tplc="267A6204">
      <w:start w:val="1"/>
      <w:numFmt w:val="bullet"/>
      <w:lvlText w:val=""/>
      <w:lvlJc w:val="left"/>
      <w:pPr>
        <w:ind w:left="720" w:hanging="360"/>
      </w:pPr>
      <w:rPr>
        <w:rFonts w:ascii="Symbol" w:hAnsi="Symbol"/>
      </w:rPr>
    </w:lvl>
    <w:lvl w:ilvl="3" w:tplc="A01A8716">
      <w:start w:val="1"/>
      <w:numFmt w:val="bullet"/>
      <w:lvlText w:val=""/>
      <w:lvlJc w:val="left"/>
      <w:pPr>
        <w:ind w:left="720" w:hanging="360"/>
      </w:pPr>
      <w:rPr>
        <w:rFonts w:ascii="Symbol" w:hAnsi="Symbol"/>
      </w:rPr>
    </w:lvl>
    <w:lvl w:ilvl="4" w:tplc="D14E411C">
      <w:start w:val="1"/>
      <w:numFmt w:val="bullet"/>
      <w:lvlText w:val=""/>
      <w:lvlJc w:val="left"/>
      <w:pPr>
        <w:ind w:left="720" w:hanging="360"/>
      </w:pPr>
      <w:rPr>
        <w:rFonts w:ascii="Symbol" w:hAnsi="Symbol"/>
      </w:rPr>
    </w:lvl>
    <w:lvl w:ilvl="5" w:tplc="5A167BA4">
      <w:start w:val="1"/>
      <w:numFmt w:val="bullet"/>
      <w:lvlText w:val=""/>
      <w:lvlJc w:val="left"/>
      <w:pPr>
        <w:ind w:left="720" w:hanging="360"/>
      </w:pPr>
      <w:rPr>
        <w:rFonts w:ascii="Symbol" w:hAnsi="Symbol"/>
      </w:rPr>
    </w:lvl>
    <w:lvl w:ilvl="6" w:tplc="C3562B48">
      <w:start w:val="1"/>
      <w:numFmt w:val="bullet"/>
      <w:lvlText w:val=""/>
      <w:lvlJc w:val="left"/>
      <w:pPr>
        <w:ind w:left="720" w:hanging="360"/>
      </w:pPr>
      <w:rPr>
        <w:rFonts w:ascii="Symbol" w:hAnsi="Symbol"/>
      </w:rPr>
    </w:lvl>
    <w:lvl w:ilvl="7" w:tplc="DCAEADF0">
      <w:start w:val="1"/>
      <w:numFmt w:val="bullet"/>
      <w:lvlText w:val=""/>
      <w:lvlJc w:val="left"/>
      <w:pPr>
        <w:ind w:left="720" w:hanging="360"/>
      </w:pPr>
      <w:rPr>
        <w:rFonts w:ascii="Symbol" w:hAnsi="Symbol"/>
      </w:rPr>
    </w:lvl>
    <w:lvl w:ilvl="8" w:tplc="52F01F46">
      <w:start w:val="1"/>
      <w:numFmt w:val="bullet"/>
      <w:lvlText w:val=""/>
      <w:lvlJc w:val="left"/>
      <w:pPr>
        <w:ind w:left="720" w:hanging="360"/>
      </w:pPr>
      <w:rPr>
        <w:rFonts w:ascii="Symbol" w:hAnsi="Symbol"/>
      </w:rPr>
    </w:lvl>
  </w:abstractNum>
  <w:abstractNum w:abstractNumId="35" w15:restartNumberingAfterBreak="0">
    <w:nsid w:val="6C0D0E6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F4E4AF3"/>
    <w:multiLevelType w:val="multilevel"/>
    <w:tmpl w:val="0CFA4EBA"/>
    <w:styleLink w:val="Headinglist"/>
    <w:lvl w:ilvl="0">
      <w:start w:val="1"/>
      <w:numFmt w:val="decimal"/>
      <w:pStyle w:val="CUNumber1"/>
      <w:lvlText w:val="%1."/>
      <w:lvlJc w:val="left"/>
      <w:pPr>
        <w:tabs>
          <w:tab w:val="num" w:pos="964"/>
        </w:tabs>
        <w:ind w:left="964" w:hanging="964"/>
      </w:pPr>
      <w:rPr>
        <w:rFonts w:ascii="Times New Roman" w:hAnsi="Times New Roman" w:cs="Times New Roman" w:hint="default"/>
        <w:b w:val="0"/>
        <w:i w:val="0"/>
        <w:caps/>
        <w:strike w:val="0"/>
        <w:dstrike w:val="0"/>
        <w:sz w:val="22"/>
        <w:u w:val="none"/>
        <w:effect w:val="none"/>
      </w:rPr>
    </w:lvl>
    <w:lvl w:ilvl="1">
      <w:start w:val="1"/>
      <w:numFmt w:val="decimal"/>
      <w:pStyle w:val="CUNumber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CUNumber3"/>
      <w:lvlText w:val="(%3)"/>
      <w:lvlJc w:val="left"/>
      <w:pPr>
        <w:tabs>
          <w:tab w:val="num" w:pos="1928"/>
        </w:tabs>
        <w:ind w:left="1928" w:hanging="964"/>
      </w:pPr>
      <w:rPr>
        <w:rFonts w:ascii="Times New Roman" w:hAnsi="Times New Roman" w:cs="Times New Roman" w:hint="default"/>
        <w:b w:val="0"/>
        <w:i w:val="0"/>
        <w:strike w:val="0"/>
        <w:dstrike w:val="0"/>
        <w:sz w:val="22"/>
        <w:u w:val="none"/>
        <w:effect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trike w:val="0"/>
        <w:dstrike w:val="0"/>
        <w:sz w:val="22"/>
        <w:u w:val="none"/>
        <w:effect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trike w:val="0"/>
        <w:dstrike w:val="0"/>
        <w:sz w:val="22"/>
        <w:u w:val="none"/>
        <w:effect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trike w:val="0"/>
        <w:dstrike w:val="0"/>
        <w:sz w:val="22"/>
        <w:u w:val="none"/>
        <w:effect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trike w:val="0"/>
        <w:dstrike w:val="0"/>
        <w:sz w:val="22"/>
        <w:u w:val="none"/>
        <w:effect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trike w:val="0"/>
        <w:dstrike w:val="0"/>
        <w:sz w:val="22"/>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37" w15:restartNumberingAfterBreak="0">
    <w:nsid w:val="79D53D72"/>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8" w15:restartNumberingAfterBreak="0">
    <w:nsid w:val="7ACB1CAE"/>
    <w:multiLevelType w:val="hybridMultilevel"/>
    <w:tmpl w:val="060EB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192CE1"/>
    <w:multiLevelType w:val="hybridMultilevel"/>
    <w:tmpl w:val="CA66205A"/>
    <w:lvl w:ilvl="0" w:tplc="BF5A940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C42EC0"/>
    <w:multiLevelType w:val="hybridMultilevel"/>
    <w:tmpl w:val="5AB8AA5E"/>
    <w:lvl w:ilvl="0" w:tplc="99EEC6BE">
      <w:start w:val="1"/>
      <w:numFmt w:val="bullet"/>
      <w:lvlText w:val=""/>
      <w:lvlJc w:val="left"/>
      <w:pPr>
        <w:ind w:left="720" w:hanging="360"/>
      </w:pPr>
      <w:rPr>
        <w:rFonts w:ascii="Symbol" w:hAnsi="Symbol" w:hint="default"/>
      </w:rPr>
    </w:lvl>
    <w:lvl w:ilvl="1" w:tplc="772C65F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04451164">
    <w:abstractNumId w:val="26"/>
  </w:num>
  <w:num w:numId="2" w16cid:durableId="1666787524">
    <w:abstractNumId w:val="9"/>
  </w:num>
  <w:num w:numId="3" w16cid:durableId="1314063411">
    <w:abstractNumId w:val="30"/>
  </w:num>
  <w:num w:numId="4" w16cid:durableId="197012411">
    <w:abstractNumId w:val="1"/>
  </w:num>
  <w:num w:numId="5" w16cid:durableId="269974257">
    <w:abstractNumId w:val="16"/>
  </w:num>
  <w:num w:numId="6" w16cid:durableId="906961874">
    <w:abstractNumId w:val="38"/>
  </w:num>
  <w:num w:numId="7" w16cid:durableId="1685135382">
    <w:abstractNumId w:val="6"/>
  </w:num>
  <w:num w:numId="8" w16cid:durableId="2077320686">
    <w:abstractNumId w:val="3"/>
  </w:num>
  <w:num w:numId="9" w16cid:durableId="305939942">
    <w:abstractNumId w:val="22"/>
  </w:num>
  <w:num w:numId="10" w16cid:durableId="1368524566">
    <w:abstractNumId w:val="5"/>
  </w:num>
  <w:num w:numId="11" w16cid:durableId="296375005">
    <w:abstractNumId w:val="18"/>
  </w:num>
  <w:num w:numId="12" w16cid:durableId="440106440">
    <w:abstractNumId w:val="23"/>
  </w:num>
  <w:num w:numId="13" w16cid:durableId="241455652">
    <w:abstractNumId w:val="14"/>
  </w:num>
  <w:num w:numId="14" w16cid:durableId="1779830414">
    <w:abstractNumId w:val="33"/>
  </w:num>
  <w:num w:numId="15" w16cid:durableId="1819761391">
    <w:abstractNumId w:val="10"/>
  </w:num>
  <w:num w:numId="16" w16cid:durableId="1948269047">
    <w:abstractNumId w:val="15"/>
  </w:num>
  <w:num w:numId="17" w16cid:durableId="1567495586">
    <w:abstractNumId w:val="0"/>
  </w:num>
  <w:num w:numId="18" w16cid:durableId="121659296">
    <w:abstractNumId w:val="29"/>
  </w:num>
  <w:num w:numId="19" w16cid:durableId="225185256">
    <w:abstractNumId w:val="34"/>
  </w:num>
  <w:num w:numId="20" w16cid:durableId="1768890020">
    <w:abstractNumId w:val="36"/>
  </w:num>
  <w:num w:numId="21" w16cid:durableId="944478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9602856">
    <w:abstractNumId w:val="2"/>
  </w:num>
  <w:num w:numId="23" w16cid:durableId="1766224251">
    <w:abstractNumId w:val="21"/>
  </w:num>
  <w:num w:numId="24" w16cid:durableId="947270842">
    <w:abstractNumId w:val="37"/>
  </w:num>
  <w:num w:numId="25" w16cid:durableId="395785978">
    <w:abstractNumId w:val="25"/>
  </w:num>
  <w:num w:numId="26" w16cid:durableId="1163668260">
    <w:abstractNumId w:val="24"/>
  </w:num>
  <w:num w:numId="27" w16cid:durableId="1306198103">
    <w:abstractNumId w:val="19"/>
  </w:num>
  <w:num w:numId="28" w16cid:durableId="1106386366">
    <w:abstractNumId w:val="20"/>
  </w:num>
  <w:num w:numId="29" w16cid:durableId="1434134971">
    <w:abstractNumId w:val="12"/>
  </w:num>
  <w:num w:numId="30" w16cid:durableId="1044715888">
    <w:abstractNumId w:val="8"/>
  </w:num>
  <w:num w:numId="31" w16cid:durableId="1368945167">
    <w:abstractNumId w:val="35"/>
  </w:num>
  <w:num w:numId="32" w16cid:durableId="369768329">
    <w:abstractNumId w:val="11"/>
  </w:num>
  <w:num w:numId="33" w16cid:durableId="1235504457">
    <w:abstractNumId w:val="28"/>
  </w:num>
  <w:num w:numId="34" w16cid:durableId="455762737">
    <w:abstractNumId w:val="17"/>
  </w:num>
  <w:num w:numId="35" w16cid:durableId="282663143">
    <w:abstractNumId w:val="7"/>
  </w:num>
  <w:num w:numId="36" w16cid:durableId="1132215160">
    <w:abstractNumId w:val="4"/>
  </w:num>
  <w:num w:numId="37" w16cid:durableId="752779053">
    <w:abstractNumId w:val="32"/>
  </w:num>
  <w:num w:numId="38" w16cid:durableId="874584645">
    <w:abstractNumId w:val="31"/>
  </w:num>
  <w:num w:numId="39" w16cid:durableId="625426365">
    <w:abstractNumId w:val="40"/>
  </w:num>
  <w:num w:numId="40" w16cid:durableId="780422091">
    <w:abstractNumId w:val="27"/>
  </w:num>
  <w:num w:numId="41" w16cid:durableId="1872568901">
    <w:abstractNumId w:val="39"/>
  </w:num>
  <w:num w:numId="42" w16cid:durableId="130523807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C4"/>
    <w:rsid w:val="000001E7"/>
    <w:rsid w:val="0000037A"/>
    <w:rsid w:val="0000039F"/>
    <w:rsid w:val="000003C5"/>
    <w:rsid w:val="0000043E"/>
    <w:rsid w:val="0000054A"/>
    <w:rsid w:val="000005FF"/>
    <w:rsid w:val="00000628"/>
    <w:rsid w:val="00000674"/>
    <w:rsid w:val="000006D8"/>
    <w:rsid w:val="0000070A"/>
    <w:rsid w:val="0000072F"/>
    <w:rsid w:val="0000086A"/>
    <w:rsid w:val="00000AE8"/>
    <w:rsid w:val="00000CA7"/>
    <w:rsid w:val="00000DF1"/>
    <w:rsid w:val="00000E23"/>
    <w:rsid w:val="00000E44"/>
    <w:rsid w:val="00000EB3"/>
    <w:rsid w:val="00000ED9"/>
    <w:rsid w:val="00001001"/>
    <w:rsid w:val="000010DC"/>
    <w:rsid w:val="00001350"/>
    <w:rsid w:val="000014A4"/>
    <w:rsid w:val="0000152A"/>
    <w:rsid w:val="0000160D"/>
    <w:rsid w:val="000016C3"/>
    <w:rsid w:val="000016DC"/>
    <w:rsid w:val="0000170A"/>
    <w:rsid w:val="00001776"/>
    <w:rsid w:val="00001AAE"/>
    <w:rsid w:val="00001B88"/>
    <w:rsid w:val="00001B97"/>
    <w:rsid w:val="00001D21"/>
    <w:rsid w:val="00001FBE"/>
    <w:rsid w:val="00002149"/>
    <w:rsid w:val="000021AC"/>
    <w:rsid w:val="000022B8"/>
    <w:rsid w:val="000023FA"/>
    <w:rsid w:val="000024B7"/>
    <w:rsid w:val="000025FA"/>
    <w:rsid w:val="0000263B"/>
    <w:rsid w:val="00002761"/>
    <w:rsid w:val="00002877"/>
    <w:rsid w:val="00002899"/>
    <w:rsid w:val="000028B8"/>
    <w:rsid w:val="000028BE"/>
    <w:rsid w:val="000028CE"/>
    <w:rsid w:val="000029D1"/>
    <w:rsid w:val="00002A7C"/>
    <w:rsid w:val="00002B3B"/>
    <w:rsid w:val="00002BCD"/>
    <w:rsid w:val="00002D99"/>
    <w:rsid w:val="00002E57"/>
    <w:rsid w:val="000030B6"/>
    <w:rsid w:val="000032F6"/>
    <w:rsid w:val="00003402"/>
    <w:rsid w:val="00003AEB"/>
    <w:rsid w:val="00003D16"/>
    <w:rsid w:val="00003D71"/>
    <w:rsid w:val="00003E10"/>
    <w:rsid w:val="0000409B"/>
    <w:rsid w:val="0000470D"/>
    <w:rsid w:val="00004873"/>
    <w:rsid w:val="000049E3"/>
    <w:rsid w:val="00004C38"/>
    <w:rsid w:val="00004E90"/>
    <w:rsid w:val="00005139"/>
    <w:rsid w:val="0000518F"/>
    <w:rsid w:val="00005413"/>
    <w:rsid w:val="00005446"/>
    <w:rsid w:val="000055B6"/>
    <w:rsid w:val="00005815"/>
    <w:rsid w:val="000059DC"/>
    <w:rsid w:val="00005BEE"/>
    <w:rsid w:val="00005C31"/>
    <w:rsid w:val="00005C3E"/>
    <w:rsid w:val="00005C86"/>
    <w:rsid w:val="00005D7D"/>
    <w:rsid w:val="00005F23"/>
    <w:rsid w:val="0000610B"/>
    <w:rsid w:val="0000617A"/>
    <w:rsid w:val="000062D4"/>
    <w:rsid w:val="00006533"/>
    <w:rsid w:val="000069C9"/>
    <w:rsid w:val="000069D1"/>
    <w:rsid w:val="00006F28"/>
    <w:rsid w:val="00006FBF"/>
    <w:rsid w:val="00006FEE"/>
    <w:rsid w:val="000070AB"/>
    <w:rsid w:val="000070EB"/>
    <w:rsid w:val="000071F5"/>
    <w:rsid w:val="00007488"/>
    <w:rsid w:val="000076D5"/>
    <w:rsid w:val="00007780"/>
    <w:rsid w:val="000078FD"/>
    <w:rsid w:val="00007A38"/>
    <w:rsid w:val="00007AA6"/>
    <w:rsid w:val="00007C8D"/>
    <w:rsid w:val="00007F27"/>
    <w:rsid w:val="00007F78"/>
    <w:rsid w:val="00007FC7"/>
    <w:rsid w:val="00010477"/>
    <w:rsid w:val="000104BB"/>
    <w:rsid w:val="00010931"/>
    <w:rsid w:val="00010AC7"/>
    <w:rsid w:val="00010B1F"/>
    <w:rsid w:val="00010D0D"/>
    <w:rsid w:val="00010D8B"/>
    <w:rsid w:val="00010ED9"/>
    <w:rsid w:val="000117D1"/>
    <w:rsid w:val="0001183D"/>
    <w:rsid w:val="00011A8C"/>
    <w:rsid w:val="00011AEB"/>
    <w:rsid w:val="00011B59"/>
    <w:rsid w:val="00011D15"/>
    <w:rsid w:val="0001207B"/>
    <w:rsid w:val="000121E5"/>
    <w:rsid w:val="00012272"/>
    <w:rsid w:val="00012513"/>
    <w:rsid w:val="0001254D"/>
    <w:rsid w:val="00012607"/>
    <w:rsid w:val="00012745"/>
    <w:rsid w:val="0001275E"/>
    <w:rsid w:val="00012789"/>
    <w:rsid w:val="000129C1"/>
    <w:rsid w:val="000129D9"/>
    <w:rsid w:val="00012A7E"/>
    <w:rsid w:val="00012B38"/>
    <w:rsid w:val="00012BD5"/>
    <w:rsid w:val="00012C15"/>
    <w:rsid w:val="00012D40"/>
    <w:rsid w:val="00012E01"/>
    <w:rsid w:val="00012E13"/>
    <w:rsid w:val="00012ED9"/>
    <w:rsid w:val="00013137"/>
    <w:rsid w:val="00013205"/>
    <w:rsid w:val="00013233"/>
    <w:rsid w:val="000134C0"/>
    <w:rsid w:val="0001372F"/>
    <w:rsid w:val="0001394F"/>
    <w:rsid w:val="00013A02"/>
    <w:rsid w:val="00013BF9"/>
    <w:rsid w:val="00013C02"/>
    <w:rsid w:val="00014053"/>
    <w:rsid w:val="0001416C"/>
    <w:rsid w:val="0001418C"/>
    <w:rsid w:val="0001437A"/>
    <w:rsid w:val="0001460F"/>
    <w:rsid w:val="00014777"/>
    <w:rsid w:val="00014847"/>
    <w:rsid w:val="0001492B"/>
    <w:rsid w:val="00014979"/>
    <w:rsid w:val="00014C75"/>
    <w:rsid w:val="00014DDB"/>
    <w:rsid w:val="00014E87"/>
    <w:rsid w:val="00014EDE"/>
    <w:rsid w:val="000150C4"/>
    <w:rsid w:val="000152FF"/>
    <w:rsid w:val="00015347"/>
    <w:rsid w:val="000153B7"/>
    <w:rsid w:val="00015403"/>
    <w:rsid w:val="000156B7"/>
    <w:rsid w:val="0001583B"/>
    <w:rsid w:val="00015B44"/>
    <w:rsid w:val="00015B7A"/>
    <w:rsid w:val="00015BA5"/>
    <w:rsid w:val="00015C03"/>
    <w:rsid w:val="00015C6E"/>
    <w:rsid w:val="00015E55"/>
    <w:rsid w:val="00015EDF"/>
    <w:rsid w:val="00015FE6"/>
    <w:rsid w:val="0001608B"/>
    <w:rsid w:val="00016093"/>
    <w:rsid w:val="0001638D"/>
    <w:rsid w:val="00016827"/>
    <w:rsid w:val="00016A2C"/>
    <w:rsid w:val="00016BD4"/>
    <w:rsid w:val="00016CCD"/>
    <w:rsid w:val="00016E23"/>
    <w:rsid w:val="00016E7F"/>
    <w:rsid w:val="0001700E"/>
    <w:rsid w:val="0001718F"/>
    <w:rsid w:val="000173A0"/>
    <w:rsid w:val="0001742C"/>
    <w:rsid w:val="0001762D"/>
    <w:rsid w:val="000176DA"/>
    <w:rsid w:val="0001780B"/>
    <w:rsid w:val="00017A62"/>
    <w:rsid w:val="00017BA8"/>
    <w:rsid w:val="00017EDD"/>
    <w:rsid w:val="00017F08"/>
    <w:rsid w:val="00017F83"/>
    <w:rsid w:val="00017FEF"/>
    <w:rsid w:val="0002025C"/>
    <w:rsid w:val="000202AF"/>
    <w:rsid w:val="00020762"/>
    <w:rsid w:val="0002082D"/>
    <w:rsid w:val="000208D3"/>
    <w:rsid w:val="00020B46"/>
    <w:rsid w:val="00020BDF"/>
    <w:rsid w:val="00020BFA"/>
    <w:rsid w:val="00020C60"/>
    <w:rsid w:val="00020D42"/>
    <w:rsid w:val="00020E10"/>
    <w:rsid w:val="000210B5"/>
    <w:rsid w:val="00021374"/>
    <w:rsid w:val="000213B3"/>
    <w:rsid w:val="000217D1"/>
    <w:rsid w:val="00021898"/>
    <w:rsid w:val="000218B1"/>
    <w:rsid w:val="000218E4"/>
    <w:rsid w:val="00021B0B"/>
    <w:rsid w:val="00021C4D"/>
    <w:rsid w:val="00021DD9"/>
    <w:rsid w:val="00021FCE"/>
    <w:rsid w:val="0002207D"/>
    <w:rsid w:val="00022231"/>
    <w:rsid w:val="0002231B"/>
    <w:rsid w:val="00022726"/>
    <w:rsid w:val="0002273E"/>
    <w:rsid w:val="0002279B"/>
    <w:rsid w:val="000228F8"/>
    <w:rsid w:val="00022CAE"/>
    <w:rsid w:val="00022DBF"/>
    <w:rsid w:val="00023262"/>
    <w:rsid w:val="000233FD"/>
    <w:rsid w:val="000234B1"/>
    <w:rsid w:val="000238AB"/>
    <w:rsid w:val="000239A6"/>
    <w:rsid w:val="00023B18"/>
    <w:rsid w:val="00023C90"/>
    <w:rsid w:val="00023E61"/>
    <w:rsid w:val="00023FD9"/>
    <w:rsid w:val="00023FEA"/>
    <w:rsid w:val="0002420C"/>
    <w:rsid w:val="000242F9"/>
    <w:rsid w:val="000243DE"/>
    <w:rsid w:val="000246CC"/>
    <w:rsid w:val="00024840"/>
    <w:rsid w:val="000248CA"/>
    <w:rsid w:val="00024BEE"/>
    <w:rsid w:val="00024C70"/>
    <w:rsid w:val="00024D1F"/>
    <w:rsid w:val="00024D71"/>
    <w:rsid w:val="00024E0C"/>
    <w:rsid w:val="00024FF1"/>
    <w:rsid w:val="00025114"/>
    <w:rsid w:val="00025361"/>
    <w:rsid w:val="000254F5"/>
    <w:rsid w:val="0002551D"/>
    <w:rsid w:val="00025888"/>
    <w:rsid w:val="000258DE"/>
    <w:rsid w:val="0002591A"/>
    <w:rsid w:val="00025C7B"/>
    <w:rsid w:val="00025CD5"/>
    <w:rsid w:val="00025E77"/>
    <w:rsid w:val="00026116"/>
    <w:rsid w:val="00026149"/>
    <w:rsid w:val="0002631C"/>
    <w:rsid w:val="0002654F"/>
    <w:rsid w:val="000265A4"/>
    <w:rsid w:val="00026A78"/>
    <w:rsid w:val="00026DC5"/>
    <w:rsid w:val="00026E40"/>
    <w:rsid w:val="00026E5A"/>
    <w:rsid w:val="000272FE"/>
    <w:rsid w:val="00027311"/>
    <w:rsid w:val="00027546"/>
    <w:rsid w:val="0002769A"/>
    <w:rsid w:val="0002769E"/>
    <w:rsid w:val="00027785"/>
    <w:rsid w:val="00027885"/>
    <w:rsid w:val="000278FB"/>
    <w:rsid w:val="00027C57"/>
    <w:rsid w:val="00027D9B"/>
    <w:rsid w:val="00027F58"/>
    <w:rsid w:val="000304AD"/>
    <w:rsid w:val="0003055F"/>
    <w:rsid w:val="00030592"/>
    <w:rsid w:val="00030938"/>
    <w:rsid w:val="000309FF"/>
    <w:rsid w:val="00030A6B"/>
    <w:rsid w:val="00030B17"/>
    <w:rsid w:val="00030B38"/>
    <w:rsid w:val="00030BF9"/>
    <w:rsid w:val="0003120B"/>
    <w:rsid w:val="00031232"/>
    <w:rsid w:val="00031364"/>
    <w:rsid w:val="000313ED"/>
    <w:rsid w:val="0003143F"/>
    <w:rsid w:val="0003157D"/>
    <w:rsid w:val="000317BC"/>
    <w:rsid w:val="000317F3"/>
    <w:rsid w:val="00031960"/>
    <w:rsid w:val="000319AB"/>
    <w:rsid w:val="00031B34"/>
    <w:rsid w:val="00031DDD"/>
    <w:rsid w:val="00031DFE"/>
    <w:rsid w:val="00031ECE"/>
    <w:rsid w:val="00031F47"/>
    <w:rsid w:val="00031FDA"/>
    <w:rsid w:val="000322FB"/>
    <w:rsid w:val="000323A5"/>
    <w:rsid w:val="00032453"/>
    <w:rsid w:val="0003249C"/>
    <w:rsid w:val="00032528"/>
    <w:rsid w:val="000326A3"/>
    <w:rsid w:val="000329F4"/>
    <w:rsid w:val="00032A23"/>
    <w:rsid w:val="00032A4D"/>
    <w:rsid w:val="00032ABE"/>
    <w:rsid w:val="00032BE1"/>
    <w:rsid w:val="00032CD4"/>
    <w:rsid w:val="00032D89"/>
    <w:rsid w:val="00032F9E"/>
    <w:rsid w:val="00032FB4"/>
    <w:rsid w:val="00033183"/>
    <w:rsid w:val="0003320F"/>
    <w:rsid w:val="00033267"/>
    <w:rsid w:val="000332FE"/>
    <w:rsid w:val="0003346D"/>
    <w:rsid w:val="000336A5"/>
    <w:rsid w:val="00033780"/>
    <w:rsid w:val="0003396E"/>
    <w:rsid w:val="00033ACB"/>
    <w:rsid w:val="00033B4F"/>
    <w:rsid w:val="00033DA5"/>
    <w:rsid w:val="00033EDF"/>
    <w:rsid w:val="00034032"/>
    <w:rsid w:val="00034367"/>
    <w:rsid w:val="00034570"/>
    <w:rsid w:val="00034593"/>
    <w:rsid w:val="00034730"/>
    <w:rsid w:val="000347A4"/>
    <w:rsid w:val="000347BE"/>
    <w:rsid w:val="0003483B"/>
    <w:rsid w:val="00034846"/>
    <w:rsid w:val="00034870"/>
    <w:rsid w:val="000348E2"/>
    <w:rsid w:val="0003491C"/>
    <w:rsid w:val="00034CF1"/>
    <w:rsid w:val="00034D3A"/>
    <w:rsid w:val="00034DBA"/>
    <w:rsid w:val="00034E17"/>
    <w:rsid w:val="00034E31"/>
    <w:rsid w:val="00034F36"/>
    <w:rsid w:val="00035039"/>
    <w:rsid w:val="000350F9"/>
    <w:rsid w:val="00035171"/>
    <w:rsid w:val="0003519F"/>
    <w:rsid w:val="0003530C"/>
    <w:rsid w:val="00035346"/>
    <w:rsid w:val="000354BB"/>
    <w:rsid w:val="000354FD"/>
    <w:rsid w:val="0003550F"/>
    <w:rsid w:val="0003574B"/>
    <w:rsid w:val="000357DE"/>
    <w:rsid w:val="00035CC9"/>
    <w:rsid w:val="00035E09"/>
    <w:rsid w:val="00035E38"/>
    <w:rsid w:val="00035EC1"/>
    <w:rsid w:val="00035F0C"/>
    <w:rsid w:val="00036099"/>
    <w:rsid w:val="00036279"/>
    <w:rsid w:val="000362CF"/>
    <w:rsid w:val="000362E3"/>
    <w:rsid w:val="000363AA"/>
    <w:rsid w:val="000364C6"/>
    <w:rsid w:val="000364FD"/>
    <w:rsid w:val="00036529"/>
    <w:rsid w:val="00036560"/>
    <w:rsid w:val="000365F0"/>
    <w:rsid w:val="0003660C"/>
    <w:rsid w:val="00036A73"/>
    <w:rsid w:val="00036C07"/>
    <w:rsid w:val="00036D58"/>
    <w:rsid w:val="00036E66"/>
    <w:rsid w:val="00036E82"/>
    <w:rsid w:val="00036F39"/>
    <w:rsid w:val="0003709C"/>
    <w:rsid w:val="0003730E"/>
    <w:rsid w:val="00037512"/>
    <w:rsid w:val="00037570"/>
    <w:rsid w:val="0003769B"/>
    <w:rsid w:val="000379A1"/>
    <w:rsid w:val="00037B4B"/>
    <w:rsid w:val="0004000D"/>
    <w:rsid w:val="00040155"/>
    <w:rsid w:val="000402A5"/>
    <w:rsid w:val="00040695"/>
    <w:rsid w:val="000407BC"/>
    <w:rsid w:val="0004081C"/>
    <w:rsid w:val="00040845"/>
    <w:rsid w:val="000408A6"/>
    <w:rsid w:val="000409E5"/>
    <w:rsid w:val="00040E89"/>
    <w:rsid w:val="00041126"/>
    <w:rsid w:val="00041170"/>
    <w:rsid w:val="000411C1"/>
    <w:rsid w:val="000412E1"/>
    <w:rsid w:val="00041350"/>
    <w:rsid w:val="000414F0"/>
    <w:rsid w:val="00041692"/>
    <w:rsid w:val="000417B9"/>
    <w:rsid w:val="00041809"/>
    <w:rsid w:val="000418B5"/>
    <w:rsid w:val="000419E8"/>
    <w:rsid w:val="00041D04"/>
    <w:rsid w:val="00041E49"/>
    <w:rsid w:val="00041F6C"/>
    <w:rsid w:val="00042862"/>
    <w:rsid w:val="000428B3"/>
    <w:rsid w:val="000428CB"/>
    <w:rsid w:val="00042A0D"/>
    <w:rsid w:val="00042D83"/>
    <w:rsid w:val="00043311"/>
    <w:rsid w:val="00043439"/>
    <w:rsid w:val="00043532"/>
    <w:rsid w:val="00043E04"/>
    <w:rsid w:val="0004409D"/>
    <w:rsid w:val="0004414B"/>
    <w:rsid w:val="00044185"/>
    <w:rsid w:val="000442A6"/>
    <w:rsid w:val="00044B5C"/>
    <w:rsid w:val="00044CFB"/>
    <w:rsid w:val="00044F87"/>
    <w:rsid w:val="00044F8F"/>
    <w:rsid w:val="00044F9C"/>
    <w:rsid w:val="00044FAE"/>
    <w:rsid w:val="00045015"/>
    <w:rsid w:val="00045044"/>
    <w:rsid w:val="000452D2"/>
    <w:rsid w:val="0004530D"/>
    <w:rsid w:val="00045568"/>
    <w:rsid w:val="000457AF"/>
    <w:rsid w:val="00045A50"/>
    <w:rsid w:val="00045A79"/>
    <w:rsid w:val="00045AEF"/>
    <w:rsid w:val="00045C5A"/>
    <w:rsid w:val="00045CFE"/>
    <w:rsid w:val="00045FF9"/>
    <w:rsid w:val="0004606F"/>
    <w:rsid w:val="00046855"/>
    <w:rsid w:val="0004692B"/>
    <w:rsid w:val="00046A6D"/>
    <w:rsid w:val="00046CDA"/>
    <w:rsid w:val="00046E2D"/>
    <w:rsid w:val="00046F34"/>
    <w:rsid w:val="0004716D"/>
    <w:rsid w:val="00047248"/>
    <w:rsid w:val="000475EC"/>
    <w:rsid w:val="0004770E"/>
    <w:rsid w:val="0004793C"/>
    <w:rsid w:val="00047A32"/>
    <w:rsid w:val="00047C6F"/>
    <w:rsid w:val="00047D88"/>
    <w:rsid w:val="00047EE4"/>
    <w:rsid w:val="0005005A"/>
    <w:rsid w:val="000502EA"/>
    <w:rsid w:val="00050409"/>
    <w:rsid w:val="000504DF"/>
    <w:rsid w:val="0005053E"/>
    <w:rsid w:val="0005059C"/>
    <w:rsid w:val="000507AF"/>
    <w:rsid w:val="00050A8E"/>
    <w:rsid w:val="00050C5C"/>
    <w:rsid w:val="00050D8F"/>
    <w:rsid w:val="00050ECF"/>
    <w:rsid w:val="0005102A"/>
    <w:rsid w:val="0005110D"/>
    <w:rsid w:val="00051269"/>
    <w:rsid w:val="0005129D"/>
    <w:rsid w:val="0005150D"/>
    <w:rsid w:val="000517CA"/>
    <w:rsid w:val="00051857"/>
    <w:rsid w:val="000519E1"/>
    <w:rsid w:val="00051C78"/>
    <w:rsid w:val="00051F33"/>
    <w:rsid w:val="0005200A"/>
    <w:rsid w:val="00052210"/>
    <w:rsid w:val="000525D7"/>
    <w:rsid w:val="0005267C"/>
    <w:rsid w:val="000526C7"/>
    <w:rsid w:val="000526D0"/>
    <w:rsid w:val="000526F7"/>
    <w:rsid w:val="0005270B"/>
    <w:rsid w:val="000527A1"/>
    <w:rsid w:val="00052A88"/>
    <w:rsid w:val="00052CAA"/>
    <w:rsid w:val="00052CD6"/>
    <w:rsid w:val="00052DFD"/>
    <w:rsid w:val="00052FCC"/>
    <w:rsid w:val="00053076"/>
    <w:rsid w:val="0005314C"/>
    <w:rsid w:val="0005319A"/>
    <w:rsid w:val="0005328A"/>
    <w:rsid w:val="00053307"/>
    <w:rsid w:val="00053445"/>
    <w:rsid w:val="0005345D"/>
    <w:rsid w:val="0005352D"/>
    <w:rsid w:val="0005369F"/>
    <w:rsid w:val="00053785"/>
    <w:rsid w:val="00053A0B"/>
    <w:rsid w:val="00053A47"/>
    <w:rsid w:val="00053B37"/>
    <w:rsid w:val="00053BB2"/>
    <w:rsid w:val="00053BCA"/>
    <w:rsid w:val="00053C44"/>
    <w:rsid w:val="00053CB0"/>
    <w:rsid w:val="0005405D"/>
    <w:rsid w:val="000540C2"/>
    <w:rsid w:val="00054578"/>
    <w:rsid w:val="00054695"/>
    <w:rsid w:val="000548FD"/>
    <w:rsid w:val="000549F5"/>
    <w:rsid w:val="00054A6D"/>
    <w:rsid w:val="00054C07"/>
    <w:rsid w:val="0005501E"/>
    <w:rsid w:val="000554A1"/>
    <w:rsid w:val="0005557F"/>
    <w:rsid w:val="0005572E"/>
    <w:rsid w:val="00055844"/>
    <w:rsid w:val="00055A0D"/>
    <w:rsid w:val="00055BEF"/>
    <w:rsid w:val="00055C22"/>
    <w:rsid w:val="00055CF0"/>
    <w:rsid w:val="00055D8D"/>
    <w:rsid w:val="00055DCF"/>
    <w:rsid w:val="00055E58"/>
    <w:rsid w:val="00055E8B"/>
    <w:rsid w:val="000561F1"/>
    <w:rsid w:val="0005621A"/>
    <w:rsid w:val="00056378"/>
    <w:rsid w:val="00056522"/>
    <w:rsid w:val="000565F2"/>
    <w:rsid w:val="00056600"/>
    <w:rsid w:val="0005679D"/>
    <w:rsid w:val="0005688C"/>
    <w:rsid w:val="00056B1B"/>
    <w:rsid w:val="00056B85"/>
    <w:rsid w:val="00056C73"/>
    <w:rsid w:val="00056CC5"/>
    <w:rsid w:val="00056D06"/>
    <w:rsid w:val="00056F33"/>
    <w:rsid w:val="0005700A"/>
    <w:rsid w:val="0005709F"/>
    <w:rsid w:val="000571F3"/>
    <w:rsid w:val="000573DA"/>
    <w:rsid w:val="000579F3"/>
    <w:rsid w:val="000585DF"/>
    <w:rsid w:val="00060112"/>
    <w:rsid w:val="00060117"/>
    <w:rsid w:val="000601F4"/>
    <w:rsid w:val="000602A9"/>
    <w:rsid w:val="000602FC"/>
    <w:rsid w:val="0006038E"/>
    <w:rsid w:val="000603BB"/>
    <w:rsid w:val="000603CE"/>
    <w:rsid w:val="0006068B"/>
    <w:rsid w:val="00060716"/>
    <w:rsid w:val="00060C95"/>
    <w:rsid w:val="00060CD7"/>
    <w:rsid w:val="00060D64"/>
    <w:rsid w:val="00060DC9"/>
    <w:rsid w:val="00060E97"/>
    <w:rsid w:val="000611AC"/>
    <w:rsid w:val="0006140F"/>
    <w:rsid w:val="000615F8"/>
    <w:rsid w:val="00061639"/>
    <w:rsid w:val="000616B7"/>
    <w:rsid w:val="0006188B"/>
    <w:rsid w:val="0006190C"/>
    <w:rsid w:val="00061BB9"/>
    <w:rsid w:val="00061CAE"/>
    <w:rsid w:val="00061E82"/>
    <w:rsid w:val="000621DA"/>
    <w:rsid w:val="000622C5"/>
    <w:rsid w:val="0006260F"/>
    <w:rsid w:val="00062631"/>
    <w:rsid w:val="000627B1"/>
    <w:rsid w:val="000628FC"/>
    <w:rsid w:val="000629F8"/>
    <w:rsid w:val="00062D66"/>
    <w:rsid w:val="00062F38"/>
    <w:rsid w:val="00062F99"/>
    <w:rsid w:val="0006302D"/>
    <w:rsid w:val="000630FF"/>
    <w:rsid w:val="000631B3"/>
    <w:rsid w:val="00063464"/>
    <w:rsid w:val="000634D9"/>
    <w:rsid w:val="00063518"/>
    <w:rsid w:val="0006391B"/>
    <w:rsid w:val="000639BE"/>
    <w:rsid w:val="00063DCF"/>
    <w:rsid w:val="00063DDF"/>
    <w:rsid w:val="000641BE"/>
    <w:rsid w:val="00064215"/>
    <w:rsid w:val="000646DD"/>
    <w:rsid w:val="000648A7"/>
    <w:rsid w:val="00064C55"/>
    <w:rsid w:val="00064C6F"/>
    <w:rsid w:val="00064DC8"/>
    <w:rsid w:val="00064E0A"/>
    <w:rsid w:val="00064E1D"/>
    <w:rsid w:val="00064EAA"/>
    <w:rsid w:val="00065019"/>
    <w:rsid w:val="000650C2"/>
    <w:rsid w:val="0006520E"/>
    <w:rsid w:val="00065298"/>
    <w:rsid w:val="00065437"/>
    <w:rsid w:val="00065498"/>
    <w:rsid w:val="0006551D"/>
    <w:rsid w:val="000655D7"/>
    <w:rsid w:val="00065619"/>
    <w:rsid w:val="00065A6E"/>
    <w:rsid w:val="00065C95"/>
    <w:rsid w:val="00065CBE"/>
    <w:rsid w:val="00065EDB"/>
    <w:rsid w:val="00065FCA"/>
    <w:rsid w:val="000662A8"/>
    <w:rsid w:val="00066424"/>
    <w:rsid w:val="000665E3"/>
    <w:rsid w:val="00066EDD"/>
    <w:rsid w:val="0006713B"/>
    <w:rsid w:val="000671BB"/>
    <w:rsid w:val="000671FD"/>
    <w:rsid w:val="0006744A"/>
    <w:rsid w:val="00067645"/>
    <w:rsid w:val="000678C1"/>
    <w:rsid w:val="0006796A"/>
    <w:rsid w:val="00067A6A"/>
    <w:rsid w:val="00067E19"/>
    <w:rsid w:val="0006DD25"/>
    <w:rsid w:val="0007031C"/>
    <w:rsid w:val="000703FF"/>
    <w:rsid w:val="000704B4"/>
    <w:rsid w:val="0007073E"/>
    <w:rsid w:val="00070A21"/>
    <w:rsid w:val="00070CAA"/>
    <w:rsid w:val="00070CBE"/>
    <w:rsid w:val="00071027"/>
    <w:rsid w:val="000711C9"/>
    <w:rsid w:val="00071204"/>
    <w:rsid w:val="00071321"/>
    <w:rsid w:val="000715C3"/>
    <w:rsid w:val="00071674"/>
    <w:rsid w:val="000716C7"/>
    <w:rsid w:val="00071804"/>
    <w:rsid w:val="00071B1A"/>
    <w:rsid w:val="00071D5B"/>
    <w:rsid w:val="00071DF8"/>
    <w:rsid w:val="00071EE8"/>
    <w:rsid w:val="00071EFB"/>
    <w:rsid w:val="00072055"/>
    <w:rsid w:val="000721C4"/>
    <w:rsid w:val="00072535"/>
    <w:rsid w:val="000727FC"/>
    <w:rsid w:val="000728A6"/>
    <w:rsid w:val="00072A36"/>
    <w:rsid w:val="00072BAB"/>
    <w:rsid w:val="00072BFB"/>
    <w:rsid w:val="00072D59"/>
    <w:rsid w:val="00072E5D"/>
    <w:rsid w:val="00073313"/>
    <w:rsid w:val="000733A1"/>
    <w:rsid w:val="000733AF"/>
    <w:rsid w:val="000734B2"/>
    <w:rsid w:val="0007360A"/>
    <w:rsid w:val="000736EB"/>
    <w:rsid w:val="00073745"/>
    <w:rsid w:val="00073817"/>
    <w:rsid w:val="00073AF5"/>
    <w:rsid w:val="00073BE7"/>
    <w:rsid w:val="00073C07"/>
    <w:rsid w:val="00073DD1"/>
    <w:rsid w:val="00073EC3"/>
    <w:rsid w:val="00073F21"/>
    <w:rsid w:val="000741ED"/>
    <w:rsid w:val="0007426F"/>
    <w:rsid w:val="000742FA"/>
    <w:rsid w:val="00074373"/>
    <w:rsid w:val="000743FF"/>
    <w:rsid w:val="00074550"/>
    <w:rsid w:val="000745D1"/>
    <w:rsid w:val="00074A4F"/>
    <w:rsid w:val="00074BCD"/>
    <w:rsid w:val="00074C0C"/>
    <w:rsid w:val="00074CB7"/>
    <w:rsid w:val="00074D49"/>
    <w:rsid w:val="00074F02"/>
    <w:rsid w:val="000751E4"/>
    <w:rsid w:val="0007530E"/>
    <w:rsid w:val="0007534E"/>
    <w:rsid w:val="0007548A"/>
    <w:rsid w:val="000755C5"/>
    <w:rsid w:val="00075783"/>
    <w:rsid w:val="00075806"/>
    <w:rsid w:val="0007595B"/>
    <w:rsid w:val="00075A0B"/>
    <w:rsid w:val="00075BC5"/>
    <w:rsid w:val="00075C29"/>
    <w:rsid w:val="00075CF4"/>
    <w:rsid w:val="00075E85"/>
    <w:rsid w:val="00075ECC"/>
    <w:rsid w:val="00075FC0"/>
    <w:rsid w:val="0007627D"/>
    <w:rsid w:val="000762E9"/>
    <w:rsid w:val="0007642C"/>
    <w:rsid w:val="00076617"/>
    <w:rsid w:val="000766A1"/>
    <w:rsid w:val="000767F0"/>
    <w:rsid w:val="000769B7"/>
    <w:rsid w:val="00076A70"/>
    <w:rsid w:val="00076AEF"/>
    <w:rsid w:val="00076B0B"/>
    <w:rsid w:val="00076B34"/>
    <w:rsid w:val="00076B97"/>
    <w:rsid w:val="00076C90"/>
    <w:rsid w:val="00076CB5"/>
    <w:rsid w:val="00076DE0"/>
    <w:rsid w:val="00076E34"/>
    <w:rsid w:val="00076F22"/>
    <w:rsid w:val="00076FFA"/>
    <w:rsid w:val="0007713D"/>
    <w:rsid w:val="000771C2"/>
    <w:rsid w:val="00077414"/>
    <w:rsid w:val="000774DC"/>
    <w:rsid w:val="000775F2"/>
    <w:rsid w:val="0007760E"/>
    <w:rsid w:val="00077774"/>
    <w:rsid w:val="0007778E"/>
    <w:rsid w:val="000777CA"/>
    <w:rsid w:val="00077A0D"/>
    <w:rsid w:val="00077CD3"/>
    <w:rsid w:val="00077DA6"/>
    <w:rsid w:val="00077F5F"/>
    <w:rsid w:val="0007B18B"/>
    <w:rsid w:val="00080171"/>
    <w:rsid w:val="0008025D"/>
    <w:rsid w:val="00080439"/>
    <w:rsid w:val="00080533"/>
    <w:rsid w:val="000806C6"/>
    <w:rsid w:val="00080ADB"/>
    <w:rsid w:val="00080B81"/>
    <w:rsid w:val="00080BB2"/>
    <w:rsid w:val="000811C2"/>
    <w:rsid w:val="00081368"/>
    <w:rsid w:val="000813D7"/>
    <w:rsid w:val="00081464"/>
    <w:rsid w:val="0008150E"/>
    <w:rsid w:val="00081536"/>
    <w:rsid w:val="0008154B"/>
    <w:rsid w:val="000817D7"/>
    <w:rsid w:val="00081997"/>
    <w:rsid w:val="000819C1"/>
    <w:rsid w:val="000819F7"/>
    <w:rsid w:val="00081A61"/>
    <w:rsid w:val="00081B30"/>
    <w:rsid w:val="00081BA4"/>
    <w:rsid w:val="00081C9E"/>
    <w:rsid w:val="00081CF3"/>
    <w:rsid w:val="00081DC7"/>
    <w:rsid w:val="00081EE2"/>
    <w:rsid w:val="00081F5B"/>
    <w:rsid w:val="00082279"/>
    <w:rsid w:val="0008228C"/>
    <w:rsid w:val="000822FB"/>
    <w:rsid w:val="000823BD"/>
    <w:rsid w:val="0008254C"/>
    <w:rsid w:val="00082585"/>
    <w:rsid w:val="0008266A"/>
    <w:rsid w:val="000827F7"/>
    <w:rsid w:val="00082899"/>
    <w:rsid w:val="00082B4D"/>
    <w:rsid w:val="00082B8B"/>
    <w:rsid w:val="00082BBE"/>
    <w:rsid w:val="00082C9A"/>
    <w:rsid w:val="00082DF3"/>
    <w:rsid w:val="0008351A"/>
    <w:rsid w:val="000835A3"/>
    <w:rsid w:val="000836B0"/>
    <w:rsid w:val="00083759"/>
    <w:rsid w:val="00083BC6"/>
    <w:rsid w:val="00083CE1"/>
    <w:rsid w:val="00083D0B"/>
    <w:rsid w:val="00083F04"/>
    <w:rsid w:val="00083F45"/>
    <w:rsid w:val="00083FA6"/>
    <w:rsid w:val="000841BA"/>
    <w:rsid w:val="000841E8"/>
    <w:rsid w:val="000844F6"/>
    <w:rsid w:val="000846D7"/>
    <w:rsid w:val="000848CE"/>
    <w:rsid w:val="000848D3"/>
    <w:rsid w:val="00084911"/>
    <w:rsid w:val="00084A1C"/>
    <w:rsid w:val="00084A7D"/>
    <w:rsid w:val="00084ACC"/>
    <w:rsid w:val="00084ADB"/>
    <w:rsid w:val="00084BCA"/>
    <w:rsid w:val="00084C2C"/>
    <w:rsid w:val="00084CA7"/>
    <w:rsid w:val="00084CBC"/>
    <w:rsid w:val="00084CF4"/>
    <w:rsid w:val="00084DDD"/>
    <w:rsid w:val="00084E3E"/>
    <w:rsid w:val="00084F41"/>
    <w:rsid w:val="00084FE0"/>
    <w:rsid w:val="000851D5"/>
    <w:rsid w:val="000852B8"/>
    <w:rsid w:val="00085571"/>
    <w:rsid w:val="00085592"/>
    <w:rsid w:val="000856A9"/>
    <w:rsid w:val="00085754"/>
    <w:rsid w:val="00085957"/>
    <w:rsid w:val="000859A6"/>
    <w:rsid w:val="00085B9F"/>
    <w:rsid w:val="00085BF7"/>
    <w:rsid w:val="00085F27"/>
    <w:rsid w:val="00086158"/>
    <w:rsid w:val="0008625F"/>
    <w:rsid w:val="0008638A"/>
    <w:rsid w:val="00086412"/>
    <w:rsid w:val="00086427"/>
    <w:rsid w:val="000864EC"/>
    <w:rsid w:val="0008656E"/>
    <w:rsid w:val="00086683"/>
    <w:rsid w:val="00086733"/>
    <w:rsid w:val="00086745"/>
    <w:rsid w:val="000869AB"/>
    <w:rsid w:val="00086ADF"/>
    <w:rsid w:val="00086B90"/>
    <w:rsid w:val="00086C11"/>
    <w:rsid w:val="00086CAE"/>
    <w:rsid w:val="00086CDE"/>
    <w:rsid w:val="00087040"/>
    <w:rsid w:val="00087189"/>
    <w:rsid w:val="00087281"/>
    <w:rsid w:val="000872AD"/>
    <w:rsid w:val="000872B8"/>
    <w:rsid w:val="00087368"/>
    <w:rsid w:val="0008748A"/>
    <w:rsid w:val="00087496"/>
    <w:rsid w:val="000874A9"/>
    <w:rsid w:val="000874C3"/>
    <w:rsid w:val="00087563"/>
    <w:rsid w:val="000875B9"/>
    <w:rsid w:val="000875C6"/>
    <w:rsid w:val="000875D5"/>
    <w:rsid w:val="000876E5"/>
    <w:rsid w:val="00087797"/>
    <w:rsid w:val="00087832"/>
    <w:rsid w:val="00087A0B"/>
    <w:rsid w:val="00087DED"/>
    <w:rsid w:val="00087FFD"/>
    <w:rsid w:val="00090231"/>
    <w:rsid w:val="00090359"/>
    <w:rsid w:val="0009039B"/>
    <w:rsid w:val="0009092D"/>
    <w:rsid w:val="000909DA"/>
    <w:rsid w:val="00090AF8"/>
    <w:rsid w:val="00090D26"/>
    <w:rsid w:val="00090F49"/>
    <w:rsid w:val="000911EA"/>
    <w:rsid w:val="00091286"/>
    <w:rsid w:val="00091552"/>
    <w:rsid w:val="00091852"/>
    <w:rsid w:val="000918D9"/>
    <w:rsid w:val="00091963"/>
    <w:rsid w:val="00091D2C"/>
    <w:rsid w:val="00091DEF"/>
    <w:rsid w:val="000920D1"/>
    <w:rsid w:val="0009226C"/>
    <w:rsid w:val="000922C9"/>
    <w:rsid w:val="00092310"/>
    <w:rsid w:val="000927EF"/>
    <w:rsid w:val="0009293F"/>
    <w:rsid w:val="00092A0E"/>
    <w:rsid w:val="00092CB3"/>
    <w:rsid w:val="00092E42"/>
    <w:rsid w:val="00092EC2"/>
    <w:rsid w:val="00093172"/>
    <w:rsid w:val="000933EB"/>
    <w:rsid w:val="0009355D"/>
    <w:rsid w:val="00093903"/>
    <w:rsid w:val="00093C13"/>
    <w:rsid w:val="00093E51"/>
    <w:rsid w:val="00094117"/>
    <w:rsid w:val="000945E9"/>
    <w:rsid w:val="000946D6"/>
    <w:rsid w:val="00094910"/>
    <w:rsid w:val="00094A07"/>
    <w:rsid w:val="00094FCA"/>
    <w:rsid w:val="00094FF3"/>
    <w:rsid w:val="000950DF"/>
    <w:rsid w:val="000952D9"/>
    <w:rsid w:val="000955BB"/>
    <w:rsid w:val="00095688"/>
    <w:rsid w:val="000956FE"/>
    <w:rsid w:val="00095A05"/>
    <w:rsid w:val="00095A80"/>
    <w:rsid w:val="00095BF7"/>
    <w:rsid w:val="00095D89"/>
    <w:rsid w:val="00096178"/>
    <w:rsid w:val="0009617E"/>
    <w:rsid w:val="0009660D"/>
    <w:rsid w:val="00096838"/>
    <w:rsid w:val="00096A0D"/>
    <w:rsid w:val="00096A23"/>
    <w:rsid w:val="00096A42"/>
    <w:rsid w:val="00096C6C"/>
    <w:rsid w:val="00096ECD"/>
    <w:rsid w:val="00096EEC"/>
    <w:rsid w:val="00096F29"/>
    <w:rsid w:val="00097120"/>
    <w:rsid w:val="0009715B"/>
    <w:rsid w:val="00097217"/>
    <w:rsid w:val="000974BF"/>
    <w:rsid w:val="00097643"/>
    <w:rsid w:val="000976A3"/>
    <w:rsid w:val="0009778C"/>
    <w:rsid w:val="000977E0"/>
    <w:rsid w:val="000978F6"/>
    <w:rsid w:val="00097901"/>
    <w:rsid w:val="0009790B"/>
    <w:rsid w:val="00097AE6"/>
    <w:rsid w:val="00097BCC"/>
    <w:rsid w:val="00097C3E"/>
    <w:rsid w:val="00097C69"/>
    <w:rsid w:val="00097D9C"/>
    <w:rsid w:val="00097DC3"/>
    <w:rsid w:val="00097F7A"/>
    <w:rsid w:val="00097FA8"/>
    <w:rsid w:val="000A00F4"/>
    <w:rsid w:val="000A03C3"/>
    <w:rsid w:val="000A0471"/>
    <w:rsid w:val="000A04AA"/>
    <w:rsid w:val="000A04E9"/>
    <w:rsid w:val="000A0521"/>
    <w:rsid w:val="000A0713"/>
    <w:rsid w:val="000A08B2"/>
    <w:rsid w:val="000A0A99"/>
    <w:rsid w:val="000A0BF7"/>
    <w:rsid w:val="000A0CD5"/>
    <w:rsid w:val="000A0D06"/>
    <w:rsid w:val="000A1443"/>
    <w:rsid w:val="000A144B"/>
    <w:rsid w:val="000A179B"/>
    <w:rsid w:val="000A18AF"/>
    <w:rsid w:val="000A1A83"/>
    <w:rsid w:val="000A1AC2"/>
    <w:rsid w:val="000A1BE3"/>
    <w:rsid w:val="000A1C76"/>
    <w:rsid w:val="000A1E89"/>
    <w:rsid w:val="000A1EB9"/>
    <w:rsid w:val="000A1F44"/>
    <w:rsid w:val="000A215B"/>
    <w:rsid w:val="000A234D"/>
    <w:rsid w:val="000A259F"/>
    <w:rsid w:val="000A2680"/>
    <w:rsid w:val="000A26CE"/>
    <w:rsid w:val="000A28F1"/>
    <w:rsid w:val="000A2B82"/>
    <w:rsid w:val="000A2C37"/>
    <w:rsid w:val="000A2FD0"/>
    <w:rsid w:val="000A3117"/>
    <w:rsid w:val="000A326F"/>
    <w:rsid w:val="000A3472"/>
    <w:rsid w:val="000A34C8"/>
    <w:rsid w:val="000A3C80"/>
    <w:rsid w:val="000A3CFF"/>
    <w:rsid w:val="000A3E23"/>
    <w:rsid w:val="000A3E6A"/>
    <w:rsid w:val="000A4357"/>
    <w:rsid w:val="000A43CB"/>
    <w:rsid w:val="000A46F6"/>
    <w:rsid w:val="000A4A31"/>
    <w:rsid w:val="000A4AAB"/>
    <w:rsid w:val="000A5136"/>
    <w:rsid w:val="000A53DF"/>
    <w:rsid w:val="000A55A8"/>
    <w:rsid w:val="000A5A7F"/>
    <w:rsid w:val="000A5AB7"/>
    <w:rsid w:val="000A5B01"/>
    <w:rsid w:val="000A5B77"/>
    <w:rsid w:val="000A5BDA"/>
    <w:rsid w:val="000A5E4F"/>
    <w:rsid w:val="000A5E94"/>
    <w:rsid w:val="000A5F12"/>
    <w:rsid w:val="000A641A"/>
    <w:rsid w:val="000A64BA"/>
    <w:rsid w:val="000A6589"/>
    <w:rsid w:val="000A667B"/>
    <w:rsid w:val="000A69F7"/>
    <w:rsid w:val="000A6A58"/>
    <w:rsid w:val="000A6ACF"/>
    <w:rsid w:val="000A6F80"/>
    <w:rsid w:val="000A710E"/>
    <w:rsid w:val="000A71FF"/>
    <w:rsid w:val="000A7398"/>
    <w:rsid w:val="000A74FD"/>
    <w:rsid w:val="000A7540"/>
    <w:rsid w:val="000A75A9"/>
    <w:rsid w:val="000A75BA"/>
    <w:rsid w:val="000A76CE"/>
    <w:rsid w:val="000A76D2"/>
    <w:rsid w:val="000A7A4B"/>
    <w:rsid w:val="000A7AAF"/>
    <w:rsid w:val="000A7B9B"/>
    <w:rsid w:val="000A7CDD"/>
    <w:rsid w:val="000B0092"/>
    <w:rsid w:val="000B00EA"/>
    <w:rsid w:val="000B0117"/>
    <w:rsid w:val="000B017F"/>
    <w:rsid w:val="000B01C8"/>
    <w:rsid w:val="000B0444"/>
    <w:rsid w:val="000B085F"/>
    <w:rsid w:val="000B0BD0"/>
    <w:rsid w:val="000B0DE1"/>
    <w:rsid w:val="000B0DF1"/>
    <w:rsid w:val="000B1145"/>
    <w:rsid w:val="000B1501"/>
    <w:rsid w:val="000B1A1F"/>
    <w:rsid w:val="000B1CC0"/>
    <w:rsid w:val="000B1CFE"/>
    <w:rsid w:val="000B1D62"/>
    <w:rsid w:val="000B1FCB"/>
    <w:rsid w:val="000B243D"/>
    <w:rsid w:val="000B2553"/>
    <w:rsid w:val="000B2590"/>
    <w:rsid w:val="000B25FF"/>
    <w:rsid w:val="000B2671"/>
    <w:rsid w:val="000B2A68"/>
    <w:rsid w:val="000B2E94"/>
    <w:rsid w:val="000B2F4A"/>
    <w:rsid w:val="000B3223"/>
    <w:rsid w:val="000B3321"/>
    <w:rsid w:val="000B33E1"/>
    <w:rsid w:val="000B34F2"/>
    <w:rsid w:val="000B3526"/>
    <w:rsid w:val="000B364B"/>
    <w:rsid w:val="000B36E0"/>
    <w:rsid w:val="000B373A"/>
    <w:rsid w:val="000B384D"/>
    <w:rsid w:val="000B3A2A"/>
    <w:rsid w:val="000B3CB5"/>
    <w:rsid w:val="000B3D9D"/>
    <w:rsid w:val="000B3DF5"/>
    <w:rsid w:val="000B3E5B"/>
    <w:rsid w:val="000B3EA4"/>
    <w:rsid w:val="000B4221"/>
    <w:rsid w:val="000B4386"/>
    <w:rsid w:val="000B44B8"/>
    <w:rsid w:val="000B470C"/>
    <w:rsid w:val="000B47EC"/>
    <w:rsid w:val="000B496F"/>
    <w:rsid w:val="000B4ADB"/>
    <w:rsid w:val="000B4EEE"/>
    <w:rsid w:val="000B4F49"/>
    <w:rsid w:val="000B4F83"/>
    <w:rsid w:val="000B5018"/>
    <w:rsid w:val="000B528A"/>
    <w:rsid w:val="000B52A7"/>
    <w:rsid w:val="000B5426"/>
    <w:rsid w:val="000B54AE"/>
    <w:rsid w:val="000B55AA"/>
    <w:rsid w:val="000B5877"/>
    <w:rsid w:val="000B5BC1"/>
    <w:rsid w:val="000B5CAE"/>
    <w:rsid w:val="000B5DDC"/>
    <w:rsid w:val="000B5E10"/>
    <w:rsid w:val="000B5E25"/>
    <w:rsid w:val="000B629A"/>
    <w:rsid w:val="000B6314"/>
    <w:rsid w:val="000B63BD"/>
    <w:rsid w:val="000B64D8"/>
    <w:rsid w:val="000B650B"/>
    <w:rsid w:val="000B6545"/>
    <w:rsid w:val="000B6548"/>
    <w:rsid w:val="000B6558"/>
    <w:rsid w:val="000B67FF"/>
    <w:rsid w:val="000B6836"/>
    <w:rsid w:val="000B6950"/>
    <w:rsid w:val="000B6A07"/>
    <w:rsid w:val="000B6A5E"/>
    <w:rsid w:val="000B6CEA"/>
    <w:rsid w:val="000B6E29"/>
    <w:rsid w:val="000B7183"/>
    <w:rsid w:val="000B7340"/>
    <w:rsid w:val="000B736B"/>
    <w:rsid w:val="000B75C3"/>
    <w:rsid w:val="000B76B8"/>
    <w:rsid w:val="000B76DF"/>
    <w:rsid w:val="000B7A63"/>
    <w:rsid w:val="000B7C05"/>
    <w:rsid w:val="000B7DB6"/>
    <w:rsid w:val="000B7E2E"/>
    <w:rsid w:val="000B7EB1"/>
    <w:rsid w:val="000B7F44"/>
    <w:rsid w:val="000C01BE"/>
    <w:rsid w:val="000C01CA"/>
    <w:rsid w:val="000C050F"/>
    <w:rsid w:val="000C05CE"/>
    <w:rsid w:val="000C0615"/>
    <w:rsid w:val="000C0697"/>
    <w:rsid w:val="000C0738"/>
    <w:rsid w:val="000C0787"/>
    <w:rsid w:val="000C09CF"/>
    <w:rsid w:val="000C0F6B"/>
    <w:rsid w:val="000C10B8"/>
    <w:rsid w:val="000C1126"/>
    <w:rsid w:val="000C1141"/>
    <w:rsid w:val="000C117D"/>
    <w:rsid w:val="000C1318"/>
    <w:rsid w:val="000C14C0"/>
    <w:rsid w:val="000C1CDA"/>
    <w:rsid w:val="000C2007"/>
    <w:rsid w:val="000C204E"/>
    <w:rsid w:val="000C22AB"/>
    <w:rsid w:val="000C2382"/>
    <w:rsid w:val="000C2526"/>
    <w:rsid w:val="000C2759"/>
    <w:rsid w:val="000C2957"/>
    <w:rsid w:val="000C2C26"/>
    <w:rsid w:val="000C2DAA"/>
    <w:rsid w:val="000C2DE1"/>
    <w:rsid w:val="000C2ED6"/>
    <w:rsid w:val="000C2EFA"/>
    <w:rsid w:val="000C3316"/>
    <w:rsid w:val="000C3463"/>
    <w:rsid w:val="000C384B"/>
    <w:rsid w:val="000C3A0E"/>
    <w:rsid w:val="000C3C4D"/>
    <w:rsid w:val="000C3C9D"/>
    <w:rsid w:val="000C3F26"/>
    <w:rsid w:val="000C3F47"/>
    <w:rsid w:val="000C3F7F"/>
    <w:rsid w:val="000C40E1"/>
    <w:rsid w:val="000C417A"/>
    <w:rsid w:val="000C44D8"/>
    <w:rsid w:val="000C4609"/>
    <w:rsid w:val="000C4672"/>
    <w:rsid w:val="000C476E"/>
    <w:rsid w:val="000C4C65"/>
    <w:rsid w:val="000C4CA6"/>
    <w:rsid w:val="000C4D93"/>
    <w:rsid w:val="000C4DA3"/>
    <w:rsid w:val="000C4E8E"/>
    <w:rsid w:val="000C4E93"/>
    <w:rsid w:val="000C4FEC"/>
    <w:rsid w:val="000C5004"/>
    <w:rsid w:val="000C500F"/>
    <w:rsid w:val="000C50AA"/>
    <w:rsid w:val="000C50C2"/>
    <w:rsid w:val="000C51BA"/>
    <w:rsid w:val="000C53A2"/>
    <w:rsid w:val="000C551A"/>
    <w:rsid w:val="000C56EF"/>
    <w:rsid w:val="000C5716"/>
    <w:rsid w:val="000C57F0"/>
    <w:rsid w:val="000C5835"/>
    <w:rsid w:val="000C586A"/>
    <w:rsid w:val="000C5873"/>
    <w:rsid w:val="000C5C6C"/>
    <w:rsid w:val="000C6074"/>
    <w:rsid w:val="000C6183"/>
    <w:rsid w:val="000C61D1"/>
    <w:rsid w:val="000C6242"/>
    <w:rsid w:val="000C6382"/>
    <w:rsid w:val="000C6464"/>
    <w:rsid w:val="000C660C"/>
    <w:rsid w:val="000C6B21"/>
    <w:rsid w:val="000C6D3D"/>
    <w:rsid w:val="000C7121"/>
    <w:rsid w:val="000C73AD"/>
    <w:rsid w:val="000C7519"/>
    <w:rsid w:val="000C751E"/>
    <w:rsid w:val="000C78B1"/>
    <w:rsid w:val="000C795A"/>
    <w:rsid w:val="000C7B1B"/>
    <w:rsid w:val="000C7B84"/>
    <w:rsid w:val="000C7C95"/>
    <w:rsid w:val="000C7DA2"/>
    <w:rsid w:val="000C7E2C"/>
    <w:rsid w:val="000C7EF6"/>
    <w:rsid w:val="000C7FD0"/>
    <w:rsid w:val="000D003B"/>
    <w:rsid w:val="000D009C"/>
    <w:rsid w:val="000D02F9"/>
    <w:rsid w:val="000D032D"/>
    <w:rsid w:val="000D03B8"/>
    <w:rsid w:val="000D0455"/>
    <w:rsid w:val="000D0463"/>
    <w:rsid w:val="000D053F"/>
    <w:rsid w:val="000D055A"/>
    <w:rsid w:val="000D0635"/>
    <w:rsid w:val="000D067E"/>
    <w:rsid w:val="000D0748"/>
    <w:rsid w:val="000D08AC"/>
    <w:rsid w:val="000D08D6"/>
    <w:rsid w:val="000D08E1"/>
    <w:rsid w:val="000D09CF"/>
    <w:rsid w:val="000D0B05"/>
    <w:rsid w:val="000D0BD5"/>
    <w:rsid w:val="000D0C14"/>
    <w:rsid w:val="000D0C74"/>
    <w:rsid w:val="000D0F1C"/>
    <w:rsid w:val="000D10FE"/>
    <w:rsid w:val="000D1254"/>
    <w:rsid w:val="000D1281"/>
    <w:rsid w:val="000D17A0"/>
    <w:rsid w:val="000D19C0"/>
    <w:rsid w:val="000D1C69"/>
    <w:rsid w:val="000D1D90"/>
    <w:rsid w:val="000D1E33"/>
    <w:rsid w:val="000D1FAF"/>
    <w:rsid w:val="000D216F"/>
    <w:rsid w:val="000D22C9"/>
    <w:rsid w:val="000D2384"/>
    <w:rsid w:val="000D239D"/>
    <w:rsid w:val="000D24CE"/>
    <w:rsid w:val="000D2551"/>
    <w:rsid w:val="000D25C0"/>
    <w:rsid w:val="000D2860"/>
    <w:rsid w:val="000D2DFD"/>
    <w:rsid w:val="000D2E6C"/>
    <w:rsid w:val="000D33D8"/>
    <w:rsid w:val="000D3440"/>
    <w:rsid w:val="000D3885"/>
    <w:rsid w:val="000D3935"/>
    <w:rsid w:val="000D3B1C"/>
    <w:rsid w:val="000D3C86"/>
    <w:rsid w:val="000D3D23"/>
    <w:rsid w:val="000D3D83"/>
    <w:rsid w:val="000D3F3B"/>
    <w:rsid w:val="000D41DF"/>
    <w:rsid w:val="000D4529"/>
    <w:rsid w:val="000D463C"/>
    <w:rsid w:val="000D4676"/>
    <w:rsid w:val="000D4B88"/>
    <w:rsid w:val="000D5120"/>
    <w:rsid w:val="000D51A7"/>
    <w:rsid w:val="000D524D"/>
    <w:rsid w:val="000D5290"/>
    <w:rsid w:val="000D5304"/>
    <w:rsid w:val="000D5469"/>
    <w:rsid w:val="000D54A7"/>
    <w:rsid w:val="000D5659"/>
    <w:rsid w:val="000D5759"/>
    <w:rsid w:val="000D585B"/>
    <w:rsid w:val="000D5975"/>
    <w:rsid w:val="000D5D28"/>
    <w:rsid w:val="000D5DC8"/>
    <w:rsid w:val="000D5E08"/>
    <w:rsid w:val="000D5F99"/>
    <w:rsid w:val="000D6477"/>
    <w:rsid w:val="000D66E2"/>
    <w:rsid w:val="000D68AE"/>
    <w:rsid w:val="000D6C0A"/>
    <w:rsid w:val="000D6E7C"/>
    <w:rsid w:val="000D6F2D"/>
    <w:rsid w:val="000D711F"/>
    <w:rsid w:val="000D71CA"/>
    <w:rsid w:val="000D7515"/>
    <w:rsid w:val="000D757B"/>
    <w:rsid w:val="000D76D5"/>
    <w:rsid w:val="000D7872"/>
    <w:rsid w:val="000D787D"/>
    <w:rsid w:val="000D7B80"/>
    <w:rsid w:val="000D7BAA"/>
    <w:rsid w:val="000D7C5D"/>
    <w:rsid w:val="000D7CAE"/>
    <w:rsid w:val="000D7CCF"/>
    <w:rsid w:val="000D7D7C"/>
    <w:rsid w:val="000E0170"/>
    <w:rsid w:val="000E02E1"/>
    <w:rsid w:val="000E0548"/>
    <w:rsid w:val="000E0578"/>
    <w:rsid w:val="000E089B"/>
    <w:rsid w:val="000E096E"/>
    <w:rsid w:val="000E0A34"/>
    <w:rsid w:val="000E12E8"/>
    <w:rsid w:val="000E145D"/>
    <w:rsid w:val="000E1500"/>
    <w:rsid w:val="000E150C"/>
    <w:rsid w:val="000E150E"/>
    <w:rsid w:val="000E1785"/>
    <w:rsid w:val="000E190E"/>
    <w:rsid w:val="000E1934"/>
    <w:rsid w:val="000E19F9"/>
    <w:rsid w:val="000E1A2A"/>
    <w:rsid w:val="000E1E53"/>
    <w:rsid w:val="000E1E89"/>
    <w:rsid w:val="000E2071"/>
    <w:rsid w:val="000E20CE"/>
    <w:rsid w:val="000E224F"/>
    <w:rsid w:val="000E2344"/>
    <w:rsid w:val="000E253F"/>
    <w:rsid w:val="000E25CE"/>
    <w:rsid w:val="000E29E4"/>
    <w:rsid w:val="000E2A95"/>
    <w:rsid w:val="000E2BF6"/>
    <w:rsid w:val="000E2C4F"/>
    <w:rsid w:val="000E2D35"/>
    <w:rsid w:val="000E2D59"/>
    <w:rsid w:val="000E2E4B"/>
    <w:rsid w:val="000E30DA"/>
    <w:rsid w:val="000E33B1"/>
    <w:rsid w:val="000E362A"/>
    <w:rsid w:val="000E3648"/>
    <w:rsid w:val="000E36C7"/>
    <w:rsid w:val="000E3947"/>
    <w:rsid w:val="000E3A58"/>
    <w:rsid w:val="000E3B24"/>
    <w:rsid w:val="000E3CC4"/>
    <w:rsid w:val="000E3E4D"/>
    <w:rsid w:val="000E3ECF"/>
    <w:rsid w:val="000E4107"/>
    <w:rsid w:val="000E462A"/>
    <w:rsid w:val="000E477D"/>
    <w:rsid w:val="000E4A89"/>
    <w:rsid w:val="000E4ADA"/>
    <w:rsid w:val="000E4ADB"/>
    <w:rsid w:val="000E4E1F"/>
    <w:rsid w:val="000E4E3B"/>
    <w:rsid w:val="000E4F27"/>
    <w:rsid w:val="000E4FA3"/>
    <w:rsid w:val="000E5278"/>
    <w:rsid w:val="000E5294"/>
    <w:rsid w:val="000E54CB"/>
    <w:rsid w:val="000E55FC"/>
    <w:rsid w:val="000E582D"/>
    <w:rsid w:val="000E5B16"/>
    <w:rsid w:val="000E5B52"/>
    <w:rsid w:val="000E5EB7"/>
    <w:rsid w:val="000E5F46"/>
    <w:rsid w:val="000E6011"/>
    <w:rsid w:val="000E60FC"/>
    <w:rsid w:val="000E6387"/>
    <w:rsid w:val="000E642E"/>
    <w:rsid w:val="000E65E3"/>
    <w:rsid w:val="000E668B"/>
    <w:rsid w:val="000E66DF"/>
    <w:rsid w:val="000E6778"/>
    <w:rsid w:val="000E6779"/>
    <w:rsid w:val="000E6A84"/>
    <w:rsid w:val="000E6B70"/>
    <w:rsid w:val="000E6BEA"/>
    <w:rsid w:val="000E6CB9"/>
    <w:rsid w:val="000E7011"/>
    <w:rsid w:val="000E70BF"/>
    <w:rsid w:val="000E70C5"/>
    <w:rsid w:val="000E70CA"/>
    <w:rsid w:val="000E723C"/>
    <w:rsid w:val="000E7655"/>
    <w:rsid w:val="000E78DF"/>
    <w:rsid w:val="000E7A43"/>
    <w:rsid w:val="000E7ABA"/>
    <w:rsid w:val="000E7DB1"/>
    <w:rsid w:val="000E7F0C"/>
    <w:rsid w:val="000E7F17"/>
    <w:rsid w:val="000E7FC9"/>
    <w:rsid w:val="000F0025"/>
    <w:rsid w:val="000F009F"/>
    <w:rsid w:val="000F012A"/>
    <w:rsid w:val="000F0139"/>
    <w:rsid w:val="000F03A4"/>
    <w:rsid w:val="000F03D8"/>
    <w:rsid w:val="000F08E7"/>
    <w:rsid w:val="000F0BA7"/>
    <w:rsid w:val="000F0DBB"/>
    <w:rsid w:val="000F0E00"/>
    <w:rsid w:val="000F0ED4"/>
    <w:rsid w:val="000F0FBA"/>
    <w:rsid w:val="000F1172"/>
    <w:rsid w:val="000F11CA"/>
    <w:rsid w:val="000F1307"/>
    <w:rsid w:val="000F13F1"/>
    <w:rsid w:val="000F140F"/>
    <w:rsid w:val="000F1421"/>
    <w:rsid w:val="000F15E0"/>
    <w:rsid w:val="000F1761"/>
    <w:rsid w:val="000F19C5"/>
    <w:rsid w:val="000F1AEC"/>
    <w:rsid w:val="000F1C97"/>
    <w:rsid w:val="000F1DC5"/>
    <w:rsid w:val="000F2163"/>
    <w:rsid w:val="000F2194"/>
    <w:rsid w:val="000F24B9"/>
    <w:rsid w:val="000F296B"/>
    <w:rsid w:val="000F2B0A"/>
    <w:rsid w:val="000F2E71"/>
    <w:rsid w:val="000F2E9B"/>
    <w:rsid w:val="000F2F35"/>
    <w:rsid w:val="000F31CF"/>
    <w:rsid w:val="000F341B"/>
    <w:rsid w:val="000F36EB"/>
    <w:rsid w:val="000F384C"/>
    <w:rsid w:val="000F39C8"/>
    <w:rsid w:val="000F3B22"/>
    <w:rsid w:val="000F3BFA"/>
    <w:rsid w:val="000F3BFD"/>
    <w:rsid w:val="000F3D3A"/>
    <w:rsid w:val="000F4579"/>
    <w:rsid w:val="000F461F"/>
    <w:rsid w:val="000F4896"/>
    <w:rsid w:val="000F48CB"/>
    <w:rsid w:val="000F4941"/>
    <w:rsid w:val="000F49A7"/>
    <w:rsid w:val="000F49E5"/>
    <w:rsid w:val="000F4A59"/>
    <w:rsid w:val="000F4B13"/>
    <w:rsid w:val="000F4D27"/>
    <w:rsid w:val="000F4DF0"/>
    <w:rsid w:val="000F4E7F"/>
    <w:rsid w:val="000F4F03"/>
    <w:rsid w:val="000F50B3"/>
    <w:rsid w:val="000F5195"/>
    <w:rsid w:val="000F51BE"/>
    <w:rsid w:val="000F5382"/>
    <w:rsid w:val="000F55DC"/>
    <w:rsid w:val="000F569A"/>
    <w:rsid w:val="000F569D"/>
    <w:rsid w:val="000F571F"/>
    <w:rsid w:val="000F5ABF"/>
    <w:rsid w:val="000F5C8C"/>
    <w:rsid w:val="000F5D44"/>
    <w:rsid w:val="000F5EF8"/>
    <w:rsid w:val="000F5FEF"/>
    <w:rsid w:val="000F6026"/>
    <w:rsid w:val="000F64FB"/>
    <w:rsid w:val="000F6610"/>
    <w:rsid w:val="000F665C"/>
    <w:rsid w:val="000F66D6"/>
    <w:rsid w:val="000F686A"/>
    <w:rsid w:val="000F68CF"/>
    <w:rsid w:val="000F6A77"/>
    <w:rsid w:val="000F6B5D"/>
    <w:rsid w:val="000F6DE0"/>
    <w:rsid w:val="000F6EF0"/>
    <w:rsid w:val="000F7101"/>
    <w:rsid w:val="000F716D"/>
    <w:rsid w:val="000F72AC"/>
    <w:rsid w:val="000F72D0"/>
    <w:rsid w:val="000F737F"/>
    <w:rsid w:val="000F7382"/>
    <w:rsid w:val="000F7436"/>
    <w:rsid w:val="000F74FF"/>
    <w:rsid w:val="000F759B"/>
    <w:rsid w:val="000F75E9"/>
    <w:rsid w:val="000F7634"/>
    <w:rsid w:val="000F7A04"/>
    <w:rsid w:val="000F7BF5"/>
    <w:rsid w:val="000F7C1A"/>
    <w:rsid w:val="000F7EB4"/>
    <w:rsid w:val="000F7FEE"/>
    <w:rsid w:val="0010023B"/>
    <w:rsid w:val="001003E7"/>
    <w:rsid w:val="00100800"/>
    <w:rsid w:val="001009D3"/>
    <w:rsid w:val="00100BD6"/>
    <w:rsid w:val="00100C7C"/>
    <w:rsid w:val="00100DB2"/>
    <w:rsid w:val="00100EC8"/>
    <w:rsid w:val="00100FB9"/>
    <w:rsid w:val="00100FFB"/>
    <w:rsid w:val="001013C0"/>
    <w:rsid w:val="00101460"/>
    <w:rsid w:val="00101559"/>
    <w:rsid w:val="0010198C"/>
    <w:rsid w:val="00102036"/>
    <w:rsid w:val="0010222F"/>
    <w:rsid w:val="00102341"/>
    <w:rsid w:val="00102398"/>
    <w:rsid w:val="001024B8"/>
    <w:rsid w:val="001024E5"/>
    <w:rsid w:val="001024FC"/>
    <w:rsid w:val="00102A5E"/>
    <w:rsid w:val="00102B98"/>
    <w:rsid w:val="00102BC0"/>
    <w:rsid w:val="00102C06"/>
    <w:rsid w:val="00102F9D"/>
    <w:rsid w:val="00103107"/>
    <w:rsid w:val="00103117"/>
    <w:rsid w:val="00103173"/>
    <w:rsid w:val="001031B5"/>
    <w:rsid w:val="00103249"/>
    <w:rsid w:val="001034AC"/>
    <w:rsid w:val="00103539"/>
    <w:rsid w:val="00103571"/>
    <w:rsid w:val="00103701"/>
    <w:rsid w:val="00103803"/>
    <w:rsid w:val="00103828"/>
    <w:rsid w:val="00103949"/>
    <w:rsid w:val="00103A94"/>
    <w:rsid w:val="00103CF3"/>
    <w:rsid w:val="00103DB1"/>
    <w:rsid w:val="00103E22"/>
    <w:rsid w:val="00103E9B"/>
    <w:rsid w:val="00103F5B"/>
    <w:rsid w:val="00104097"/>
    <w:rsid w:val="00104177"/>
    <w:rsid w:val="0010427E"/>
    <w:rsid w:val="0010429D"/>
    <w:rsid w:val="001042B9"/>
    <w:rsid w:val="001045D6"/>
    <w:rsid w:val="00104626"/>
    <w:rsid w:val="001047D6"/>
    <w:rsid w:val="00104AE2"/>
    <w:rsid w:val="00104BC2"/>
    <w:rsid w:val="00104EC1"/>
    <w:rsid w:val="00104EC3"/>
    <w:rsid w:val="00104FDC"/>
    <w:rsid w:val="00105047"/>
    <w:rsid w:val="001051B0"/>
    <w:rsid w:val="001054F0"/>
    <w:rsid w:val="001057E1"/>
    <w:rsid w:val="00105B65"/>
    <w:rsid w:val="00105C87"/>
    <w:rsid w:val="00105D4B"/>
    <w:rsid w:val="00105E29"/>
    <w:rsid w:val="00105E55"/>
    <w:rsid w:val="0010609D"/>
    <w:rsid w:val="001060F4"/>
    <w:rsid w:val="0010614F"/>
    <w:rsid w:val="0010616F"/>
    <w:rsid w:val="00106478"/>
    <w:rsid w:val="0010656B"/>
    <w:rsid w:val="00106576"/>
    <w:rsid w:val="001067FE"/>
    <w:rsid w:val="00106811"/>
    <w:rsid w:val="00106911"/>
    <w:rsid w:val="001069BD"/>
    <w:rsid w:val="00106A44"/>
    <w:rsid w:val="00106A87"/>
    <w:rsid w:val="00106ADA"/>
    <w:rsid w:val="00106C72"/>
    <w:rsid w:val="00106D43"/>
    <w:rsid w:val="00106FB7"/>
    <w:rsid w:val="001071AB"/>
    <w:rsid w:val="001072AF"/>
    <w:rsid w:val="001072C1"/>
    <w:rsid w:val="001074B4"/>
    <w:rsid w:val="00107522"/>
    <w:rsid w:val="00107828"/>
    <w:rsid w:val="00107854"/>
    <w:rsid w:val="00107857"/>
    <w:rsid w:val="001079B1"/>
    <w:rsid w:val="00107B18"/>
    <w:rsid w:val="00107B36"/>
    <w:rsid w:val="00107B94"/>
    <w:rsid w:val="00107DA1"/>
    <w:rsid w:val="0011001A"/>
    <w:rsid w:val="00110117"/>
    <w:rsid w:val="001102E6"/>
    <w:rsid w:val="00110323"/>
    <w:rsid w:val="0011045B"/>
    <w:rsid w:val="001107DF"/>
    <w:rsid w:val="0011083E"/>
    <w:rsid w:val="00110CE9"/>
    <w:rsid w:val="001111BF"/>
    <w:rsid w:val="001112FE"/>
    <w:rsid w:val="0011140B"/>
    <w:rsid w:val="00111610"/>
    <w:rsid w:val="001117AF"/>
    <w:rsid w:val="001117EA"/>
    <w:rsid w:val="00111E7A"/>
    <w:rsid w:val="00111F7A"/>
    <w:rsid w:val="00112089"/>
    <w:rsid w:val="001120AB"/>
    <w:rsid w:val="0011212E"/>
    <w:rsid w:val="0011248E"/>
    <w:rsid w:val="00112527"/>
    <w:rsid w:val="00112547"/>
    <w:rsid w:val="001125FA"/>
    <w:rsid w:val="001127CF"/>
    <w:rsid w:val="001127D9"/>
    <w:rsid w:val="00112801"/>
    <w:rsid w:val="0011296B"/>
    <w:rsid w:val="0011299E"/>
    <w:rsid w:val="00112C55"/>
    <w:rsid w:val="0011310E"/>
    <w:rsid w:val="00113296"/>
    <w:rsid w:val="001134E4"/>
    <w:rsid w:val="0011364E"/>
    <w:rsid w:val="00113698"/>
    <w:rsid w:val="001136CC"/>
    <w:rsid w:val="001138A7"/>
    <w:rsid w:val="00113A09"/>
    <w:rsid w:val="00113BBF"/>
    <w:rsid w:val="00113BFA"/>
    <w:rsid w:val="00113FA3"/>
    <w:rsid w:val="00114002"/>
    <w:rsid w:val="00114187"/>
    <w:rsid w:val="001143B7"/>
    <w:rsid w:val="001143E0"/>
    <w:rsid w:val="0011453E"/>
    <w:rsid w:val="001146EA"/>
    <w:rsid w:val="00114832"/>
    <w:rsid w:val="001148F9"/>
    <w:rsid w:val="00114A47"/>
    <w:rsid w:val="00114A95"/>
    <w:rsid w:val="00114B0C"/>
    <w:rsid w:val="00114C9C"/>
    <w:rsid w:val="00114CF6"/>
    <w:rsid w:val="00114DD7"/>
    <w:rsid w:val="00114DE8"/>
    <w:rsid w:val="00114DED"/>
    <w:rsid w:val="00114E9C"/>
    <w:rsid w:val="00114FCA"/>
    <w:rsid w:val="0011534E"/>
    <w:rsid w:val="00115400"/>
    <w:rsid w:val="001156D4"/>
    <w:rsid w:val="00115896"/>
    <w:rsid w:val="00115914"/>
    <w:rsid w:val="00115E51"/>
    <w:rsid w:val="00115E54"/>
    <w:rsid w:val="00116193"/>
    <w:rsid w:val="0011622E"/>
    <w:rsid w:val="0011634B"/>
    <w:rsid w:val="00116441"/>
    <w:rsid w:val="00116596"/>
    <w:rsid w:val="00116668"/>
    <w:rsid w:val="001167D0"/>
    <w:rsid w:val="0011687F"/>
    <w:rsid w:val="001168FD"/>
    <w:rsid w:val="00116940"/>
    <w:rsid w:val="0011698C"/>
    <w:rsid w:val="00116A0B"/>
    <w:rsid w:val="00116A22"/>
    <w:rsid w:val="00116DB1"/>
    <w:rsid w:val="00116EF3"/>
    <w:rsid w:val="0011711F"/>
    <w:rsid w:val="00117303"/>
    <w:rsid w:val="00117723"/>
    <w:rsid w:val="001178E3"/>
    <w:rsid w:val="00117904"/>
    <w:rsid w:val="001179CD"/>
    <w:rsid w:val="001179E5"/>
    <w:rsid w:val="00117D55"/>
    <w:rsid w:val="0012002E"/>
    <w:rsid w:val="0012017B"/>
    <w:rsid w:val="001202A5"/>
    <w:rsid w:val="0012058F"/>
    <w:rsid w:val="0012079E"/>
    <w:rsid w:val="001209E8"/>
    <w:rsid w:val="00120B05"/>
    <w:rsid w:val="00120F53"/>
    <w:rsid w:val="00120FC5"/>
    <w:rsid w:val="001211F5"/>
    <w:rsid w:val="0012170C"/>
    <w:rsid w:val="00121A6A"/>
    <w:rsid w:val="00121CF9"/>
    <w:rsid w:val="00121D14"/>
    <w:rsid w:val="00121E91"/>
    <w:rsid w:val="00121FB5"/>
    <w:rsid w:val="00122409"/>
    <w:rsid w:val="001224DD"/>
    <w:rsid w:val="0012261B"/>
    <w:rsid w:val="00122875"/>
    <w:rsid w:val="0012299A"/>
    <w:rsid w:val="00122C77"/>
    <w:rsid w:val="00122CC8"/>
    <w:rsid w:val="00122D23"/>
    <w:rsid w:val="00122D7F"/>
    <w:rsid w:val="00123033"/>
    <w:rsid w:val="00123149"/>
    <w:rsid w:val="00123646"/>
    <w:rsid w:val="00123691"/>
    <w:rsid w:val="00123971"/>
    <w:rsid w:val="00123A5C"/>
    <w:rsid w:val="00123D25"/>
    <w:rsid w:val="00123E83"/>
    <w:rsid w:val="00123EB5"/>
    <w:rsid w:val="00123F07"/>
    <w:rsid w:val="00123F83"/>
    <w:rsid w:val="00123FE1"/>
    <w:rsid w:val="00124058"/>
    <w:rsid w:val="0012410E"/>
    <w:rsid w:val="001241CB"/>
    <w:rsid w:val="001242B9"/>
    <w:rsid w:val="00124373"/>
    <w:rsid w:val="0012473F"/>
    <w:rsid w:val="0012494D"/>
    <w:rsid w:val="00124C11"/>
    <w:rsid w:val="00124D55"/>
    <w:rsid w:val="00124DE9"/>
    <w:rsid w:val="00125036"/>
    <w:rsid w:val="001250C1"/>
    <w:rsid w:val="00125180"/>
    <w:rsid w:val="00125182"/>
    <w:rsid w:val="00125476"/>
    <w:rsid w:val="00125659"/>
    <w:rsid w:val="001257C5"/>
    <w:rsid w:val="001257E4"/>
    <w:rsid w:val="001258C7"/>
    <w:rsid w:val="00125907"/>
    <w:rsid w:val="00126100"/>
    <w:rsid w:val="001267F5"/>
    <w:rsid w:val="00126876"/>
    <w:rsid w:val="001269AD"/>
    <w:rsid w:val="00126A85"/>
    <w:rsid w:val="00126E6B"/>
    <w:rsid w:val="00126EF8"/>
    <w:rsid w:val="00126F23"/>
    <w:rsid w:val="001270AD"/>
    <w:rsid w:val="0012719B"/>
    <w:rsid w:val="001271A8"/>
    <w:rsid w:val="00127222"/>
    <w:rsid w:val="00127631"/>
    <w:rsid w:val="001277BB"/>
    <w:rsid w:val="001277C3"/>
    <w:rsid w:val="001278F5"/>
    <w:rsid w:val="00127B56"/>
    <w:rsid w:val="00127D22"/>
    <w:rsid w:val="001303A7"/>
    <w:rsid w:val="00130695"/>
    <w:rsid w:val="00130712"/>
    <w:rsid w:val="00130765"/>
    <w:rsid w:val="001308F9"/>
    <w:rsid w:val="0013093C"/>
    <w:rsid w:val="00130D0D"/>
    <w:rsid w:val="00130D10"/>
    <w:rsid w:val="00130DC9"/>
    <w:rsid w:val="00130EFE"/>
    <w:rsid w:val="00130FBB"/>
    <w:rsid w:val="001310C1"/>
    <w:rsid w:val="001310DB"/>
    <w:rsid w:val="001310E2"/>
    <w:rsid w:val="001311A1"/>
    <w:rsid w:val="00131216"/>
    <w:rsid w:val="001313F0"/>
    <w:rsid w:val="0013144F"/>
    <w:rsid w:val="001314E4"/>
    <w:rsid w:val="001315B6"/>
    <w:rsid w:val="001318C5"/>
    <w:rsid w:val="00131A7B"/>
    <w:rsid w:val="00131A80"/>
    <w:rsid w:val="00131D15"/>
    <w:rsid w:val="00131D89"/>
    <w:rsid w:val="00131E6A"/>
    <w:rsid w:val="00131F4D"/>
    <w:rsid w:val="00132094"/>
    <w:rsid w:val="00132147"/>
    <w:rsid w:val="001325F8"/>
    <w:rsid w:val="001325FD"/>
    <w:rsid w:val="0013269B"/>
    <w:rsid w:val="0013273D"/>
    <w:rsid w:val="0013293B"/>
    <w:rsid w:val="001329F2"/>
    <w:rsid w:val="00132A96"/>
    <w:rsid w:val="00132A9D"/>
    <w:rsid w:val="00132EE9"/>
    <w:rsid w:val="00132F03"/>
    <w:rsid w:val="00132F1F"/>
    <w:rsid w:val="001330A3"/>
    <w:rsid w:val="0013347F"/>
    <w:rsid w:val="001338A9"/>
    <w:rsid w:val="00133AB7"/>
    <w:rsid w:val="00133B48"/>
    <w:rsid w:val="00133C44"/>
    <w:rsid w:val="00133E2C"/>
    <w:rsid w:val="00134118"/>
    <w:rsid w:val="00134146"/>
    <w:rsid w:val="00134507"/>
    <w:rsid w:val="001346FF"/>
    <w:rsid w:val="00134942"/>
    <w:rsid w:val="00134DB9"/>
    <w:rsid w:val="00134E8A"/>
    <w:rsid w:val="00134FF5"/>
    <w:rsid w:val="00135141"/>
    <w:rsid w:val="001352AE"/>
    <w:rsid w:val="0013565E"/>
    <w:rsid w:val="001357F3"/>
    <w:rsid w:val="0013589B"/>
    <w:rsid w:val="001358EA"/>
    <w:rsid w:val="00135B87"/>
    <w:rsid w:val="001360F8"/>
    <w:rsid w:val="00136641"/>
    <w:rsid w:val="00136727"/>
    <w:rsid w:val="001367A3"/>
    <w:rsid w:val="00136F1E"/>
    <w:rsid w:val="00136F90"/>
    <w:rsid w:val="00137084"/>
    <w:rsid w:val="001370FA"/>
    <w:rsid w:val="001371C5"/>
    <w:rsid w:val="00137222"/>
    <w:rsid w:val="00137269"/>
    <w:rsid w:val="0013728F"/>
    <w:rsid w:val="001372D3"/>
    <w:rsid w:val="0013734A"/>
    <w:rsid w:val="0013741A"/>
    <w:rsid w:val="00137501"/>
    <w:rsid w:val="00137608"/>
    <w:rsid w:val="0013787E"/>
    <w:rsid w:val="00137A58"/>
    <w:rsid w:val="00137B02"/>
    <w:rsid w:val="00137C44"/>
    <w:rsid w:val="00137D82"/>
    <w:rsid w:val="0013FBC6"/>
    <w:rsid w:val="0014016B"/>
    <w:rsid w:val="001402DF"/>
    <w:rsid w:val="00140438"/>
    <w:rsid w:val="001405EF"/>
    <w:rsid w:val="00140688"/>
    <w:rsid w:val="00140837"/>
    <w:rsid w:val="00140991"/>
    <w:rsid w:val="00140B6C"/>
    <w:rsid w:val="00140DC5"/>
    <w:rsid w:val="00140F0F"/>
    <w:rsid w:val="00141075"/>
    <w:rsid w:val="00141195"/>
    <w:rsid w:val="001411F8"/>
    <w:rsid w:val="0014168B"/>
    <w:rsid w:val="001417D2"/>
    <w:rsid w:val="00141999"/>
    <w:rsid w:val="00141A59"/>
    <w:rsid w:val="00141AAD"/>
    <w:rsid w:val="00141C01"/>
    <w:rsid w:val="00141D82"/>
    <w:rsid w:val="00141E4E"/>
    <w:rsid w:val="001424A2"/>
    <w:rsid w:val="0014296D"/>
    <w:rsid w:val="00142A49"/>
    <w:rsid w:val="00142BBB"/>
    <w:rsid w:val="00142C28"/>
    <w:rsid w:val="00142C2E"/>
    <w:rsid w:val="00142E92"/>
    <w:rsid w:val="00142EA8"/>
    <w:rsid w:val="00142EEC"/>
    <w:rsid w:val="00142F88"/>
    <w:rsid w:val="00142FA1"/>
    <w:rsid w:val="00143022"/>
    <w:rsid w:val="0014302B"/>
    <w:rsid w:val="00143159"/>
    <w:rsid w:val="00143232"/>
    <w:rsid w:val="00143398"/>
    <w:rsid w:val="001434FB"/>
    <w:rsid w:val="00143B2D"/>
    <w:rsid w:val="00143B9D"/>
    <w:rsid w:val="00143BE3"/>
    <w:rsid w:val="00143D8C"/>
    <w:rsid w:val="00143DA3"/>
    <w:rsid w:val="00143DBE"/>
    <w:rsid w:val="00143F0F"/>
    <w:rsid w:val="00143FBE"/>
    <w:rsid w:val="00143FFF"/>
    <w:rsid w:val="001441C2"/>
    <w:rsid w:val="001441F7"/>
    <w:rsid w:val="00144477"/>
    <w:rsid w:val="00144634"/>
    <w:rsid w:val="00144747"/>
    <w:rsid w:val="0014480C"/>
    <w:rsid w:val="00144BAF"/>
    <w:rsid w:val="00144BFA"/>
    <w:rsid w:val="00144E30"/>
    <w:rsid w:val="00144F87"/>
    <w:rsid w:val="00144FCD"/>
    <w:rsid w:val="0014507D"/>
    <w:rsid w:val="00145164"/>
    <w:rsid w:val="001453BC"/>
    <w:rsid w:val="00145546"/>
    <w:rsid w:val="0014554F"/>
    <w:rsid w:val="001455F8"/>
    <w:rsid w:val="001457C1"/>
    <w:rsid w:val="00145802"/>
    <w:rsid w:val="001459AE"/>
    <w:rsid w:val="00145B10"/>
    <w:rsid w:val="00145B81"/>
    <w:rsid w:val="00145C04"/>
    <w:rsid w:val="00145C50"/>
    <w:rsid w:val="0014603A"/>
    <w:rsid w:val="00146249"/>
    <w:rsid w:val="00146324"/>
    <w:rsid w:val="00146486"/>
    <w:rsid w:val="001464BC"/>
    <w:rsid w:val="00146501"/>
    <w:rsid w:val="00146730"/>
    <w:rsid w:val="00146884"/>
    <w:rsid w:val="00146A80"/>
    <w:rsid w:val="00146ABB"/>
    <w:rsid w:val="00146AC9"/>
    <w:rsid w:val="00146ACA"/>
    <w:rsid w:val="00146B3D"/>
    <w:rsid w:val="00146C3C"/>
    <w:rsid w:val="00146ECE"/>
    <w:rsid w:val="00147341"/>
    <w:rsid w:val="001474E9"/>
    <w:rsid w:val="0014752A"/>
    <w:rsid w:val="0014756C"/>
    <w:rsid w:val="0014782D"/>
    <w:rsid w:val="001478A4"/>
    <w:rsid w:val="00147A6F"/>
    <w:rsid w:val="00147ABD"/>
    <w:rsid w:val="00147B2E"/>
    <w:rsid w:val="00147EDE"/>
    <w:rsid w:val="00147FA8"/>
    <w:rsid w:val="00150634"/>
    <w:rsid w:val="00150733"/>
    <w:rsid w:val="00150853"/>
    <w:rsid w:val="001508B5"/>
    <w:rsid w:val="001508C3"/>
    <w:rsid w:val="001508EC"/>
    <w:rsid w:val="00150A7C"/>
    <w:rsid w:val="00150A8B"/>
    <w:rsid w:val="00150A9E"/>
    <w:rsid w:val="00150AB8"/>
    <w:rsid w:val="00150BCE"/>
    <w:rsid w:val="00150BEA"/>
    <w:rsid w:val="00151061"/>
    <w:rsid w:val="0015113B"/>
    <w:rsid w:val="00151332"/>
    <w:rsid w:val="0015156C"/>
    <w:rsid w:val="0015167C"/>
    <w:rsid w:val="00151861"/>
    <w:rsid w:val="001518DC"/>
    <w:rsid w:val="00151954"/>
    <w:rsid w:val="00151A0F"/>
    <w:rsid w:val="00151A9C"/>
    <w:rsid w:val="00151B81"/>
    <w:rsid w:val="00151D85"/>
    <w:rsid w:val="00151DE7"/>
    <w:rsid w:val="00151E8E"/>
    <w:rsid w:val="00151F84"/>
    <w:rsid w:val="0015200E"/>
    <w:rsid w:val="001520EA"/>
    <w:rsid w:val="001521BB"/>
    <w:rsid w:val="0015223C"/>
    <w:rsid w:val="00152380"/>
    <w:rsid w:val="00152392"/>
    <w:rsid w:val="00152407"/>
    <w:rsid w:val="00152569"/>
    <w:rsid w:val="00152631"/>
    <w:rsid w:val="0015264A"/>
    <w:rsid w:val="001529D5"/>
    <w:rsid w:val="00152A6B"/>
    <w:rsid w:val="00152A76"/>
    <w:rsid w:val="00152BC5"/>
    <w:rsid w:val="00152C90"/>
    <w:rsid w:val="00152C9A"/>
    <w:rsid w:val="00152CAE"/>
    <w:rsid w:val="00152DEE"/>
    <w:rsid w:val="0015308B"/>
    <w:rsid w:val="00153268"/>
    <w:rsid w:val="001534A7"/>
    <w:rsid w:val="0015350B"/>
    <w:rsid w:val="001535B0"/>
    <w:rsid w:val="00153887"/>
    <w:rsid w:val="0015388B"/>
    <w:rsid w:val="001538A6"/>
    <w:rsid w:val="001538AF"/>
    <w:rsid w:val="001538E0"/>
    <w:rsid w:val="001539DC"/>
    <w:rsid w:val="001539FB"/>
    <w:rsid w:val="00153A4C"/>
    <w:rsid w:val="00153B11"/>
    <w:rsid w:val="00153B83"/>
    <w:rsid w:val="00153DD2"/>
    <w:rsid w:val="00153EFD"/>
    <w:rsid w:val="001540AF"/>
    <w:rsid w:val="0015421E"/>
    <w:rsid w:val="001543F5"/>
    <w:rsid w:val="001544AE"/>
    <w:rsid w:val="00154510"/>
    <w:rsid w:val="00154528"/>
    <w:rsid w:val="0015463F"/>
    <w:rsid w:val="00154898"/>
    <w:rsid w:val="001548BE"/>
    <w:rsid w:val="00154A02"/>
    <w:rsid w:val="00154CF0"/>
    <w:rsid w:val="00154FA9"/>
    <w:rsid w:val="00154FAD"/>
    <w:rsid w:val="001550F7"/>
    <w:rsid w:val="001550F9"/>
    <w:rsid w:val="001551C4"/>
    <w:rsid w:val="001551EF"/>
    <w:rsid w:val="001555DF"/>
    <w:rsid w:val="00155851"/>
    <w:rsid w:val="00155A03"/>
    <w:rsid w:val="00155A1B"/>
    <w:rsid w:val="00155AF1"/>
    <w:rsid w:val="00155D72"/>
    <w:rsid w:val="00155F03"/>
    <w:rsid w:val="00155F94"/>
    <w:rsid w:val="00156214"/>
    <w:rsid w:val="00156854"/>
    <w:rsid w:val="001569AE"/>
    <w:rsid w:val="00156BE2"/>
    <w:rsid w:val="00156E35"/>
    <w:rsid w:val="00156EA0"/>
    <w:rsid w:val="0015707E"/>
    <w:rsid w:val="001574F7"/>
    <w:rsid w:val="00157582"/>
    <w:rsid w:val="0015759F"/>
    <w:rsid w:val="001575E3"/>
    <w:rsid w:val="0015764D"/>
    <w:rsid w:val="00157AE9"/>
    <w:rsid w:val="00157B68"/>
    <w:rsid w:val="00157BD7"/>
    <w:rsid w:val="00157D45"/>
    <w:rsid w:val="00157DBE"/>
    <w:rsid w:val="00157DEB"/>
    <w:rsid w:val="00157EF0"/>
    <w:rsid w:val="0016049D"/>
    <w:rsid w:val="001604A7"/>
    <w:rsid w:val="001607B1"/>
    <w:rsid w:val="0016085D"/>
    <w:rsid w:val="00160A8E"/>
    <w:rsid w:val="00160D4E"/>
    <w:rsid w:val="00160EC9"/>
    <w:rsid w:val="00160F44"/>
    <w:rsid w:val="00160F67"/>
    <w:rsid w:val="00160F96"/>
    <w:rsid w:val="00160FBD"/>
    <w:rsid w:val="0016117D"/>
    <w:rsid w:val="00161363"/>
    <w:rsid w:val="0016153E"/>
    <w:rsid w:val="00161748"/>
    <w:rsid w:val="00161887"/>
    <w:rsid w:val="0016194C"/>
    <w:rsid w:val="00161AD2"/>
    <w:rsid w:val="00161B1F"/>
    <w:rsid w:val="00161F55"/>
    <w:rsid w:val="00161F64"/>
    <w:rsid w:val="001620AA"/>
    <w:rsid w:val="0016213D"/>
    <w:rsid w:val="0016219C"/>
    <w:rsid w:val="001621E1"/>
    <w:rsid w:val="001625E0"/>
    <w:rsid w:val="00162D52"/>
    <w:rsid w:val="00162D79"/>
    <w:rsid w:val="00162EF6"/>
    <w:rsid w:val="00163223"/>
    <w:rsid w:val="00163246"/>
    <w:rsid w:val="001635CB"/>
    <w:rsid w:val="00163678"/>
    <w:rsid w:val="00163692"/>
    <w:rsid w:val="00163791"/>
    <w:rsid w:val="001638EB"/>
    <w:rsid w:val="00163A02"/>
    <w:rsid w:val="00163C9D"/>
    <w:rsid w:val="00163E44"/>
    <w:rsid w:val="00163F41"/>
    <w:rsid w:val="0016401F"/>
    <w:rsid w:val="0016416B"/>
    <w:rsid w:val="0016438A"/>
    <w:rsid w:val="001645CE"/>
    <w:rsid w:val="00164906"/>
    <w:rsid w:val="00164BDF"/>
    <w:rsid w:val="00164D4C"/>
    <w:rsid w:val="00165059"/>
    <w:rsid w:val="00165078"/>
    <w:rsid w:val="0016528A"/>
    <w:rsid w:val="001656A2"/>
    <w:rsid w:val="001656C0"/>
    <w:rsid w:val="00165744"/>
    <w:rsid w:val="001658F8"/>
    <w:rsid w:val="00165DA4"/>
    <w:rsid w:val="0016611F"/>
    <w:rsid w:val="00166168"/>
    <w:rsid w:val="00166171"/>
    <w:rsid w:val="00166182"/>
    <w:rsid w:val="001661EA"/>
    <w:rsid w:val="0016634C"/>
    <w:rsid w:val="0016637E"/>
    <w:rsid w:val="001666CE"/>
    <w:rsid w:val="00166A77"/>
    <w:rsid w:val="00166CF0"/>
    <w:rsid w:val="00166E91"/>
    <w:rsid w:val="00167013"/>
    <w:rsid w:val="00167058"/>
    <w:rsid w:val="0016750D"/>
    <w:rsid w:val="00167733"/>
    <w:rsid w:val="001679C1"/>
    <w:rsid w:val="00167A67"/>
    <w:rsid w:val="00167B29"/>
    <w:rsid w:val="00167BC1"/>
    <w:rsid w:val="00167D75"/>
    <w:rsid w:val="00167E4C"/>
    <w:rsid w:val="00167EA7"/>
    <w:rsid w:val="00167FE1"/>
    <w:rsid w:val="001696F1"/>
    <w:rsid w:val="0017010E"/>
    <w:rsid w:val="00170187"/>
    <w:rsid w:val="001706E4"/>
    <w:rsid w:val="0017073C"/>
    <w:rsid w:val="001707C3"/>
    <w:rsid w:val="001707F0"/>
    <w:rsid w:val="001708CD"/>
    <w:rsid w:val="00170982"/>
    <w:rsid w:val="00170ACD"/>
    <w:rsid w:val="00170B27"/>
    <w:rsid w:val="00170D97"/>
    <w:rsid w:val="001710A3"/>
    <w:rsid w:val="0017114C"/>
    <w:rsid w:val="00171283"/>
    <w:rsid w:val="00171531"/>
    <w:rsid w:val="001715AA"/>
    <w:rsid w:val="00171704"/>
    <w:rsid w:val="00171797"/>
    <w:rsid w:val="00171A53"/>
    <w:rsid w:val="00171B33"/>
    <w:rsid w:val="00171B9E"/>
    <w:rsid w:val="00171BD2"/>
    <w:rsid w:val="00171CFC"/>
    <w:rsid w:val="00171E76"/>
    <w:rsid w:val="00171FF4"/>
    <w:rsid w:val="0017220E"/>
    <w:rsid w:val="00172339"/>
    <w:rsid w:val="0017233F"/>
    <w:rsid w:val="00172394"/>
    <w:rsid w:val="00172678"/>
    <w:rsid w:val="0017275C"/>
    <w:rsid w:val="001727E6"/>
    <w:rsid w:val="00172974"/>
    <w:rsid w:val="00172A46"/>
    <w:rsid w:val="00172C81"/>
    <w:rsid w:val="00172E9C"/>
    <w:rsid w:val="00172F5D"/>
    <w:rsid w:val="00172F95"/>
    <w:rsid w:val="0017326E"/>
    <w:rsid w:val="001732BE"/>
    <w:rsid w:val="00173805"/>
    <w:rsid w:val="00173829"/>
    <w:rsid w:val="0017396C"/>
    <w:rsid w:val="00173A02"/>
    <w:rsid w:val="00173AD1"/>
    <w:rsid w:val="00173B6C"/>
    <w:rsid w:val="00173FE6"/>
    <w:rsid w:val="001743C0"/>
    <w:rsid w:val="0017451C"/>
    <w:rsid w:val="00174713"/>
    <w:rsid w:val="00174D85"/>
    <w:rsid w:val="00174D88"/>
    <w:rsid w:val="00174E72"/>
    <w:rsid w:val="001751C4"/>
    <w:rsid w:val="0017540A"/>
    <w:rsid w:val="00175419"/>
    <w:rsid w:val="001754F5"/>
    <w:rsid w:val="00175581"/>
    <w:rsid w:val="001755AC"/>
    <w:rsid w:val="00175700"/>
    <w:rsid w:val="0017570A"/>
    <w:rsid w:val="00175AA6"/>
    <w:rsid w:val="00175BAB"/>
    <w:rsid w:val="00175F55"/>
    <w:rsid w:val="00175F8B"/>
    <w:rsid w:val="001760CB"/>
    <w:rsid w:val="00176212"/>
    <w:rsid w:val="001762E9"/>
    <w:rsid w:val="0017652E"/>
    <w:rsid w:val="0017657B"/>
    <w:rsid w:val="00176594"/>
    <w:rsid w:val="00176691"/>
    <w:rsid w:val="00176705"/>
    <w:rsid w:val="00176780"/>
    <w:rsid w:val="00176868"/>
    <w:rsid w:val="00176911"/>
    <w:rsid w:val="00176958"/>
    <w:rsid w:val="0017699C"/>
    <w:rsid w:val="001769A8"/>
    <w:rsid w:val="00176AED"/>
    <w:rsid w:val="00176C66"/>
    <w:rsid w:val="00176CFE"/>
    <w:rsid w:val="00176E15"/>
    <w:rsid w:val="00176F99"/>
    <w:rsid w:val="0017704D"/>
    <w:rsid w:val="00177063"/>
    <w:rsid w:val="001772CF"/>
    <w:rsid w:val="00177353"/>
    <w:rsid w:val="00177354"/>
    <w:rsid w:val="001773DC"/>
    <w:rsid w:val="001777CC"/>
    <w:rsid w:val="00177830"/>
    <w:rsid w:val="0017784A"/>
    <w:rsid w:val="00177ACC"/>
    <w:rsid w:val="00177ADA"/>
    <w:rsid w:val="00177B92"/>
    <w:rsid w:val="00177BEA"/>
    <w:rsid w:val="00180048"/>
    <w:rsid w:val="001800F3"/>
    <w:rsid w:val="00180279"/>
    <w:rsid w:val="001803B1"/>
    <w:rsid w:val="001803CE"/>
    <w:rsid w:val="00180414"/>
    <w:rsid w:val="00180510"/>
    <w:rsid w:val="001805C0"/>
    <w:rsid w:val="001807DC"/>
    <w:rsid w:val="001808DD"/>
    <w:rsid w:val="001808F0"/>
    <w:rsid w:val="001809D1"/>
    <w:rsid w:val="00180B82"/>
    <w:rsid w:val="00181046"/>
    <w:rsid w:val="001810B6"/>
    <w:rsid w:val="001810BE"/>
    <w:rsid w:val="00181161"/>
    <w:rsid w:val="00181173"/>
    <w:rsid w:val="00181314"/>
    <w:rsid w:val="0018162F"/>
    <w:rsid w:val="001816F4"/>
    <w:rsid w:val="001817A1"/>
    <w:rsid w:val="00181D81"/>
    <w:rsid w:val="00181EFD"/>
    <w:rsid w:val="00181F01"/>
    <w:rsid w:val="001821AC"/>
    <w:rsid w:val="001822BA"/>
    <w:rsid w:val="001822E1"/>
    <w:rsid w:val="0018233B"/>
    <w:rsid w:val="001826C6"/>
    <w:rsid w:val="00182740"/>
    <w:rsid w:val="001827E7"/>
    <w:rsid w:val="0018283C"/>
    <w:rsid w:val="00182854"/>
    <w:rsid w:val="001828B1"/>
    <w:rsid w:val="00182924"/>
    <w:rsid w:val="00182941"/>
    <w:rsid w:val="00182E11"/>
    <w:rsid w:val="00183408"/>
    <w:rsid w:val="0018349F"/>
    <w:rsid w:val="00183591"/>
    <w:rsid w:val="001837DB"/>
    <w:rsid w:val="001838E1"/>
    <w:rsid w:val="00183915"/>
    <w:rsid w:val="001839E9"/>
    <w:rsid w:val="00183A20"/>
    <w:rsid w:val="00183C25"/>
    <w:rsid w:val="00183CE8"/>
    <w:rsid w:val="00183D94"/>
    <w:rsid w:val="00183EB2"/>
    <w:rsid w:val="001841BF"/>
    <w:rsid w:val="001841DA"/>
    <w:rsid w:val="00184260"/>
    <w:rsid w:val="001842FA"/>
    <w:rsid w:val="00184543"/>
    <w:rsid w:val="001845DB"/>
    <w:rsid w:val="00184B85"/>
    <w:rsid w:val="00184C7C"/>
    <w:rsid w:val="00184CE0"/>
    <w:rsid w:val="00184F6F"/>
    <w:rsid w:val="001851E9"/>
    <w:rsid w:val="001852AB"/>
    <w:rsid w:val="001853C7"/>
    <w:rsid w:val="00185464"/>
    <w:rsid w:val="00185729"/>
    <w:rsid w:val="00185766"/>
    <w:rsid w:val="001857E0"/>
    <w:rsid w:val="001858C8"/>
    <w:rsid w:val="001858EF"/>
    <w:rsid w:val="00185949"/>
    <w:rsid w:val="001859B4"/>
    <w:rsid w:val="00185ADA"/>
    <w:rsid w:val="00185DF4"/>
    <w:rsid w:val="00185DFF"/>
    <w:rsid w:val="00185F4E"/>
    <w:rsid w:val="001860F5"/>
    <w:rsid w:val="001862CF"/>
    <w:rsid w:val="001865A5"/>
    <w:rsid w:val="001867A8"/>
    <w:rsid w:val="001867CF"/>
    <w:rsid w:val="001869F9"/>
    <w:rsid w:val="00186C1E"/>
    <w:rsid w:val="00186CAC"/>
    <w:rsid w:val="00186CCE"/>
    <w:rsid w:val="001870A4"/>
    <w:rsid w:val="0018727D"/>
    <w:rsid w:val="001872E8"/>
    <w:rsid w:val="0018759A"/>
    <w:rsid w:val="00187720"/>
    <w:rsid w:val="001879C7"/>
    <w:rsid w:val="00187A1D"/>
    <w:rsid w:val="00187A6A"/>
    <w:rsid w:val="00187B52"/>
    <w:rsid w:val="00187B79"/>
    <w:rsid w:val="00187C86"/>
    <w:rsid w:val="00187CFA"/>
    <w:rsid w:val="00187ED2"/>
    <w:rsid w:val="00190083"/>
    <w:rsid w:val="0019014C"/>
    <w:rsid w:val="001902BE"/>
    <w:rsid w:val="00190603"/>
    <w:rsid w:val="001906E4"/>
    <w:rsid w:val="00190737"/>
    <w:rsid w:val="00190782"/>
    <w:rsid w:val="0019082E"/>
    <w:rsid w:val="00190C5D"/>
    <w:rsid w:val="00190FF1"/>
    <w:rsid w:val="001910A4"/>
    <w:rsid w:val="001910CD"/>
    <w:rsid w:val="00191309"/>
    <w:rsid w:val="00191336"/>
    <w:rsid w:val="00191340"/>
    <w:rsid w:val="001916D2"/>
    <w:rsid w:val="00191818"/>
    <w:rsid w:val="00191A8C"/>
    <w:rsid w:val="00191AE9"/>
    <w:rsid w:val="00191E46"/>
    <w:rsid w:val="00191FDF"/>
    <w:rsid w:val="00192042"/>
    <w:rsid w:val="001921A2"/>
    <w:rsid w:val="00192258"/>
    <w:rsid w:val="001922F6"/>
    <w:rsid w:val="0019230E"/>
    <w:rsid w:val="00192597"/>
    <w:rsid w:val="001926E5"/>
    <w:rsid w:val="001927C1"/>
    <w:rsid w:val="0019285A"/>
    <w:rsid w:val="00192869"/>
    <w:rsid w:val="001928A2"/>
    <w:rsid w:val="00192C21"/>
    <w:rsid w:val="00192CEC"/>
    <w:rsid w:val="00192D79"/>
    <w:rsid w:val="00192DC3"/>
    <w:rsid w:val="00192F16"/>
    <w:rsid w:val="00192FEC"/>
    <w:rsid w:val="0019308C"/>
    <w:rsid w:val="001932E1"/>
    <w:rsid w:val="00193517"/>
    <w:rsid w:val="00193704"/>
    <w:rsid w:val="001937D0"/>
    <w:rsid w:val="00193999"/>
    <w:rsid w:val="00193F63"/>
    <w:rsid w:val="0019401A"/>
    <w:rsid w:val="00194105"/>
    <w:rsid w:val="00194471"/>
    <w:rsid w:val="00194793"/>
    <w:rsid w:val="00194835"/>
    <w:rsid w:val="00194B6E"/>
    <w:rsid w:val="00194D59"/>
    <w:rsid w:val="001951AB"/>
    <w:rsid w:val="00195573"/>
    <w:rsid w:val="0019584F"/>
    <w:rsid w:val="001958E2"/>
    <w:rsid w:val="00195A34"/>
    <w:rsid w:val="00195AD4"/>
    <w:rsid w:val="00195AF3"/>
    <w:rsid w:val="00195B9D"/>
    <w:rsid w:val="00195BC4"/>
    <w:rsid w:val="00195D36"/>
    <w:rsid w:val="00195D71"/>
    <w:rsid w:val="00195D9D"/>
    <w:rsid w:val="00195DB5"/>
    <w:rsid w:val="00195DC2"/>
    <w:rsid w:val="00195F4E"/>
    <w:rsid w:val="001960EF"/>
    <w:rsid w:val="001963E1"/>
    <w:rsid w:val="001964AF"/>
    <w:rsid w:val="00196682"/>
    <w:rsid w:val="0019679A"/>
    <w:rsid w:val="0019681B"/>
    <w:rsid w:val="0019687A"/>
    <w:rsid w:val="00196934"/>
    <w:rsid w:val="001969FD"/>
    <w:rsid w:val="00196A1A"/>
    <w:rsid w:val="00196A34"/>
    <w:rsid w:val="00196BC1"/>
    <w:rsid w:val="00196EE0"/>
    <w:rsid w:val="00196F9A"/>
    <w:rsid w:val="00196FF9"/>
    <w:rsid w:val="00197004"/>
    <w:rsid w:val="0019709B"/>
    <w:rsid w:val="001970F4"/>
    <w:rsid w:val="00197115"/>
    <w:rsid w:val="0019711C"/>
    <w:rsid w:val="00197126"/>
    <w:rsid w:val="00197132"/>
    <w:rsid w:val="001971D1"/>
    <w:rsid w:val="001972FE"/>
    <w:rsid w:val="001973F4"/>
    <w:rsid w:val="001975D7"/>
    <w:rsid w:val="00197920"/>
    <w:rsid w:val="001979F4"/>
    <w:rsid w:val="00197AEF"/>
    <w:rsid w:val="00197B7F"/>
    <w:rsid w:val="00197D6E"/>
    <w:rsid w:val="00197D81"/>
    <w:rsid w:val="00197D89"/>
    <w:rsid w:val="00197E90"/>
    <w:rsid w:val="00197FD6"/>
    <w:rsid w:val="001A0025"/>
    <w:rsid w:val="001A015D"/>
    <w:rsid w:val="001A01FA"/>
    <w:rsid w:val="001A0A01"/>
    <w:rsid w:val="001A0A18"/>
    <w:rsid w:val="001A0CC3"/>
    <w:rsid w:val="001A0EAF"/>
    <w:rsid w:val="001A0FE2"/>
    <w:rsid w:val="001A1318"/>
    <w:rsid w:val="001A1555"/>
    <w:rsid w:val="001A178C"/>
    <w:rsid w:val="001A18FB"/>
    <w:rsid w:val="001A1969"/>
    <w:rsid w:val="001A1A02"/>
    <w:rsid w:val="001A1A1E"/>
    <w:rsid w:val="001A1BAE"/>
    <w:rsid w:val="001A1F70"/>
    <w:rsid w:val="001A1FAC"/>
    <w:rsid w:val="001A2044"/>
    <w:rsid w:val="001A2113"/>
    <w:rsid w:val="001A21E0"/>
    <w:rsid w:val="001A23BD"/>
    <w:rsid w:val="001A2600"/>
    <w:rsid w:val="001A267E"/>
    <w:rsid w:val="001A2715"/>
    <w:rsid w:val="001A274C"/>
    <w:rsid w:val="001A2830"/>
    <w:rsid w:val="001A2A21"/>
    <w:rsid w:val="001A2EA7"/>
    <w:rsid w:val="001A300E"/>
    <w:rsid w:val="001A323C"/>
    <w:rsid w:val="001A32C3"/>
    <w:rsid w:val="001A33DE"/>
    <w:rsid w:val="001A348F"/>
    <w:rsid w:val="001A3E92"/>
    <w:rsid w:val="001A4031"/>
    <w:rsid w:val="001A47EE"/>
    <w:rsid w:val="001A49B4"/>
    <w:rsid w:val="001A4AF3"/>
    <w:rsid w:val="001A4B60"/>
    <w:rsid w:val="001A4C0D"/>
    <w:rsid w:val="001A4E81"/>
    <w:rsid w:val="001A4F93"/>
    <w:rsid w:val="001A4FB3"/>
    <w:rsid w:val="001A5026"/>
    <w:rsid w:val="001A504C"/>
    <w:rsid w:val="001A52C2"/>
    <w:rsid w:val="001A5419"/>
    <w:rsid w:val="001A54CB"/>
    <w:rsid w:val="001A5573"/>
    <w:rsid w:val="001A55AD"/>
    <w:rsid w:val="001A560B"/>
    <w:rsid w:val="001A575B"/>
    <w:rsid w:val="001A581E"/>
    <w:rsid w:val="001A582E"/>
    <w:rsid w:val="001A5848"/>
    <w:rsid w:val="001A5A0C"/>
    <w:rsid w:val="001A5A28"/>
    <w:rsid w:val="001A5ABF"/>
    <w:rsid w:val="001A5B65"/>
    <w:rsid w:val="001A5B98"/>
    <w:rsid w:val="001A5E96"/>
    <w:rsid w:val="001A5F38"/>
    <w:rsid w:val="001A6076"/>
    <w:rsid w:val="001A63F0"/>
    <w:rsid w:val="001A64E3"/>
    <w:rsid w:val="001A68A2"/>
    <w:rsid w:val="001A6A41"/>
    <w:rsid w:val="001A6B6B"/>
    <w:rsid w:val="001A6D12"/>
    <w:rsid w:val="001A6E12"/>
    <w:rsid w:val="001A726B"/>
    <w:rsid w:val="001A72C8"/>
    <w:rsid w:val="001A742F"/>
    <w:rsid w:val="001A7508"/>
    <w:rsid w:val="001A75BB"/>
    <w:rsid w:val="001A7691"/>
    <w:rsid w:val="001A778B"/>
    <w:rsid w:val="001A78C1"/>
    <w:rsid w:val="001A79D5"/>
    <w:rsid w:val="001A7BBA"/>
    <w:rsid w:val="001A7BF6"/>
    <w:rsid w:val="001A7CA7"/>
    <w:rsid w:val="001A7DE4"/>
    <w:rsid w:val="001A7E8A"/>
    <w:rsid w:val="001A7E8C"/>
    <w:rsid w:val="001A7F1A"/>
    <w:rsid w:val="001B0040"/>
    <w:rsid w:val="001B0185"/>
    <w:rsid w:val="001B02D7"/>
    <w:rsid w:val="001B030E"/>
    <w:rsid w:val="001B03CB"/>
    <w:rsid w:val="001B0486"/>
    <w:rsid w:val="001B0510"/>
    <w:rsid w:val="001B06DA"/>
    <w:rsid w:val="001B070C"/>
    <w:rsid w:val="001B085C"/>
    <w:rsid w:val="001B08C8"/>
    <w:rsid w:val="001B0945"/>
    <w:rsid w:val="001B0EF1"/>
    <w:rsid w:val="001B0FD7"/>
    <w:rsid w:val="001B1143"/>
    <w:rsid w:val="001B1364"/>
    <w:rsid w:val="001B13BA"/>
    <w:rsid w:val="001B13F1"/>
    <w:rsid w:val="001B142E"/>
    <w:rsid w:val="001B149D"/>
    <w:rsid w:val="001B15B0"/>
    <w:rsid w:val="001B17FE"/>
    <w:rsid w:val="001B1902"/>
    <w:rsid w:val="001B1DEC"/>
    <w:rsid w:val="001B1E30"/>
    <w:rsid w:val="001B2154"/>
    <w:rsid w:val="001B2343"/>
    <w:rsid w:val="001B25CE"/>
    <w:rsid w:val="001B267D"/>
    <w:rsid w:val="001B2A95"/>
    <w:rsid w:val="001B2CDE"/>
    <w:rsid w:val="001B2DE6"/>
    <w:rsid w:val="001B2EBE"/>
    <w:rsid w:val="001B3183"/>
    <w:rsid w:val="001B3331"/>
    <w:rsid w:val="001B336D"/>
    <w:rsid w:val="001B3445"/>
    <w:rsid w:val="001B355A"/>
    <w:rsid w:val="001B3656"/>
    <w:rsid w:val="001B3B88"/>
    <w:rsid w:val="001B3D62"/>
    <w:rsid w:val="001B3DC0"/>
    <w:rsid w:val="001B3E7F"/>
    <w:rsid w:val="001B3F5D"/>
    <w:rsid w:val="001B3F88"/>
    <w:rsid w:val="001B405B"/>
    <w:rsid w:val="001B4062"/>
    <w:rsid w:val="001B4067"/>
    <w:rsid w:val="001B4119"/>
    <w:rsid w:val="001B42AA"/>
    <w:rsid w:val="001B43A5"/>
    <w:rsid w:val="001B44C8"/>
    <w:rsid w:val="001B45D5"/>
    <w:rsid w:val="001B467F"/>
    <w:rsid w:val="001B48DF"/>
    <w:rsid w:val="001B4A65"/>
    <w:rsid w:val="001B4B19"/>
    <w:rsid w:val="001B4BA2"/>
    <w:rsid w:val="001B4F9D"/>
    <w:rsid w:val="001B4F9E"/>
    <w:rsid w:val="001B5743"/>
    <w:rsid w:val="001B58B8"/>
    <w:rsid w:val="001B5937"/>
    <w:rsid w:val="001B598F"/>
    <w:rsid w:val="001B59E0"/>
    <w:rsid w:val="001B5CF7"/>
    <w:rsid w:val="001B5FFB"/>
    <w:rsid w:val="001B61EA"/>
    <w:rsid w:val="001B629F"/>
    <w:rsid w:val="001B6385"/>
    <w:rsid w:val="001B6444"/>
    <w:rsid w:val="001B6527"/>
    <w:rsid w:val="001B66E0"/>
    <w:rsid w:val="001B6935"/>
    <w:rsid w:val="001B6962"/>
    <w:rsid w:val="001B6AD2"/>
    <w:rsid w:val="001B6C3E"/>
    <w:rsid w:val="001B6C66"/>
    <w:rsid w:val="001B6D64"/>
    <w:rsid w:val="001B6DD7"/>
    <w:rsid w:val="001B6ECB"/>
    <w:rsid w:val="001B6F03"/>
    <w:rsid w:val="001B71E5"/>
    <w:rsid w:val="001B7240"/>
    <w:rsid w:val="001B725B"/>
    <w:rsid w:val="001B727F"/>
    <w:rsid w:val="001B730B"/>
    <w:rsid w:val="001B73EF"/>
    <w:rsid w:val="001B759D"/>
    <w:rsid w:val="001B75F0"/>
    <w:rsid w:val="001B76FC"/>
    <w:rsid w:val="001B7A7D"/>
    <w:rsid w:val="001B7ACC"/>
    <w:rsid w:val="001B7B9A"/>
    <w:rsid w:val="001B7C47"/>
    <w:rsid w:val="001B7C88"/>
    <w:rsid w:val="001B7E8C"/>
    <w:rsid w:val="001C010D"/>
    <w:rsid w:val="001C02C1"/>
    <w:rsid w:val="001C050C"/>
    <w:rsid w:val="001C051B"/>
    <w:rsid w:val="001C0547"/>
    <w:rsid w:val="001C0648"/>
    <w:rsid w:val="001C06BE"/>
    <w:rsid w:val="001C06F5"/>
    <w:rsid w:val="001C0933"/>
    <w:rsid w:val="001C0984"/>
    <w:rsid w:val="001C09B3"/>
    <w:rsid w:val="001C0D03"/>
    <w:rsid w:val="001C0E25"/>
    <w:rsid w:val="001C12C9"/>
    <w:rsid w:val="001C1435"/>
    <w:rsid w:val="001C1489"/>
    <w:rsid w:val="001C1703"/>
    <w:rsid w:val="001C198A"/>
    <w:rsid w:val="001C1F95"/>
    <w:rsid w:val="001C1FC1"/>
    <w:rsid w:val="001C2020"/>
    <w:rsid w:val="001C2046"/>
    <w:rsid w:val="001C2253"/>
    <w:rsid w:val="001C227D"/>
    <w:rsid w:val="001C22C6"/>
    <w:rsid w:val="001C2329"/>
    <w:rsid w:val="001C25D2"/>
    <w:rsid w:val="001C2A10"/>
    <w:rsid w:val="001C2CA4"/>
    <w:rsid w:val="001C2DB1"/>
    <w:rsid w:val="001C2E7F"/>
    <w:rsid w:val="001C2FAB"/>
    <w:rsid w:val="001C31DA"/>
    <w:rsid w:val="001C32E4"/>
    <w:rsid w:val="001C32F1"/>
    <w:rsid w:val="001C345A"/>
    <w:rsid w:val="001C34D4"/>
    <w:rsid w:val="001C34F4"/>
    <w:rsid w:val="001C3516"/>
    <w:rsid w:val="001C36E8"/>
    <w:rsid w:val="001C38E7"/>
    <w:rsid w:val="001C3AA3"/>
    <w:rsid w:val="001C3B09"/>
    <w:rsid w:val="001C3D5A"/>
    <w:rsid w:val="001C3EB4"/>
    <w:rsid w:val="001C400B"/>
    <w:rsid w:val="001C4013"/>
    <w:rsid w:val="001C432D"/>
    <w:rsid w:val="001C4A0B"/>
    <w:rsid w:val="001C4A28"/>
    <w:rsid w:val="001C4AF6"/>
    <w:rsid w:val="001C4D79"/>
    <w:rsid w:val="001C52E5"/>
    <w:rsid w:val="001C53E9"/>
    <w:rsid w:val="001C53F7"/>
    <w:rsid w:val="001C582E"/>
    <w:rsid w:val="001C5843"/>
    <w:rsid w:val="001C58B8"/>
    <w:rsid w:val="001C5A42"/>
    <w:rsid w:val="001C5BE4"/>
    <w:rsid w:val="001C5CA2"/>
    <w:rsid w:val="001C5E22"/>
    <w:rsid w:val="001C5E4E"/>
    <w:rsid w:val="001C6037"/>
    <w:rsid w:val="001C6109"/>
    <w:rsid w:val="001C6189"/>
    <w:rsid w:val="001C65F4"/>
    <w:rsid w:val="001C6843"/>
    <w:rsid w:val="001C6851"/>
    <w:rsid w:val="001C699D"/>
    <w:rsid w:val="001C6B47"/>
    <w:rsid w:val="001C6D4D"/>
    <w:rsid w:val="001C714F"/>
    <w:rsid w:val="001C726A"/>
    <w:rsid w:val="001C72F4"/>
    <w:rsid w:val="001C73EB"/>
    <w:rsid w:val="001C7477"/>
    <w:rsid w:val="001C7568"/>
    <w:rsid w:val="001C778E"/>
    <w:rsid w:val="001C7920"/>
    <w:rsid w:val="001C7AE0"/>
    <w:rsid w:val="001C7BE5"/>
    <w:rsid w:val="001C7C28"/>
    <w:rsid w:val="001C7C4A"/>
    <w:rsid w:val="001C7C68"/>
    <w:rsid w:val="001C7CBC"/>
    <w:rsid w:val="001C7F82"/>
    <w:rsid w:val="001C7FB2"/>
    <w:rsid w:val="001D0101"/>
    <w:rsid w:val="001D01C7"/>
    <w:rsid w:val="001D0413"/>
    <w:rsid w:val="001D0416"/>
    <w:rsid w:val="001D0526"/>
    <w:rsid w:val="001D05FF"/>
    <w:rsid w:val="001D069C"/>
    <w:rsid w:val="001D0711"/>
    <w:rsid w:val="001D09B4"/>
    <w:rsid w:val="001D0A06"/>
    <w:rsid w:val="001D0CD2"/>
    <w:rsid w:val="001D0E90"/>
    <w:rsid w:val="001D1172"/>
    <w:rsid w:val="001D11C1"/>
    <w:rsid w:val="001D1337"/>
    <w:rsid w:val="001D1343"/>
    <w:rsid w:val="001D149C"/>
    <w:rsid w:val="001D19E9"/>
    <w:rsid w:val="001D1AF0"/>
    <w:rsid w:val="001D1B59"/>
    <w:rsid w:val="001D1C35"/>
    <w:rsid w:val="001D1F57"/>
    <w:rsid w:val="001D203F"/>
    <w:rsid w:val="001D21EA"/>
    <w:rsid w:val="001D2246"/>
    <w:rsid w:val="001D2329"/>
    <w:rsid w:val="001D2482"/>
    <w:rsid w:val="001D249F"/>
    <w:rsid w:val="001D255A"/>
    <w:rsid w:val="001D2784"/>
    <w:rsid w:val="001D27A5"/>
    <w:rsid w:val="001D288D"/>
    <w:rsid w:val="001D29F9"/>
    <w:rsid w:val="001D2FB6"/>
    <w:rsid w:val="001D3288"/>
    <w:rsid w:val="001D3335"/>
    <w:rsid w:val="001D3514"/>
    <w:rsid w:val="001D3599"/>
    <w:rsid w:val="001D392D"/>
    <w:rsid w:val="001D39A2"/>
    <w:rsid w:val="001D39FF"/>
    <w:rsid w:val="001D3B58"/>
    <w:rsid w:val="001D3B9E"/>
    <w:rsid w:val="001D3C5B"/>
    <w:rsid w:val="001D3D07"/>
    <w:rsid w:val="001D3D81"/>
    <w:rsid w:val="001D3F5D"/>
    <w:rsid w:val="001D40C5"/>
    <w:rsid w:val="001D41FB"/>
    <w:rsid w:val="001D426D"/>
    <w:rsid w:val="001D42AE"/>
    <w:rsid w:val="001D4390"/>
    <w:rsid w:val="001D4480"/>
    <w:rsid w:val="001D4553"/>
    <w:rsid w:val="001D45DC"/>
    <w:rsid w:val="001D474B"/>
    <w:rsid w:val="001D497A"/>
    <w:rsid w:val="001D4B22"/>
    <w:rsid w:val="001D4C5A"/>
    <w:rsid w:val="001D4CD0"/>
    <w:rsid w:val="001D4F21"/>
    <w:rsid w:val="001D51DF"/>
    <w:rsid w:val="001D53A5"/>
    <w:rsid w:val="001D55C1"/>
    <w:rsid w:val="001D5680"/>
    <w:rsid w:val="001D5830"/>
    <w:rsid w:val="001D5A36"/>
    <w:rsid w:val="001D5B03"/>
    <w:rsid w:val="001D5C31"/>
    <w:rsid w:val="001D5D10"/>
    <w:rsid w:val="001D602F"/>
    <w:rsid w:val="001D60B6"/>
    <w:rsid w:val="001D6160"/>
    <w:rsid w:val="001D66A4"/>
    <w:rsid w:val="001D6790"/>
    <w:rsid w:val="001D6805"/>
    <w:rsid w:val="001D682B"/>
    <w:rsid w:val="001D6888"/>
    <w:rsid w:val="001D68DA"/>
    <w:rsid w:val="001D692B"/>
    <w:rsid w:val="001D69DD"/>
    <w:rsid w:val="001D6B31"/>
    <w:rsid w:val="001D6B4A"/>
    <w:rsid w:val="001D6ECA"/>
    <w:rsid w:val="001D7279"/>
    <w:rsid w:val="001D72FB"/>
    <w:rsid w:val="001D738A"/>
    <w:rsid w:val="001D7750"/>
    <w:rsid w:val="001D784D"/>
    <w:rsid w:val="001D7860"/>
    <w:rsid w:val="001D786E"/>
    <w:rsid w:val="001D7AE5"/>
    <w:rsid w:val="001D7B14"/>
    <w:rsid w:val="001D7C92"/>
    <w:rsid w:val="001D7CFD"/>
    <w:rsid w:val="001D7D9B"/>
    <w:rsid w:val="001D7DD2"/>
    <w:rsid w:val="001E0196"/>
    <w:rsid w:val="001E062A"/>
    <w:rsid w:val="001E097A"/>
    <w:rsid w:val="001E0AC4"/>
    <w:rsid w:val="001E0C09"/>
    <w:rsid w:val="001E0D3D"/>
    <w:rsid w:val="001E0D6C"/>
    <w:rsid w:val="001E0DD9"/>
    <w:rsid w:val="001E105C"/>
    <w:rsid w:val="001E1128"/>
    <w:rsid w:val="001E1254"/>
    <w:rsid w:val="001E12E6"/>
    <w:rsid w:val="001E152A"/>
    <w:rsid w:val="001E156B"/>
    <w:rsid w:val="001E1828"/>
    <w:rsid w:val="001E18C0"/>
    <w:rsid w:val="001E18E4"/>
    <w:rsid w:val="001E1A4A"/>
    <w:rsid w:val="001E1A6F"/>
    <w:rsid w:val="001E1CBC"/>
    <w:rsid w:val="001E1EA0"/>
    <w:rsid w:val="001E2079"/>
    <w:rsid w:val="001E20C4"/>
    <w:rsid w:val="001E2380"/>
    <w:rsid w:val="001E2472"/>
    <w:rsid w:val="001E25EE"/>
    <w:rsid w:val="001E274C"/>
    <w:rsid w:val="001E2766"/>
    <w:rsid w:val="001E2880"/>
    <w:rsid w:val="001E2925"/>
    <w:rsid w:val="001E2A7A"/>
    <w:rsid w:val="001E2A9E"/>
    <w:rsid w:val="001E2C9A"/>
    <w:rsid w:val="001E2F50"/>
    <w:rsid w:val="001E3007"/>
    <w:rsid w:val="001E3025"/>
    <w:rsid w:val="001E31F4"/>
    <w:rsid w:val="001E3260"/>
    <w:rsid w:val="001E3389"/>
    <w:rsid w:val="001E343A"/>
    <w:rsid w:val="001E34A8"/>
    <w:rsid w:val="001E35B9"/>
    <w:rsid w:val="001E37A9"/>
    <w:rsid w:val="001E3863"/>
    <w:rsid w:val="001E392F"/>
    <w:rsid w:val="001E3C4D"/>
    <w:rsid w:val="001E3CC3"/>
    <w:rsid w:val="001E3EF0"/>
    <w:rsid w:val="001E3FDB"/>
    <w:rsid w:val="001E4116"/>
    <w:rsid w:val="001E41B2"/>
    <w:rsid w:val="001E425C"/>
    <w:rsid w:val="001E42C6"/>
    <w:rsid w:val="001E4346"/>
    <w:rsid w:val="001E459C"/>
    <w:rsid w:val="001E4B6F"/>
    <w:rsid w:val="001E4B87"/>
    <w:rsid w:val="001E4C62"/>
    <w:rsid w:val="001E51E3"/>
    <w:rsid w:val="001E548D"/>
    <w:rsid w:val="001E568E"/>
    <w:rsid w:val="001E56F0"/>
    <w:rsid w:val="001E5718"/>
    <w:rsid w:val="001E5813"/>
    <w:rsid w:val="001E5894"/>
    <w:rsid w:val="001E5BE3"/>
    <w:rsid w:val="001E5DDA"/>
    <w:rsid w:val="001E5E41"/>
    <w:rsid w:val="001E5F03"/>
    <w:rsid w:val="001E5F25"/>
    <w:rsid w:val="001E5F26"/>
    <w:rsid w:val="001E6224"/>
    <w:rsid w:val="001E62AB"/>
    <w:rsid w:val="001E64BA"/>
    <w:rsid w:val="001E65D3"/>
    <w:rsid w:val="001E67D5"/>
    <w:rsid w:val="001E6810"/>
    <w:rsid w:val="001E6BC0"/>
    <w:rsid w:val="001E6E7E"/>
    <w:rsid w:val="001E6EF2"/>
    <w:rsid w:val="001E70A6"/>
    <w:rsid w:val="001E7520"/>
    <w:rsid w:val="001E781E"/>
    <w:rsid w:val="001E7838"/>
    <w:rsid w:val="001E79F2"/>
    <w:rsid w:val="001E7C9A"/>
    <w:rsid w:val="001E7FCB"/>
    <w:rsid w:val="001E802D"/>
    <w:rsid w:val="001F0227"/>
    <w:rsid w:val="001F02EA"/>
    <w:rsid w:val="001F03B2"/>
    <w:rsid w:val="001F03EB"/>
    <w:rsid w:val="001F0500"/>
    <w:rsid w:val="001F07BD"/>
    <w:rsid w:val="001F083D"/>
    <w:rsid w:val="001F0968"/>
    <w:rsid w:val="001F0A9D"/>
    <w:rsid w:val="001F0ADC"/>
    <w:rsid w:val="001F0AE4"/>
    <w:rsid w:val="001F0F85"/>
    <w:rsid w:val="001F0FA9"/>
    <w:rsid w:val="001F1089"/>
    <w:rsid w:val="001F10FE"/>
    <w:rsid w:val="001F1148"/>
    <w:rsid w:val="001F127D"/>
    <w:rsid w:val="001F1669"/>
    <w:rsid w:val="001F16D5"/>
    <w:rsid w:val="001F1777"/>
    <w:rsid w:val="001F1EE3"/>
    <w:rsid w:val="001F21CD"/>
    <w:rsid w:val="001F2295"/>
    <w:rsid w:val="001F22EB"/>
    <w:rsid w:val="001F2447"/>
    <w:rsid w:val="001F2587"/>
    <w:rsid w:val="001F28F5"/>
    <w:rsid w:val="001F2BE9"/>
    <w:rsid w:val="001F2C62"/>
    <w:rsid w:val="001F2CA0"/>
    <w:rsid w:val="001F2CE3"/>
    <w:rsid w:val="001F2D49"/>
    <w:rsid w:val="001F2E86"/>
    <w:rsid w:val="001F2EA2"/>
    <w:rsid w:val="001F2F23"/>
    <w:rsid w:val="001F300C"/>
    <w:rsid w:val="001F307C"/>
    <w:rsid w:val="001F313F"/>
    <w:rsid w:val="001F31DF"/>
    <w:rsid w:val="001F3336"/>
    <w:rsid w:val="001F34E1"/>
    <w:rsid w:val="001F3715"/>
    <w:rsid w:val="001F3718"/>
    <w:rsid w:val="001F3884"/>
    <w:rsid w:val="001F3896"/>
    <w:rsid w:val="001F3C17"/>
    <w:rsid w:val="001F3EFE"/>
    <w:rsid w:val="001F3F9B"/>
    <w:rsid w:val="001F4042"/>
    <w:rsid w:val="001F43DB"/>
    <w:rsid w:val="001F4564"/>
    <w:rsid w:val="001F45CC"/>
    <w:rsid w:val="001F486F"/>
    <w:rsid w:val="001F4AAA"/>
    <w:rsid w:val="001F4DC8"/>
    <w:rsid w:val="001F4EF5"/>
    <w:rsid w:val="001F50D0"/>
    <w:rsid w:val="001F50FC"/>
    <w:rsid w:val="001F52B4"/>
    <w:rsid w:val="001F54B9"/>
    <w:rsid w:val="001F5724"/>
    <w:rsid w:val="001F57C7"/>
    <w:rsid w:val="001F5A22"/>
    <w:rsid w:val="001F5A88"/>
    <w:rsid w:val="001F5C92"/>
    <w:rsid w:val="001F5EB3"/>
    <w:rsid w:val="001F60B7"/>
    <w:rsid w:val="001F646E"/>
    <w:rsid w:val="001F64F8"/>
    <w:rsid w:val="001F657F"/>
    <w:rsid w:val="001F6800"/>
    <w:rsid w:val="001F68E7"/>
    <w:rsid w:val="001F6BCD"/>
    <w:rsid w:val="001F7062"/>
    <w:rsid w:val="001F7195"/>
    <w:rsid w:val="001F7398"/>
    <w:rsid w:val="001F74EF"/>
    <w:rsid w:val="001F751D"/>
    <w:rsid w:val="001F7602"/>
    <w:rsid w:val="001F772D"/>
    <w:rsid w:val="001F776A"/>
    <w:rsid w:val="001F79E0"/>
    <w:rsid w:val="001F79F8"/>
    <w:rsid w:val="001F7A7D"/>
    <w:rsid w:val="001F7B76"/>
    <w:rsid w:val="001F7E7B"/>
    <w:rsid w:val="001F7E8B"/>
    <w:rsid w:val="001FFE37"/>
    <w:rsid w:val="00200038"/>
    <w:rsid w:val="002003B3"/>
    <w:rsid w:val="00200436"/>
    <w:rsid w:val="00200447"/>
    <w:rsid w:val="002005B4"/>
    <w:rsid w:val="002006C6"/>
    <w:rsid w:val="002007E9"/>
    <w:rsid w:val="0020097D"/>
    <w:rsid w:val="002009A5"/>
    <w:rsid w:val="00200D21"/>
    <w:rsid w:val="00200E51"/>
    <w:rsid w:val="0020115C"/>
    <w:rsid w:val="002015E5"/>
    <w:rsid w:val="0020172A"/>
    <w:rsid w:val="002017CB"/>
    <w:rsid w:val="002017EC"/>
    <w:rsid w:val="00201D4C"/>
    <w:rsid w:val="00201D4F"/>
    <w:rsid w:val="00201E3C"/>
    <w:rsid w:val="00201E78"/>
    <w:rsid w:val="00201F73"/>
    <w:rsid w:val="002022FA"/>
    <w:rsid w:val="00202318"/>
    <w:rsid w:val="002023F1"/>
    <w:rsid w:val="002027A4"/>
    <w:rsid w:val="002027F8"/>
    <w:rsid w:val="00202852"/>
    <w:rsid w:val="002028E2"/>
    <w:rsid w:val="00202947"/>
    <w:rsid w:val="00202D04"/>
    <w:rsid w:val="00202E4A"/>
    <w:rsid w:val="00203103"/>
    <w:rsid w:val="0020314C"/>
    <w:rsid w:val="00203899"/>
    <w:rsid w:val="0020390D"/>
    <w:rsid w:val="00203A1D"/>
    <w:rsid w:val="00203CC7"/>
    <w:rsid w:val="00203E8B"/>
    <w:rsid w:val="00203F5D"/>
    <w:rsid w:val="00204030"/>
    <w:rsid w:val="002040BE"/>
    <w:rsid w:val="00204128"/>
    <w:rsid w:val="002041F6"/>
    <w:rsid w:val="00204273"/>
    <w:rsid w:val="002042E9"/>
    <w:rsid w:val="0020449A"/>
    <w:rsid w:val="00204540"/>
    <w:rsid w:val="00204606"/>
    <w:rsid w:val="0020477B"/>
    <w:rsid w:val="0020488A"/>
    <w:rsid w:val="002048BF"/>
    <w:rsid w:val="00204961"/>
    <w:rsid w:val="00204F41"/>
    <w:rsid w:val="00205018"/>
    <w:rsid w:val="00205097"/>
    <w:rsid w:val="002051E4"/>
    <w:rsid w:val="002052DE"/>
    <w:rsid w:val="002054E4"/>
    <w:rsid w:val="00205559"/>
    <w:rsid w:val="0020573D"/>
    <w:rsid w:val="00205A67"/>
    <w:rsid w:val="00205B6C"/>
    <w:rsid w:val="00205BB8"/>
    <w:rsid w:val="00205C38"/>
    <w:rsid w:val="00205F2A"/>
    <w:rsid w:val="00205F73"/>
    <w:rsid w:val="002060BE"/>
    <w:rsid w:val="002061CC"/>
    <w:rsid w:val="002061D4"/>
    <w:rsid w:val="002061FF"/>
    <w:rsid w:val="00206297"/>
    <w:rsid w:val="002062B9"/>
    <w:rsid w:val="0020641A"/>
    <w:rsid w:val="002065A6"/>
    <w:rsid w:val="0020661F"/>
    <w:rsid w:val="00206745"/>
    <w:rsid w:val="002067C4"/>
    <w:rsid w:val="0020688F"/>
    <w:rsid w:val="00206A7A"/>
    <w:rsid w:val="00206B0F"/>
    <w:rsid w:val="00206C9C"/>
    <w:rsid w:val="00206CAC"/>
    <w:rsid w:val="00206D12"/>
    <w:rsid w:val="0020719A"/>
    <w:rsid w:val="002073E6"/>
    <w:rsid w:val="002076ED"/>
    <w:rsid w:val="002078F7"/>
    <w:rsid w:val="0020793C"/>
    <w:rsid w:val="00207A83"/>
    <w:rsid w:val="00207B47"/>
    <w:rsid w:val="00207BCC"/>
    <w:rsid w:val="00207BE5"/>
    <w:rsid w:val="00207CFB"/>
    <w:rsid w:val="00207E86"/>
    <w:rsid w:val="00207FE4"/>
    <w:rsid w:val="00210083"/>
    <w:rsid w:val="0021017D"/>
    <w:rsid w:val="002106F7"/>
    <w:rsid w:val="0021096B"/>
    <w:rsid w:val="00210A3A"/>
    <w:rsid w:val="00210F87"/>
    <w:rsid w:val="002110D7"/>
    <w:rsid w:val="0021110F"/>
    <w:rsid w:val="0021113A"/>
    <w:rsid w:val="0021127E"/>
    <w:rsid w:val="002115CE"/>
    <w:rsid w:val="002117FC"/>
    <w:rsid w:val="00211AD8"/>
    <w:rsid w:val="00211B1B"/>
    <w:rsid w:val="00211B5F"/>
    <w:rsid w:val="00211BA2"/>
    <w:rsid w:val="00211BCE"/>
    <w:rsid w:val="00211C10"/>
    <w:rsid w:val="00211C87"/>
    <w:rsid w:val="00211DAD"/>
    <w:rsid w:val="00211F6C"/>
    <w:rsid w:val="00211FD5"/>
    <w:rsid w:val="00212095"/>
    <w:rsid w:val="00212304"/>
    <w:rsid w:val="00212381"/>
    <w:rsid w:val="0021258F"/>
    <w:rsid w:val="00212A0E"/>
    <w:rsid w:val="00212A61"/>
    <w:rsid w:val="00212AC6"/>
    <w:rsid w:val="00212B3D"/>
    <w:rsid w:val="00212BA6"/>
    <w:rsid w:val="00212BC7"/>
    <w:rsid w:val="00212CA0"/>
    <w:rsid w:val="0021300A"/>
    <w:rsid w:val="00213057"/>
    <w:rsid w:val="002131BC"/>
    <w:rsid w:val="00213264"/>
    <w:rsid w:val="002132A1"/>
    <w:rsid w:val="00213658"/>
    <w:rsid w:val="0021370F"/>
    <w:rsid w:val="0021382A"/>
    <w:rsid w:val="00213D05"/>
    <w:rsid w:val="00213D5E"/>
    <w:rsid w:val="00213EC1"/>
    <w:rsid w:val="00214051"/>
    <w:rsid w:val="00214177"/>
    <w:rsid w:val="00214236"/>
    <w:rsid w:val="00214292"/>
    <w:rsid w:val="0021447B"/>
    <w:rsid w:val="00214519"/>
    <w:rsid w:val="0021479D"/>
    <w:rsid w:val="00214B21"/>
    <w:rsid w:val="00214CD5"/>
    <w:rsid w:val="00214E66"/>
    <w:rsid w:val="00214F23"/>
    <w:rsid w:val="00214F86"/>
    <w:rsid w:val="00215113"/>
    <w:rsid w:val="0021515C"/>
    <w:rsid w:val="002151CC"/>
    <w:rsid w:val="00215332"/>
    <w:rsid w:val="00215412"/>
    <w:rsid w:val="00215418"/>
    <w:rsid w:val="00215449"/>
    <w:rsid w:val="002155D1"/>
    <w:rsid w:val="002155E4"/>
    <w:rsid w:val="002156B7"/>
    <w:rsid w:val="0021586D"/>
    <w:rsid w:val="00215A77"/>
    <w:rsid w:val="00215C16"/>
    <w:rsid w:val="00215CCE"/>
    <w:rsid w:val="002162C1"/>
    <w:rsid w:val="00216415"/>
    <w:rsid w:val="00216496"/>
    <w:rsid w:val="0021651B"/>
    <w:rsid w:val="00216A1F"/>
    <w:rsid w:val="00216D48"/>
    <w:rsid w:val="002170FB"/>
    <w:rsid w:val="00217241"/>
    <w:rsid w:val="00217299"/>
    <w:rsid w:val="0021772F"/>
    <w:rsid w:val="00217865"/>
    <w:rsid w:val="0021786C"/>
    <w:rsid w:val="00217884"/>
    <w:rsid w:val="00217A3B"/>
    <w:rsid w:val="00217B12"/>
    <w:rsid w:val="00217BA9"/>
    <w:rsid w:val="00217D32"/>
    <w:rsid w:val="00217E95"/>
    <w:rsid w:val="00217EBF"/>
    <w:rsid w:val="0022002B"/>
    <w:rsid w:val="00220273"/>
    <w:rsid w:val="002202E4"/>
    <w:rsid w:val="002202EC"/>
    <w:rsid w:val="002206C6"/>
    <w:rsid w:val="0022081B"/>
    <w:rsid w:val="00220915"/>
    <w:rsid w:val="002209C9"/>
    <w:rsid w:val="00220B99"/>
    <w:rsid w:val="00220F7C"/>
    <w:rsid w:val="00221007"/>
    <w:rsid w:val="002211DE"/>
    <w:rsid w:val="00221236"/>
    <w:rsid w:val="00221498"/>
    <w:rsid w:val="00221837"/>
    <w:rsid w:val="00221B08"/>
    <w:rsid w:val="00221EFE"/>
    <w:rsid w:val="00222026"/>
    <w:rsid w:val="00222137"/>
    <w:rsid w:val="00222305"/>
    <w:rsid w:val="00222370"/>
    <w:rsid w:val="0022290B"/>
    <w:rsid w:val="00222CC2"/>
    <w:rsid w:val="00222E95"/>
    <w:rsid w:val="00223139"/>
    <w:rsid w:val="00223559"/>
    <w:rsid w:val="00223767"/>
    <w:rsid w:val="00223791"/>
    <w:rsid w:val="002237B8"/>
    <w:rsid w:val="00223BA8"/>
    <w:rsid w:val="00223BD0"/>
    <w:rsid w:val="00223DE8"/>
    <w:rsid w:val="0022404F"/>
    <w:rsid w:val="0022407F"/>
    <w:rsid w:val="0022445B"/>
    <w:rsid w:val="002246C6"/>
    <w:rsid w:val="002248B4"/>
    <w:rsid w:val="00224AAB"/>
    <w:rsid w:val="00224B2E"/>
    <w:rsid w:val="00224D0E"/>
    <w:rsid w:val="00224DA5"/>
    <w:rsid w:val="00224EB5"/>
    <w:rsid w:val="00224F5A"/>
    <w:rsid w:val="00224FA7"/>
    <w:rsid w:val="00225171"/>
    <w:rsid w:val="002254DE"/>
    <w:rsid w:val="002254F9"/>
    <w:rsid w:val="0022551D"/>
    <w:rsid w:val="002257B0"/>
    <w:rsid w:val="002258DD"/>
    <w:rsid w:val="00225949"/>
    <w:rsid w:val="00225A16"/>
    <w:rsid w:val="00225B91"/>
    <w:rsid w:val="002261FD"/>
    <w:rsid w:val="002263B5"/>
    <w:rsid w:val="002263BE"/>
    <w:rsid w:val="002266AF"/>
    <w:rsid w:val="002267EC"/>
    <w:rsid w:val="002267FB"/>
    <w:rsid w:val="0022686B"/>
    <w:rsid w:val="00226918"/>
    <w:rsid w:val="00226C59"/>
    <w:rsid w:val="00226F54"/>
    <w:rsid w:val="00227037"/>
    <w:rsid w:val="002270D2"/>
    <w:rsid w:val="00227345"/>
    <w:rsid w:val="00227603"/>
    <w:rsid w:val="0022766D"/>
    <w:rsid w:val="00227717"/>
    <w:rsid w:val="0022777F"/>
    <w:rsid w:val="002278C9"/>
    <w:rsid w:val="00227A1A"/>
    <w:rsid w:val="00227ABF"/>
    <w:rsid w:val="00227B41"/>
    <w:rsid w:val="00227B47"/>
    <w:rsid w:val="00227DBA"/>
    <w:rsid w:val="00227F1A"/>
    <w:rsid w:val="00227F4E"/>
    <w:rsid w:val="00230260"/>
    <w:rsid w:val="00230384"/>
    <w:rsid w:val="0023042F"/>
    <w:rsid w:val="00230440"/>
    <w:rsid w:val="00230730"/>
    <w:rsid w:val="0023082C"/>
    <w:rsid w:val="00230965"/>
    <w:rsid w:val="00230A14"/>
    <w:rsid w:val="00230A9D"/>
    <w:rsid w:val="00230B79"/>
    <w:rsid w:val="00230CE9"/>
    <w:rsid w:val="00230CF5"/>
    <w:rsid w:val="00231093"/>
    <w:rsid w:val="00231095"/>
    <w:rsid w:val="0023120F"/>
    <w:rsid w:val="00231569"/>
    <w:rsid w:val="002315A0"/>
    <w:rsid w:val="0023175F"/>
    <w:rsid w:val="002317C5"/>
    <w:rsid w:val="00231B3C"/>
    <w:rsid w:val="00231DE6"/>
    <w:rsid w:val="002321F1"/>
    <w:rsid w:val="002322E0"/>
    <w:rsid w:val="00232463"/>
    <w:rsid w:val="002324F3"/>
    <w:rsid w:val="00232652"/>
    <w:rsid w:val="002326A0"/>
    <w:rsid w:val="002326A6"/>
    <w:rsid w:val="00232870"/>
    <w:rsid w:val="00232E57"/>
    <w:rsid w:val="0023320C"/>
    <w:rsid w:val="0023364F"/>
    <w:rsid w:val="00233674"/>
    <w:rsid w:val="00233786"/>
    <w:rsid w:val="00233973"/>
    <w:rsid w:val="00233B1D"/>
    <w:rsid w:val="00233DA1"/>
    <w:rsid w:val="00233F92"/>
    <w:rsid w:val="002340FD"/>
    <w:rsid w:val="002342C2"/>
    <w:rsid w:val="0023435C"/>
    <w:rsid w:val="002343B6"/>
    <w:rsid w:val="00234428"/>
    <w:rsid w:val="0023449F"/>
    <w:rsid w:val="00234685"/>
    <w:rsid w:val="00234B34"/>
    <w:rsid w:val="00234B65"/>
    <w:rsid w:val="00234B67"/>
    <w:rsid w:val="00234CAA"/>
    <w:rsid w:val="00234CEC"/>
    <w:rsid w:val="00234DE5"/>
    <w:rsid w:val="00234E80"/>
    <w:rsid w:val="00235028"/>
    <w:rsid w:val="002352A3"/>
    <w:rsid w:val="00235445"/>
    <w:rsid w:val="002354C3"/>
    <w:rsid w:val="00235594"/>
    <w:rsid w:val="00235716"/>
    <w:rsid w:val="00235864"/>
    <w:rsid w:val="0023598C"/>
    <w:rsid w:val="002359E9"/>
    <w:rsid w:val="00235BBB"/>
    <w:rsid w:val="00235CD2"/>
    <w:rsid w:val="00235CD4"/>
    <w:rsid w:val="00235D2A"/>
    <w:rsid w:val="00235FC0"/>
    <w:rsid w:val="002360BC"/>
    <w:rsid w:val="0023616B"/>
    <w:rsid w:val="00236226"/>
    <w:rsid w:val="00236294"/>
    <w:rsid w:val="002369D3"/>
    <w:rsid w:val="00236A04"/>
    <w:rsid w:val="00236A3C"/>
    <w:rsid w:val="00236A73"/>
    <w:rsid w:val="00236BD2"/>
    <w:rsid w:val="00236ED5"/>
    <w:rsid w:val="00236FAE"/>
    <w:rsid w:val="00236FB1"/>
    <w:rsid w:val="002370A7"/>
    <w:rsid w:val="0023713D"/>
    <w:rsid w:val="00237782"/>
    <w:rsid w:val="002379BB"/>
    <w:rsid w:val="00237CBA"/>
    <w:rsid w:val="00237CD9"/>
    <w:rsid w:val="00237EF4"/>
    <w:rsid w:val="00237FC3"/>
    <w:rsid w:val="002401BE"/>
    <w:rsid w:val="00240254"/>
    <w:rsid w:val="00240529"/>
    <w:rsid w:val="00240677"/>
    <w:rsid w:val="002406BA"/>
    <w:rsid w:val="0024081A"/>
    <w:rsid w:val="002408F3"/>
    <w:rsid w:val="00240967"/>
    <w:rsid w:val="00240B40"/>
    <w:rsid w:val="00240BD2"/>
    <w:rsid w:val="00240C7C"/>
    <w:rsid w:val="00240D3E"/>
    <w:rsid w:val="00240FD1"/>
    <w:rsid w:val="002411E4"/>
    <w:rsid w:val="00241235"/>
    <w:rsid w:val="002414AD"/>
    <w:rsid w:val="002414D2"/>
    <w:rsid w:val="002418FA"/>
    <w:rsid w:val="00241BF7"/>
    <w:rsid w:val="00241D7F"/>
    <w:rsid w:val="00241E34"/>
    <w:rsid w:val="00241E81"/>
    <w:rsid w:val="00242293"/>
    <w:rsid w:val="00242337"/>
    <w:rsid w:val="002423AF"/>
    <w:rsid w:val="00242417"/>
    <w:rsid w:val="0024242C"/>
    <w:rsid w:val="00242812"/>
    <w:rsid w:val="0024289E"/>
    <w:rsid w:val="002428AF"/>
    <w:rsid w:val="002428DB"/>
    <w:rsid w:val="00242D41"/>
    <w:rsid w:val="00242E16"/>
    <w:rsid w:val="00242FD5"/>
    <w:rsid w:val="0024305A"/>
    <w:rsid w:val="00243085"/>
    <w:rsid w:val="0024314F"/>
    <w:rsid w:val="00243436"/>
    <w:rsid w:val="002435CD"/>
    <w:rsid w:val="00243799"/>
    <w:rsid w:val="002439B7"/>
    <w:rsid w:val="00243BD4"/>
    <w:rsid w:val="00243CD6"/>
    <w:rsid w:val="00243DB3"/>
    <w:rsid w:val="00243E0A"/>
    <w:rsid w:val="00243E67"/>
    <w:rsid w:val="00243E76"/>
    <w:rsid w:val="00243F8A"/>
    <w:rsid w:val="00243FDF"/>
    <w:rsid w:val="00243FFA"/>
    <w:rsid w:val="002441BB"/>
    <w:rsid w:val="002444D0"/>
    <w:rsid w:val="00244594"/>
    <w:rsid w:val="00244689"/>
    <w:rsid w:val="00244785"/>
    <w:rsid w:val="00244957"/>
    <w:rsid w:val="002449D5"/>
    <w:rsid w:val="00244DFC"/>
    <w:rsid w:val="00244F14"/>
    <w:rsid w:val="00245139"/>
    <w:rsid w:val="00245305"/>
    <w:rsid w:val="0024556C"/>
    <w:rsid w:val="0024557E"/>
    <w:rsid w:val="00245B38"/>
    <w:rsid w:val="00245C7F"/>
    <w:rsid w:val="00245D6D"/>
    <w:rsid w:val="00245E1A"/>
    <w:rsid w:val="00245E66"/>
    <w:rsid w:val="00245FC8"/>
    <w:rsid w:val="00245FD8"/>
    <w:rsid w:val="00246052"/>
    <w:rsid w:val="002460D1"/>
    <w:rsid w:val="00246205"/>
    <w:rsid w:val="00246258"/>
    <w:rsid w:val="00246506"/>
    <w:rsid w:val="00246586"/>
    <w:rsid w:val="002466EF"/>
    <w:rsid w:val="00246899"/>
    <w:rsid w:val="00246AB1"/>
    <w:rsid w:val="00246C3F"/>
    <w:rsid w:val="00246D18"/>
    <w:rsid w:val="00246EFB"/>
    <w:rsid w:val="00247068"/>
    <w:rsid w:val="00247231"/>
    <w:rsid w:val="00247309"/>
    <w:rsid w:val="002473B1"/>
    <w:rsid w:val="0024761D"/>
    <w:rsid w:val="002478D9"/>
    <w:rsid w:val="00247995"/>
    <w:rsid w:val="00247A35"/>
    <w:rsid w:val="00247E5F"/>
    <w:rsid w:val="00247ECF"/>
    <w:rsid w:val="00250084"/>
    <w:rsid w:val="002500A4"/>
    <w:rsid w:val="0025020C"/>
    <w:rsid w:val="0025041E"/>
    <w:rsid w:val="0025058B"/>
    <w:rsid w:val="0025061B"/>
    <w:rsid w:val="002506B1"/>
    <w:rsid w:val="00250972"/>
    <w:rsid w:val="002509A5"/>
    <w:rsid w:val="00250B83"/>
    <w:rsid w:val="00250C06"/>
    <w:rsid w:val="00250C60"/>
    <w:rsid w:val="00250CAB"/>
    <w:rsid w:val="00250F18"/>
    <w:rsid w:val="00250F58"/>
    <w:rsid w:val="002512BF"/>
    <w:rsid w:val="00251366"/>
    <w:rsid w:val="0025165A"/>
    <w:rsid w:val="002517E3"/>
    <w:rsid w:val="0025185D"/>
    <w:rsid w:val="00251E4D"/>
    <w:rsid w:val="00251E6E"/>
    <w:rsid w:val="00251EC3"/>
    <w:rsid w:val="00251FE2"/>
    <w:rsid w:val="00252261"/>
    <w:rsid w:val="0025256F"/>
    <w:rsid w:val="00252634"/>
    <w:rsid w:val="0025290B"/>
    <w:rsid w:val="00252A42"/>
    <w:rsid w:val="00252B10"/>
    <w:rsid w:val="00252B37"/>
    <w:rsid w:val="00252F65"/>
    <w:rsid w:val="00253057"/>
    <w:rsid w:val="0025332A"/>
    <w:rsid w:val="0025340F"/>
    <w:rsid w:val="002537C1"/>
    <w:rsid w:val="00253836"/>
    <w:rsid w:val="00253EF5"/>
    <w:rsid w:val="00253F11"/>
    <w:rsid w:val="00253F37"/>
    <w:rsid w:val="002540E2"/>
    <w:rsid w:val="002543FB"/>
    <w:rsid w:val="00254501"/>
    <w:rsid w:val="00254BFE"/>
    <w:rsid w:val="00254C6F"/>
    <w:rsid w:val="00254D33"/>
    <w:rsid w:val="00254F3A"/>
    <w:rsid w:val="00255359"/>
    <w:rsid w:val="00255376"/>
    <w:rsid w:val="002555DF"/>
    <w:rsid w:val="002555FB"/>
    <w:rsid w:val="0025568E"/>
    <w:rsid w:val="002558DD"/>
    <w:rsid w:val="00256049"/>
    <w:rsid w:val="0025648B"/>
    <w:rsid w:val="0025698B"/>
    <w:rsid w:val="00256B2F"/>
    <w:rsid w:val="00256B85"/>
    <w:rsid w:val="00256C37"/>
    <w:rsid w:val="00256D0C"/>
    <w:rsid w:val="00256FE1"/>
    <w:rsid w:val="00257042"/>
    <w:rsid w:val="002571BA"/>
    <w:rsid w:val="002572A9"/>
    <w:rsid w:val="00257307"/>
    <w:rsid w:val="0025774F"/>
    <w:rsid w:val="00257765"/>
    <w:rsid w:val="00257A97"/>
    <w:rsid w:val="00257F65"/>
    <w:rsid w:val="00257FB3"/>
    <w:rsid w:val="00260075"/>
    <w:rsid w:val="002606CC"/>
    <w:rsid w:val="00260943"/>
    <w:rsid w:val="00260A01"/>
    <w:rsid w:val="00260BC2"/>
    <w:rsid w:val="00260BC4"/>
    <w:rsid w:val="00260D8B"/>
    <w:rsid w:val="00260F2B"/>
    <w:rsid w:val="00260FB0"/>
    <w:rsid w:val="002610FD"/>
    <w:rsid w:val="00261119"/>
    <w:rsid w:val="00261142"/>
    <w:rsid w:val="00261668"/>
    <w:rsid w:val="002616BB"/>
    <w:rsid w:val="0026174F"/>
    <w:rsid w:val="00261A34"/>
    <w:rsid w:val="00261ADF"/>
    <w:rsid w:val="00261D53"/>
    <w:rsid w:val="00261D96"/>
    <w:rsid w:val="00261F12"/>
    <w:rsid w:val="00261FF8"/>
    <w:rsid w:val="0026248A"/>
    <w:rsid w:val="002625D2"/>
    <w:rsid w:val="0026264F"/>
    <w:rsid w:val="002626AC"/>
    <w:rsid w:val="00262757"/>
    <w:rsid w:val="00262B6E"/>
    <w:rsid w:val="00262D72"/>
    <w:rsid w:val="00263047"/>
    <w:rsid w:val="002631E1"/>
    <w:rsid w:val="002634DF"/>
    <w:rsid w:val="002635B6"/>
    <w:rsid w:val="0026367A"/>
    <w:rsid w:val="00263723"/>
    <w:rsid w:val="0026389E"/>
    <w:rsid w:val="00263B3A"/>
    <w:rsid w:val="00263B64"/>
    <w:rsid w:val="00263BAC"/>
    <w:rsid w:val="00263D46"/>
    <w:rsid w:val="00263DE3"/>
    <w:rsid w:val="00263EB2"/>
    <w:rsid w:val="00263F0A"/>
    <w:rsid w:val="00264143"/>
    <w:rsid w:val="00264198"/>
    <w:rsid w:val="002641C0"/>
    <w:rsid w:val="0026422C"/>
    <w:rsid w:val="0026487E"/>
    <w:rsid w:val="0026497A"/>
    <w:rsid w:val="00264A2C"/>
    <w:rsid w:val="00264CB0"/>
    <w:rsid w:val="00264EE1"/>
    <w:rsid w:val="00264F17"/>
    <w:rsid w:val="00264FD3"/>
    <w:rsid w:val="00265240"/>
    <w:rsid w:val="00265242"/>
    <w:rsid w:val="0026543C"/>
    <w:rsid w:val="0026558A"/>
    <w:rsid w:val="0026568B"/>
    <w:rsid w:val="002658A5"/>
    <w:rsid w:val="0026590B"/>
    <w:rsid w:val="00265C67"/>
    <w:rsid w:val="00265DDA"/>
    <w:rsid w:val="00265DF9"/>
    <w:rsid w:val="00265F6E"/>
    <w:rsid w:val="002660E6"/>
    <w:rsid w:val="00266175"/>
    <w:rsid w:val="00266208"/>
    <w:rsid w:val="0026631F"/>
    <w:rsid w:val="002663F1"/>
    <w:rsid w:val="00266581"/>
    <w:rsid w:val="00266733"/>
    <w:rsid w:val="00266772"/>
    <w:rsid w:val="002667F9"/>
    <w:rsid w:val="0026688F"/>
    <w:rsid w:val="00266E82"/>
    <w:rsid w:val="002671E9"/>
    <w:rsid w:val="00267396"/>
    <w:rsid w:val="00267399"/>
    <w:rsid w:val="002674F5"/>
    <w:rsid w:val="00267520"/>
    <w:rsid w:val="00267785"/>
    <w:rsid w:val="00267917"/>
    <w:rsid w:val="00267937"/>
    <w:rsid w:val="00267AD4"/>
    <w:rsid w:val="00267D6D"/>
    <w:rsid w:val="00267F0B"/>
    <w:rsid w:val="00267FF5"/>
    <w:rsid w:val="00270074"/>
    <w:rsid w:val="00270252"/>
    <w:rsid w:val="0027039C"/>
    <w:rsid w:val="00270453"/>
    <w:rsid w:val="00270593"/>
    <w:rsid w:val="00270751"/>
    <w:rsid w:val="00270753"/>
    <w:rsid w:val="002707DE"/>
    <w:rsid w:val="002708A2"/>
    <w:rsid w:val="00270A0C"/>
    <w:rsid w:val="00270A1D"/>
    <w:rsid w:val="00270B52"/>
    <w:rsid w:val="00270C22"/>
    <w:rsid w:val="00270C5F"/>
    <w:rsid w:val="00270CC8"/>
    <w:rsid w:val="00270E50"/>
    <w:rsid w:val="0027109D"/>
    <w:rsid w:val="002712AA"/>
    <w:rsid w:val="0027133E"/>
    <w:rsid w:val="00271531"/>
    <w:rsid w:val="00271560"/>
    <w:rsid w:val="002716D5"/>
    <w:rsid w:val="00271B0B"/>
    <w:rsid w:val="00271DB6"/>
    <w:rsid w:val="00271F48"/>
    <w:rsid w:val="00271F7A"/>
    <w:rsid w:val="00271F88"/>
    <w:rsid w:val="002720C3"/>
    <w:rsid w:val="002721F1"/>
    <w:rsid w:val="0027224D"/>
    <w:rsid w:val="0027233D"/>
    <w:rsid w:val="00272559"/>
    <w:rsid w:val="002725A0"/>
    <w:rsid w:val="002726A3"/>
    <w:rsid w:val="0027270D"/>
    <w:rsid w:val="00272747"/>
    <w:rsid w:val="002727D2"/>
    <w:rsid w:val="002727DF"/>
    <w:rsid w:val="0027286B"/>
    <w:rsid w:val="002728CA"/>
    <w:rsid w:val="0027297D"/>
    <w:rsid w:val="00272A1A"/>
    <w:rsid w:val="00272AB3"/>
    <w:rsid w:val="00272BEC"/>
    <w:rsid w:val="00272E55"/>
    <w:rsid w:val="00273015"/>
    <w:rsid w:val="0027319A"/>
    <w:rsid w:val="002735CA"/>
    <w:rsid w:val="00273786"/>
    <w:rsid w:val="0027388F"/>
    <w:rsid w:val="00273AF1"/>
    <w:rsid w:val="00273D6A"/>
    <w:rsid w:val="00273DC7"/>
    <w:rsid w:val="00273EEE"/>
    <w:rsid w:val="00274005"/>
    <w:rsid w:val="002743A3"/>
    <w:rsid w:val="00274603"/>
    <w:rsid w:val="00274803"/>
    <w:rsid w:val="0027483F"/>
    <w:rsid w:val="00274C23"/>
    <w:rsid w:val="00274DD6"/>
    <w:rsid w:val="00274E7E"/>
    <w:rsid w:val="0027523A"/>
    <w:rsid w:val="002756F5"/>
    <w:rsid w:val="002758DA"/>
    <w:rsid w:val="002759A1"/>
    <w:rsid w:val="00275A24"/>
    <w:rsid w:val="00275B89"/>
    <w:rsid w:val="00275D1F"/>
    <w:rsid w:val="00275D35"/>
    <w:rsid w:val="00275D6E"/>
    <w:rsid w:val="00275EC6"/>
    <w:rsid w:val="00275FB8"/>
    <w:rsid w:val="00275FDF"/>
    <w:rsid w:val="0027612C"/>
    <w:rsid w:val="00276162"/>
    <w:rsid w:val="002767F4"/>
    <w:rsid w:val="0027689B"/>
    <w:rsid w:val="002768F2"/>
    <w:rsid w:val="00276946"/>
    <w:rsid w:val="00276C7D"/>
    <w:rsid w:val="00276C9C"/>
    <w:rsid w:val="00276E04"/>
    <w:rsid w:val="00276E0D"/>
    <w:rsid w:val="00276EB4"/>
    <w:rsid w:val="00276F64"/>
    <w:rsid w:val="00276F69"/>
    <w:rsid w:val="0027728D"/>
    <w:rsid w:val="0027745A"/>
    <w:rsid w:val="00277519"/>
    <w:rsid w:val="002775C7"/>
    <w:rsid w:val="00277937"/>
    <w:rsid w:val="00277A9C"/>
    <w:rsid w:val="00277AC6"/>
    <w:rsid w:val="0028018B"/>
    <w:rsid w:val="0028022C"/>
    <w:rsid w:val="00280400"/>
    <w:rsid w:val="00280416"/>
    <w:rsid w:val="00280459"/>
    <w:rsid w:val="00280868"/>
    <w:rsid w:val="002808C8"/>
    <w:rsid w:val="00280B34"/>
    <w:rsid w:val="00280D22"/>
    <w:rsid w:val="00280DCF"/>
    <w:rsid w:val="00280F86"/>
    <w:rsid w:val="0028130F"/>
    <w:rsid w:val="00281380"/>
    <w:rsid w:val="00281608"/>
    <w:rsid w:val="00281708"/>
    <w:rsid w:val="002817CC"/>
    <w:rsid w:val="00281887"/>
    <w:rsid w:val="00281933"/>
    <w:rsid w:val="00281BB6"/>
    <w:rsid w:val="00281C6B"/>
    <w:rsid w:val="00281F50"/>
    <w:rsid w:val="00281F64"/>
    <w:rsid w:val="002822C4"/>
    <w:rsid w:val="00282376"/>
    <w:rsid w:val="002827E7"/>
    <w:rsid w:val="00282986"/>
    <w:rsid w:val="0028298B"/>
    <w:rsid w:val="002829CA"/>
    <w:rsid w:val="00282C3A"/>
    <w:rsid w:val="00282D30"/>
    <w:rsid w:val="00282D70"/>
    <w:rsid w:val="00282F24"/>
    <w:rsid w:val="00282F39"/>
    <w:rsid w:val="00282FDA"/>
    <w:rsid w:val="00283552"/>
    <w:rsid w:val="00283596"/>
    <w:rsid w:val="002839BC"/>
    <w:rsid w:val="002839F3"/>
    <w:rsid w:val="00283A22"/>
    <w:rsid w:val="00283A45"/>
    <w:rsid w:val="00283A9E"/>
    <w:rsid w:val="00283AEC"/>
    <w:rsid w:val="00283BA9"/>
    <w:rsid w:val="00283BE3"/>
    <w:rsid w:val="00283C0A"/>
    <w:rsid w:val="00283C65"/>
    <w:rsid w:val="00283C6C"/>
    <w:rsid w:val="00283D7A"/>
    <w:rsid w:val="00283D91"/>
    <w:rsid w:val="00283EEB"/>
    <w:rsid w:val="00284123"/>
    <w:rsid w:val="00284145"/>
    <w:rsid w:val="002841F6"/>
    <w:rsid w:val="0028421C"/>
    <w:rsid w:val="0028447C"/>
    <w:rsid w:val="002846FE"/>
    <w:rsid w:val="00284892"/>
    <w:rsid w:val="00284A3D"/>
    <w:rsid w:val="00284A4C"/>
    <w:rsid w:val="00284C5A"/>
    <w:rsid w:val="00284C7E"/>
    <w:rsid w:val="00284D14"/>
    <w:rsid w:val="00284D4D"/>
    <w:rsid w:val="0028512C"/>
    <w:rsid w:val="002851EB"/>
    <w:rsid w:val="00285315"/>
    <w:rsid w:val="00285326"/>
    <w:rsid w:val="002853CA"/>
    <w:rsid w:val="0028541E"/>
    <w:rsid w:val="002857DE"/>
    <w:rsid w:val="0028587D"/>
    <w:rsid w:val="00285B4B"/>
    <w:rsid w:val="00285DEC"/>
    <w:rsid w:val="00286176"/>
    <w:rsid w:val="00286218"/>
    <w:rsid w:val="00286307"/>
    <w:rsid w:val="0028634D"/>
    <w:rsid w:val="00286383"/>
    <w:rsid w:val="002863DC"/>
    <w:rsid w:val="00286486"/>
    <w:rsid w:val="002864F2"/>
    <w:rsid w:val="002867EC"/>
    <w:rsid w:val="00286A5B"/>
    <w:rsid w:val="00286E22"/>
    <w:rsid w:val="00286E65"/>
    <w:rsid w:val="00286F42"/>
    <w:rsid w:val="00286FDF"/>
    <w:rsid w:val="00287007"/>
    <w:rsid w:val="0028714B"/>
    <w:rsid w:val="00287161"/>
    <w:rsid w:val="002873AD"/>
    <w:rsid w:val="00287451"/>
    <w:rsid w:val="0028755C"/>
    <w:rsid w:val="002875DE"/>
    <w:rsid w:val="00287786"/>
    <w:rsid w:val="0028782C"/>
    <w:rsid w:val="00287912"/>
    <w:rsid w:val="00287A02"/>
    <w:rsid w:val="00287A94"/>
    <w:rsid w:val="00287AAE"/>
    <w:rsid w:val="00287B22"/>
    <w:rsid w:val="00287B4C"/>
    <w:rsid w:val="00287BAE"/>
    <w:rsid w:val="00287BF2"/>
    <w:rsid w:val="00287C27"/>
    <w:rsid w:val="00287C97"/>
    <w:rsid w:val="00287CF2"/>
    <w:rsid w:val="00287D5E"/>
    <w:rsid w:val="00287E46"/>
    <w:rsid w:val="00287E61"/>
    <w:rsid w:val="0029004B"/>
    <w:rsid w:val="002900EF"/>
    <w:rsid w:val="00290123"/>
    <w:rsid w:val="00290340"/>
    <w:rsid w:val="0029045A"/>
    <w:rsid w:val="0029064B"/>
    <w:rsid w:val="00290833"/>
    <w:rsid w:val="002909AA"/>
    <w:rsid w:val="002909C9"/>
    <w:rsid w:val="00290C1D"/>
    <w:rsid w:val="00290D0F"/>
    <w:rsid w:val="00290DA9"/>
    <w:rsid w:val="00290E63"/>
    <w:rsid w:val="00290E79"/>
    <w:rsid w:val="0029101B"/>
    <w:rsid w:val="00291252"/>
    <w:rsid w:val="002919BC"/>
    <w:rsid w:val="00291D88"/>
    <w:rsid w:val="00291DB4"/>
    <w:rsid w:val="00291F49"/>
    <w:rsid w:val="0029204F"/>
    <w:rsid w:val="00292156"/>
    <w:rsid w:val="00292275"/>
    <w:rsid w:val="00292309"/>
    <w:rsid w:val="0029234E"/>
    <w:rsid w:val="00292610"/>
    <w:rsid w:val="002927E2"/>
    <w:rsid w:val="002928EC"/>
    <w:rsid w:val="00292935"/>
    <w:rsid w:val="00292A22"/>
    <w:rsid w:val="00292E01"/>
    <w:rsid w:val="00292E16"/>
    <w:rsid w:val="00292F28"/>
    <w:rsid w:val="0029301E"/>
    <w:rsid w:val="002930FD"/>
    <w:rsid w:val="0029313B"/>
    <w:rsid w:val="002932A3"/>
    <w:rsid w:val="002932B2"/>
    <w:rsid w:val="00293426"/>
    <w:rsid w:val="002934A5"/>
    <w:rsid w:val="002935FC"/>
    <w:rsid w:val="00293774"/>
    <w:rsid w:val="00293CA1"/>
    <w:rsid w:val="00293D6B"/>
    <w:rsid w:val="00293F0D"/>
    <w:rsid w:val="00293FA5"/>
    <w:rsid w:val="002940C6"/>
    <w:rsid w:val="00294195"/>
    <w:rsid w:val="00294201"/>
    <w:rsid w:val="00294361"/>
    <w:rsid w:val="00294504"/>
    <w:rsid w:val="00294530"/>
    <w:rsid w:val="00294964"/>
    <w:rsid w:val="002949DD"/>
    <w:rsid w:val="00294C3E"/>
    <w:rsid w:val="00294CF3"/>
    <w:rsid w:val="00294DC1"/>
    <w:rsid w:val="00294ECE"/>
    <w:rsid w:val="0029542A"/>
    <w:rsid w:val="00295542"/>
    <w:rsid w:val="00295A04"/>
    <w:rsid w:val="00295B4C"/>
    <w:rsid w:val="00295C41"/>
    <w:rsid w:val="00295FB5"/>
    <w:rsid w:val="0029612D"/>
    <w:rsid w:val="00296152"/>
    <w:rsid w:val="0029621C"/>
    <w:rsid w:val="00296247"/>
    <w:rsid w:val="0029639B"/>
    <w:rsid w:val="002965A9"/>
    <w:rsid w:val="0029680E"/>
    <w:rsid w:val="0029696F"/>
    <w:rsid w:val="00296AC5"/>
    <w:rsid w:val="00296DB4"/>
    <w:rsid w:val="00296DBC"/>
    <w:rsid w:val="00297147"/>
    <w:rsid w:val="0029714E"/>
    <w:rsid w:val="00297164"/>
    <w:rsid w:val="00297252"/>
    <w:rsid w:val="0029741E"/>
    <w:rsid w:val="00297491"/>
    <w:rsid w:val="00297633"/>
    <w:rsid w:val="00297992"/>
    <w:rsid w:val="00297A88"/>
    <w:rsid w:val="00297B1D"/>
    <w:rsid w:val="00297BD0"/>
    <w:rsid w:val="00297CED"/>
    <w:rsid w:val="00297F5F"/>
    <w:rsid w:val="00297FBA"/>
    <w:rsid w:val="00297FF7"/>
    <w:rsid w:val="002A0252"/>
    <w:rsid w:val="002A025D"/>
    <w:rsid w:val="002A03CB"/>
    <w:rsid w:val="002A0463"/>
    <w:rsid w:val="002A046D"/>
    <w:rsid w:val="002A05DC"/>
    <w:rsid w:val="002A0C18"/>
    <w:rsid w:val="002A0D4C"/>
    <w:rsid w:val="002A0D6F"/>
    <w:rsid w:val="002A0D9E"/>
    <w:rsid w:val="002A0E03"/>
    <w:rsid w:val="002A0F03"/>
    <w:rsid w:val="002A0F69"/>
    <w:rsid w:val="002A1138"/>
    <w:rsid w:val="002A1344"/>
    <w:rsid w:val="002A1386"/>
    <w:rsid w:val="002A18B7"/>
    <w:rsid w:val="002A1AFD"/>
    <w:rsid w:val="002A1D12"/>
    <w:rsid w:val="002A1D16"/>
    <w:rsid w:val="002A21BB"/>
    <w:rsid w:val="002A22D5"/>
    <w:rsid w:val="002A2502"/>
    <w:rsid w:val="002A294B"/>
    <w:rsid w:val="002A2B3C"/>
    <w:rsid w:val="002A2BA3"/>
    <w:rsid w:val="002A2ED5"/>
    <w:rsid w:val="002A3044"/>
    <w:rsid w:val="002A3344"/>
    <w:rsid w:val="002A345C"/>
    <w:rsid w:val="002A358D"/>
    <w:rsid w:val="002A3603"/>
    <w:rsid w:val="002A3718"/>
    <w:rsid w:val="002A3995"/>
    <w:rsid w:val="002A3B30"/>
    <w:rsid w:val="002A3B55"/>
    <w:rsid w:val="002A3C0A"/>
    <w:rsid w:val="002A3F2C"/>
    <w:rsid w:val="002A42DC"/>
    <w:rsid w:val="002A42F4"/>
    <w:rsid w:val="002A43ED"/>
    <w:rsid w:val="002A47B7"/>
    <w:rsid w:val="002A4889"/>
    <w:rsid w:val="002A48EC"/>
    <w:rsid w:val="002A4A00"/>
    <w:rsid w:val="002A4C54"/>
    <w:rsid w:val="002A4E7B"/>
    <w:rsid w:val="002A4F5A"/>
    <w:rsid w:val="002A5303"/>
    <w:rsid w:val="002A56A1"/>
    <w:rsid w:val="002A5816"/>
    <w:rsid w:val="002A5ABA"/>
    <w:rsid w:val="002A5B0B"/>
    <w:rsid w:val="002A5C6F"/>
    <w:rsid w:val="002A5CB8"/>
    <w:rsid w:val="002A5FA1"/>
    <w:rsid w:val="002A601D"/>
    <w:rsid w:val="002A6506"/>
    <w:rsid w:val="002A6755"/>
    <w:rsid w:val="002A6AAC"/>
    <w:rsid w:val="002A6ADD"/>
    <w:rsid w:val="002A6BD9"/>
    <w:rsid w:val="002A6C03"/>
    <w:rsid w:val="002A6D96"/>
    <w:rsid w:val="002A6E17"/>
    <w:rsid w:val="002A6FAA"/>
    <w:rsid w:val="002A72AB"/>
    <w:rsid w:val="002A7411"/>
    <w:rsid w:val="002A745D"/>
    <w:rsid w:val="002A7540"/>
    <w:rsid w:val="002A7550"/>
    <w:rsid w:val="002A7612"/>
    <w:rsid w:val="002A78C9"/>
    <w:rsid w:val="002A7949"/>
    <w:rsid w:val="002A7EE7"/>
    <w:rsid w:val="002A7FD2"/>
    <w:rsid w:val="002B032E"/>
    <w:rsid w:val="002B0404"/>
    <w:rsid w:val="002B055B"/>
    <w:rsid w:val="002B0938"/>
    <w:rsid w:val="002B0AA9"/>
    <w:rsid w:val="002B0B99"/>
    <w:rsid w:val="002B0D30"/>
    <w:rsid w:val="002B0F28"/>
    <w:rsid w:val="002B1114"/>
    <w:rsid w:val="002B1186"/>
    <w:rsid w:val="002B13D4"/>
    <w:rsid w:val="002B13E3"/>
    <w:rsid w:val="002B13F1"/>
    <w:rsid w:val="002B1428"/>
    <w:rsid w:val="002B16A4"/>
    <w:rsid w:val="002B1880"/>
    <w:rsid w:val="002B1909"/>
    <w:rsid w:val="002B1E6D"/>
    <w:rsid w:val="002B1EA9"/>
    <w:rsid w:val="002B1F5C"/>
    <w:rsid w:val="002B1F96"/>
    <w:rsid w:val="002B2098"/>
    <w:rsid w:val="002B237F"/>
    <w:rsid w:val="002B245B"/>
    <w:rsid w:val="002B249F"/>
    <w:rsid w:val="002B254F"/>
    <w:rsid w:val="002B2571"/>
    <w:rsid w:val="002B2884"/>
    <w:rsid w:val="002B2B20"/>
    <w:rsid w:val="002B2F23"/>
    <w:rsid w:val="002B2F45"/>
    <w:rsid w:val="002B311D"/>
    <w:rsid w:val="002B317C"/>
    <w:rsid w:val="002B3216"/>
    <w:rsid w:val="002B3231"/>
    <w:rsid w:val="002B3245"/>
    <w:rsid w:val="002B34C0"/>
    <w:rsid w:val="002B34E1"/>
    <w:rsid w:val="002B37A6"/>
    <w:rsid w:val="002B3A7A"/>
    <w:rsid w:val="002B3BBA"/>
    <w:rsid w:val="002B3CFC"/>
    <w:rsid w:val="002B3D83"/>
    <w:rsid w:val="002B3E04"/>
    <w:rsid w:val="002B3E1F"/>
    <w:rsid w:val="002B3FB2"/>
    <w:rsid w:val="002B48CD"/>
    <w:rsid w:val="002B49B3"/>
    <w:rsid w:val="002B4A9B"/>
    <w:rsid w:val="002B4C68"/>
    <w:rsid w:val="002B4C6D"/>
    <w:rsid w:val="002B4CCF"/>
    <w:rsid w:val="002B4FBB"/>
    <w:rsid w:val="002B511C"/>
    <w:rsid w:val="002B53D0"/>
    <w:rsid w:val="002B546D"/>
    <w:rsid w:val="002B5563"/>
    <w:rsid w:val="002B55F1"/>
    <w:rsid w:val="002B56BC"/>
    <w:rsid w:val="002B5720"/>
    <w:rsid w:val="002B585F"/>
    <w:rsid w:val="002B58B7"/>
    <w:rsid w:val="002B58CD"/>
    <w:rsid w:val="002B5A29"/>
    <w:rsid w:val="002B5A3C"/>
    <w:rsid w:val="002B5E91"/>
    <w:rsid w:val="002B5EAF"/>
    <w:rsid w:val="002B6118"/>
    <w:rsid w:val="002B6129"/>
    <w:rsid w:val="002B6143"/>
    <w:rsid w:val="002B6317"/>
    <w:rsid w:val="002B657F"/>
    <w:rsid w:val="002B69F6"/>
    <w:rsid w:val="002B6AFA"/>
    <w:rsid w:val="002B6BE4"/>
    <w:rsid w:val="002B6C1B"/>
    <w:rsid w:val="002B6C1C"/>
    <w:rsid w:val="002B6E2A"/>
    <w:rsid w:val="002B6F23"/>
    <w:rsid w:val="002B6F75"/>
    <w:rsid w:val="002B6FBE"/>
    <w:rsid w:val="002B765F"/>
    <w:rsid w:val="002B769B"/>
    <w:rsid w:val="002B76B0"/>
    <w:rsid w:val="002B7717"/>
    <w:rsid w:val="002B7825"/>
    <w:rsid w:val="002B786F"/>
    <w:rsid w:val="002B78CD"/>
    <w:rsid w:val="002B7A05"/>
    <w:rsid w:val="002B7B0B"/>
    <w:rsid w:val="002B7DED"/>
    <w:rsid w:val="002B7F38"/>
    <w:rsid w:val="002B7FAF"/>
    <w:rsid w:val="002C003A"/>
    <w:rsid w:val="002C01FE"/>
    <w:rsid w:val="002C05F0"/>
    <w:rsid w:val="002C0614"/>
    <w:rsid w:val="002C071E"/>
    <w:rsid w:val="002C091B"/>
    <w:rsid w:val="002C09A3"/>
    <w:rsid w:val="002C09E7"/>
    <w:rsid w:val="002C0A4E"/>
    <w:rsid w:val="002C1048"/>
    <w:rsid w:val="002C119D"/>
    <w:rsid w:val="002C1224"/>
    <w:rsid w:val="002C12B2"/>
    <w:rsid w:val="002C12E6"/>
    <w:rsid w:val="002C134C"/>
    <w:rsid w:val="002C13BC"/>
    <w:rsid w:val="002C15DB"/>
    <w:rsid w:val="002C16C4"/>
    <w:rsid w:val="002C1A4F"/>
    <w:rsid w:val="002C1A73"/>
    <w:rsid w:val="002C1B73"/>
    <w:rsid w:val="002C1C52"/>
    <w:rsid w:val="002C1D13"/>
    <w:rsid w:val="002C1D96"/>
    <w:rsid w:val="002C1E80"/>
    <w:rsid w:val="002C1F98"/>
    <w:rsid w:val="002C1FCA"/>
    <w:rsid w:val="002C209F"/>
    <w:rsid w:val="002C216D"/>
    <w:rsid w:val="002C2465"/>
    <w:rsid w:val="002C24C6"/>
    <w:rsid w:val="002C25B0"/>
    <w:rsid w:val="002C26FF"/>
    <w:rsid w:val="002C276C"/>
    <w:rsid w:val="002C27E3"/>
    <w:rsid w:val="002C27F0"/>
    <w:rsid w:val="002C29D6"/>
    <w:rsid w:val="002C2B56"/>
    <w:rsid w:val="002C2D8E"/>
    <w:rsid w:val="002C2EBF"/>
    <w:rsid w:val="002C2F06"/>
    <w:rsid w:val="002C30B0"/>
    <w:rsid w:val="002C30BB"/>
    <w:rsid w:val="002C30D2"/>
    <w:rsid w:val="002C3204"/>
    <w:rsid w:val="002C3222"/>
    <w:rsid w:val="002C3243"/>
    <w:rsid w:val="002C3286"/>
    <w:rsid w:val="002C329E"/>
    <w:rsid w:val="002C3317"/>
    <w:rsid w:val="002C34B1"/>
    <w:rsid w:val="002C3565"/>
    <w:rsid w:val="002C38E2"/>
    <w:rsid w:val="002C3C37"/>
    <w:rsid w:val="002C3D0F"/>
    <w:rsid w:val="002C3D14"/>
    <w:rsid w:val="002C3D5F"/>
    <w:rsid w:val="002C3DB0"/>
    <w:rsid w:val="002C3E96"/>
    <w:rsid w:val="002C4075"/>
    <w:rsid w:val="002C41E9"/>
    <w:rsid w:val="002C4262"/>
    <w:rsid w:val="002C4264"/>
    <w:rsid w:val="002C441D"/>
    <w:rsid w:val="002C4492"/>
    <w:rsid w:val="002C44BC"/>
    <w:rsid w:val="002C44CA"/>
    <w:rsid w:val="002C452D"/>
    <w:rsid w:val="002C47E2"/>
    <w:rsid w:val="002C4847"/>
    <w:rsid w:val="002C4ADF"/>
    <w:rsid w:val="002C4D45"/>
    <w:rsid w:val="002C4E32"/>
    <w:rsid w:val="002C4E6A"/>
    <w:rsid w:val="002C4F8B"/>
    <w:rsid w:val="002C4FC3"/>
    <w:rsid w:val="002C50B5"/>
    <w:rsid w:val="002C5140"/>
    <w:rsid w:val="002C515B"/>
    <w:rsid w:val="002C52AC"/>
    <w:rsid w:val="002C52F3"/>
    <w:rsid w:val="002C53AE"/>
    <w:rsid w:val="002C54EB"/>
    <w:rsid w:val="002C568D"/>
    <w:rsid w:val="002C569A"/>
    <w:rsid w:val="002C587F"/>
    <w:rsid w:val="002C5959"/>
    <w:rsid w:val="002C5CA4"/>
    <w:rsid w:val="002C5E11"/>
    <w:rsid w:val="002C5FD0"/>
    <w:rsid w:val="002C613A"/>
    <w:rsid w:val="002C64F1"/>
    <w:rsid w:val="002C6618"/>
    <w:rsid w:val="002C665C"/>
    <w:rsid w:val="002C6786"/>
    <w:rsid w:val="002C68E6"/>
    <w:rsid w:val="002C6956"/>
    <w:rsid w:val="002C69A6"/>
    <w:rsid w:val="002C69AB"/>
    <w:rsid w:val="002C6A4A"/>
    <w:rsid w:val="002C6A69"/>
    <w:rsid w:val="002C6A89"/>
    <w:rsid w:val="002C6AAC"/>
    <w:rsid w:val="002C6C39"/>
    <w:rsid w:val="002C6C3E"/>
    <w:rsid w:val="002C6CBB"/>
    <w:rsid w:val="002C6DCA"/>
    <w:rsid w:val="002C6E0F"/>
    <w:rsid w:val="002C6E9F"/>
    <w:rsid w:val="002C6FCB"/>
    <w:rsid w:val="002C7031"/>
    <w:rsid w:val="002C709C"/>
    <w:rsid w:val="002C7283"/>
    <w:rsid w:val="002C730D"/>
    <w:rsid w:val="002C7316"/>
    <w:rsid w:val="002C7365"/>
    <w:rsid w:val="002C7542"/>
    <w:rsid w:val="002C76B3"/>
    <w:rsid w:val="002C772B"/>
    <w:rsid w:val="002C783B"/>
    <w:rsid w:val="002C786E"/>
    <w:rsid w:val="002C7AC9"/>
    <w:rsid w:val="002C7C27"/>
    <w:rsid w:val="002C7E97"/>
    <w:rsid w:val="002C7F97"/>
    <w:rsid w:val="002CD324"/>
    <w:rsid w:val="002D00EA"/>
    <w:rsid w:val="002D0258"/>
    <w:rsid w:val="002D0301"/>
    <w:rsid w:val="002D0325"/>
    <w:rsid w:val="002D0418"/>
    <w:rsid w:val="002D042E"/>
    <w:rsid w:val="002D055E"/>
    <w:rsid w:val="002D07BF"/>
    <w:rsid w:val="002D094E"/>
    <w:rsid w:val="002D09A4"/>
    <w:rsid w:val="002D09BC"/>
    <w:rsid w:val="002D0B35"/>
    <w:rsid w:val="002D0BE4"/>
    <w:rsid w:val="002D0DA4"/>
    <w:rsid w:val="002D0DC0"/>
    <w:rsid w:val="002D0E58"/>
    <w:rsid w:val="002D0EA7"/>
    <w:rsid w:val="002D0ED8"/>
    <w:rsid w:val="002D0F2E"/>
    <w:rsid w:val="002D0F98"/>
    <w:rsid w:val="002D0FA4"/>
    <w:rsid w:val="002D12A1"/>
    <w:rsid w:val="002D133C"/>
    <w:rsid w:val="002D1471"/>
    <w:rsid w:val="002D1480"/>
    <w:rsid w:val="002D17B7"/>
    <w:rsid w:val="002D18FC"/>
    <w:rsid w:val="002D19C9"/>
    <w:rsid w:val="002D1A32"/>
    <w:rsid w:val="002D1A75"/>
    <w:rsid w:val="002D1BB8"/>
    <w:rsid w:val="002D1C3B"/>
    <w:rsid w:val="002D1D60"/>
    <w:rsid w:val="002D1EB0"/>
    <w:rsid w:val="002D2018"/>
    <w:rsid w:val="002D2104"/>
    <w:rsid w:val="002D2235"/>
    <w:rsid w:val="002D22D0"/>
    <w:rsid w:val="002D2464"/>
    <w:rsid w:val="002D24DF"/>
    <w:rsid w:val="002D271E"/>
    <w:rsid w:val="002D272B"/>
    <w:rsid w:val="002D273B"/>
    <w:rsid w:val="002D2806"/>
    <w:rsid w:val="002D2867"/>
    <w:rsid w:val="002D2A23"/>
    <w:rsid w:val="002D2AD1"/>
    <w:rsid w:val="002D2B4F"/>
    <w:rsid w:val="002D2BF1"/>
    <w:rsid w:val="002D2DB6"/>
    <w:rsid w:val="002D2DC5"/>
    <w:rsid w:val="002D2DCE"/>
    <w:rsid w:val="002D2E98"/>
    <w:rsid w:val="002D2EE4"/>
    <w:rsid w:val="002D3083"/>
    <w:rsid w:val="002D32A3"/>
    <w:rsid w:val="002D32A7"/>
    <w:rsid w:val="002D344A"/>
    <w:rsid w:val="002D364C"/>
    <w:rsid w:val="002D3782"/>
    <w:rsid w:val="002D3803"/>
    <w:rsid w:val="002D38E0"/>
    <w:rsid w:val="002D3C20"/>
    <w:rsid w:val="002D3DD0"/>
    <w:rsid w:val="002D3E02"/>
    <w:rsid w:val="002D3F32"/>
    <w:rsid w:val="002D407C"/>
    <w:rsid w:val="002D40C4"/>
    <w:rsid w:val="002D40E4"/>
    <w:rsid w:val="002D42B6"/>
    <w:rsid w:val="002D4552"/>
    <w:rsid w:val="002D459E"/>
    <w:rsid w:val="002D4644"/>
    <w:rsid w:val="002D485F"/>
    <w:rsid w:val="002D488D"/>
    <w:rsid w:val="002D4895"/>
    <w:rsid w:val="002D4C0F"/>
    <w:rsid w:val="002D4DB3"/>
    <w:rsid w:val="002D4ED9"/>
    <w:rsid w:val="002D52FD"/>
    <w:rsid w:val="002D5361"/>
    <w:rsid w:val="002D54B2"/>
    <w:rsid w:val="002D54FA"/>
    <w:rsid w:val="002D563D"/>
    <w:rsid w:val="002D5649"/>
    <w:rsid w:val="002D5828"/>
    <w:rsid w:val="002D582F"/>
    <w:rsid w:val="002D5897"/>
    <w:rsid w:val="002D5A4F"/>
    <w:rsid w:val="002D5B0A"/>
    <w:rsid w:val="002D5CFB"/>
    <w:rsid w:val="002D5CFE"/>
    <w:rsid w:val="002D5DA9"/>
    <w:rsid w:val="002D6084"/>
    <w:rsid w:val="002D6147"/>
    <w:rsid w:val="002D6391"/>
    <w:rsid w:val="002D639D"/>
    <w:rsid w:val="002D6428"/>
    <w:rsid w:val="002D66CA"/>
    <w:rsid w:val="002D66F1"/>
    <w:rsid w:val="002D672F"/>
    <w:rsid w:val="002D6760"/>
    <w:rsid w:val="002D68A6"/>
    <w:rsid w:val="002D6C3E"/>
    <w:rsid w:val="002D6D4A"/>
    <w:rsid w:val="002D6DA5"/>
    <w:rsid w:val="002D6FF1"/>
    <w:rsid w:val="002D70F2"/>
    <w:rsid w:val="002D747B"/>
    <w:rsid w:val="002D7519"/>
    <w:rsid w:val="002D7E1D"/>
    <w:rsid w:val="002D7F1D"/>
    <w:rsid w:val="002D7F67"/>
    <w:rsid w:val="002D7F85"/>
    <w:rsid w:val="002E02FB"/>
    <w:rsid w:val="002E0443"/>
    <w:rsid w:val="002E065C"/>
    <w:rsid w:val="002E083F"/>
    <w:rsid w:val="002E0859"/>
    <w:rsid w:val="002E0895"/>
    <w:rsid w:val="002E0A07"/>
    <w:rsid w:val="002E0BEA"/>
    <w:rsid w:val="002E0CEB"/>
    <w:rsid w:val="002E1158"/>
    <w:rsid w:val="002E1194"/>
    <w:rsid w:val="002E12C1"/>
    <w:rsid w:val="002E1319"/>
    <w:rsid w:val="002E1485"/>
    <w:rsid w:val="002E1529"/>
    <w:rsid w:val="002E1561"/>
    <w:rsid w:val="002E17CE"/>
    <w:rsid w:val="002E17E1"/>
    <w:rsid w:val="002E195C"/>
    <w:rsid w:val="002E1A81"/>
    <w:rsid w:val="002E1AD9"/>
    <w:rsid w:val="002E1BE6"/>
    <w:rsid w:val="002E1D47"/>
    <w:rsid w:val="002E1F0E"/>
    <w:rsid w:val="002E1F3C"/>
    <w:rsid w:val="002E1F3F"/>
    <w:rsid w:val="002E2166"/>
    <w:rsid w:val="002E245C"/>
    <w:rsid w:val="002E266B"/>
    <w:rsid w:val="002E26DF"/>
    <w:rsid w:val="002E288B"/>
    <w:rsid w:val="002E295D"/>
    <w:rsid w:val="002E2A2F"/>
    <w:rsid w:val="002E2BA8"/>
    <w:rsid w:val="002E2DCF"/>
    <w:rsid w:val="002E2F03"/>
    <w:rsid w:val="002E31A3"/>
    <w:rsid w:val="002E31B6"/>
    <w:rsid w:val="002E32C5"/>
    <w:rsid w:val="002E3313"/>
    <w:rsid w:val="002E3318"/>
    <w:rsid w:val="002E341A"/>
    <w:rsid w:val="002E3784"/>
    <w:rsid w:val="002E3A22"/>
    <w:rsid w:val="002E3A40"/>
    <w:rsid w:val="002E3A9D"/>
    <w:rsid w:val="002E3EDD"/>
    <w:rsid w:val="002E4018"/>
    <w:rsid w:val="002E402E"/>
    <w:rsid w:val="002E40EF"/>
    <w:rsid w:val="002E4117"/>
    <w:rsid w:val="002E41E4"/>
    <w:rsid w:val="002E432F"/>
    <w:rsid w:val="002E4432"/>
    <w:rsid w:val="002E4832"/>
    <w:rsid w:val="002E49B6"/>
    <w:rsid w:val="002E4A73"/>
    <w:rsid w:val="002E4AF8"/>
    <w:rsid w:val="002E4C64"/>
    <w:rsid w:val="002E4D20"/>
    <w:rsid w:val="002E4E62"/>
    <w:rsid w:val="002E51D0"/>
    <w:rsid w:val="002E5344"/>
    <w:rsid w:val="002E55E2"/>
    <w:rsid w:val="002E567D"/>
    <w:rsid w:val="002E574E"/>
    <w:rsid w:val="002E57B4"/>
    <w:rsid w:val="002E5B20"/>
    <w:rsid w:val="002E5C7C"/>
    <w:rsid w:val="002E5DF1"/>
    <w:rsid w:val="002E5E20"/>
    <w:rsid w:val="002E5FF3"/>
    <w:rsid w:val="002E6233"/>
    <w:rsid w:val="002E6492"/>
    <w:rsid w:val="002E65D9"/>
    <w:rsid w:val="002E66A0"/>
    <w:rsid w:val="002E67A3"/>
    <w:rsid w:val="002E6983"/>
    <w:rsid w:val="002E69EE"/>
    <w:rsid w:val="002E6B06"/>
    <w:rsid w:val="002E6CD4"/>
    <w:rsid w:val="002E6DA2"/>
    <w:rsid w:val="002E6E68"/>
    <w:rsid w:val="002E6F30"/>
    <w:rsid w:val="002E6FD4"/>
    <w:rsid w:val="002E7078"/>
    <w:rsid w:val="002E711C"/>
    <w:rsid w:val="002E74D0"/>
    <w:rsid w:val="002E74F2"/>
    <w:rsid w:val="002E750B"/>
    <w:rsid w:val="002E7627"/>
    <w:rsid w:val="002E77B8"/>
    <w:rsid w:val="002E7874"/>
    <w:rsid w:val="002E78B3"/>
    <w:rsid w:val="002E78D9"/>
    <w:rsid w:val="002E7BB7"/>
    <w:rsid w:val="002E7E36"/>
    <w:rsid w:val="002E7EC6"/>
    <w:rsid w:val="002F0056"/>
    <w:rsid w:val="002F00A2"/>
    <w:rsid w:val="002F00F3"/>
    <w:rsid w:val="002F0161"/>
    <w:rsid w:val="002F03A7"/>
    <w:rsid w:val="002F0401"/>
    <w:rsid w:val="002F041E"/>
    <w:rsid w:val="002F045C"/>
    <w:rsid w:val="002F04CE"/>
    <w:rsid w:val="002F04D6"/>
    <w:rsid w:val="002F0505"/>
    <w:rsid w:val="002F0618"/>
    <w:rsid w:val="002F087B"/>
    <w:rsid w:val="002F0A04"/>
    <w:rsid w:val="002F0B17"/>
    <w:rsid w:val="002F0E2F"/>
    <w:rsid w:val="002F0F33"/>
    <w:rsid w:val="002F103F"/>
    <w:rsid w:val="002F12A6"/>
    <w:rsid w:val="002F12ED"/>
    <w:rsid w:val="002F1394"/>
    <w:rsid w:val="002F1406"/>
    <w:rsid w:val="002F167B"/>
    <w:rsid w:val="002F16FB"/>
    <w:rsid w:val="002F17F3"/>
    <w:rsid w:val="002F1871"/>
    <w:rsid w:val="002F187C"/>
    <w:rsid w:val="002F18D7"/>
    <w:rsid w:val="002F192A"/>
    <w:rsid w:val="002F1B8C"/>
    <w:rsid w:val="002F1C56"/>
    <w:rsid w:val="002F1D10"/>
    <w:rsid w:val="002F1D52"/>
    <w:rsid w:val="002F2496"/>
    <w:rsid w:val="002F2545"/>
    <w:rsid w:val="002F2562"/>
    <w:rsid w:val="002F2942"/>
    <w:rsid w:val="002F2B9B"/>
    <w:rsid w:val="002F2DDC"/>
    <w:rsid w:val="002F30DE"/>
    <w:rsid w:val="002F33EA"/>
    <w:rsid w:val="002F34A1"/>
    <w:rsid w:val="002F35E0"/>
    <w:rsid w:val="002F362D"/>
    <w:rsid w:val="002F3A6E"/>
    <w:rsid w:val="002F3C65"/>
    <w:rsid w:val="002F3F1E"/>
    <w:rsid w:val="002F4186"/>
    <w:rsid w:val="002F4560"/>
    <w:rsid w:val="002F486E"/>
    <w:rsid w:val="002F49B1"/>
    <w:rsid w:val="002F4BD2"/>
    <w:rsid w:val="002F4C9F"/>
    <w:rsid w:val="002F4E6A"/>
    <w:rsid w:val="002F4FDD"/>
    <w:rsid w:val="002F50DD"/>
    <w:rsid w:val="002F50F2"/>
    <w:rsid w:val="002F53BE"/>
    <w:rsid w:val="002F542C"/>
    <w:rsid w:val="002F5544"/>
    <w:rsid w:val="002F556F"/>
    <w:rsid w:val="002F55CB"/>
    <w:rsid w:val="002F5618"/>
    <w:rsid w:val="002F5B71"/>
    <w:rsid w:val="002F5BEB"/>
    <w:rsid w:val="002F5E94"/>
    <w:rsid w:val="002F5FCD"/>
    <w:rsid w:val="002F5FD6"/>
    <w:rsid w:val="002F6188"/>
    <w:rsid w:val="002F6289"/>
    <w:rsid w:val="002F63A9"/>
    <w:rsid w:val="002F65A6"/>
    <w:rsid w:val="002F6723"/>
    <w:rsid w:val="002F6872"/>
    <w:rsid w:val="002F68AD"/>
    <w:rsid w:val="002F6965"/>
    <w:rsid w:val="002F6A20"/>
    <w:rsid w:val="002F6E27"/>
    <w:rsid w:val="002F6E6F"/>
    <w:rsid w:val="002F7051"/>
    <w:rsid w:val="002F711E"/>
    <w:rsid w:val="002F7130"/>
    <w:rsid w:val="002F7151"/>
    <w:rsid w:val="002F7286"/>
    <w:rsid w:val="002F7308"/>
    <w:rsid w:val="002F7341"/>
    <w:rsid w:val="002F747E"/>
    <w:rsid w:val="002F74BB"/>
    <w:rsid w:val="002F799D"/>
    <w:rsid w:val="002F7C48"/>
    <w:rsid w:val="002F7E41"/>
    <w:rsid w:val="0030014E"/>
    <w:rsid w:val="003003CF"/>
    <w:rsid w:val="003003F9"/>
    <w:rsid w:val="00300704"/>
    <w:rsid w:val="00300847"/>
    <w:rsid w:val="00300869"/>
    <w:rsid w:val="00300958"/>
    <w:rsid w:val="00300EEA"/>
    <w:rsid w:val="00301093"/>
    <w:rsid w:val="003012E8"/>
    <w:rsid w:val="003015CA"/>
    <w:rsid w:val="003015F3"/>
    <w:rsid w:val="00301653"/>
    <w:rsid w:val="0030188C"/>
    <w:rsid w:val="00301951"/>
    <w:rsid w:val="003019D8"/>
    <w:rsid w:val="00301B4C"/>
    <w:rsid w:val="00301BAB"/>
    <w:rsid w:val="00301CFD"/>
    <w:rsid w:val="00301DA2"/>
    <w:rsid w:val="00301DBE"/>
    <w:rsid w:val="00301E3E"/>
    <w:rsid w:val="00301EFD"/>
    <w:rsid w:val="003021B7"/>
    <w:rsid w:val="0030222D"/>
    <w:rsid w:val="003024B9"/>
    <w:rsid w:val="003024BD"/>
    <w:rsid w:val="0030252B"/>
    <w:rsid w:val="003027C8"/>
    <w:rsid w:val="00302828"/>
    <w:rsid w:val="00302993"/>
    <w:rsid w:val="003029A5"/>
    <w:rsid w:val="00302B5A"/>
    <w:rsid w:val="00302B99"/>
    <w:rsid w:val="00302BBB"/>
    <w:rsid w:val="00302CA1"/>
    <w:rsid w:val="00302E0F"/>
    <w:rsid w:val="00303195"/>
    <w:rsid w:val="00303324"/>
    <w:rsid w:val="00303426"/>
    <w:rsid w:val="003034F0"/>
    <w:rsid w:val="00303684"/>
    <w:rsid w:val="003037DA"/>
    <w:rsid w:val="00303A57"/>
    <w:rsid w:val="00303BF7"/>
    <w:rsid w:val="00303E0A"/>
    <w:rsid w:val="00303E29"/>
    <w:rsid w:val="00303E61"/>
    <w:rsid w:val="00303E99"/>
    <w:rsid w:val="00303F46"/>
    <w:rsid w:val="0030405D"/>
    <w:rsid w:val="00304123"/>
    <w:rsid w:val="00304148"/>
    <w:rsid w:val="003042AB"/>
    <w:rsid w:val="003044B1"/>
    <w:rsid w:val="00304580"/>
    <w:rsid w:val="003045D7"/>
    <w:rsid w:val="003045F6"/>
    <w:rsid w:val="003046AA"/>
    <w:rsid w:val="003048A8"/>
    <w:rsid w:val="00304A3A"/>
    <w:rsid w:val="00304C69"/>
    <w:rsid w:val="00304D66"/>
    <w:rsid w:val="00304D6D"/>
    <w:rsid w:val="0030504C"/>
    <w:rsid w:val="003051F2"/>
    <w:rsid w:val="00305314"/>
    <w:rsid w:val="00305389"/>
    <w:rsid w:val="00305411"/>
    <w:rsid w:val="00305457"/>
    <w:rsid w:val="00305540"/>
    <w:rsid w:val="003057BD"/>
    <w:rsid w:val="003057D1"/>
    <w:rsid w:val="003058BF"/>
    <w:rsid w:val="00305980"/>
    <w:rsid w:val="00305F2D"/>
    <w:rsid w:val="0030607F"/>
    <w:rsid w:val="00306080"/>
    <w:rsid w:val="0030624A"/>
    <w:rsid w:val="003062EA"/>
    <w:rsid w:val="0030641A"/>
    <w:rsid w:val="003064AB"/>
    <w:rsid w:val="00306667"/>
    <w:rsid w:val="0030667E"/>
    <w:rsid w:val="003066A0"/>
    <w:rsid w:val="003067A4"/>
    <w:rsid w:val="0030681E"/>
    <w:rsid w:val="00306A0E"/>
    <w:rsid w:val="00306A3C"/>
    <w:rsid w:val="00306A5A"/>
    <w:rsid w:val="00306A82"/>
    <w:rsid w:val="00306B26"/>
    <w:rsid w:val="00306CEF"/>
    <w:rsid w:val="00306D2E"/>
    <w:rsid w:val="00306EC4"/>
    <w:rsid w:val="00306F07"/>
    <w:rsid w:val="0030707F"/>
    <w:rsid w:val="00307202"/>
    <w:rsid w:val="003073CD"/>
    <w:rsid w:val="003073F3"/>
    <w:rsid w:val="00307490"/>
    <w:rsid w:val="003077C6"/>
    <w:rsid w:val="00307939"/>
    <w:rsid w:val="00307943"/>
    <w:rsid w:val="00307A78"/>
    <w:rsid w:val="00307ADD"/>
    <w:rsid w:val="00307BFE"/>
    <w:rsid w:val="00307D4A"/>
    <w:rsid w:val="00307DC5"/>
    <w:rsid w:val="003100D3"/>
    <w:rsid w:val="003102AE"/>
    <w:rsid w:val="00310431"/>
    <w:rsid w:val="0031044E"/>
    <w:rsid w:val="003104B0"/>
    <w:rsid w:val="00310511"/>
    <w:rsid w:val="003106ED"/>
    <w:rsid w:val="0031072D"/>
    <w:rsid w:val="0031077E"/>
    <w:rsid w:val="00310ABF"/>
    <w:rsid w:val="00310B7A"/>
    <w:rsid w:val="00310BF5"/>
    <w:rsid w:val="00310C4E"/>
    <w:rsid w:val="00310D53"/>
    <w:rsid w:val="00310E86"/>
    <w:rsid w:val="00311049"/>
    <w:rsid w:val="003111BE"/>
    <w:rsid w:val="003115C3"/>
    <w:rsid w:val="00311745"/>
    <w:rsid w:val="003117C1"/>
    <w:rsid w:val="003117CA"/>
    <w:rsid w:val="00311948"/>
    <w:rsid w:val="00311A2A"/>
    <w:rsid w:val="00311A3B"/>
    <w:rsid w:val="00311B36"/>
    <w:rsid w:val="00311B6F"/>
    <w:rsid w:val="00311C34"/>
    <w:rsid w:val="00311C3C"/>
    <w:rsid w:val="00311CBB"/>
    <w:rsid w:val="00311E0A"/>
    <w:rsid w:val="00312009"/>
    <w:rsid w:val="0031223B"/>
    <w:rsid w:val="003122D8"/>
    <w:rsid w:val="0031253F"/>
    <w:rsid w:val="00312887"/>
    <w:rsid w:val="00312A46"/>
    <w:rsid w:val="00312B06"/>
    <w:rsid w:val="00312B52"/>
    <w:rsid w:val="00312B5F"/>
    <w:rsid w:val="00312BAE"/>
    <w:rsid w:val="00312EBB"/>
    <w:rsid w:val="00312EF3"/>
    <w:rsid w:val="0031333A"/>
    <w:rsid w:val="0031339F"/>
    <w:rsid w:val="003135D3"/>
    <w:rsid w:val="00313665"/>
    <w:rsid w:val="0031390A"/>
    <w:rsid w:val="00313B9B"/>
    <w:rsid w:val="00313BE3"/>
    <w:rsid w:val="00313BFC"/>
    <w:rsid w:val="00313DE3"/>
    <w:rsid w:val="00313F09"/>
    <w:rsid w:val="00313F5B"/>
    <w:rsid w:val="00313F7A"/>
    <w:rsid w:val="003141A7"/>
    <w:rsid w:val="003142F4"/>
    <w:rsid w:val="00314426"/>
    <w:rsid w:val="00314437"/>
    <w:rsid w:val="0031447D"/>
    <w:rsid w:val="003146C4"/>
    <w:rsid w:val="0031485F"/>
    <w:rsid w:val="0031487C"/>
    <w:rsid w:val="00314953"/>
    <w:rsid w:val="00314A35"/>
    <w:rsid w:val="00314B0D"/>
    <w:rsid w:val="00314C05"/>
    <w:rsid w:val="00314C36"/>
    <w:rsid w:val="003153C1"/>
    <w:rsid w:val="003153C7"/>
    <w:rsid w:val="0031544C"/>
    <w:rsid w:val="00315A52"/>
    <w:rsid w:val="00315C2E"/>
    <w:rsid w:val="00315C72"/>
    <w:rsid w:val="00315CEC"/>
    <w:rsid w:val="00315D55"/>
    <w:rsid w:val="00315DF0"/>
    <w:rsid w:val="00315F85"/>
    <w:rsid w:val="00315FE1"/>
    <w:rsid w:val="00315FE7"/>
    <w:rsid w:val="0031605B"/>
    <w:rsid w:val="003160FC"/>
    <w:rsid w:val="00316181"/>
    <w:rsid w:val="003166CD"/>
    <w:rsid w:val="0031680F"/>
    <w:rsid w:val="00316943"/>
    <w:rsid w:val="00316A4F"/>
    <w:rsid w:val="00316A78"/>
    <w:rsid w:val="00316C49"/>
    <w:rsid w:val="00316F82"/>
    <w:rsid w:val="00317284"/>
    <w:rsid w:val="00317427"/>
    <w:rsid w:val="00317461"/>
    <w:rsid w:val="003175B5"/>
    <w:rsid w:val="00317763"/>
    <w:rsid w:val="00317B1A"/>
    <w:rsid w:val="00317C81"/>
    <w:rsid w:val="00317F93"/>
    <w:rsid w:val="00317FD6"/>
    <w:rsid w:val="003202B6"/>
    <w:rsid w:val="0032034F"/>
    <w:rsid w:val="0032036B"/>
    <w:rsid w:val="003203ED"/>
    <w:rsid w:val="00320457"/>
    <w:rsid w:val="003205BD"/>
    <w:rsid w:val="003207D5"/>
    <w:rsid w:val="003208E1"/>
    <w:rsid w:val="00320AA3"/>
    <w:rsid w:val="00320D05"/>
    <w:rsid w:val="00321043"/>
    <w:rsid w:val="003214B3"/>
    <w:rsid w:val="003214EC"/>
    <w:rsid w:val="00321588"/>
    <w:rsid w:val="003216BE"/>
    <w:rsid w:val="003216DC"/>
    <w:rsid w:val="00321958"/>
    <w:rsid w:val="003219E8"/>
    <w:rsid w:val="00321C44"/>
    <w:rsid w:val="00321CE3"/>
    <w:rsid w:val="00322449"/>
    <w:rsid w:val="003224FB"/>
    <w:rsid w:val="003225C6"/>
    <w:rsid w:val="0032276A"/>
    <w:rsid w:val="003227E2"/>
    <w:rsid w:val="0032280B"/>
    <w:rsid w:val="00322A44"/>
    <w:rsid w:val="00322ECC"/>
    <w:rsid w:val="00322FC3"/>
    <w:rsid w:val="00322FF8"/>
    <w:rsid w:val="00323096"/>
    <w:rsid w:val="00323156"/>
    <w:rsid w:val="00323163"/>
    <w:rsid w:val="00323465"/>
    <w:rsid w:val="00323616"/>
    <w:rsid w:val="003236E5"/>
    <w:rsid w:val="00323751"/>
    <w:rsid w:val="0032377D"/>
    <w:rsid w:val="003237BF"/>
    <w:rsid w:val="00323EB5"/>
    <w:rsid w:val="00323F0F"/>
    <w:rsid w:val="00324425"/>
    <w:rsid w:val="00324877"/>
    <w:rsid w:val="00324B7D"/>
    <w:rsid w:val="00324BD0"/>
    <w:rsid w:val="00324CE1"/>
    <w:rsid w:val="00324FD3"/>
    <w:rsid w:val="0032524E"/>
    <w:rsid w:val="00325399"/>
    <w:rsid w:val="00325575"/>
    <w:rsid w:val="00325681"/>
    <w:rsid w:val="003257C7"/>
    <w:rsid w:val="00325A20"/>
    <w:rsid w:val="00325C07"/>
    <w:rsid w:val="00325C36"/>
    <w:rsid w:val="00325C81"/>
    <w:rsid w:val="00325CB1"/>
    <w:rsid w:val="00325EA4"/>
    <w:rsid w:val="003261DF"/>
    <w:rsid w:val="003262B8"/>
    <w:rsid w:val="00326334"/>
    <w:rsid w:val="0032634E"/>
    <w:rsid w:val="00326545"/>
    <w:rsid w:val="0032654A"/>
    <w:rsid w:val="003266A7"/>
    <w:rsid w:val="003266B6"/>
    <w:rsid w:val="003267F0"/>
    <w:rsid w:val="00326A3F"/>
    <w:rsid w:val="00326AC1"/>
    <w:rsid w:val="00326BED"/>
    <w:rsid w:val="00326CEC"/>
    <w:rsid w:val="00326D21"/>
    <w:rsid w:val="00326D9B"/>
    <w:rsid w:val="00326DE4"/>
    <w:rsid w:val="00326E9D"/>
    <w:rsid w:val="00326EB2"/>
    <w:rsid w:val="0032728A"/>
    <w:rsid w:val="0032732B"/>
    <w:rsid w:val="0032737F"/>
    <w:rsid w:val="0032748A"/>
    <w:rsid w:val="0032754E"/>
    <w:rsid w:val="0032785B"/>
    <w:rsid w:val="0032799D"/>
    <w:rsid w:val="003279DC"/>
    <w:rsid w:val="00327A22"/>
    <w:rsid w:val="00327B21"/>
    <w:rsid w:val="00327D85"/>
    <w:rsid w:val="00327F96"/>
    <w:rsid w:val="003300B4"/>
    <w:rsid w:val="0033016E"/>
    <w:rsid w:val="003301D4"/>
    <w:rsid w:val="0033032A"/>
    <w:rsid w:val="00330500"/>
    <w:rsid w:val="00330521"/>
    <w:rsid w:val="003305F5"/>
    <w:rsid w:val="00330636"/>
    <w:rsid w:val="003306BC"/>
    <w:rsid w:val="00330A4C"/>
    <w:rsid w:val="00330B65"/>
    <w:rsid w:val="00330D2F"/>
    <w:rsid w:val="00330E62"/>
    <w:rsid w:val="00330F3F"/>
    <w:rsid w:val="0033121D"/>
    <w:rsid w:val="0033132F"/>
    <w:rsid w:val="003313A0"/>
    <w:rsid w:val="00331526"/>
    <w:rsid w:val="003316BA"/>
    <w:rsid w:val="00331718"/>
    <w:rsid w:val="00331779"/>
    <w:rsid w:val="0033178A"/>
    <w:rsid w:val="00331822"/>
    <w:rsid w:val="0033190E"/>
    <w:rsid w:val="00331997"/>
    <w:rsid w:val="00331EC8"/>
    <w:rsid w:val="00331F69"/>
    <w:rsid w:val="003323C2"/>
    <w:rsid w:val="003324F0"/>
    <w:rsid w:val="00332554"/>
    <w:rsid w:val="003325B8"/>
    <w:rsid w:val="003325BF"/>
    <w:rsid w:val="0033263C"/>
    <w:rsid w:val="003326CE"/>
    <w:rsid w:val="003328A0"/>
    <w:rsid w:val="00332B4C"/>
    <w:rsid w:val="00332B71"/>
    <w:rsid w:val="00332C60"/>
    <w:rsid w:val="00332E3B"/>
    <w:rsid w:val="00332ED4"/>
    <w:rsid w:val="0033305B"/>
    <w:rsid w:val="003331E4"/>
    <w:rsid w:val="003332EB"/>
    <w:rsid w:val="0033370A"/>
    <w:rsid w:val="00333855"/>
    <w:rsid w:val="003338AA"/>
    <w:rsid w:val="00333AA4"/>
    <w:rsid w:val="00333AC7"/>
    <w:rsid w:val="00333BAD"/>
    <w:rsid w:val="00333F76"/>
    <w:rsid w:val="003341B7"/>
    <w:rsid w:val="0033432A"/>
    <w:rsid w:val="00334501"/>
    <w:rsid w:val="003345A2"/>
    <w:rsid w:val="003347D8"/>
    <w:rsid w:val="00334845"/>
    <w:rsid w:val="0033485D"/>
    <w:rsid w:val="003348D3"/>
    <w:rsid w:val="00334C8C"/>
    <w:rsid w:val="00334E2A"/>
    <w:rsid w:val="00334E37"/>
    <w:rsid w:val="00334F11"/>
    <w:rsid w:val="0033503C"/>
    <w:rsid w:val="0033515D"/>
    <w:rsid w:val="0033522D"/>
    <w:rsid w:val="0033522F"/>
    <w:rsid w:val="003352E7"/>
    <w:rsid w:val="003353C2"/>
    <w:rsid w:val="0033554B"/>
    <w:rsid w:val="003355A7"/>
    <w:rsid w:val="003355C4"/>
    <w:rsid w:val="00335A5F"/>
    <w:rsid w:val="00335A72"/>
    <w:rsid w:val="00335AC5"/>
    <w:rsid w:val="00335AE6"/>
    <w:rsid w:val="00335B6E"/>
    <w:rsid w:val="00335BBA"/>
    <w:rsid w:val="00335BF0"/>
    <w:rsid w:val="00335CAA"/>
    <w:rsid w:val="00335CD4"/>
    <w:rsid w:val="00335D7C"/>
    <w:rsid w:val="00335E6A"/>
    <w:rsid w:val="00335F8A"/>
    <w:rsid w:val="003360B6"/>
    <w:rsid w:val="0033618C"/>
    <w:rsid w:val="003362EA"/>
    <w:rsid w:val="0033640A"/>
    <w:rsid w:val="00336589"/>
    <w:rsid w:val="0033659A"/>
    <w:rsid w:val="003365A1"/>
    <w:rsid w:val="00336774"/>
    <w:rsid w:val="00336860"/>
    <w:rsid w:val="00336A1B"/>
    <w:rsid w:val="00336A73"/>
    <w:rsid w:val="00336B27"/>
    <w:rsid w:val="00336B38"/>
    <w:rsid w:val="00336C9E"/>
    <w:rsid w:val="00336D0E"/>
    <w:rsid w:val="00336D28"/>
    <w:rsid w:val="00336DA0"/>
    <w:rsid w:val="00337006"/>
    <w:rsid w:val="00337065"/>
    <w:rsid w:val="003370BA"/>
    <w:rsid w:val="003372D9"/>
    <w:rsid w:val="003373ED"/>
    <w:rsid w:val="0033758E"/>
    <w:rsid w:val="00337755"/>
    <w:rsid w:val="0033775C"/>
    <w:rsid w:val="00337BCA"/>
    <w:rsid w:val="0033EF04"/>
    <w:rsid w:val="0034000D"/>
    <w:rsid w:val="00340086"/>
    <w:rsid w:val="00340307"/>
    <w:rsid w:val="0034065B"/>
    <w:rsid w:val="003406D5"/>
    <w:rsid w:val="003407BE"/>
    <w:rsid w:val="003408BF"/>
    <w:rsid w:val="00340984"/>
    <w:rsid w:val="003409D9"/>
    <w:rsid w:val="00340A00"/>
    <w:rsid w:val="00340AEE"/>
    <w:rsid w:val="00340B6D"/>
    <w:rsid w:val="00340C7E"/>
    <w:rsid w:val="00340D85"/>
    <w:rsid w:val="00340E7C"/>
    <w:rsid w:val="00340ECE"/>
    <w:rsid w:val="00340FC3"/>
    <w:rsid w:val="0034101C"/>
    <w:rsid w:val="003410FC"/>
    <w:rsid w:val="00341111"/>
    <w:rsid w:val="00341601"/>
    <w:rsid w:val="003417E5"/>
    <w:rsid w:val="003417EC"/>
    <w:rsid w:val="00341A46"/>
    <w:rsid w:val="00341B04"/>
    <w:rsid w:val="00341E34"/>
    <w:rsid w:val="00341E70"/>
    <w:rsid w:val="003420F6"/>
    <w:rsid w:val="00342191"/>
    <w:rsid w:val="00342340"/>
    <w:rsid w:val="0034255A"/>
    <w:rsid w:val="003426C1"/>
    <w:rsid w:val="00342A16"/>
    <w:rsid w:val="00342C9D"/>
    <w:rsid w:val="00342D4A"/>
    <w:rsid w:val="00343310"/>
    <w:rsid w:val="003434A1"/>
    <w:rsid w:val="003434FF"/>
    <w:rsid w:val="00343C9D"/>
    <w:rsid w:val="00343D4B"/>
    <w:rsid w:val="00343D6F"/>
    <w:rsid w:val="00343F39"/>
    <w:rsid w:val="00344031"/>
    <w:rsid w:val="00344211"/>
    <w:rsid w:val="003443F0"/>
    <w:rsid w:val="00344524"/>
    <w:rsid w:val="003445B1"/>
    <w:rsid w:val="003446D8"/>
    <w:rsid w:val="0034481E"/>
    <w:rsid w:val="00344B23"/>
    <w:rsid w:val="00344B39"/>
    <w:rsid w:val="00344E47"/>
    <w:rsid w:val="00344EBA"/>
    <w:rsid w:val="00344EF8"/>
    <w:rsid w:val="00345002"/>
    <w:rsid w:val="003450CB"/>
    <w:rsid w:val="003452A6"/>
    <w:rsid w:val="003456FB"/>
    <w:rsid w:val="0034576B"/>
    <w:rsid w:val="0034579F"/>
    <w:rsid w:val="00345A57"/>
    <w:rsid w:val="00345D06"/>
    <w:rsid w:val="00345D18"/>
    <w:rsid w:val="00345D9C"/>
    <w:rsid w:val="00345EAD"/>
    <w:rsid w:val="00345F74"/>
    <w:rsid w:val="00345F8C"/>
    <w:rsid w:val="00345FCA"/>
    <w:rsid w:val="00345FD6"/>
    <w:rsid w:val="003461FE"/>
    <w:rsid w:val="0034655C"/>
    <w:rsid w:val="0034655F"/>
    <w:rsid w:val="003465F3"/>
    <w:rsid w:val="003466A9"/>
    <w:rsid w:val="003467A5"/>
    <w:rsid w:val="00346898"/>
    <w:rsid w:val="00346951"/>
    <w:rsid w:val="00346CCC"/>
    <w:rsid w:val="00346CE7"/>
    <w:rsid w:val="00346F4D"/>
    <w:rsid w:val="0034718C"/>
    <w:rsid w:val="0034721C"/>
    <w:rsid w:val="003472A4"/>
    <w:rsid w:val="003472AB"/>
    <w:rsid w:val="003473E4"/>
    <w:rsid w:val="00347416"/>
    <w:rsid w:val="00347905"/>
    <w:rsid w:val="003479AF"/>
    <w:rsid w:val="00347A04"/>
    <w:rsid w:val="00347A63"/>
    <w:rsid w:val="00347BC4"/>
    <w:rsid w:val="00347CA2"/>
    <w:rsid w:val="00347D99"/>
    <w:rsid w:val="00347DA8"/>
    <w:rsid w:val="003503BB"/>
    <w:rsid w:val="003506EC"/>
    <w:rsid w:val="00350A49"/>
    <w:rsid w:val="00350AF7"/>
    <w:rsid w:val="00350BA5"/>
    <w:rsid w:val="00350BED"/>
    <w:rsid w:val="00350C76"/>
    <w:rsid w:val="00350EA6"/>
    <w:rsid w:val="00350FF4"/>
    <w:rsid w:val="003510BC"/>
    <w:rsid w:val="0035111D"/>
    <w:rsid w:val="003511BB"/>
    <w:rsid w:val="0035140A"/>
    <w:rsid w:val="00351476"/>
    <w:rsid w:val="0035149F"/>
    <w:rsid w:val="00351546"/>
    <w:rsid w:val="003516DB"/>
    <w:rsid w:val="003516EA"/>
    <w:rsid w:val="00351821"/>
    <w:rsid w:val="00351950"/>
    <w:rsid w:val="00351A64"/>
    <w:rsid w:val="00351B0E"/>
    <w:rsid w:val="00351BA8"/>
    <w:rsid w:val="00351D33"/>
    <w:rsid w:val="00351DA1"/>
    <w:rsid w:val="00351E58"/>
    <w:rsid w:val="00351E75"/>
    <w:rsid w:val="00351F6F"/>
    <w:rsid w:val="00351FAD"/>
    <w:rsid w:val="00352071"/>
    <w:rsid w:val="0035223C"/>
    <w:rsid w:val="00352399"/>
    <w:rsid w:val="003523DD"/>
    <w:rsid w:val="003525BE"/>
    <w:rsid w:val="00352870"/>
    <w:rsid w:val="00352BE5"/>
    <w:rsid w:val="00352C99"/>
    <w:rsid w:val="00352CC6"/>
    <w:rsid w:val="00352CD7"/>
    <w:rsid w:val="00352CDE"/>
    <w:rsid w:val="00352DDB"/>
    <w:rsid w:val="00352EE0"/>
    <w:rsid w:val="00352F0A"/>
    <w:rsid w:val="00353283"/>
    <w:rsid w:val="003535DB"/>
    <w:rsid w:val="00353796"/>
    <w:rsid w:val="003537AD"/>
    <w:rsid w:val="00353B9B"/>
    <w:rsid w:val="00353CDD"/>
    <w:rsid w:val="00353FDF"/>
    <w:rsid w:val="00354123"/>
    <w:rsid w:val="00354231"/>
    <w:rsid w:val="0035426C"/>
    <w:rsid w:val="003542C1"/>
    <w:rsid w:val="0035434C"/>
    <w:rsid w:val="00354523"/>
    <w:rsid w:val="00354526"/>
    <w:rsid w:val="003546B4"/>
    <w:rsid w:val="0035480C"/>
    <w:rsid w:val="00354877"/>
    <w:rsid w:val="003548EF"/>
    <w:rsid w:val="00354A6D"/>
    <w:rsid w:val="00354E6B"/>
    <w:rsid w:val="00354F3F"/>
    <w:rsid w:val="00355005"/>
    <w:rsid w:val="00355110"/>
    <w:rsid w:val="00355139"/>
    <w:rsid w:val="00355356"/>
    <w:rsid w:val="00355366"/>
    <w:rsid w:val="00355769"/>
    <w:rsid w:val="00355B7D"/>
    <w:rsid w:val="00355EC3"/>
    <w:rsid w:val="00355FB6"/>
    <w:rsid w:val="0035603F"/>
    <w:rsid w:val="003561F4"/>
    <w:rsid w:val="0035623B"/>
    <w:rsid w:val="0035647A"/>
    <w:rsid w:val="003566D0"/>
    <w:rsid w:val="003566D9"/>
    <w:rsid w:val="00356701"/>
    <w:rsid w:val="0035671F"/>
    <w:rsid w:val="00356964"/>
    <w:rsid w:val="003569E9"/>
    <w:rsid w:val="003569EA"/>
    <w:rsid w:val="00356A2E"/>
    <w:rsid w:val="00356A36"/>
    <w:rsid w:val="00356A6C"/>
    <w:rsid w:val="00356EA9"/>
    <w:rsid w:val="0035714F"/>
    <w:rsid w:val="00357CD6"/>
    <w:rsid w:val="00357D01"/>
    <w:rsid w:val="00357F59"/>
    <w:rsid w:val="003602F4"/>
    <w:rsid w:val="0036038C"/>
    <w:rsid w:val="0036049D"/>
    <w:rsid w:val="0036067C"/>
    <w:rsid w:val="00360752"/>
    <w:rsid w:val="00360999"/>
    <w:rsid w:val="00360BDE"/>
    <w:rsid w:val="00360C70"/>
    <w:rsid w:val="00360D32"/>
    <w:rsid w:val="00360E52"/>
    <w:rsid w:val="00360E7E"/>
    <w:rsid w:val="00360F0B"/>
    <w:rsid w:val="00360F3E"/>
    <w:rsid w:val="00360F76"/>
    <w:rsid w:val="0036144B"/>
    <w:rsid w:val="00361626"/>
    <w:rsid w:val="00361885"/>
    <w:rsid w:val="00361969"/>
    <w:rsid w:val="00361981"/>
    <w:rsid w:val="00361AA5"/>
    <w:rsid w:val="00361C7E"/>
    <w:rsid w:val="00361CBC"/>
    <w:rsid w:val="00361DE8"/>
    <w:rsid w:val="00361FB1"/>
    <w:rsid w:val="00362046"/>
    <w:rsid w:val="0036220E"/>
    <w:rsid w:val="003625D7"/>
    <w:rsid w:val="00362A56"/>
    <w:rsid w:val="00362D9E"/>
    <w:rsid w:val="00362E4B"/>
    <w:rsid w:val="00362E63"/>
    <w:rsid w:val="00362FB6"/>
    <w:rsid w:val="00363301"/>
    <w:rsid w:val="003635A3"/>
    <w:rsid w:val="003636EF"/>
    <w:rsid w:val="00363862"/>
    <w:rsid w:val="00363B98"/>
    <w:rsid w:val="00363D51"/>
    <w:rsid w:val="00363D5A"/>
    <w:rsid w:val="00363F85"/>
    <w:rsid w:val="003640DE"/>
    <w:rsid w:val="0036420C"/>
    <w:rsid w:val="003642F6"/>
    <w:rsid w:val="00364605"/>
    <w:rsid w:val="00364744"/>
    <w:rsid w:val="00364784"/>
    <w:rsid w:val="0036489E"/>
    <w:rsid w:val="00364A4A"/>
    <w:rsid w:val="00364D0B"/>
    <w:rsid w:val="003650E2"/>
    <w:rsid w:val="0036510E"/>
    <w:rsid w:val="00365227"/>
    <w:rsid w:val="00365568"/>
    <w:rsid w:val="00365A53"/>
    <w:rsid w:val="00365B6C"/>
    <w:rsid w:val="00365CD6"/>
    <w:rsid w:val="00365EC7"/>
    <w:rsid w:val="0036601C"/>
    <w:rsid w:val="003660B0"/>
    <w:rsid w:val="00366470"/>
    <w:rsid w:val="003664E9"/>
    <w:rsid w:val="003665D2"/>
    <w:rsid w:val="00366AC0"/>
    <w:rsid w:val="00366C0D"/>
    <w:rsid w:val="00366C4F"/>
    <w:rsid w:val="00366D27"/>
    <w:rsid w:val="00367237"/>
    <w:rsid w:val="0036729B"/>
    <w:rsid w:val="003672B2"/>
    <w:rsid w:val="00367379"/>
    <w:rsid w:val="003674D4"/>
    <w:rsid w:val="00367642"/>
    <w:rsid w:val="0036797E"/>
    <w:rsid w:val="00367AC6"/>
    <w:rsid w:val="00367BFD"/>
    <w:rsid w:val="00367CD5"/>
    <w:rsid w:val="00367E9C"/>
    <w:rsid w:val="00367F37"/>
    <w:rsid w:val="00370167"/>
    <w:rsid w:val="00370420"/>
    <w:rsid w:val="0037046B"/>
    <w:rsid w:val="0037072C"/>
    <w:rsid w:val="003709D4"/>
    <w:rsid w:val="003709EB"/>
    <w:rsid w:val="00370B64"/>
    <w:rsid w:val="00370C35"/>
    <w:rsid w:val="003712EA"/>
    <w:rsid w:val="00371313"/>
    <w:rsid w:val="0037146F"/>
    <w:rsid w:val="00371531"/>
    <w:rsid w:val="003716DF"/>
    <w:rsid w:val="00371700"/>
    <w:rsid w:val="0037174D"/>
    <w:rsid w:val="00371840"/>
    <w:rsid w:val="00371912"/>
    <w:rsid w:val="00371B14"/>
    <w:rsid w:val="00371B2F"/>
    <w:rsid w:val="00371C18"/>
    <w:rsid w:val="00371C86"/>
    <w:rsid w:val="00371EE8"/>
    <w:rsid w:val="00372004"/>
    <w:rsid w:val="003722B2"/>
    <w:rsid w:val="003722CF"/>
    <w:rsid w:val="003726B1"/>
    <w:rsid w:val="0037287B"/>
    <w:rsid w:val="00372ADD"/>
    <w:rsid w:val="00372BEF"/>
    <w:rsid w:val="00372D9D"/>
    <w:rsid w:val="00372E65"/>
    <w:rsid w:val="00373113"/>
    <w:rsid w:val="00373164"/>
    <w:rsid w:val="003731D2"/>
    <w:rsid w:val="003731FF"/>
    <w:rsid w:val="00373355"/>
    <w:rsid w:val="003736FD"/>
    <w:rsid w:val="00373B48"/>
    <w:rsid w:val="00373D1F"/>
    <w:rsid w:val="00373D45"/>
    <w:rsid w:val="00374371"/>
    <w:rsid w:val="00374847"/>
    <w:rsid w:val="00374852"/>
    <w:rsid w:val="00374863"/>
    <w:rsid w:val="00374C8B"/>
    <w:rsid w:val="00374DEC"/>
    <w:rsid w:val="00374EF9"/>
    <w:rsid w:val="0037506C"/>
    <w:rsid w:val="003751E9"/>
    <w:rsid w:val="00375219"/>
    <w:rsid w:val="00375528"/>
    <w:rsid w:val="00375609"/>
    <w:rsid w:val="0037575C"/>
    <w:rsid w:val="003758FD"/>
    <w:rsid w:val="00375DF1"/>
    <w:rsid w:val="00375E48"/>
    <w:rsid w:val="00375E57"/>
    <w:rsid w:val="00375F2C"/>
    <w:rsid w:val="0037601E"/>
    <w:rsid w:val="00376024"/>
    <w:rsid w:val="003761B4"/>
    <w:rsid w:val="003762EC"/>
    <w:rsid w:val="00376362"/>
    <w:rsid w:val="00376368"/>
    <w:rsid w:val="0037639B"/>
    <w:rsid w:val="00376420"/>
    <w:rsid w:val="00376609"/>
    <w:rsid w:val="003766E9"/>
    <w:rsid w:val="00376796"/>
    <w:rsid w:val="003768F6"/>
    <w:rsid w:val="00376A41"/>
    <w:rsid w:val="00376AAF"/>
    <w:rsid w:val="00376B54"/>
    <w:rsid w:val="00376B57"/>
    <w:rsid w:val="00376B5D"/>
    <w:rsid w:val="00376C38"/>
    <w:rsid w:val="00376CB8"/>
    <w:rsid w:val="00376DCD"/>
    <w:rsid w:val="00376E48"/>
    <w:rsid w:val="00376E87"/>
    <w:rsid w:val="00376EDE"/>
    <w:rsid w:val="00376FBE"/>
    <w:rsid w:val="00377057"/>
    <w:rsid w:val="00377085"/>
    <w:rsid w:val="003770FB"/>
    <w:rsid w:val="0037737A"/>
    <w:rsid w:val="003773EB"/>
    <w:rsid w:val="003774AD"/>
    <w:rsid w:val="00377502"/>
    <w:rsid w:val="003775A0"/>
    <w:rsid w:val="0037790C"/>
    <w:rsid w:val="00377B1D"/>
    <w:rsid w:val="00377B45"/>
    <w:rsid w:val="00377B4F"/>
    <w:rsid w:val="00377CE1"/>
    <w:rsid w:val="003800CB"/>
    <w:rsid w:val="003801F6"/>
    <w:rsid w:val="00380981"/>
    <w:rsid w:val="00380B05"/>
    <w:rsid w:val="00380B98"/>
    <w:rsid w:val="00380FEF"/>
    <w:rsid w:val="0038123B"/>
    <w:rsid w:val="00381346"/>
    <w:rsid w:val="00381412"/>
    <w:rsid w:val="003815B8"/>
    <w:rsid w:val="00381673"/>
    <w:rsid w:val="003817E0"/>
    <w:rsid w:val="0038197E"/>
    <w:rsid w:val="003819F5"/>
    <w:rsid w:val="00381B06"/>
    <w:rsid w:val="00381B2E"/>
    <w:rsid w:val="00381B9E"/>
    <w:rsid w:val="00382137"/>
    <w:rsid w:val="0038250D"/>
    <w:rsid w:val="003825C3"/>
    <w:rsid w:val="003827DA"/>
    <w:rsid w:val="00382BA6"/>
    <w:rsid w:val="00382C03"/>
    <w:rsid w:val="00382D30"/>
    <w:rsid w:val="00382E17"/>
    <w:rsid w:val="00383387"/>
    <w:rsid w:val="00383389"/>
    <w:rsid w:val="003834F1"/>
    <w:rsid w:val="0038350B"/>
    <w:rsid w:val="00383610"/>
    <w:rsid w:val="00383767"/>
    <w:rsid w:val="003838E0"/>
    <w:rsid w:val="003839D6"/>
    <w:rsid w:val="00383A30"/>
    <w:rsid w:val="00383B8A"/>
    <w:rsid w:val="00383C3D"/>
    <w:rsid w:val="00383C4E"/>
    <w:rsid w:val="00383C78"/>
    <w:rsid w:val="00383E28"/>
    <w:rsid w:val="003842AF"/>
    <w:rsid w:val="00384455"/>
    <w:rsid w:val="003845A6"/>
    <w:rsid w:val="0038462A"/>
    <w:rsid w:val="00384640"/>
    <w:rsid w:val="00384925"/>
    <w:rsid w:val="003849D6"/>
    <w:rsid w:val="00384A8A"/>
    <w:rsid w:val="00384B05"/>
    <w:rsid w:val="00384FD4"/>
    <w:rsid w:val="00385151"/>
    <w:rsid w:val="00385208"/>
    <w:rsid w:val="003853E1"/>
    <w:rsid w:val="003854B0"/>
    <w:rsid w:val="003857B3"/>
    <w:rsid w:val="00385F76"/>
    <w:rsid w:val="00385F77"/>
    <w:rsid w:val="00386013"/>
    <w:rsid w:val="0038611E"/>
    <w:rsid w:val="00386165"/>
    <w:rsid w:val="00386271"/>
    <w:rsid w:val="003865D6"/>
    <w:rsid w:val="003866F2"/>
    <w:rsid w:val="003869D0"/>
    <w:rsid w:val="00386B60"/>
    <w:rsid w:val="00386CF3"/>
    <w:rsid w:val="00386DA3"/>
    <w:rsid w:val="00387260"/>
    <w:rsid w:val="003872F8"/>
    <w:rsid w:val="00387421"/>
    <w:rsid w:val="00387706"/>
    <w:rsid w:val="003879FA"/>
    <w:rsid w:val="00387A37"/>
    <w:rsid w:val="00387B6F"/>
    <w:rsid w:val="00387CCF"/>
    <w:rsid w:val="00387E57"/>
    <w:rsid w:val="00387F69"/>
    <w:rsid w:val="00390050"/>
    <w:rsid w:val="0039020C"/>
    <w:rsid w:val="00390287"/>
    <w:rsid w:val="0039051A"/>
    <w:rsid w:val="003907F5"/>
    <w:rsid w:val="003909C1"/>
    <w:rsid w:val="00390AB5"/>
    <w:rsid w:val="00390B43"/>
    <w:rsid w:val="00390E50"/>
    <w:rsid w:val="00390E8A"/>
    <w:rsid w:val="00391108"/>
    <w:rsid w:val="00391282"/>
    <w:rsid w:val="00391303"/>
    <w:rsid w:val="00391405"/>
    <w:rsid w:val="003915D2"/>
    <w:rsid w:val="0039189F"/>
    <w:rsid w:val="00391B03"/>
    <w:rsid w:val="00391CB4"/>
    <w:rsid w:val="00391E01"/>
    <w:rsid w:val="00391E07"/>
    <w:rsid w:val="00391E9B"/>
    <w:rsid w:val="00392126"/>
    <w:rsid w:val="00392146"/>
    <w:rsid w:val="003921BB"/>
    <w:rsid w:val="0039228D"/>
    <w:rsid w:val="00392443"/>
    <w:rsid w:val="003926B9"/>
    <w:rsid w:val="00392849"/>
    <w:rsid w:val="00392860"/>
    <w:rsid w:val="003928EB"/>
    <w:rsid w:val="00392900"/>
    <w:rsid w:val="00392BB0"/>
    <w:rsid w:val="00392D3C"/>
    <w:rsid w:val="00392F66"/>
    <w:rsid w:val="003930E1"/>
    <w:rsid w:val="00393145"/>
    <w:rsid w:val="003931C9"/>
    <w:rsid w:val="0039322E"/>
    <w:rsid w:val="0039336D"/>
    <w:rsid w:val="0039341C"/>
    <w:rsid w:val="00393545"/>
    <w:rsid w:val="0039366B"/>
    <w:rsid w:val="0039382B"/>
    <w:rsid w:val="003938F3"/>
    <w:rsid w:val="003939EB"/>
    <w:rsid w:val="00393B23"/>
    <w:rsid w:val="00393DDC"/>
    <w:rsid w:val="00393E66"/>
    <w:rsid w:val="003941CA"/>
    <w:rsid w:val="003944DE"/>
    <w:rsid w:val="00394657"/>
    <w:rsid w:val="00394A5F"/>
    <w:rsid w:val="00394D9A"/>
    <w:rsid w:val="00395060"/>
    <w:rsid w:val="00395124"/>
    <w:rsid w:val="003953CA"/>
    <w:rsid w:val="003957A2"/>
    <w:rsid w:val="003958E4"/>
    <w:rsid w:val="003958F1"/>
    <w:rsid w:val="00395C0A"/>
    <w:rsid w:val="00395CA8"/>
    <w:rsid w:val="00396121"/>
    <w:rsid w:val="00396256"/>
    <w:rsid w:val="00396458"/>
    <w:rsid w:val="00396535"/>
    <w:rsid w:val="003965C5"/>
    <w:rsid w:val="0039685D"/>
    <w:rsid w:val="00396A5D"/>
    <w:rsid w:val="00396A8A"/>
    <w:rsid w:val="00396C15"/>
    <w:rsid w:val="00396E20"/>
    <w:rsid w:val="00396F91"/>
    <w:rsid w:val="003970C1"/>
    <w:rsid w:val="0039723E"/>
    <w:rsid w:val="00397374"/>
    <w:rsid w:val="003973A9"/>
    <w:rsid w:val="0039748A"/>
    <w:rsid w:val="003975A3"/>
    <w:rsid w:val="0039768C"/>
    <w:rsid w:val="0039768D"/>
    <w:rsid w:val="0039798B"/>
    <w:rsid w:val="00397A69"/>
    <w:rsid w:val="00397DA0"/>
    <w:rsid w:val="003A00CB"/>
    <w:rsid w:val="003A02DF"/>
    <w:rsid w:val="003A077F"/>
    <w:rsid w:val="003A08B3"/>
    <w:rsid w:val="003A0BC9"/>
    <w:rsid w:val="003A0C87"/>
    <w:rsid w:val="003A0F51"/>
    <w:rsid w:val="003A10BA"/>
    <w:rsid w:val="003A1223"/>
    <w:rsid w:val="003A12A7"/>
    <w:rsid w:val="003A13F2"/>
    <w:rsid w:val="003A159A"/>
    <w:rsid w:val="003A160B"/>
    <w:rsid w:val="003A1743"/>
    <w:rsid w:val="003A1789"/>
    <w:rsid w:val="003A1810"/>
    <w:rsid w:val="003A1861"/>
    <w:rsid w:val="003A19AC"/>
    <w:rsid w:val="003A1BC7"/>
    <w:rsid w:val="003A1C01"/>
    <w:rsid w:val="003A1C71"/>
    <w:rsid w:val="003A1F72"/>
    <w:rsid w:val="003A20FB"/>
    <w:rsid w:val="003A233B"/>
    <w:rsid w:val="003A27F0"/>
    <w:rsid w:val="003A29E1"/>
    <w:rsid w:val="003A2A3B"/>
    <w:rsid w:val="003A2B7B"/>
    <w:rsid w:val="003A2B96"/>
    <w:rsid w:val="003A2C8D"/>
    <w:rsid w:val="003A2CDF"/>
    <w:rsid w:val="003A3165"/>
    <w:rsid w:val="003A3383"/>
    <w:rsid w:val="003A34D5"/>
    <w:rsid w:val="003A37EC"/>
    <w:rsid w:val="003A3AA7"/>
    <w:rsid w:val="003A3AD9"/>
    <w:rsid w:val="003A3AE1"/>
    <w:rsid w:val="003A3BAA"/>
    <w:rsid w:val="003A3C02"/>
    <w:rsid w:val="003A3C1B"/>
    <w:rsid w:val="003A3C7D"/>
    <w:rsid w:val="003A3C9A"/>
    <w:rsid w:val="003A4009"/>
    <w:rsid w:val="003A40D6"/>
    <w:rsid w:val="003A4238"/>
    <w:rsid w:val="003A445D"/>
    <w:rsid w:val="003A454A"/>
    <w:rsid w:val="003A459B"/>
    <w:rsid w:val="003A45C8"/>
    <w:rsid w:val="003A4A0C"/>
    <w:rsid w:val="003A4B73"/>
    <w:rsid w:val="003A4BB1"/>
    <w:rsid w:val="003A4BB5"/>
    <w:rsid w:val="003A4BC5"/>
    <w:rsid w:val="003A52D5"/>
    <w:rsid w:val="003A5383"/>
    <w:rsid w:val="003A5402"/>
    <w:rsid w:val="003A54F6"/>
    <w:rsid w:val="003A55AD"/>
    <w:rsid w:val="003A55BA"/>
    <w:rsid w:val="003A5717"/>
    <w:rsid w:val="003A5AA1"/>
    <w:rsid w:val="003A5BC6"/>
    <w:rsid w:val="003A5D88"/>
    <w:rsid w:val="003A5DA8"/>
    <w:rsid w:val="003A5F94"/>
    <w:rsid w:val="003A5FE3"/>
    <w:rsid w:val="003A60F5"/>
    <w:rsid w:val="003A623C"/>
    <w:rsid w:val="003A6324"/>
    <w:rsid w:val="003A6440"/>
    <w:rsid w:val="003A649A"/>
    <w:rsid w:val="003A669D"/>
    <w:rsid w:val="003A68A3"/>
    <w:rsid w:val="003A68C7"/>
    <w:rsid w:val="003A6931"/>
    <w:rsid w:val="003A6AB6"/>
    <w:rsid w:val="003A6C48"/>
    <w:rsid w:val="003A6CD4"/>
    <w:rsid w:val="003A6D54"/>
    <w:rsid w:val="003A6D57"/>
    <w:rsid w:val="003A6E0A"/>
    <w:rsid w:val="003A6E5B"/>
    <w:rsid w:val="003A7096"/>
    <w:rsid w:val="003A7178"/>
    <w:rsid w:val="003A720D"/>
    <w:rsid w:val="003A739E"/>
    <w:rsid w:val="003A739F"/>
    <w:rsid w:val="003A7664"/>
    <w:rsid w:val="003A77F4"/>
    <w:rsid w:val="003A7972"/>
    <w:rsid w:val="003A79DB"/>
    <w:rsid w:val="003A7E4B"/>
    <w:rsid w:val="003A7EDF"/>
    <w:rsid w:val="003B00CB"/>
    <w:rsid w:val="003B0114"/>
    <w:rsid w:val="003B0290"/>
    <w:rsid w:val="003B02FC"/>
    <w:rsid w:val="003B0655"/>
    <w:rsid w:val="003B0675"/>
    <w:rsid w:val="003B06B0"/>
    <w:rsid w:val="003B06CE"/>
    <w:rsid w:val="003B06F6"/>
    <w:rsid w:val="003B0898"/>
    <w:rsid w:val="003B08D1"/>
    <w:rsid w:val="003B0C03"/>
    <w:rsid w:val="003B0C5F"/>
    <w:rsid w:val="003B0D72"/>
    <w:rsid w:val="003B0E98"/>
    <w:rsid w:val="003B0FC6"/>
    <w:rsid w:val="003B1092"/>
    <w:rsid w:val="003B11B0"/>
    <w:rsid w:val="003B12B4"/>
    <w:rsid w:val="003B147B"/>
    <w:rsid w:val="003B14DD"/>
    <w:rsid w:val="003B15FC"/>
    <w:rsid w:val="003B1612"/>
    <w:rsid w:val="003B1777"/>
    <w:rsid w:val="003B19E5"/>
    <w:rsid w:val="003B1AC1"/>
    <w:rsid w:val="003B1C6D"/>
    <w:rsid w:val="003B1FF9"/>
    <w:rsid w:val="003B208E"/>
    <w:rsid w:val="003B2470"/>
    <w:rsid w:val="003B26D5"/>
    <w:rsid w:val="003B27C5"/>
    <w:rsid w:val="003B2823"/>
    <w:rsid w:val="003B286D"/>
    <w:rsid w:val="003B28AE"/>
    <w:rsid w:val="003B2936"/>
    <w:rsid w:val="003B294C"/>
    <w:rsid w:val="003B29DA"/>
    <w:rsid w:val="003B2C06"/>
    <w:rsid w:val="003B2C34"/>
    <w:rsid w:val="003B2FD3"/>
    <w:rsid w:val="003B2FFE"/>
    <w:rsid w:val="003B3025"/>
    <w:rsid w:val="003B3045"/>
    <w:rsid w:val="003B311E"/>
    <w:rsid w:val="003B3207"/>
    <w:rsid w:val="003B329E"/>
    <w:rsid w:val="003B32D4"/>
    <w:rsid w:val="003B332D"/>
    <w:rsid w:val="003B3914"/>
    <w:rsid w:val="003B3BEC"/>
    <w:rsid w:val="003B3D5A"/>
    <w:rsid w:val="003B3DD3"/>
    <w:rsid w:val="003B3E20"/>
    <w:rsid w:val="003B416B"/>
    <w:rsid w:val="003B41CC"/>
    <w:rsid w:val="003B41EE"/>
    <w:rsid w:val="003B43B3"/>
    <w:rsid w:val="003B44DB"/>
    <w:rsid w:val="003B4571"/>
    <w:rsid w:val="003B4605"/>
    <w:rsid w:val="003B4833"/>
    <w:rsid w:val="003B48FE"/>
    <w:rsid w:val="003B49B0"/>
    <w:rsid w:val="003B49CD"/>
    <w:rsid w:val="003B4A7D"/>
    <w:rsid w:val="003B4BCF"/>
    <w:rsid w:val="003B4C5E"/>
    <w:rsid w:val="003B4CFE"/>
    <w:rsid w:val="003B4E51"/>
    <w:rsid w:val="003B50CD"/>
    <w:rsid w:val="003B55EE"/>
    <w:rsid w:val="003B562F"/>
    <w:rsid w:val="003B586E"/>
    <w:rsid w:val="003B5B08"/>
    <w:rsid w:val="003B5E45"/>
    <w:rsid w:val="003B61BD"/>
    <w:rsid w:val="003B61F4"/>
    <w:rsid w:val="003B620A"/>
    <w:rsid w:val="003B63D5"/>
    <w:rsid w:val="003B6677"/>
    <w:rsid w:val="003B668A"/>
    <w:rsid w:val="003B6796"/>
    <w:rsid w:val="003B689F"/>
    <w:rsid w:val="003B6AC2"/>
    <w:rsid w:val="003B6B72"/>
    <w:rsid w:val="003B6BDD"/>
    <w:rsid w:val="003B6C94"/>
    <w:rsid w:val="003B6D97"/>
    <w:rsid w:val="003B6F46"/>
    <w:rsid w:val="003B6FE6"/>
    <w:rsid w:val="003B707A"/>
    <w:rsid w:val="003B7096"/>
    <w:rsid w:val="003B7130"/>
    <w:rsid w:val="003B71DB"/>
    <w:rsid w:val="003B725B"/>
    <w:rsid w:val="003B736D"/>
    <w:rsid w:val="003B73A1"/>
    <w:rsid w:val="003B7556"/>
    <w:rsid w:val="003B75C1"/>
    <w:rsid w:val="003B7612"/>
    <w:rsid w:val="003B7624"/>
    <w:rsid w:val="003B7631"/>
    <w:rsid w:val="003B7633"/>
    <w:rsid w:val="003B76C9"/>
    <w:rsid w:val="003B76E1"/>
    <w:rsid w:val="003B7AD0"/>
    <w:rsid w:val="003B7B2D"/>
    <w:rsid w:val="003B7C8B"/>
    <w:rsid w:val="003B7EF0"/>
    <w:rsid w:val="003C0276"/>
    <w:rsid w:val="003C0489"/>
    <w:rsid w:val="003C04F3"/>
    <w:rsid w:val="003C053F"/>
    <w:rsid w:val="003C089E"/>
    <w:rsid w:val="003C08BF"/>
    <w:rsid w:val="003C0A54"/>
    <w:rsid w:val="003C0D62"/>
    <w:rsid w:val="003C102D"/>
    <w:rsid w:val="003C13E3"/>
    <w:rsid w:val="003C1440"/>
    <w:rsid w:val="003C15D6"/>
    <w:rsid w:val="003C1851"/>
    <w:rsid w:val="003C199F"/>
    <w:rsid w:val="003C2092"/>
    <w:rsid w:val="003C2355"/>
    <w:rsid w:val="003C24EC"/>
    <w:rsid w:val="003C26CA"/>
    <w:rsid w:val="003C2A25"/>
    <w:rsid w:val="003C2A89"/>
    <w:rsid w:val="003C2C35"/>
    <w:rsid w:val="003C3053"/>
    <w:rsid w:val="003C348F"/>
    <w:rsid w:val="003C3671"/>
    <w:rsid w:val="003C36BF"/>
    <w:rsid w:val="003C36CC"/>
    <w:rsid w:val="003C3792"/>
    <w:rsid w:val="003C3CD7"/>
    <w:rsid w:val="003C3CDA"/>
    <w:rsid w:val="003C3E34"/>
    <w:rsid w:val="003C3F83"/>
    <w:rsid w:val="003C4313"/>
    <w:rsid w:val="003C4347"/>
    <w:rsid w:val="003C438D"/>
    <w:rsid w:val="003C453E"/>
    <w:rsid w:val="003C486A"/>
    <w:rsid w:val="003C4924"/>
    <w:rsid w:val="003C4A7D"/>
    <w:rsid w:val="003C4A99"/>
    <w:rsid w:val="003C4B21"/>
    <w:rsid w:val="003C4B51"/>
    <w:rsid w:val="003C4C23"/>
    <w:rsid w:val="003C4D39"/>
    <w:rsid w:val="003C4F10"/>
    <w:rsid w:val="003C5150"/>
    <w:rsid w:val="003C51F2"/>
    <w:rsid w:val="003C5486"/>
    <w:rsid w:val="003C54F3"/>
    <w:rsid w:val="003C5C74"/>
    <w:rsid w:val="003C6074"/>
    <w:rsid w:val="003C638D"/>
    <w:rsid w:val="003C6856"/>
    <w:rsid w:val="003C73B1"/>
    <w:rsid w:val="003C7414"/>
    <w:rsid w:val="003C7425"/>
    <w:rsid w:val="003C749B"/>
    <w:rsid w:val="003C75A7"/>
    <w:rsid w:val="003C766F"/>
    <w:rsid w:val="003C7723"/>
    <w:rsid w:val="003C7B54"/>
    <w:rsid w:val="003C7CF1"/>
    <w:rsid w:val="003C7E6C"/>
    <w:rsid w:val="003D026A"/>
    <w:rsid w:val="003D0301"/>
    <w:rsid w:val="003D0364"/>
    <w:rsid w:val="003D03A7"/>
    <w:rsid w:val="003D0571"/>
    <w:rsid w:val="003D062C"/>
    <w:rsid w:val="003D064F"/>
    <w:rsid w:val="003D068D"/>
    <w:rsid w:val="003D0696"/>
    <w:rsid w:val="003D071A"/>
    <w:rsid w:val="003D0780"/>
    <w:rsid w:val="003D0793"/>
    <w:rsid w:val="003D0A30"/>
    <w:rsid w:val="003D0AE1"/>
    <w:rsid w:val="003D0BDA"/>
    <w:rsid w:val="003D0D6F"/>
    <w:rsid w:val="003D0E13"/>
    <w:rsid w:val="003D0EDA"/>
    <w:rsid w:val="003D0FAC"/>
    <w:rsid w:val="003D11CB"/>
    <w:rsid w:val="003D122F"/>
    <w:rsid w:val="003D13DC"/>
    <w:rsid w:val="003D145F"/>
    <w:rsid w:val="003D147C"/>
    <w:rsid w:val="003D14CA"/>
    <w:rsid w:val="003D16A3"/>
    <w:rsid w:val="003D17B8"/>
    <w:rsid w:val="003D17F1"/>
    <w:rsid w:val="003D1BB8"/>
    <w:rsid w:val="003D1D62"/>
    <w:rsid w:val="003D1DAF"/>
    <w:rsid w:val="003D1E34"/>
    <w:rsid w:val="003D1EE0"/>
    <w:rsid w:val="003D205F"/>
    <w:rsid w:val="003D2225"/>
    <w:rsid w:val="003D22A6"/>
    <w:rsid w:val="003D23CA"/>
    <w:rsid w:val="003D2656"/>
    <w:rsid w:val="003D2879"/>
    <w:rsid w:val="003D2CA4"/>
    <w:rsid w:val="003D2D0F"/>
    <w:rsid w:val="003D2DA1"/>
    <w:rsid w:val="003D2E05"/>
    <w:rsid w:val="003D2E5F"/>
    <w:rsid w:val="003D3129"/>
    <w:rsid w:val="003D3153"/>
    <w:rsid w:val="003D342C"/>
    <w:rsid w:val="003D356A"/>
    <w:rsid w:val="003D3744"/>
    <w:rsid w:val="003D3770"/>
    <w:rsid w:val="003D39A7"/>
    <w:rsid w:val="003D39AF"/>
    <w:rsid w:val="003D39D1"/>
    <w:rsid w:val="003D3C8C"/>
    <w:rsid w:val="003D3CF7"/>
    <w:rsid w:val="003D3D37"/>
    <w:rsid w:val="003D3DAC"/>
    <w:rsid w:val="003D3E80"/>
    <w:rsid w:val="003D3EB1"/>
    <w:rsid w:val="003D3FCE"/>
    <w:rsid w:val="003D4006"/>
    <w:rsid w:val="003D420E"/>
    <w:rsid w:val="003D42E8"/>
    <w:rsid w:val="003D4355"/>
    <w:rsid w:val="003D45C9"/>
    <w:rsid w:val="003D46C9"/>
    <w:rsid w:val="003D4717"/>
    <w:rsid w:val="003D475E"/>
    <w:rsid w:val="003D47B6"/>
    <w:rsid w:val="003D49A8"/>
    <w:rsid w:val="003D4CCA"/>
    <w:rsid w:val="003D4CD1"/>
    <w:rsid w:val="003D4CF2"/>
    <w:rsid w:val="003D4D14"/>
    <w:rsid w:val="003D4D2E"/>
    <w:rsid w:val="003D4D3B"/>
    <w:rsid w:val="003D4D6B"/>
    <w:rsid w:val="003D51FD"/>
    <w:rsid w:val="003D5486"/>
    <w:rsid w:val="003D54FC"/>
    <w:rsid w:val="003D5735"/>
    <w:rsid w:val="003D57F4"/>
    <w:rsid w:val="003D5800"/>
    <w:rsid w:val="003D5888"/>
    <w:rsid w:val="003D5979"/>
    <w:rsid w:val="003D5A38"/>
    <w:rsid w:val="003D5BFD"/>
    <w:rsid w:val="003D5C0F"/>
    <w:rsid w:val="003D5C37"/>
    <w:rsid w:val="003D5D2D"/>
    <w:rsid w:val="003D5D9C"/>
    <w:rsid w:val="003D5F5B"/>
    <w:rsid w:val="003D622B"/>
    <w:rsid w:val="003D62BB"/>
    <w:rsid w:val="003D6407"/>
    <w:rsid w:val="003D64FC"/>
    <w:rsid w:val="003D65DA"/>
    <w:rsid w:val="003D6719"/>
    <w:rsid w:val="003D675D"/>
    <w:rsid w:val="003D675E"/>
    <w:rsid w:val="003D6880"/>
    <w:rsid w:val="003D6957"/>
    <w:rsid w:val="003D6A08"/>
    <w:rsid w:val="003D6ABA"/>
    <w:rsid w:val="003D6B9F"/>
    <w:rsid w:val="003D6C5D"/>
    <w:rsid w:val="003D6D37"/>
    <w:rsid w:val="003D6F4A"/>
    <w:rsid w:val="003D7120"/>
    <w:rsid w:val="003D71FD"/>
    <w:rsid w:val="003D7548"/>
    <w:rsid w:val="003D76E5"/>
    <w:rsid w:val="003D7867"/>
    <w:rsid w:val="003D79F6"/>
    <w:rsid w:val="003D7C93"/>
    <w:rsid w:val="003D7F74"/>
    <w:rsid w:val="003E01DA"/>
    <w:rsid w:val="003E02DB"/>
    <w:rsid w:val="003E0304"/>
    <w:rsid w:val="003E0320"/>
    <w:rsid w:val="003E052B"/>
    <w:rsid w:val="003E0733"/>
    <w:rsid w:val="003E0CCE"/>
    <w:rsid w:val="003E0F1B"/>
    <w:rsid w:val="003E109A"/>
    <w:rsid w:val="003E10AD"/>
    <w:rsid w:val="003E121D"/>
    <w:rsid w:val="003E12DD"/>
    <w:rsid w:val="003E1396"/>
    <w:rsid w:val="003E1398"/>
    <w:rsid w:val="003E160A"/>
    <w:rsid w:val="003E172E"/>
    <w:rsid w:val="003E17D3"/>
    <w:rsid w:val="003E1801"/>
    <w:rsid w:val="003E1897"/>
    <w:rsid w:val="003E191D"/>
    <w:rsid w:val="003E1B6C"/>
    <w:rsid w:val="003E1BF9"/>
    <w:rsid w:val="003E1CEA"/>
    <w:rsid w:val="003E1E98"/>
    <w:rsid w:val="003E1ED2"/>
    <w:rsid w:val="003E21D1"/>
    <w:rsid w:val="003E2251"/>
    <w:rsid w:val="003E22B7"/>
    <w:rsid w:val="003E22FA"/>
    <w:rsid w:val="003E231B"/>
    <w:rsid w:val="003E2533"/>
    <w:rsid w:val="003E2558"/>
    <w:rsid w:val="003E2565"/>
    <w:rsid w:val="003E26E8"/>
    <w:rsid w:val="003E2B2E"/>
    <w:rsid w:val="003E2C4C"/>
    <w:rsid w:val="003E2E5E"/>
    <w:rsid w:val="003E2EA4"/>
    <w:rsid w:val="003E320C"/>
    <w:rsid w:val="003E33FC"/>
    <w:rsid w:val="003E3774"/>
    <w:rsid w:val="003E37E9"/>
    <w:rsid w:val="003E38E2"/>
    <w:rsid w:val="003E3AFE"/>
    <w:rsid w:val="003E3B89"/>
    <w:rsid w:val="003E3C7F"/>
    <w:rsid w:val="003E3C89"/>
    <w:rsid w:val="003E3CD3"/>
    <w:rsid w:val="003E3E72"/>
    <w:rsid w:val="003E3EF4"/>
    <w:rsid w:val="003E3F15"/>
    <w:rsid w:val="003E3F4E"/>
    <w:rsid w:val="003E4004"/>
    <w:rsid w:val="003E4153"/>
    <w:rsid w:val="003E42A1"/>
    <w:rsid w:val="003E4335"/>
    <w:rsid w:val="003E4639"/>
    <w:rsid w:val="003E4650"/>
    <w:rsid w:val="003E48B4"/>
    <w:rsid w:val="003E4A18"/>
    <w:rsid w:val="003E4AD8"/>
    <w:rsid w:val="003E4AE2"/>
    <w:rsid w:val="003E4B8C"/>
    <w:rsid w:val="003E4F4B"/>
    <w:rsid w:val="003E4FE2"/>
    <w:rsid w:val="003E51E8"/>
    <w:rsid w:val="003E54E3"/>
    <w:rsid w:val="003E553C"/>
    <w:rsid w:val="003E5552"/>
    <w:rsid w:val="003E55A0"/>
    <w:rsid w:val="003E572C"/>
    <w:rsid w:val="003E57CB"/>
    <w:rsid w:val="003E58E3"/>
    <w:rsid w:val="003E59CF"/>
    <w:rsid w:val="003E5A9C"/>
    <w:rsid w:val="003E5D33"/>
    <w:rsid w:val="003E5D6F"/>
    <w:rsid w:val="003E5EB0"/>
    <w:rsid w:val="003E6436"/>
    <w:rsid w:val="003E6640"/>
    <w:rsid w:val="003E6716"/>
    <w:rsid w:val="003E67F5"/>
    <w:rsid w:val="003E6806"/>
    <w:rsid w:val="003E6808"/>
    <w:rsid w:val="003E6B3F"/>
    <w:rsid w:val="003E6D2A"/>
    <w:rsid w:val="003E6D48"/>
    <w:rsid w:val="003E6E6D"/>
    <w:rsid w:val="003E70B0"/>
    <w:rsid w:val="003E71AF"/>
    <w:rsid w:val="003E723B"/>
    <w:rsid w:val="003E725D"/>
    <w:rsid w:val="003E7577"/>
    <w:rsid w:val="003E7925"/>
    <w:rsid w:val="003E7995"/>
    <w:rsid w:val="003E7AD6"/>
    <w:rsid w:val="003E7B2A"/>
    <w:rsid w:val="003E7BC3"/>
    <w:rsid w:val="003E7C00"/>
    <w:rsid w:val="003E7C9E"/>
    <w:rsid w:val="003F0014"/>
    <w:rsid w:val="003F007F"/>
    <w:rsid w:val="003F0144"/>
    <w:rsid w:val="003F0253"/>
    <w:rsid w:val="003F025D"/>
    <w:rsid w:val="003F025F"/>
    <w:rsid w:val="003F02E0"/>
    <w:rsid w:val="003F03F5"/>
    <w:rsid w:val="003F05C8"/>
    <w:rsid w:val="003F07AA"/>
    <w:rsid w:val="003F084F"/>
    <w:rsid w:val="003F0A2B"/>
    <w:rsid w:val="003F0C8E"/>
    <w:rsid w:val="003F0DC2"/>
    <w:rsid w:val="003F0F25"/>
    <w:rsid w:val="003F0F94"/>
    <w:rsid w:val="003F11E3"/>
    <w:rsid w:val="003F1263"/>
    <w:rsid w:val="003F12DE"/>
    <w:rsid w:val="003F17D2"/>
    <w:rsid w:val="003F1A9A"/>
    <w:rsid w:val="003F1B27"/>
    <w:rsid w:val="003F1C16"/>
    <w:rsid w:val="003F1C3B"/>
    <w:rsid w:val="003F1C8B"/>
    <w:rsid w:val="003F1CC1"/>
    <w:rsid w:val="003F1E42"/>
    <w:rsid w:val="003F1F0B"/>
    <w:rsid w:val="003F207E"/>
    <w:rsid w:val="003F23FA"/>
    <w:rsid w:val="003F258A"/>
    <w:rsid w:val="003F2703"/>
    <w:rsid w:val="003F291B"/>
    <w:rsid w:val="003F2CE3"/>
    <w:rsid w:val="003F2D37"/>
    <w:rsid w:val="003F2D54"/>
    <w:rsid w:val="003F2FBE"/>
    <w:rsid w:val="003F3150"/>
    <w:rsid w:val="003F3314"/>
    <w:rsid w:val="003F3321"/>
    <w:rsid w:val="003F3752"/>
    <w:rsid w:val="003F37BD"/>
    <w:rsid w:val="003F37E0"/>
    <w:rsid w:val="003F3944"/>
    <w:rsid w:val="003F3CB8"/>
    <w:rsid w:val="003F3DAF"/>
    <w:rsid w:val="003F3FC2"/>
    <w:rsid w:val="003F411B"/>
    <w:rsid w:val="003F457A"/>
    <w:rsid w:val="003F48A5"/>
    <w:rsid w:val="003F4D1F"/>
    <w:rsid w:val="003F4DBC"/>
    <w:rsid w:val="003F5054"/>
    <w:rsid w:val="003F52D1"/>
    <w:rsid w:val="003F536E"/>
    <w:rsid w:val="003F57F3"/>
    <w:rsid w:val="003F5B76"/>
    <w:rsid w:val="003F5C93"/>
    <w:rsid w:val="003F5CC9"/>
    <w:rsid w:val="003F5D62"/>
    <w:rsid w:val="003F5E50"/>
    <w:rsid w:val="003F5F58"/>
    <w:rsid w:val="003F61DE"/>
    <w:rsid w:val="003F6490"/>
    <w:rsid w:val="003F6496"/>
    <w:rsid w:val="003F6752"/>
    <w:rsid w:val="003F6850"/>
    <w:rsid w:val="003F68A8"/>
    <w:rsid w:val="003F698E"/>
    <w:rsid w:val="003F69F1"/>
    <w:rsid w:val="003F6B45"/>
    <w:rsid w:val="003F6CEC"/>
    <w:rsid w:val="003F6D69"/>
    <w:rsid w:val="003F6EFE"/>
    <w:rsid w:val="003F70D5"/>
    <w:rsid w:val="003F75A9"/>
    <w:rsid w:val="003F7660"/>
    <w:rsid w:val="003F7B23"/>
    <w:rsid w:val="003F7D14"/>
    <w:rsid w:val="003FD113"/>
    <w:rsid w:val="00400005"/>
    <w:rsid w:val="00400025"/>
    <w:rsid w:val="00400037"/>
    <w:rsid w:val="00400121"/>
    <w:rsid w:val="00400156"/>
    <w:rsid w:val="0040027B"/>
    <w:rsid w:val="00400587"/>
    <w:rsid w:val="00400623"/>
    <w:rsid w:val="00400766"/>
    <w:rsid w:val="004007DC"/>
    <w:rsid w:val="00400969"/>
    <w:rsid w:val="00400CF7"/>
    <w:rsid w:val="00400DA4"/>
    <w:rsid w:val="00400E3A"/>
    <w:rsid w:val="00401355"/>
    <w:rsid w:val="004015E5"/>
    <w:rsid w:val="004016B5"/>
    <w:rsid w:val="00401859"/>
    <w:rsid w:val="00401A47"/>
    <w:rsid w:val="00401A6B"/>
    <w:rsid w:val="00401AC5"/>
    <w:rsid w:val="00401B0D"/>
    <w:rsid w:val="00401B60"/>
    <w:rsid w:val="00401E4F"/>
    <w:rsid w:val="00401FBD"/>
    <w:rsid w:val="00401FDF"/>
    <w:rsid w:val="00402094"/>
    <w:rsid w:val="004020E3"/>
    <w:rsid w:val="0040222A"/>
    <w:rsid w:val="00402267"/>
    <w:rsid w:val="004022A3"/>
    <w:rsid w:val="004024CA"/>
    <w:rsid w:val="0040252D"/>
    <w:rsid w:val="004027BD"/>
    <w:rsid w:val="00402A78"/>
    <w:rsid w:val="00402BB6"/>
    <w:rsid w:val="00402CBA"/>
    <w:rsid w:val="00402D35"/>
    <w:rsid w:val="0040344E"/>
    <w:rsid w:val="00403740"/>
    <w:rsid w:val="00403976"/>
    <w:rsid w:val="00403A60"/>
    <w:rsid w:val="00403B2D"/>
    <w:rsid w:val="00403FD0"/>
    <w:rsid w:val="00404544"/>
    <w:rsid w:val="0040465F"/>
    <w:rsid w:val="00404696"/>
    <w:rsid w:val="004048CE"/>
    <w:rsid w:val="00404A4F"/>
    <w:rsid w:val="00404B8B"/>
    <w:rsid w:val="00404BF7"/>
    <w:rsid w:val="00404D55"/>
    <w:rsid w:val="00404DBB"/>
    <w:rsid w:val="00404DF9"/>
    <w:rsid w:val="00404F55"/>
    <w:rsid w:val="00404FB0"/>
    <w:rsid w:val="00405029"/>
    <w:rsid w:val="004050F8"/>
    <w:rsid w:val="00405108"/>
    <w:rsid w:val="0040532A"/>
    <w:rsid w:val="004054C8"/>
    <w:rsid w:val="0040573F"/>
    <w:rsid w:val="00405784"/>
    <w:rsid w:val="0040589D"/>
    <w:rsid w:val="004059BF"/>
    <w:rsid w:val="00405A65"/>
    <w:rsid w:val="00405AB7"/>
    <w:rsid w:val="00405AC0"/>
    <w:rsid w:val="00405AFC"/>
    <w:rsid w:val="00405AFE"/>
    <w:rsid w:val="00405C31"/>
    <w:rsid w:val="00405CF6"/>
    <w:rsid w:val="00405E1E"/>
    <w:rsid w:val="00405E8B"/>
    <w:rsid w:val="0040638C"/>
    <w:rsid w:val="004063D9"/>
    <w:rsid w:val="004064BD"/>
    <w:rsid w:val="004064FE"/>
    <w:rsid w:val="00406B80"/>
    <w:rsid w:val="00406CF9"/>
    <w:rsid w:val="00407032"/>
    <w:rsid w:val="00407137"/>
    <w:rsid w:val="00407181"/>
    <w:rsid w:val="004072CE"/>
    <w:rsid w:val="00407300"/>
    <w:rsid w:val="0040734E"/>
    <w:rsid w:val="004079FB"/>
    <w:rsid w:val="00407A95"/>
    <w:rsid w:val="00407B21"/>
    <w:rsid w:val="00407B5D"/>
    <w:rsid w:val="00407C97"/>
    <w:rsid w:val="00407E71"/>
    <w:rsid w:val="00407E7A"/>
    <w:rsid w:val="00407E9B"/>
    <w:rsid w:val="00407E9F"/>
    <w:rsid w:val="00410170"/>
    <w:rsid w:val="00410501"/>
    <w:rsid w:val="004108B0"/>
    <w:rsid w:val="004108CE"/>
    <w:rsid w:val="0041096B"/>
    <w:rsid w:val="00410B27"/>
    <w:rsid w:val="00410B3C"/>
    <w:rsid w:val="00410EA0"/>
    <w:rsid w:val="00410F47"/>
    <w:rsid w:val="0041161A"/>
    <w:rsid w:val="004116B9"/>
    <w:rsid w:val="00411923"/>
    <w:rsid w:val="004119A5"/>
    <w:rsid w:val="00411CC9"/>
    <w:rsid w:val="00411EA4"/>
    <w:rsid w:val="00411EF5"/>
    <w:rsid w:val="0041229C"/>
    <w:rsid w:val="00412586"/>
    <w:rsid w:val="0041258F"/>
    <w:rsid w:val="004128EC"/>
    <w:rsid w:val="00412AD8"/>
    <w:rsid w:val="00412EB3"/>
    <w:rsid w:val="00412FAF"/>
    <w:rsid w:val="004130B1"/>
    <w:rsid w:val="004131D2"/>
    <w:rsid w:val="004134BA"/>
    <w:rsid w:val="0041350A"/>
    <w:rsid w:val="004136CB"/>
    <w:rsid w:val="00413768"/>
    <w:rsid w:val="00413880"/>
    <w:rsid w:val="0041399D"/>
    <w:rsid w:val="00413BC8"/>
    <w:rsid w:val="00413C0A"/>
    <w:rsid w:val="00413D04"/>
    <w:rsid w:val="00413D3B"/>
    <w:rsid w:val="00413D79"/>
    <w:rsid w:val="00414025"/>
    <w:rsid w:val="0041418F"/>
    <w:rsid w:val="00414195"/>
    <w:rsid w:val="00414258"/>
    <w:rsid w:val="00414507"/>
    <w:rsid w:val="00414626"/>
    <w:rsid w:val="00414686"/>
    <w:rsid w:val="004148F6"/>
    <w:rsid w:val="004149AC"/>
    <w:rsid w:val="00414B5D"/>
    <w:rsid w:val="00414DF1"/>
    <w:rsid w:val="00414E99"/>
    <w:rsid w:val="00414EF4"/>
    <w:rsid w:val="00415336"/>
    <w:rsid w:val="004153EB"/>
    <w:rsid w:val="0041542E"/>
    <w:rsid w:val="00415479"/>
    <w:rsid w:val="00415538"/>
    <w:rsid w:val="004155DE"/>
    <w:rsid w:val="00415708"/>
    <w:rsid w:val="00415889"/>
    <w:rsid w:val="004158A0"/>
    <w:rsid w:val="00415912"/>
    <w:rsid w:val="00415A82"/>
    <w:rsid w:val="00415B70"/>
    <w:rsid w:val="00415C26"/>
    <w:rsid w:val="00415C87"/>
    <w:rsid w:val="00415CF1"/>
    <w:rsid w:val="00415F28"/>
    <w:rsid w:val="004161D9"/>
    <w:rsid w:val="0041624B"/>
    <w:rsid w:val="004163F8"/>
    <w:rsid w:val="004164C8"/>
    <w:rsid w:val="00416845"/>
    <w:rsid w:val="00416A15"/>
    <w:rsid w:val="00416A1D"/>
    <w:rsid w:val="00416A29"/>
    <w:rsid w:val="00416C69"/>
    <w:rsid w:val="00416D1E"/>
    <w:rsid w:val="00416DDD"/>
    <w:rsid w:val="00416F6F"/>
    <w:rsid w:val="00417002"/>
    <w:rsid w:val="00417118"/>
    <w:rsid w:val="0041713F"/>
    <w:rsid w:val="0041728D"/>
    <w:rsid w:val="0041767C"/>
    <w:rsid w:val="0041778C"/>
    <w:rsid w:val="00417A41"/>
    <w:rsid w:val="00417B44"/>
    <w:rsid w:val="00417C92"/>
    <w:rsid w:val="00417E91"/>
    <w:rsid w:val="004200A3"/>
    <w:rsid w:val="0042043F"/>
    <w:rsid w:val="00420472"/>
    <w:rsid w:val="0042059D"/>
    <w:rsid w:val="0042072B"/>
    <w:rsid w:val="00420940"/>
    <w:rsid w:val="00420A13"/>
    <w:rsid w:val="00420B1E"/>
    <w:rsid w:val="00420B5D"/>
    <w:rsid w:val="00420C04"/>
    <w:rsid w:val="00420CA9"/>
    <w:rsid w:val="00420E32"/>
    <w:rsid w:val="00420E6D"/>
    <w:rsid w:val="00420EDD"/>
    <w:rsid w:val="00421298"/>
    <w:rsid w:val="0042131E"/>
    <w:rsid w:val="004213BA"/>
    <w:rsid w:val="004213EA"/>
    <w:rsid w:val="00421690"/>
    <w:rsid w:val="00421A36"/>
    <w:rsid w:val="00421A89"/>
    <w:rsid w:val="00421C49"/>
    <w:rsid w:val="00421D3C"/>
    <w:rsid w:val="004221DB"/>
    <w:rsid w:val="00422248"/>
    <w:rsid w:val="0042242D"/>
    <w:rsid w:val="0042247C"/>
    <w:rsid w:val="00422613"/>
    <w:rsid w:val="00422719"/>
    <w:rsid w:val="0042292A"/>
    <w:rsid w:val="00422972"/>
    <w:rsid w:val="004229D3"/>
    <w:rsid w:val="00422BB6"/>
    <w:rsid w:val="00422C9E"/>
    <w:rsid w:val="00422CE2"/>
    <w:rsid w:val="00422D96"/>
    <w:rsid w:val="00422F40"/>
    <w:rsid w:val="0042313A"/>
    <w:rsid w:val="0042317A"/>
    <w:rsid w:val="004233DF"/>
    <w:rsid w:val="004234D5"/>
    <w:rsid w:val="00423658"/>
    <w:rsid w:val="00423792"/>
    <w:rsid w:val="00423924"/>
    <w:rsid w:val="00423A50"/>
    <w:rsid w:val="00424497"/>
    <w:rsid w:val="004245C0"/>
    <w:rsid w:val="00424628"/>
    <w:rsid w:val="0042463E"/>
    <w:rsid w:val="00424784"/>
    <w:rsid w:val="0042478F"/>
    <w:rsid w:val="00424847"/>
    <w:rsid w:val="004248A2"/>
    <w:rsid w:val="004249B1"/>
    <w:rsid w:val="00424A58"/>
    <w:rsid w:val="00424BFA"/>
    <w:rsid w:val="00424D0A"/>
    <w:rsid w:val="004252DF"/>
    <w:rsid w:val="004253F4"/>
    <w:rsid w:val="00425495"/>
    <w:rsid w:val="004255C3"/>
    <w:rsid w:val="00425613"/>
    <w:rsid w:val="0042570A"/>
    <w:rsid w:val="0042588B"/>
    <w:rsid w:val="00425901"/>
    <w:rsid w:val="00425B39"/>
    <w:rsid w:val="00425F2E"/>
    <w:rsid w:val="00425FFA"/>
    <w:rsid w:val="00426046"/>
    <w:rsid w:val="00426088"/>
    <w:rsid w:val="0042634F"/>
    <w:rsid w:val="00426792"/>
    <w:rsid w:val="004267F2"/>
    <w:rsid w:val="00426819"/>
    <w:rsid w:val="00426A92"/>
    <w:rsid w:val="00426BB6"/>
    <w:rsid w:val="00426FCF"/>
    <w:rsid w:val="0042713A"/>
    <w:rsid w:val="004273A5"/>
    <w:rsid w:val="0042771F"/>
    <w:rsid w:val="0042778D"/>
    <w:rsid w:val="00427DD7"/>
    <w:rsid w:val="00427F43"/>
    <w:rsid w:val="0043017D"/>
    <w:rsid w:val="0043029B"/>
    <w:rsid w:val="0043031E"/>
    <w:rsid w:val="004305B7"/>
    <w:rsid w:val="0043094A"/>
    <w:rsid w:val="00430A1F"/>
    <w:rsid w:val="00430AE5"/>
    <w:rsid w:val="00430D9B"/>
    <w:rsid w:val="00430FB8"/>
    <w:rsid w:val="00430FC9"/>
    <w:rsid w:val="004311C3"/>
    <w:rsid w:val="00431338"/>
    <w:rsid w:val="00431728"/>
    <w:rsid w:val="004317F9"/>
    <w:rsid w:val="00431A93"/>
    <w:rsid w:val="00431AD1"/>
    <w:rsid w:val="00431BA0"/>
    <w:rsid w:val="00431CFA"/>
    <w:rsid w:val="00432090"/>
    <w:rsid w:val="00432209"/>
    <w:rsid w:val="00432222"/>
    <w:rsid w:val="004323AF"/>
    <w:rsid w:val="00432658"/>
    <w:rsid w:val="004326EB"/>
    <w:rsid w:val="004328A9"/>
    <w:rsid w:val="00432D63"/>
    <w:rsid w:val="00432D77"/>
    <w:rsid w:val="00432E38"/>
    <w:rsid w:val="00432EA2"/>
    <w:rsid w:val="00433043"/>
    <w:rsid w:val="0043313D"/>
    <w:rsid w:val="004333FF"/>
    <w:rsid w:val="00433550"/>
    <w:rsid w:val="00433580"/>
    <w:rsid w:val="00433595"/>
    <w:rsid w:val="00433677"/>
    <w:rsid w:val="004338D9"/>
    <w:rsid w:val="00433C10"/>
    <w:rsid w:val="00434096"/>
    <w:rsid w:val="004342F1"/>
    <w:rsid w:val="004343C8"/>
    <w:rsid w:val="004343E3"/>
    <w:rsid w:val="00434427"/>
    <w:rsid w:val="0043455E"/>
    <w:rsid w:val="0043456E"/>
    <w:rsid w:val="0043458F"/>
    <w:rsid w:val="0043464B"/>
    <w:rsid w:val="0043465E"/>
    <w:rsid w:val="0043467B"/>
    <w:rsid w:val="004346B9"/>
    <w:rsid w:val="00434766"/>
    <w:rsid w:val="0043483F"/>
    <w:rsid w:val="00434A26"/>
    <w:rsid w:val="00434B65"/>
    <w:rsid w:val="00434F44"/>
    <w:rsid w:val="00434F60"/>
    <w:rsid w:val="00435013"/>
    <w:rsid w:val="00435125"/>
    <w:rsid w:val="004351BD"/>
    <w:rsid w:val="004351C3"/>
    <w:rsid w:val="004351F9"/>
    <w:rsid w:val="004352AD"/>
    <w:rsid w:val="00435433"/>
    <w:rsid w:val="00435619"/>
    <w:rsid w:val="00435643"/>
    <w:rsid w:val="00435724"/>
    <w:rsid w:val="00435735"/>
    <w:rsid w:val="00435B0D"/>
    <w:rsid w:val="00435B89"/>
    <w:rsid w:val="00435E16"/>
    <w:rsid w:val="00435E7F"/>
    <w:rsid w:val="00435EE1"/>
    <w:rsid w:val="00435F26"/>
    <w:rsid w:val="00436031"/>
    <w:rsid w:val="0043604A"/>
    <w:rsid w:val="00436062"/>
    <w:rsid w:val="00436081"/>
    <w:rsid w:val="00436185"/>
    <w:rsid w:val="00436199"/>
    <w:rsid w:val="004361D8"/>
    <w:rsid w:val="004364F3"/>
    <w:rsid w:val="00436703"/>
    <w:rsid w:val="004367B8"/>
    <w:rsid w:val="0043691C"/>
    <w:rsid w:val="004369A4"/>
    <w:rsid w:val="00436C6E"/>
    <w:rsid w:val="00436EDE"/>
    <w:rsid w:val="0043704B"/>
    <w:rsid w:val="00437099"/>
    <w:rsid w:val="0043724E"/>
    <w:rsid w:val="004372D2"/>
    <w:rsid w:val="00437638"/>
    <w:rsid w:val="00437721"/>
    <w:rsid w:val="004377E1"/>
    <w:rsid w:val="00437808"/>
    <w:rsid w:val="004378FC"/>
    <w:rsid w:val="0043792D"/>
    <w:rsid w:val="004379BF"/>
    <w:rsid w:val="00437E33"/>
    <w:rsid w:val="0043D9AD"/>
    <w:rsid w:val="00440012"/>
    <w:rsid w:val="00440037"/>
    <w:rsid w:val="0044004E"/>
    <w:rsid w:val="00440054"/>
    <w:rsid w:val="00440082"/>
    <w:rsid w:val="00440221"/>
    <w:rsid w:val="0044048E"/>
    <w:rsid w:val="004404E5"/>
    <w:rsid w:val="00440836"/>
    <w:rsid w:val="0044088D"/>
    <w:rsid w:val="004409F5"/>
    <w:rsid w:val="00440A8B"/>
    <w:rsid w:val="00440B06"/>
    <w:rsid w:val="00440C25"/>
    <w:rsid w:val="00440F20"/>
    <w:rsid w:val="004410BE"/>
    <w:rsid w:val="00441124"/>
    <w:rsid w:val="0044117B"/>
    <w:rsid w:val="00441303"/>
    <w:rsid w:val="0044172D"/>
    <w:rsid w:val="00441870"/>
    <w:rsid w:val="00441A38"/>
    <w:rsid w:val="00441C60"/>
    <w:rsid w:val="00441DD5"/>
    <w:rsid w:val="00441DDD"/>
    <w:rsid w:val="004420CD"/>
    <w:rsid w:val="00442190"/>
    <w:rsid w:val="004423C7"/>
    <w:rsid w:val="004423CD"/>
    <w:rsid w:val="004428D6"/>
    <w:rsid w:val="00442E15"/>
    <w:rsid w:val="00442E8D"/>
    <w:rsid w:val="00442EB3"/>
    <w:rsid w:val="00442F00"/>
    <w:rsid w:val="004430AD"/>
    <w:rsid w:val="00443150"/>
    <w:rsid w:val="00443287"/>
    <w:rsid w:val="004434B5"/>
    <w:rsid w:val="004439F4"/>
    <w:rsid w:val="00443B7A"/>
    <w:rsid w:val="00443F3A"/>
    <w:rsid w:val="00444437"/>
    <w:rsid w:val="004445C2"/>
    <w:rsid w:val="00444686"/>
    <w:rsid w:val="004446F6"/>
    <w:rsid w:val="00444BF3"/>
    <w:rsid w:val="00444ECA"/>
    <w:rsid w:val="0044501A"/>
    <w:rsid w:val="0044515A"/>
    <w:rsid w:val="004453CD"/>
    <w:rsid w:val="00445517"/>
    <w:rsid w:val="0044553E"/>
    <w:rsid w:val="00445667"/>
    <w:rsid w:val="004456AA"/>
    <w:rsid w:val="0044590E"/>
    <w:rsid w:val="00445B26"/>
    <w:rsid w:val="00445D6F"/>
    <w:rsid w:val="00445D94"/>
    <w:rsid w:val="00445E0E"/>
    <w:rsid w:val="00445EE1"/>
    <w:rsid w:val="00445F09"/>
    <w:rsid w:val="00446038"/>
    <w:rsid w:val="00446136"/>
    <w:rsid w:val="0044613F"/>
    <w:rsid w:val="00446354"/>
    <w:rsid w:val="00446395"/>
    <w:rsid w:val="00446AB9"/>
    <w:rsid w:val="00446BA9"/>
    <w:rsid w:val="00446C37"/>
    <w:rsid w:val="00446D60"/>
    <w:rsid w:val="00446E04"/>
    <w:rsid w:val="00446E06"/>
    <w:rsid w:val="00446E2B"/>
    <w:rsid w:val="00446E6F"/>
    <w:rsid w:val="00446E8D"/>
    <w:rsid w:val="004470B3"/>
    <w:rsid w:val="00447225"/>
    <w:rsid w:val="00447357"/>
    <w:rsid w:val="004473A8"/>
    <w:rsid w:val="0044772E"/>
    <w:rsid w:val="004477DF"/>
    <w:rsid w:val="004478C0"/>
    <w:rsid w:val="00447A7A"/>
    <w:rsid w:val="00447B4C"/>
    <w:rsid w:val="00450103"/>
    <w:rsid w:val="0045010B"/>
    <w:rsid w:val="0045011E"/>
    <w:rsid w:val="0045027B"/>
    <w:rsid w:val="00450496"/>
    <w:rsid w:val="00450991"/>
    <w:rsid w:val="00450B84"/>
    <w:rsid w:val="00450C55"/>
    <w:rsid w:val="00450CA4"/>
    <w:rsid w:val="00450D0E"/>
    <w:rsid w:val="004512EA"/>
    <w:rsid w:val="0045148E"/>
    <w:rsid w:val="004515BE"/>
    <w:rsid w:val="004516B8"/>
    <w:rsid w:val="0045173A"/>
    <w:rsid w:val="00451807"/>
    <w:rsid w:val="00451DEA"/>
    <w:rsid w:val="00451E0F"/>
    <w:rsid w:val="004522B5"/>
    <w:rsid w:val="00452349"/>
    <w:rsid w:val="004523E0"/>
    <w:rsid w:val="00452810"/>
    <w:rsid w:val="00452989"/>
    <w:rsid w:val="00452A1D"/>
    <w:rsid w:val="00452ABD"/>
    <w:rsid w:val="00452C4D"/>
    <w:rsid w:val="00452C52"/>
    <w:rsid w:val="00452E09"/>
    <w:rsid w:val="00452FA4"/>
    <w:rsid w:val="00452FEE"/>
    <w:rsid w:val="00453069"/>
    <w:rsid w:val="00453158"/>
    <w:rsid w:val="004531DF"/>
    <w:rsid w:val="00453241"/>
    <w:rsid w:val="004533CC"/>
    <w:rsid w:val="00453405"/>
    <w:rsid w:val="00453477"/>
    <w:rsid w:val="0045359B"/>
    <w:rsid w:val="004535E2"/>
    <w:rsid w:val="004535E5"/>
    <w:rsid w:val="0045388B"/>
    <w:rsid w:val="00453B76"/>
    <w:rsid w:val="00453BC2"/>
    <w:rsid w:val="00453D2A"/>
    <w:rsid w:val="00453D37"/>
    <w:rsid w:val="00453D39"/>
    <w:rsid w:val="00453D55"/>
    <w:rsid w:val="00453E27"/>
    <w:rsid w:val="0045400B"/>
    <w:rsid w:val="00454130"/>
    <w:rsid w:val="0045423D"/>
    <w:rsid w:val="00454426"/>
    <w:rsid w:val="004544BD"/>
    <w:rsid w:val="004545C4"/>
    <w:rsid w:val="0045486C"/>
    <w:rsid w:val="0045488F"/>
    <w:rsid w:val="004549A0"/>
    <w:rsid w:val="00454B6B"/>
    <w:rsid w:val="00454BA4"/>
    <w:rsid w:val="00454C46"/>
    <w:rsid w:val="00454D34"/>
    <w:rsid w:val="00454FFB"/>
    <w:rsid w:val="0045526D"/>
    <w:rsid w:val="004552C9"/>
    <w:rsid w:val="00455325"/>
    <w:rsid w:val="00455443"/>
    <w:rsid w:val="0045554B"/>
    <w:rsid w:val="004555D2"/>
    <w:rsid w:val="004555F3"/>
    <w:rsid w:val="004556BF"/>
    <w:rsid w:val="00455963"/>
    <w:rsid w:val="00455A6A"/>
    <w:rsid w:val="00455CFF"/>
    <w:rsid w:val="00455D4C"/>
    <w:rsid w:val="00455D6F"/>
    <w:rsid w:val="00455DFD"/>
    <w:rsid w:val="00456028"/>
    <w:rsid w:val="0045621C"/>
    <w:rsid w:val="0045635A"/>
    <w:rsid w:val="004563B8"/>
    <w:rsid w:val="004567F7"/>
    <w:rsid w:val="00456897"/>
    <w:rsid w:val="00456917"/>
    <w:rsid w:val="00456AB7"/>
    <w:rsid w:val="00456ACE"/>
    <w:rsid w:val="00456BD0"/>
    <w:rsid w:val="00456C44"/>
    <w:rsid w:val="00456D6B"/>
    <w:rsid w:val="00456E07"/>
    <w:rsid w:val="00456E9B"/>
    <w:rsid w:val="0045710B"/>
    <w:rsid w:val="0045724B"/>
    <w:rsid w:val="00457253"/>
    <w:rsid w:val="0045728C"/>
    <w:rsid w:val="0045729E"/>
    <w:rsid w:val="0045741F"/>
    <w:rsid w:val="0045758C"/>
    <w:rsid w:val="00457629"/>
    <w:rsid w:val="0045770F"/>
    <w:rsid w:val="004577A4"/>
    <w:rsid w:val="00457892"/>
    <w:rsid w:val="00457AE5"/>
    <w:rsid w:val="00457BF8"/>
    <w:rsid w:val="00457D3F"/>
    <w:rsid w:val="00457D82"/>
    <w:rsid w:val="00457FC1"/>
    <w:rsid w:val="00457FFC"/>
    <w:rsid w:val="004603A4"/>
    <w:rsid w:val="004603E8"/>
    <w:rsid w:val="004604D1"/>
    <w:rsid w:val="00460715"/>
    <w:rsid w:val="004607A6"/>
    <w:rsid w:val="00460907"/>
    <w:rsid w:val="004609A1"/>
    <w:rsid w:val="00460C8D"/>
    <w:rsid w:val="00460DD8"/>
    <w:rsid w:val="004610E9"/>
    <w:rsid w:val="004611A7"/>
    <w:rsid w:val="00461284"/>
    <w:rsid w:val="00461634"/>
    <w:rsid w:val="004616DF"/>
    <w:rsid w:val="0046186A"/>
    <w:rsid w:val="00461957"/>
    <w:rsid w:val="00461B3E"/>
    <w:rsid w:val="00461C2B"/>
    <w:rsid w:val="00461CC1"/>
    <w:rsid w:val="00461F1D"/>
    <w:rsid w:val="00462138"/>
    <w:rsid w:val="00462259"/>
    <w:rsid w:val="00462300"/>
    <w:rsid w:val="00462475"/>
    <w:rsid w:val="0046253E"/>
    <w:rsid w:val="00462629"/>
    <w:rsid w:val="0046267C"/>
    <w:rsid w:val="0046273E"/>
    <w:rsid w:val="004629F7"/>
    <w:rsid w:val="00462A2E"/>
    <w:rsid w:val="00462B21"/>
    <w:rsid w:val="00462EA1"/>
    <w:rsid w:val="004631F1"/>
    <w:rsid w:val="0046330D"/>
    <w:rsid w:val="004634D9"/>
    <w:rsid w:val="0046360B"/>
    <w:rsid w:val="004636AC"/>
    <w:rsid w:val="00463860"/>
    <w:rsid w:val="004638E9"/>
    <w:rsid w:val="00463A73"/>
    <w:rsid w:val="00463B56"/>
    <w:rsid w:val="00463E36"/>
    <w:rsid w:val="00464103"/>
    <w:rsid w:val="004641E9"/>
    <w:rsid w:val="00464906"/>
    <w:rsid w:val="00464981"/>
    <w:rsid w:val="004649CB"/>
    <w:rsid w:val="00464AE5"/>
    <w:rsid w:val="00464BAA"/>
    <w:rsid w:val="00464C97"/>
    <w:rsid w:val="004651B5"/>
    <w:rsid w:val="00465289"/>
    <w:rsid w:val="004652BF"/>
    <w:rsid w:val="004653ED"/>
    <w:rsid w:val="004658FA"/>
    <w:rsid w:val="00465A0E"/>
    <w:rsid w:val="00465BD3"/>
    <w:rsid w:val="00466042"/>
    <w:rsid w:val="0046624A"/>
    <w:rsid w:val="00466269"/>
    <w:rsid w:val="004665B1"/>
    <w:rsid w:val="004665E1"/>
    <w:rsid w:val="00466672"/>
    <w:rsid w:val="004666A9"/>
    <w:rsid w:val="004666C2"/>
    <w:rsid w:val="004668A5"/>
    <w:rsid w:val="004669DF"/>
    <w:rsid w:val="00466A9B"/>
    <w:rsid w:val="00466DE9"/>
    <w:rsid w:val="00466E3C"/>
    <w:rsid w:val="00466ECC"/>
    <w:rsid w:val="00467048"/>
    <w:rsid w:val="004670A3"/>
    <w:rsid w:val="0046717B"/>
    <w:rsid w:val="00467187"/>
    <w:rsid w:val="004671D0"/>
    <w:rsid w:val="004671DE"/>
    <w:rsid w:val="00467265"/>
    <w:rsid w:val="004672E5"/>
    <w:rsid w:val="00467576"/>
    <w:rsid w:val="00467677"/>
    <w:rsid w:val="004676F0"/>
    <w:rsid w:val="004676F4"/>
    <w:rsid w:val="00467791"/>
    <w:rsid w:val="004677D3"/>
    <w:rsid w:val="004678BA"/>
    <w:rsid w:val="00467931"/>
    <w:rsid w:val="00467C57"/>
    <w:rsid w:val="00467D1A"/>
    <w:rsid w:val="00467E2F"/>
    <w:rsid w:val="00467E7D"/>
    <w:rsid w:val="00470065"/>
    <w:rsid w:val="0047007D"/>
    <w:rsid w:val="004702B0"/>
    <w:rsid w:val="00470573"/>
    <w:rsid w:val="004705F2"/>
    <w:rsid w:val="004708F7"/>
    <w:rsid w:val="00470976"/>
    <w:rsid w:val="00470A08"/>
    <w:rsid w:val="00470AE3"/>
    <w:rsid w:val="00470B52"/>
    <w:rsid w:val="00470F02"/>
    <w:rsid w:val="00471013"/>
    <w:rsid w:val="00471080"/>
    <w:rsid w:val="00471106"/>
    <w:rsid w:val="0047132D"/>
    <w:rsid w:val="0047138D"/>
    <w:rsid w:val="00471589"/>
    <w:rsid w:val="004715CE"/>
    <w:rsid w:val="00471608"/>
    <w:rsid w:val="00471619"/>
    <w:rsid w:val="00471799"/>
    <w:rsid w:val="00471944"/>
    <w:rsid w:val="00471ACD"/>
    <w:rsid w:val="00471CB1"/>
    <w:rsid w:val="00471E4B"/>
    <w:rsid w:val="00471EC9"/>
    <w:rsid w:val="00471ED3"/>
    <w:rsid w:val="00471F53"/>
    <w:rsid w:val="00471F55"/>
    <w:rsid w:val="00472102"/>
    <w:rsid w:val="00472160"/>
    <w:rsid w:val="004721A8"/>
    <w:rsid w:val="0047242A"/>
    <w:rsid w:val="00472519"/>
    <w:rsid w:val="004726F3"/>
    <w:rsid w:val="00472773"/>
    <w:rsid w:val="0047284D"/>
    <w:rsid w:val="00472B8D"/>
    <w:rsid w:val="00472C43"/>
    <w:rsid w:val="00472CBD"/>
    <w:rsid w:val="00472DDE"/>
    <w:rsid w:val="00472FCD"/>
    <w:rsid w:val="00473032"/>
    <w:rsid w:val="0047308D"/>
    <w:rsid w:val="004730CB"/>
    <w:rsid w:val="004731CA"/>
    <w:rsid w:val="00473562"/>
    <w:rsid w:val="0047375E"/>
    <w:rsid w:val="00473836"/>
    <w:rsid w:val="00473A20"/>
    <w:rsid w:val="00473CBC"/>
    <w:rsid w:val="00473E1F"/>
    <w:rsid w:val="004742FE"/>
    <w:rsid w:val="00474310"/>
    <w:rsid w:val="004745D6"/>
    <w:rsid w:val="00474674"/>
    <w:rsid w:val="004746C7"/>
    <w:rsid w:val="0047470F"/>
    <w:rsid w:val="004747BF"/>
    <w:rsid w:val="00474854"/>
    <w:rsid w:val="00474B18"/>
    <w:rsid w:val="00474B9C"/>
    <w:rsid w:val="00474F60"/>
    <w:rsid w:val="00474F62"/>
    <w:rsid w:val="00474FAB"/>
    <w:rsid w:val="00475738"/>
    <w:rsid w:val="0047591C"/>
    <w:rsid w:val="004759D9"/>
    <w:rsid w:val="00475A81"/>
    <w:rsid w:val="00475AC8"/>
    <w:rsid w:val="00475C65"/>
    <w:rsid w:val="00475D06"/>
    <w:rsid w:val="00475E89"/>
    <w:rsid w:val="004763B6"/>
    <w:rsid w:val="0047657B"/>
    <w:rsid w:val="00476651"/>
    <w:rsid w:val="004769B0"/>
    <w:rsid w:val="004769D6"/>
    <w:rsid w:val="00476AB8"/>
    <w:rsid w:val="00476B3B"/>
    <w:rsid w:val="00476B58"/>
    <w:rsid w:val="00476BC6"/>
    <w:rsid w:val="00476E1C"/>
    <w:rsid w:val="00476F41"/>
    <w:rsid w:val="00477059"/>
    <w:rsid w:val="004770F6"/>
    <w:rsid w:val="00477309"/>
    <w:rsid w:val="004776DB"/>
    <w:rsid w:val="0047775F"/>
    <w:rsid w:val="004777C4"/>
    <w:rsid w:val="00477919"/>
    <w:rsid w:val="004779AB"/>
    <w:rsid w:val="00477A9D"/>
    <w:rsid w:val="00477B46"/>
    <w:rsid w:val="00477D7D"/>
    <w:rsid w:val="00477EFB"/>
    <w:rsid w:val="004800C9"/>
    <w:rsid w:val="0048042C"/>
    <w:rsid w:val="00480582"/>
    <w:rsid w:val="00480671"/>
    <w:rsid w:val="00480733"/>
    <w:rsid w:val="00480976"/>
    <w:rsid w:val="00480AAD"/>
    <w:rsid w:val="00480C0E"/>
    <w:rsid w:val="00480C30"/>
    <w:rsid w:val="00480C9D"/>
    <w:rsid w:val="00480DB9"/>
    <w:rsid w:val="00480F67"/>
    <w:rsid w:val="00481127"/>
    <w:rsid w:val="004811DA"/>
    <w:rsid w:val="00481295"/>
    <w:rsid w:val="00481441"/>
    <w:rsid w:val="00481544"/>
    <w:rsid w:val="00481553"/>
    <w:rsid w:val="004815AC"/>
    <w:rsid w:val="0048166F"/>
    <w:rsid w:val="00481752"/>
    <w:rsid w:val="00481862"/>
    <w:rsid w:val="00481A2A"/>
    <w:rsid w:val="00481B22"/>
    <w:rsid w:val="00481B34"/>
    <w:rsid w:val="00481F5C"/>
    <w:rsid w:val="004821A8"/>
    <w:rsid w:val="00482581"/>
    <w:rsid w:val="004827B4"/>
    <w:rsid w:val="004827C7"/>
    <w:rsid w:val="004829D0"/>
    <w:rsid w:val="00482A28"/>
    <w:rsid w:val="00482A5A"/>
    <w:rsid w:val="00482A8D"/>
    <w:rsid w:val="00482BFC"/>
    <w:rsid w:val="00482DB4"/>
    <w:rsid w:val="00482E65"/>
    <w:rsid w:val="00482E66"/>
    <w:rsid w:val="004831EE"/>
    <w:rsid w:val="0048378F"/>
    <w:rsid w:val="004837FB"/>
    <w:rsid w:val="00483913"/>
    <w:rsid w:val="004839CB"/>
    <w:rsid w:val="00483B44"/>
    <w:rsid w:val="00483B90"/>
    <w:rsid w:val="00483D6E"/>
    <w:rsid w:val="00483F52"/>
    <w:rsid w:val="00483FFD"/>
    <w:rsid w:val="0048409C"/>
    <w:rsid w:val="004840B0"/>
    <w:rsid w:val="0048412A"/>
    <w:rsid w:val="00484280"/>
    <w:rsid w:val="0048448A"/>
    <w:rsid w:val="004845BB"/>
    <w:rsid w:val="004847ED"/>
    <w:rsid w:val="0048480E"/>
    <w:rsid w:val="0048495F"/>
    <w:rsid w:val="00484A01"/>
    <w:rsid w:val="00484B25"/>
    <w:rsid w:val="00484B82"/>
    <w:rsid w:val="00484C27"/>
    <w:rsid w:val="00484CD8"/>
    <w:rsid w:val="00484D2C"/>
    <w:rsid w:val="00484D9C"/>
    <w:rsid w:val="00484E00"/>
    <w:rsid w:val="00484EC1"/>
    <w:rsid w:val="0048504F"/>
    <w:rsid w:val="00485102"/>
    <w:rsid w:val="0048512B"/>
    <w:rsid w:val="00485283"/>
    <w:rsid w:val="00485361"/>
    <w:rsid w:val="004853D0"/>
    <w:rsid w:val="004853E0"/>
    <w:rsid w:val="004854CB"/>
    <w:rsid w:val="00485534"/>
    <w:rsid w:val="0048574B"/>
    <w:rsid w:val="00485767"/>
    <w:rsid w:val="00485782"/>
    <w:rsid w:val="004857E9"/>
    <w:rsid w:val="00485ACD"/>
    <w:rsid w:val="00485C4A"/>
    <w:rsid w:val="00485DA9"/>
    <w:rsid w:val="00485E0E"/>
    <w:rsid w:val="00485F59"/>
    <w:rsid w:val="00485FF4"/>
    <w:rsid w:val="00486213"/>
    <w:rsid w:val="004865B7"/>
    <w:rsid w:val="0048697B"/>
    <w:rsid w:val="00486B3E"/>
    <w:rsid w:val="00486C3E"/>
    <w:rsid w:val="00486D66"/>
    <w:rsid w:val="00486E2A"/>
    <w:rsid w:val="00486EC4"/>
    <w:rsid w:val="00486F2C"/>
    <w:rsid w:val="004870A8"/>
    <w:rsid w:val="00487410"/>
    <w:rsid w:val="00487561"/>
    <w:rsid w:val="004875F8"/>
    <w:rsid w:val="0048766B"/>
    <w:rsid w:val="004876B0"/>
    <w:rsid w:val="00487B6F"/>
    <w:rsid w:val="00487C19"/>
    <w:rsid w:val="00487E21"/>
    <w:rsid w:val="00487E82"/>
    <w:rsid w:val="00487EF9"/>
    <w:rsid w:val="00487FE4"/>
    <w:rsid w:val="004900FA"/>
    <w:rsid w:val="0049013F"/>
    <w:rsid w:val="00490294"/>
    <w:rsid w:val="00490461"/>
    <w:rsid w:val="004904AB"/>
    <w:rsid w:val="00490B00"/>
    <w:rsid w:val="00490C10"/>
    <w:rsid w:val="00490D52"/>
    <w:rsid w:val="00490F55"/>
    <w:rsid w:val="00491085"/>
    <w:rsid w:val="004910DC"/>
    <w:rsid w:val="00491506"/>
    <w:rsid w:val="00491526"/>
    <w:rsid w:val="0049156F"/>
    <w:rsid w:val="00491A68"/>
    <w:rsid w:val="00491CC1"/>
    <w:rsid w:val="00491E5F"/>
    <w:rsid w:val="00491E7C"/>
    <w:rsid w:val="00491F03"/>
    <w:rsid w:val="00492077"/>
    <w:rsid w:val="00492239"/>
    <w:rsid w:val="004922FD"/>
    <w:rsid w:val="00492479"/>
    <w:rsid w:val="004927C8"/>
    <w:rsid w:val="004928C9"/>
    <w:rsid w:val="00492AD9"/>
    <w:rsid w:val="00492CD5"/>
    <w:rsid w:val="00492E90"/>
    <w:rsid w:val="00492EFF"/>
    <w:rsid w:val="00492FF4"/>
    <w:rsid w:val="00493239"/>
    <w:rsid w:val="00493267"/>
    <w:rsid w:val="00493366"/>
    <w:rsid w:val="00493430"/>
    <w:rsid w:val="004935F0"/>
    <w:rsid w:val="004936DF"/>
    <w:rsid w:val="00493719"/>
    <w:rsid w:val="004937B9"/>
    <w:rsid w:val="004939B2"/>
    <w:rsid w:val="004939B9"/>
    <w:rsid w:val="004939BA"/>
    <w:rsid w:val="00493B3B"/>
    <w:rsid w:val="00493B8F"/>
    <w:rsid w:val="00493CDB"/>
    <w:rsid w:val="00493DD9"/>
    <w:rsid w:val="00493E3C"/>
    <w:rsid w:val="00493F3F"/>
    <w:rsid w:val="00494162"/>
    <w:rsid w:val="004941ED"/>
    <w:rsid w:val="004947A7"/>
    <w:rsid w:val="00494A16"/>
    <w:rsid w:val="00494C9B"/>
    <w:rsid w:val="00494D14"/>
    <w:rsid w:val="00494E6F"/>
    <w:rsid w:val="00494F0C"/>
    <w:rsid w:val="004953EF"/>
    <w:rsid w:val="004957F8"/>
    <w:rsid w:val="00495904"/>
    <w:rsid w:val="00495924"/>
    <w:rsid w:val="00495BA7"/>
    <w:rsid w:val="00495C81"/>
    <w:rsid w:val="00495CEC"/>
    <w:rsid w:val="00495D04"/>
    <w:rsid w:val="00495D71"/>
    <w:rsid w:val="00495DA3"/>
    <w:rsid w:val="00495E14"/>
    <w:rsid w:val="00495F0B"/>
    <w:rsid w:val="004962B8"/>
    <w:rsid w:val="004964CE"/>
    <w:rsid w:val="004964EC"/>
    <w:rsid w:val="00496755"/>
    <w:rsid w:val="004967D7"/>
    <w:rsid w:val="00496932"/>
    <w:rsid w:val="00496960"/>
    <w:rsid w:val="00496B91"/>
    <w:rsid w:val="00496C7F"/>
    <w:rsid w:val="00496E06"/>
    <w:rsid w:val="00496F75"/>
    <w:rsid w:val="0049703D"/>
    <w:rsid w:val="00497125"/>
    <w:rsid w:val="00497580"/>
    <w:rsid w:val="00497781"/>
    <w:rsid w:val="0049797F"/>
    <w:rsid w:val="00497A58"/>
    <w:rsid w:val="00497B2C"/>
    <w:rsid w:val="00497C78"/>
    <w:rsid w:val="00497CB0"/>
    <w:rsid w:val="004991B1"/>
    <w:rsid w:val="004A014C"/>
    <w:rsid w:val="004A02A8"/>
    <w:rsid w:val="004A0515"/>
    <w:rsid w:val="004A060A"/>
    <w:rsid w:val="004A06CE"/>
    <w:rsid w:val="004A075E"/>
    <w:rsid w:val="004A0818"/>
    <w:rsid w:val="004A08D7"/>
    <w:rsid w:val="004A0B34"/>
    <w:rsid w:val="004A0C21"/>
    <w:rsid w:val="004A10CF"/>
    <w:rsid w:val="004A1259"/>
    <w:rsid w:val="004A142E"/>
    <w:rsid w:val="004A14FF"/>
    <w:rsid w:val="004A1587"/>
    <w:rsid w:val="004A16C9"/>
    <w:rsid w:val="004A17ED"/>
    <w:rsid w:val="004A1C82"/>
    <w:rsid w:val="004A1D66"/>
    <w:rsid w:val="004A1E9C"/>
    <w:rsid w:val="004A1F88"/>
    <w:rsid w:val="004A1FE3"/>
    <w:rsid w:val="004A206B"/>
    <w:rsid w:val="004A2111"/>
    <w:rsid w:val="004A2127"/>
    <w:rsid w:val="004A21B9"/>
    <w:rsid w:val="004A21DC"/>
    <w:rsid w:val="004A227D"/>
    <w:rsid w:val="004A2314"/>
    <w:rsid w:val="004A2318"/>
    <w:rsid w:val="004A2464"/>
    <w:rsid w:val="004A249E"/>
    <w:rsid w:val="004A26E4"/>
    <w:rsid w:val="004A294E"/>
    <w:rsid w:val="004A2BC1"/>
    <w:rsid w:val="004A2BE1"/>
    <w:rsid w:val="004A2C63"/>
    <w:rsid w:val="004A2E89"/>
    <w:rsid w:val="004A314F"/>
    <w:rsid w:val="004A31E7"/>
    <w:rsid w:val="004A33AF"/>
    <w:rsid w:val="004A36CF"/>
    <w:rsid w:val="004A370C"/>
    <w:rsid w:val="004A396A"/>
    <w:rsid w:val="004A3F46"/>
    <w:rsid w:val="004A4026"/>
    <w:rsid w:val="004A410A"/>
    <w:rsid w:val="004A4123"/>
    <w:rsid w:val="004A41A8"/>
    <w:rsid w:val="004A42F7"/>
    <w:rsid w:val="004A4731"/>
    <w:rsid w:val="004A47EA"/>
    <w:rsid w:val="004A47FA"/>
    <w:rsid w:val="004A48B2"/>
    <w:rsid w:val="004A497F"/>
    <w:rsid w:val="004A4A0B"/>
    <w:rsid w:val="004A4ACD"/>
    <w:rsid w:val="004A4CE9"/>
    <w:rsid w:val="004A4E34"/>
    <w:rsid w:val="004A4E9F"/>
    <w:rsid w:val="004A5163"/>
    <w:rsid w:val="004A5810"/>
    <w:rsid w:val="004A588E"/>
    <w:rsid w:val="004A5B14"/>
    <w:rsid w:val="004A5BDD"/>
    <w:rsid w:val="004A5C05"/>
    <w:rsid w:val="004A5C5D"/>
    <w:rsid w:val="004A5F50"/>
    <w:rsid w:val="004A5F51"/>
    <w:rsid w:val="004A6221"/>
    <w:rsid w:val="004A6235"/>
    <w:rsid w:val="004A63A7"/>
    <w:rsid w:val="004A63CE"/>
    <w:rsid w:val="004A63D9"/>
    <w:rsid w:val="004A65DA"/>
    <w:rsid w:val="004A6980"/>
    <w:rsid w:val="004A6A51"/>
    <w:rsid w:val="004A6E16"/>
    <w:rsid w:val="004A70D9"/>
    <w:rsid w:val="004A7148"/>
    <w:rsid w:val="004A72A6"/>
    <w:rsid w:val="004A753A"/>
    <w:rsid w:val="004A772B"/>
    <w:rsid w:val="004A774D"/>
    <w:rsid w:val="004A78FD"/>
    <w:rsid w:val="004A79E0"/>
    <w:rsid w:val="004A7CE3"/>
    <w:rsid w:val="004A7FBE"/>
    <w:rsid w:val="004B0009"/>
    <w:rsid w:val="004B003F"/>
    <w:rsid w:val="004B0641"/>
    <w:rsid w:val="004B0751"/>
    <w:rsid w:val="004B081E"/>
    <w:rsid w:val="004B0AB7"/>
    <w:rsid w:val="004B0D7F"/>
    <w:rsid w:val="004B0F5A"/>
    <w:rsid w:val="004B0FC6"/>
    <w:rsid w:val="004B1072"/>
    <w:rsid w:val="004B111E"/>
    <w:rsid w:val="004B12E1"/>
    <w:rsid w:val="004B1697"/>
    <w:rsid w:val="004B1824"/>
    <w:rsid w:val="004B182A"/>
    <w:rsid w:val="004B1863"/>
    <w:rsid w:val="004B186C"/>
    <w:rsid w:val="004B18BA"/>
    <w:rsid w:val="004B1922"/>
    <w:rsid w:val="004B1D54"/>
    <w:rsid w:val="004B1E3A"/>
    <w:rsid w:val="004B1ED2"/>
    <w:rsid w:val="004B2226"/>
    <w:rsid w:val="004B2507"/>
    <w:rsid w:val="004B272E"/>
    <w:rsid w:val="004B2759"/>
    <w:rsid w:val="004B2770"/>
    <w:rsid w:val="004B2972"/>
    <w:rsid w:val="004B2A6B"/>
    <w:rsid w:val="004B2B19"/>
    <w:rsid w:val="004B2B9C"/>
    <w:rsid w:val="004B2E15"/>
    <w:rsid w:val="004B2E70"/>
    <w:rsid w:val="004B317C"/>
    <w:rsid w:val="004B321E"/>
    <w:rsid w:val="004B32E4"/>
    <w:rsid w:val="004B339C"/>
    <w:rsid w:val="004B3495"/>
    <w:rsid w:val="004B3C8A"/>
    <w:rsid w:val="004B3D1B"/>
    <w:rsid w:val="004B3EC2"/>
    <w:rsid w:val="004B4040"/>
    <w:rsid w:val="004B41A1"/>
    <w:rsid w:val="004B43A8"/>
    <w:rsid w:val="004B43CA"/>
    <w:rsid w:val="004B48DC"/>
    <w:rsid w:val="004B4C2B"/>
    <w:rsid w:val="004B4D95"/>
    <w:rsid w:val="004B4D9B"/>
    <w:rsid w:val="004B4E30"/>
    <w:rsid w:val="004B5337"/>
    <w:rsid w:val="004B53CA"/>
    <w:rsid w:val="004B5534"/>
    <w:rsid w:val="004B5544"/>
    <w:rsid w:val="004B5571"/>
    <w:rsid w:val="004B5676"/>
    <w:rsid w:val="004B570E"/>
    <w:rsid w:val="004B57B6"/>
    <w:rsid w:val="004B591C"/>
    <w:rsid w:val="004B5966"/>
    <w:rsid w:val="004B59CA"/>
    <w:rsid w:val="004B5FB6"/>
    <w:rsid w:val="004B617E"/>
    <w:rsid w:val="004B6492"/>
    <w:rsid w:val="004B656A"/>
    <w:rsid w:val="004B65B5"/>
    <w:rsid w:val="004B6632"/>
    <w:rsid w:val="004B666B"/>
    <w:rsid w:val="004B67B8"/>
    <w:rsid w:val="004B69A5"/>
    <w:rsid w:val="004B6A4B"/>
    <w:rsid w:val="004B6A6F"/>
    <w:rsid w:val="004B6A9E"/>
    <w:rsid w:val="004B6BC9"/>
    <w:rsid w:val="004B6C6C"/>
    <w:rsid w:val="004B6EE4"/>
    <w:rsid w:val="004B7015"/>
    <w:rsid w:val="004B71C0"/>
    <w:rsid w:val="004B7268"/>
    <w:rsid w:val="004B7294"/>
    <w:rsid w:val="004B73F2"/>
    <w:rsid w:val="004B751F"/>
    <w:rsid w:val="004B7777"/>
    <w:rsid w:val="004B77F5"/>
    <w:rsid w:val="004B782B"/>
    <w:rsid w:val="004B78F5"/>
    <w:rsid w:val="004B7A99"/>
    <w:rsid w:val="004B7BAB"/>
    <w:rsid w:val="004C01AC"/>
    <w:rsid w:val="004C0642"/>
    <w:rsid w:val="004C0650"/>
    <w:rsid w:val="004C083B"/>
    <w:rsid w:val="004C09FE"/>
    <w:rsid w:val="004C0B14"/>
    <w:rsid w:val="004C0B3A"/>
    <w:rsid w:val="004C0C2B"/>
    <w:rsid w:val="004C0C2F"/>
    <w:rsid w:val="004C0C4C"/>
    <w:rsid w:val="004C0FA2"/>
    <w:rsid w:val="004C112A"/>
    <w:rsid w:val="004C1286"/>
    <w:rsid w:val="004C13C5"/>
    <w:rsid w:val="004C1516"/>
    <w:rsid w:val="004C15D4"/>
    <w:rsid w:val="004C15E4"/>
    <w:rsid w:val="004C174F"/>
    <w:rsid w:val="004C1CDB"/>
    <w:rsid w:val="004C2144"/>
    <w:rsid w:val="004C2291"/>
    <w:rsid w:val="004C2477"/>
    <w:rsid w:val="004C263C"/>
    <w:rsid w:val="004C2644"/>
    <w:rsid w:val="004C265C"/>
    <w:rsid w:val="004C267A"/>
    <w:rsid w:val="004C26FB"/>
    <w:rsid w:val="004C292D"/>
    <w:rsid w:val="004C2BCB"/>
    <w:rsid w:val="004C2BFF"/>
    <w:rsid w:val="004C2C17"/>
    <w:rsid w:val="004C2F5A"/>
    <w:rsid w:val="004C3249"/>
    <w:rsid w:val="004C34B2"/>
    <w:rsid w:val="004C34B8"/>
    <w:rsid w:val="004C35B2"/>
    <w:rsid w:val="004C3611"/>
    <w:rsid w:val="004C3C76"/>
    <w:rsid w:val="004C3F95"/>
    <w:rsid w:val="004C4195"/>
    <w:rsid w:val="004C41A6"/>
    <w:rsid w:val="004C4677"/>
    <w:rsid w:val="004C494D"/>
    <w:rsid w:val="004C49CC"/>
    <w:rsid w:val="004C4B58"/>
    <w:rsid w:val="004C4CAE"/>
    <w:rsid w:val="004C4D57"/>
    <w:rsid w:val="004C4FCC"/>
    <w:rsid w:val="004C51D0"/>
    <w:rsid w:val="004C525E"/>
    <w:rsid w:val="004C52CC"/>
    <w:rsid w:val="004C5383"/>
    <w:rsid w:val="004C5469"/>
    <w:rsid w:val="004C5644"/>
    <w:rsid w:val="004C582E"/>
    <w:rsid w:val="004C58C8"/>
    <w:rsid w:val="004C590C"/>
    <w:rsid w:val="004C59A6"/>
    <w:rsid w:val="004C5F17"/>
    <w:rsid w:val="004C612C"/>
    <w:rsid w:val="004C61B5"/>
    <w:rsid w:val="004C62C9"/>
    <w:rsid w:val="004C635E"/>
    <w:rsid w:val="004C66EC"/>
    <w:rsid w:val="004C67C3"/>
    <w:rsid w:val="004C67DA"/>
    <w:rsid w:val="004C6878"/>
    <w:rsid w:val="004C6A73"/>
    <w:rsid w:val="004C6B22"/>
    <w:rsid w:val="004C6BAD"/>
    <w:rsid w:val="004C6CBE"/>
    <w:rsid w:val="004C6D55"/>
    <w:rsid w:val="004C6FC1"/>
    <w:rsid w:val="004C7011"/>
    <w:rsid w:val="004C71B9"/>
    <w:rsid w:val="004C720E"/>
    <w:rsid w:val="004C769E"/>
    <w:rsid w:val="004C792D"/>
    <w:rsid w:val="004C792E"/>
    <w:rsid w:val="004C79FB"/>
    <w:rsid w:val="004C7B10"/>
    <w:rsid w:val="004C7D8C"/>
    <w:rsid w:val="004D03A1"/>
    <w:rsid w:val="004D053A"/>
    <w:rsid w:val="004D087D"/>
    <w:rsid w:val="004D0AB4"/>
    <w:rsid w:val="004D0CDA"/>
    <w:rsid w:val="004D0D90"/>
    <w:rsid w:val="004D0E9C"/>
    <w:rsid w:val="004D0EA7"/>
    <w:rsid w:val="004D11A8"/>
    <w:rsid w:val="004D1393"/>
    <w:rsid w:val="004D1447"/>
    <w:rsid w:val="004D1764"/>
    <w:rsid w:val="004D183D"/>
    <w:rsid w:val="004D1909"/>
    <w:rsid w:val="004D1AA0"/>
    <w:rsid w:val="004D1B68"/>
    <w:rsid w:val="004D1E3E"/>
    <w:rsid w:val="004D1EC3"/>
    <w:rsid w:val="004D1EDA"/>
    <w:rsid w:val="004D1F81"/>
    <w:rsid w:val="004D21F8"/>
    <w:rsid w:val="004D2232"/>
    <w:rsid w:val="004D22C7"/>
    <w:rsid w:val="004D245C"/>
    <w:rsid w:val="004D2535"/>
    <w:rsid w:val="004D25AC"/>
    <w:rsid w:val="004D2602"/>
    <w:rsid w:val="004D28F7"/>
    <w:rsid w:val="004D2B69"/>
    <w:rsid w:val="004D2BC9"/>
    <w:rsid w:val="004D2D2C"/>
    <w:rsid w:val="004D2E8F"/>
    <w:rsid w:val="004D2EEA"/>
    <w:rsid w:val="004D2F31"/>
    <w:rsid w:val="004D2F93"/>
    <w:rsid w:val="004D3070"/>
    <w:rsid w:val="004D33DC"/>
    <w:rsid w:val="004D34D7"/>
    <w:rsid w:val="004D3666"/>
    <w:rsid w:val="004D4068"/>
    <w:rsid w:val="004D40AD"/>
    <w:rsid w:val="004D4136"/>
    <w:rsid w:val="004D42E7"/>
    <w:rsid w:val="004D4360"/>
    <w:rsid w:val="004D4381"/>
    <w:rsid w:val="004D4805"/>
    <w:rsid w:val="004D492D"/>
    <w:rsid w:val="004D4A8D"/>
    <w:rsid w:val="004D4ABC"/>
    <w:rsid w:val="004D4B5A"/>
    <w:rsid w:val="004D4BA7"/>
    <w:rsid w:val="004D4C6A"/>
    <w:rsid w:val="004D4CF3"/>
    <w:rsid w:val="004D533A"/>
    <w:rsid w:val="004D5767"/>
    <w:rsid w:val="004D57D8"/>
    <w:rsid w:val="004D58F3"/>
    <w:rsid w:val="004D5918"/>
    <w:rsid w:val="004D5B57"/>
    <w:rsid w:val="004D5CEB"/>
    <w:rsid w:val="004D5CEF"/>
    <w:rsid w:val="004D5E8F"/>
    <w:rsid w:val="004D611D"/>
    <w:rsid w:val="004D6286"/>
    <w:rsid w:val="004D6428"/>
    <w:rsid w:val="004D6571"/>
    <w:rsid w:val="004D6604"/>
    <w:rsid w:val="004D6687"/>
    <w:rsid w:val="004D6981"/>
    <w:rsid w:val="004D6A64"/>
    <w:rsid w:val="004D6B90"/>
    <w:rsid w:val="004D6BCC"/>
    <w:rsid w:val="004D6C18"/>
    <w:rsid w:val="004D6C57"/>
    <w:rsid w:val="004D6FD3"/>
    <w:rsid w:val="004D75CA"/>
    <w:rsid w:val="004D75E3"/>
    <w:rsid w:val="004D7736"/>
    <w:rsid w:val="004D7771"/>
    <w:rsid w:val="004D7830"/>
    <w:rsid w:val="004D7B61"/>
    <w:rsid w:val="004D7BC2"/>
    <w:rsid w:val="004D7C0C"/>
    <w:rsid w:val="004D7CC1"/>
    <w:rsid w:val="004D7DB1"/>
    <w:rsid w:val="004D7ED4"/>
    <w:rsid w:val="004D7F89"/>
    <w:rsid w:val="004D7F90"/>
    <w:rsid w:val="004E00CC"/>
    <w:rsid w:val="004E00E6"/>
    <w:rsid w:val="004E02F4"/>
    <w:rsid w:val="004E062B"/>
    <w:rsid w:val="004E0737"/>
    <w:rsid w:val="004E07C0"/>
    <w:rsid w:val="004E095D"/>
    <w:rsid w:val="004E09DF"/>
    <w:rsid w:val="004E0B6E"/>
    <w:rsid w:val="004E0BC3"/>
    <w:rsid w:val="004E0C61"/>
    <w:rsid w:val="004E0D8B"/>
    <w:rsid w:val="004E0FC1"/>
    <w:rsid w:val="004E0FF5"/>
    <w:rsid w:val="004E1408"/>
    <w:rsid w:val="004E162B"/>
    <w:rsid w:val="004E1754"/>
    <w:rsid w:val="004E1789"/>
    <w:rsid w:val="004E1954"/>
    <w:rsid w:val="004E1B6A"/>
    <w:rsid w:val="004E1BCD"/>
    <w:rsid w:val="004E1BD5"/>
    <w:rsid w:val="004E1C6B"/>
    <w:rsid w:val="004E1C99"/>
    <w:rsid w:val="004E1CFD"/>
    <w:rsid w:val="004E1D61"/>
    <w:rsid w:val="004E1E04"/>
    <w:rsid w:val="004E20A8"/>
    <w:rsid w:val="004E225F"/>
    <w:rsid w:val="004E22E4"/>
    <w:rsid w:val="004E249A"/>
    <w:rsid w:val="004E24A7"/>
    <w:rsid w:val="004E28BC"/>
    <w:rsid w:val="004E29C8"/>
    <w:rsid w:val="004E2A86"/>
    <w:rsid w:val="004E2AA7"/>
    <w:rsid w:val="004E2B51"/>
    <w:rsid w:val="004E2C1D"/>
    <w:rsid w:val="004E2D18"/>
    <w:rsid w:val="004E2F99"/>
    <w:rsid w:val="004E2FC2"/>
    <w:rsid w:val="004E30C6"/>
    <w:rsid w:val="004E3118"/>
    <w:rsid w:val="004E313C"/>
    <w:rsid w:val="004E31D3"/>
    <w:rsid w:val="004E35D9"/>
    <w:rsid w:val="004E3863"/>
    <w:rsid w:val="004E386A"/>
    <w:rsid w:val="004E38D6"/>
    <w:rsid w:val="004E3D54"/>
    <w:rsid w:val="004E3DEF"/>
    <w:rsid w:val="004E3F6B"/>
    <w:rsid w:val="004E431C"/>
    <w:rsid w:val="004E43DC"/>
    <w:rsid w:val="004E445B"/>
    <w:rsid w:val="004E46F3"/>
    <w:rsid w:val="004E48A0"/>
    <w:rsid w:val="004E48FD"/>
    <w:rsid w:val="004E49D7"/>
    <w:rsid w:val="004E4A3D"/>
    <w:rsid w:val="004E4B2B"/>
    <w:rsid w:val="004E4F2B"/>
    <w:rsid w:val="004E4FB1"/>
    <w:rsid w:val="004E50E0"/>
    <w:rsid w:val="004E523D"/>
    <w:rsid w:val="004E528C"/>
    <w:rsid w:val="004E5320"/>
    <w:rsid w:val="004E55CC"/>
    <w:rsid w:val="004E5628"/>
    <w:rsid w:val="004E568E"/>
    <w:rsid w:val="004E571D"/>
    <w:rsid w:val="004E5A84"/>
    <w:rsid w:val="004E5B28"/>
    <w:rsid w:val="004E5D7C"/>
    <w:rsid w:val="004E5E49"/>
    <w:rsid w:val="004E5EFD"/>
    <w:rsid w:val="004E5F3F"/>
    <w:rsid w:val="004E6312"/>
    <w:rsid w:val="004E64EB"/>
    <w:rsid w:val="004E6710"/>
    <w:rsid w:val="004E6DEE"/>
    <w:rsid w:val="004E6FEA"/>
    <w:rsid w:val="004E709E"/>
    <w:rsid w:val="004E7107"/>
    <w:rsid w:val="004E7574"/>
    <w:rsid w:val="004E75C4"/>
    <w:rsid w:val="004E76FA"/>
    <w:rsid w:val="004E7766"/>
    <w:rsid w:val="004E78A3"/>
    <w:rsid w:val="004E7A61"/>
    <w:rsid w:val="004E7A73"/>
    <w:rsid w:val="004E7BFC"/>
    <w:rsid w:val="004E7C23"/>
    <w:rsid w:val="004E7CF9"/>
    <w:rsid w:val="004E7DC4"/>
    <w:rsid w:val="004E7DD1"/>
    <w:rsid w:val="004E7EA5"/>
    <w:rsid w:val="004E7ED6"/>
    <w:rsid w:val="004F0117"/>
    <w:rsid w:val="004F01A8"/>
    <w:rsid w:val="004F01B6"/>
    <w:rsid w:val="004F02F9"/>
    <w:rsid w:val="004F032D"/>
    <w:rsid w:val="004F03EA"/>
    <w:rsid w:val="004F040B"/>
    <w:rsid w:val="004F069A"/>
    <w:rsid w:val="004F073E"/>
    <w:rsid w:val="004F08E2"/>
    <w:rsid w:val="004F0A01"/>
    <w:rsid w:val="004F0B42"/>
    <w:rsid w:val="004F0CA3"/>
    <w:rsid w:val="004F0D7D"/>
    <w:rsid w:val="004F0DA2"/>
    <w:rsid w:val="004F0E1B"/>
    <w:rsid w:val="004F0EDC"/>
    <w:rsid w:val="004F0F39"/>
    <w:rsid w:val="004F0F90"/>
    <w:rsid w:val="004F0FA4"/>
    <w:rsid w:val="004F1092"/>
    <w:rsid w:val="004F10F2"/>
    <w:rsid w:val="004F168F"/>
    <w:rsid w:val="004F1815"/>
    <w:rsid w:val="004F19A2"/>
    <w:rsid w:val="004F1A08"/>
    <w:rsid w:val="004F1CE3"/>
    <w:rsid w:val="004F1CF0"/>
    <w:rsid w:val="004F1E1A"/>
    <w:rsid w:val="004F1F9C"/>
    <w:rsid w:val="004F2167"/>
    <w:rsid w:val="004F251F"/>
    <w:rsid w:val="004F2616"/>
    <w:rsid w:val="004F2625"/>
    <w:rsid w:val="004F295C"/>
    <w:rsid w:val="004F2998"/>
    <w:rsid w:val="004F2A32"/>
    <w:rsid w:val="004F2A53"/>
    <w:rsid w:val="004F2B8E"/>
    <w:rsid w:val="004F2CA1"/>
    <w:rsid w:val="004F2CB6"/>
    <w:rsid w:val="004F2EEA"/>
    <w:rsid w:val="004F3061"/>
    <w:rsid w:val="004F30F7"/>
    <w:rsid w:val="004F339A"/>
    <w:rsid w:val="004F344E"/>
    <w:rsid w:val="004F35AA"/>
    <w:rsid w:val="004F3E9D"/>
    <w:rsid w:val="004F3F69"/>
    <w:rsid w:val="004F423A"/>
    <w:rsid w:val="004F42B9"/>
    <w:rsid w:val="004F42DA"/>
    <w:rsid w:val="004F42E6"/>
    <w:rsid w:val="004F430F"/>
    <w:rsid w:val="004F44E2"/>
    <w:rsid w:val="004F46CA"/>
    <w:rsid w:val="004F4814"/>
    <w:rsid w:val="004F4881"/>
    <w:rsid w:val="004F492E"/>
    <w:rsid w:val="004F4954"/>
    <w:rsid w:val="004F4A58"/>
    <w:rsid w:val="004F4C4D"/>
    <w:rsid w:val="004F4F27"/>
    <w:rsid w:val="004F5051"/>
    <w:rsid w:val="004F5127"/>
    <w:rsid w:val="004F5135"/>
    <w:rsid w:val="004F51DA"/>
    <w:rsid w:val="004F525A"/>
    <w:rsid w:val="004F529F"/>
    <w:rsid w:val="004F530F"/>
    <w:rsid w:val="004F539B"/>
    <w:rsid w:val="004F5555"/>
    <w:rsid w:val="004F558D"/>
    <w:rsid w:val="004F5820"/>
    <w:rsid w:val="004F59C5"/>
    <w:rsid w:val="004F59E9"/>
    <w:rsid w:val="004F5A86"/>
    <w:rsid w:val="004F5BDF"/>
    <w:rsid w:val="004F5D0E"/>
    <w:rsid w:val="004F5F66"/>
    <w:rsid w:val="004F60B8"/>
    <w:rsid w:val="004F612E"/>
    <w:rsid w:val="004F6222"/>
    <w:rsid w:val="004F63C5"/>
    <w:rsid w:val="004F644D"/>
    <w:rsid w:val="004F6510"/>
    <w:rsid w:val="004F6808"/>
    <w:rsid w:val="004F6A79"/>
    <w:rsid w:val="004F6B54"/>
    <w:rsid w:val="004F6C35"/>
    <w:rsid w:val="004F6C87"/>
    <w:rsid w:val="004F6D14"/>
    <w:rsid w:val="004F716D"/>
    <w:rsid w:val="004F7326"/>
    <w:rsid w:val="004F73CD"/>
    <w:rsid w:val="004F75F4"/>
    <w:rsid w:val="004F768F"/>
    <w:rsid w:val="004F778A"/>
    <w:rsid w:val="004F7972"/>
    <w:rsid w:val="004F7B6D"/>
    <w:rsid w:val="004F7D0D"/>
    <w:rsid w:val="004F7D34"/>
    <w:rsid w:val="004F7DF6"/>
    <w:rsid w:val="004F7ED7"/>
    <w:rsid w:val="004F7F40"/>
    <w:rsid w:val="005001D9"/>
    <w:rsid w:val="005001E0"/>
    <w:rsid w:val="00500547"/>
    <w:rsid w:val="00500567"/>
    <w:rsid w:val="0050057C"/>
    <w:rsid w:val="00500654"/>
    <w:rsid w:val="0050079B"/>
    <w:rsid w:val="00500AFF"/>
    <w:rsid w:val="00500BC2"/>
    <w:rsid w:val="00500D79"/>
    <w:rsid w:val="00500E96"/>
    <w:rsid w:val="00500EC5"/>
    <w:rsid w:val="005014A2"/>
    <w:rsid w:val="00501599"/>
    <w:rsid w:val="0050168A"/>
    <w:rsid w:val="0050174A"/>
    <w:rsid w:val="00501AA3"/>
    <w:rsid w:val="00501B7D"/>
    <w:rsid w:val="00501BD9"/>
    <w:rsid w:val="00501C01"/>
    <w:rsid w:val="00501EB1"/>
    <w:rsid w:val="00501F86"/>
    <w:rsid w:val="005020B7"/>
    <w:rsid w:val="0050235C"/>
    <w:rsid w:val="005024EE"/>
    <w:rsid w:val="0050256F"/>
    <w:rsid w:val="005026C6"/>
    <w:rsid w:val="00502B9B"/>
    <w:rsid w:val="00502DDE"/>
    <w:rsid w:val="00502E0A"/>
    <w:rsid w:val="0050315A"/>
    <w:rsid w:val="005032FA"/>
    <w:rsid w:val="0050334B"/>
    <w:rsid w:val="005033CC"/>
    <w:rsid w:val="00503463"/>
    <w:rsid w:val="0050350B"/>
    <w:rsid w:val="005035F8"/>
    <w:rsid w:val="0050373F"/>
    <w:rsid w:val="00503753"/>
    <w:rsid w:val="00503767"/>
    <w:rsid w:val="005038E0"/>
    <w:rsid w:val="00503940"/>
    <w:rsid w:val="00503945"/>
    <w:rsid w:val="005039EE"/>
    <w:rsid w:val="00503A2F"/>
    <w:rsid w:val="00503A7F"/>
    <w:rsid w:val="00503BE0"/>
    <w:rsid w:val="00503D92"/>
    <w:rsid w:val="00503D9E"/>
    <w:rsid w:val="00503E4E"/>
    <w:rsid w:val="00503F8C"/>
    <w:rsid w:val="00503FB7"/>
    <w:rsid w:val="005040DE"/>
    <w:rsid w:val="00504210"/>
    <w:rsid w:val="005043EB"/>
    <w:rsid w:val="00504497"/>
    <w:rsid w:val="00504695"/>
    <w:rsid w:val="00504850"/>
    <w:rsid w:val="005048DD"/>
    <w:rsid w:val="00504913"/>
    <w:rsid w:val="005049BB"/>
    <w:rsid w:val="00504CF2"/>
    <w:rsid w:val="00504DD1"/>
    <w:rsid w:val="00504F0C"/>
    <w:rsid w:val="0050506A"/>
    <w:rsid w:val="005050BB"/>
    <w:rsid w:val="00505183"/>
    <w:rsid w:val="005052B9"/>
    <w:rsid w:val="005052CF"/>
    <w:rsid w:val="00505368"/>
    <w:rsid w:val="0050536E"/>
    <w:rsid w:val="005055AF"/>
    <w:rsid w:val="00505691"/>
    <w:rsid w:val="00505750"/>
    <w:rsid w:val="00505A0E"/>
    <w:rsid w:val="00505CC7"/>
    <w:rsid w:val="00505CD3"/>
    <w:rsid w:val="00505DB0"/>
    <w:rsid w:val="00505E69"/>
    <w:rsid w:val="00505F32"/>
    <w:rsid w:val="00505F6F"/>
    <w:rsid w:val="0050633F"/>
    <w:rsid w:val="0050636D"/>
    <w:rsid w:val="005065B7"/>
    <w:rsid w:val="005067A0"/>
    <w:rsid w:val="005067A1"/>
    <w:rsid w:val="005067D1"/>
    <w:rsid w:val="005067DF"/>
    <w:rsid w:val="00506812"/>
    <w:rsid w:val="005068F1"/>
    <w:rsid w:val="00506A98"/>
    <w:rsid w:val="00506BC4"/>
    <w:rsid w:val="00506C52"/>
    <w:rsid w:val="00506D44"/>
    <w:rsid w:val="00506D63"/>
    <w:rsid w:val="00506F99"/>
    <w:rsid w:val="00506FF8"/>
    <w:rsid w:val="00507122"/>
    <w:rsid w:val="00507496"/>
    <w:rsid w:val="0050769C"/>
    <w:rsid w:val="00507A3A"/>
    <w:rsid w:val="00507A7D"/>
    <w:rsid w:val="00507B84"/>
    <w:rsid w:val="00507EA5"/>
    <w:rsid w:val="00507F51"/>
    <w:rsid w:val="0051006B"/>
    <w:rsid w:val="00510351"/>
    <w:rsid w:val="00510715"/>
    <w:rsid w:val="0051077E"/>
    <w:rsid w:val="00510881"/>
    <w:rsid w:val="00510A1B"/>
    <w:rsid w:val="00510A4B"/>
    <w:rsid w:val="00510A77"/>
    <w:rsid w:val="00510A8C"/>
    <w:rsid w:val="00510D0D"/>
    <w:rsid w:val="00510D78"/>
    <w:rsid w:val="005110A4"/>
    <w:rsid w:val="005110A5"/>
    <w:rsid w:val="005112C7"/>
    <w:rsid w:val="005113D9"/>
    <w:rsid w:val="005114D2"/>
    <w:rsid w:val="00511652"/>
    <w:rsid w:val="00511654"/>
    <w:rsid w:val="00511957"/>
    <w:rsid w:val="005119FD"/>
    <w:rsid w:val="00511AE9"/>
    <w:rsid w:val="00511CAD"/>
    <w:rsid w:val="00511CFF"/>
    <w:rsid w:val="00511FF1"/>
    <w:rsid w:val="0051205D"/>
    <w:rsid w:val="00512098"/>
    <w:rsid w:val="005123AA"/>
    <w:rsid w:val="00512444"/>
    <w:rsid w:val="00512BAF"/>
    <w:rsid w:val="00512E7C"/>
    <w:rsid w:val="0051304C"/>
    <w:rsid w:val="0051304F"/>
    <w:rsid w:val="005130AF"/>
    <w:rsid w:val="005130B3"/>
    <w:rsid w:val="0051322C"/>
    <w:rsid w:val="0051333F"/>
    <w:rsid w:val="005133C9"/>
    <w:rsid w:val="005134DD"/>
    <w:rsid w:val="00513E49"/>
    <w:rsid w:val="00514012"/>
    <w:rsid w:val="005143D4"/>
    <w:rsid w:val="005143F3"/>
    <w:rsid w:val="00514576"/>
    <w:rsid w:val="00514651"/>
    <w:rsid w:val="00514724"/>
    <w:rsid w:val="005148E6"/>
    <w:rsid w:val="0051503A"/>
    <w:rsid w:val="005150AC"/>
    <w:rsid w:val="0051532C"/>
    <w:rsid w:val="005156A7"/>
    <w:rsid w:val="005158CF"/>
    <w:rsid w:val="00515A61"/>
    <w:rsid w:val="00515AC9"/>
    <w:rsid w:val="00515C1A"/>
    <w:rsid w:val="00515CFE"/>
    <w:rsid w:val="00515DF3"/>
    <w:rsid w:val="00515EAC"/>
    <w:rsid w:val="00516234"/>
    <w:rsid w:val="005162EA"/>
    <w:rsid w:val="0051641D"/>
    <w:rsid w:val="00516463"/>
    <w:rsid w:val="0051654B"/>
    <w:rsid w:val="0051664B"/>
    <w:rsid w:val="00516665"/>
    <w:rsid w:val="00516718"/>
    <w:rsid w:val="005168FC"/>
    <w:rsid w:val="00516A52"/>
    <w:rsid w:val="00516AFB"/>
    <w:rsid w:val="00516D4B"/>
    <w:rsid w:val="00516DEF"/>
    <w:rsid w:val="00516EBC"/>
    <w:rsid w:val="0051716B"/>
    <w:rsid w:val="0051762B"/>
    <w:rsid w:val="005176AF"/>
    <w:rsid w:val="005176F7"/>
    <w:rsid w:val="00517743"/>
    <w:rsid w:val="005177B6"/>
    <w:rsid w:val="005177BC"/>
    <w:rsid w:val="00517945"/>
    <w:rsid w:val="005179A2"/>
    <w:rsid w:val="00517A0A"/>
    <w:rsid w:val="00517A68"/>
    <w:rsid w:val="00517E5C"/>
    <w:rsid w:val="00517F32"/>
    <w:rsid w:val="00520085"/>
    <w:rsid w:val="0052012D"/>
    <w:rsid w:val="00520240"/>
    <w:rsid w:val="00520264"/>
    <w:rsid w:val="00520504"/>
    <w:rsid w:val="005205BE"/>
    <w:rsid w:val="00520825"/>
    <w:rsid w:val="00520A1D"/>
    <w:rsid w:val="00520D3A"/>
    <w:rsid w:val="00520E45"/>
    <w:rsid w:val="00520EAE"/>
    <w:rsid w:val="005210C3"/>
    <w:rsid w:val="00521460"/>
    <w:rsid w:val="005214FA"/>
    <w:rsid w:val="0052159B"/>
    <w:rsid w:val="005215AE"/>
    <w:rsid w:val="0052167B"/>
    <w:rsid w:val="00521848"/>
    <w:rsid w:val="00521CB7"/>
    <w:rsid w:val="00521E44"/>
    <w:rsid w:val="00521ED2"/>
    <w:rsid w:val="00521F66"/>
    <w:rsid w:val="00521FA4"/>
    <w:rsid w:val="00522323"/>
    <w:rsid w:val="00522364"/>
    <w:rsid w:val="005223AF"/>
    <w:rsid w:val="005223D5"/>
    <w:rsid w:val="0052245A"/>
    <w:rsid w:val="00522582"/>
    <w:rsid w:val="005226EB"/>
    <w:rsid w:val="005227CE"/>
    <w:rsid w:val="005227E3"/>
    <w:rsid w:val="00522823"/>
    <w:rsid w:val="00522B74"/>
    <w:rsid w:val="00522C35"/>
    <w:rsid w:val="00522E02"/>
    <w:rsid w:val="00522F38"/>
    <w:rsid w:val="005230B6"/>
    <w:rsid w:val="005230E5"/>
    <w:rsid w:val="005231FF"/>
    <w:rsid w:val="005236B0"/>
    <w:rsid w:val="005239C6"/>
    <w:rsid w:val="00523A7C"/>
    <w:rsid w:val="00523CAE"/>
    <w:rsid w:val="00523F64"/>
    <w:rsid w:val="00524505"/>
    <w:rsid w:val="00524554"/>
    <w:rsid w:val="00524596"/>
    <w:rsid w:val="005245C7"/>
    <w:rsid w:val="005245F8"/>
    <w:rsid w:val="00524646"/>
    <w:rsid w:val="00524696"/>
    <w:rsid w:val="00524770"/>
    <w:rsid w:val="005248CA"/>
    <w:rsid w:val="005248F8"/>
    <w:rsid w:val="005249C7"/>
    <w:rsid w:val="00524B55"/>
    <w:rsid w:val="00524C31"/>
    <w:rsid w:val="00524C8D"/>
    <w:rsid w:val="00524F13"/>
    <w:rsid w:val="00524FB7"/>
    <w:rsid w:val="00525276"/>
    <w:rsid w:val="00525345"/>
    <w:rsid w:val="005253AD"/>
    <w:rsid w:val="0052555B"/>
    <w:rsid w:val="00525E05"/>
    <w:rsid w:val="00525E85"/>
    <w:rsid w:val="0052600E"/>
    <w:rsid w:val="005260CA"/>
    <w:rsid w:val="005262DA"/>
    <w:rsid w:val="005267B2"/>
    <w:rsid w:val="00526806"/>
    <w:rsid w:val="005268A7"/>
    <w:rsid w:val="005268F7"/>
    <w:rsid w:val="00526995"/>
    <w:rsid w:val="00526A41"/>
    <w:rsid w:val="00526A84"/>
    <w:rsid w:val="00526ADC"/>
    <w:rsid w:val="00526C21"/>
    <w:rsid w:val="0052706C"/>
    <w:rsid w:val="0052707B"/>
    <w:rsid w:val="005271AD"/>
    <w:rsid w:val="00527283"/>
    <w:rsid w:val="005272F9"/>
    <w:rsid w:val="005273E9"/>
    <w:rsid w:val="00527779"/>
    <w:rsid w:val="005277BE"/>
    <w:rsid w:val="00527828"/>
    <w:rsid w:val="0052788A"/>
    <w:rsid w:val="005279C5"/>
    <w:rsid w:val="005279C8"/>
    <w:rsid w:val="00528F15"/>
    <w:rsid w:val="005300E1"/>
    <w:rsid w:val="00530115"/>
    <w:rsid w:val="00530198"/>
    <w:rsid w:val="00530875"/>
    <w:rsid w:val="00530887"/>
    <w:rsid w:val="00530903"/>
    <w:rsid w:val="00530923"/>
    <w:rsid w:val="00530945"/>
    <w:rsid w:val="00530A71"/>
    <w:rsid w:val="00530B7F"/>
    <w:rsid w:val="00530C81"/>
    <w:rsid w:val="00530D5F"/>
    <w:rsid w:val="00530D6E"/>
    <w:rsid w:val="00530EFD"/>
    <w:rsid w:val="00531040"/>
    <w:rsid w:val="005312B5"/>
    <w:rsid w:val="00531300"/>
    <w:rsid w:val="00531990"/>
    <w:rsid w:val="00531C03"/>
    <w:rsid w:val="00531C96"/>
    <w:rsid w:val="00531E40"/>
    <w:rsid w:val="00531E92"/>
    <w:rsid w:val="00531EE2"/>
    <w:rsid w:val="00531F2E"/>
    <w:rsid w:val="00531FD8"/>
    <w:rsid w:val="00531FF6"/>
    <w:rsid w:val="00532153"/>
    <w:rsid w:val="00532268"/>
    <w:rsid w:val="00532347"/>
    <w:rsid w:val="005323C6"/>
    <w:rsid w:val="005323CD"/>
    <w:rsid w:val="005323FA"/>
    <w:rsid w:val="005324CC"/>
    <w:rsid w:val="00532507"/>
    <w:rsid w:val="005327A6"/>
    <w:rsid w:val="00532806"/>
    <w:rsid w:val="0053295C"/>
    <w:rsid w:val="00532A35"/>
    <w:rsid w:val="00532B06"/>
    <w:rsid w:val="00532C66"/>
    <w:rsid w:val="00532DF1"/>
    <w:rsid w:val="00533179"/>
    <w:rsid w:val="005331BB"/>
    <w:rsid w:val="0053341E"/>
    <w:rsid w:val="00533B3B"/>
    <w:rsid w:val="00533B76"/>
    <w:rsid w:val="00533C10"/>
    <w:rsid w:val="00533C42"/>
    <w:rsid w:val="00533DA3"/>
    <w:rsid w:val="00533ECB"/>
    <w:rsid w:val="00533EDC"/>
    <w:rsid w:val="00533EEC"/>
    <w:rsid w:val="00533F0E"/>
    <w:rsid w:val="00533F70"/>
    <w:rsid w:val="00534099"/>
    <w:rsid w:val="005341CF"/>
    <w:rsid w:val="0053421D"/>
    <w:rsid w:val="00534244"/>
    <w:rsid w:val="00534349"/>
    <w:rsid w:val="005344BA"/>
    <w:rsid w:val="00534575"/>
    <w:rsid w:val="00534687"/>
    <w:rsid w:val="00534691"/>
    <w:rsid w:val="005346E7"/>
    <w:rsid w:val="005346F8"/>
    <w:rsid w:val="00534762"/>
    <w:rsid w:val="00534A09"/>
    <w:rsid w:val="00534C84"/>
    <w:rsid w:val="00534DC3"/>
    <w:rsid w:val="005351F5"/>
    <w:rsid w:val="00535227"/>
    <w:rsid w:val="005354E9"/>
    <w:rsid w:val="00535697"/>
    <w:rsid w:val="005357AF"/>
    <w:rsid w:val="00535818"/>
    <w:rsid w:val="0053583F"/>
    <w:rsid w:val="00535A4A"/>
    <w:rsid w:val="00535CE9"/>
    <w:rsid w:val="00535E1B"/>
    <w:rsid w:val="00535E67"/>
    <w:rsid w:val="00535E6A"/>
    <w:rsid w:val="00535EF8"/>
    <w:rsid w:val="0053607D"/>
    <w:rsid w:val="0053629A"/>
    <w:rsid w:val="005363C3"/>
    <w:rsid w:val="00536421"/>
    <w:rsid w:val="00536501"/>
    <w:rsid w:val="005365AB"/>
    <w:rsid w:val="005365B0"/>
    <w:rsid w:val="00536684"/>
    <w:rsid w:val="00536691"/>
    <w:rsid w:val="005366A4"/>
    <w:rsid w:val="0053689B"/>
    <w:rsid w:val="00536912"/>
    <w:rsid w:val="00536ADE"/>
    <w:rsid w:val="00536B79"/>
    <w:rsid w:val="00536C8A"/>
    <w:rsid w:val="00536D1E"/>
    <w:rsid w:val="00536D22"/>
    <w:rsid w:val="00536DFD"/>
    <w:rsid w:val="00536E4C"/>
    <w:rsid w:val="00536E7F"/>
    <w:rsid w:val="00536EAC"/>
    <w:rsid w:val="0053715D"/>
    <w:rsid w:val="00537349"/>
    <w:rsid w:val="0053745B"/>
    <w:rsid w:val="0053781F"/>
    <w:rsid w:val="00537858"/>
    <w:rsid w:val="00537BB8"/>
    <w:rsid w:val="00537CF9"/>
    <w:rsid w:val="00540126"/>
    <w:rsid w:val="0054066A"/>
    <w:rsid w:val="00540888"/>
    <w:rsid w:val="00540A2A"/>
    <w:rsid w:val="00540AB7"/>
    <w:rsid w:val="00540B81"/>
    <w:rsid w:val="00540C53"/>
    <w:rsid w:val="0054123A"/>
    <w:rsid w:val="00541396"/>
    <w:rsid w:val="005414F9"/>
    <w:rsid w:val="00541616"/>
    <w:rsid w:val="005416AF"/>
    <w:rsid w:val="005416C0"/>
    <w:rsid w:val="0054178D"/>
    <w:rsid w:val="005417AE"/>
    <w:rsid w:val="0054183F"/>
    <w:rsid w:val="00541A6E"/>
    <w:rsid w:val="00541DF5"/>
    <w:rsid w:val="00541E52"/>
    <w:rsid w:val="00541F8A"/>
    <w:rsid w:val="00542027"/>
    <w:rsid w:val="00542206"/>
    <w:rsid w:val="00542353"/>
    <w:rsid w:val="00542443"/>
    <w:rsid w:val="00542517"/>
    <w:rsid w:val="00542624"/>
    <w:rsid w:val="005429EB"/>
    <w:rsid w:val="00542C65"/>
    <w:rsid w:val="00542CA8"/>
    <w:rsid w:val="00542E66"/>
    <w:rsid w:val="00542EDA"/>
    <w:rsid w:val="00542F22"/>
    <w:rsid w:val="00543133"/>
    <w:rsid w:val="005432D8"/>
    <w:rsid w:val="00543565"/>
    <w:rsid w:val="005435EC"/>
    <w:rsid w:val="0054376C"/>
    <w:rsid w:val="005437BB"/>
    <w:rsid w:val="00543A7D"/>
    <w:rsid w:val="00543AEE"/>
    <w:rsid w:val="00543B97"/>
    <w:rsid w:val="00543D2E"/>
    <w:rsid w:val="00543D61"/>
    <w:rsid w:val="00543DBF"/>
    <w:rsid w:val="00544019"/>
    <w:rsid w:val="00544167"/>
    <w:rsid w:val="00544254"/>
    <w:rsid w:val="00544595"/>
    <w:rsid w:val="00544668"/>
    <w:rsid w:val="005447EB"/>
    <w:rsid w:val="00544B9C"/>
    <w:rsid w:val="00544C11"/>
    <w:rsid w:val="00544D38"/>
    <w:rsid w:val="00544D48"/>
    <w:rsid w:val="00544EAC"/>
    <w:rsid w:val="0054506D"/>
    <w:rsid w:val="00545315"/>
    <w:rsid w:val="00545432"/>
    <w:rsid w:val="0054546B"/>
    <w:rsid w:val="005457C0"/>
    <w:rsid w:val="0054581E"/>
    <w:rsid w:val="005458B9"/>
    <w:rsid w:val="00545912"/>
    <w:rsid w:val="00545BFB"/>
    <w:rsid w:val="00545C2C"/>
    <w:rsid w:val="00545D01"/>
    <w:rsid w:val="0054619B"/>
    <w:rsid w:val="0054620C"/>
    <w:rsid w:val="00546514"/>
    <w:rsid w:val="00546558"/>
    <w:rsid w:val="00546572"/>
    <w:rsid w:val="005465E9"/>
    <w:rsid w:val="005468D4"/>
    <w:rsid w:val="00546A13"/>
    <w:rsid w:val="00546A4A"/>
    <w:rsid w:val="00546AF1"/>
    <w:rsid w:val="00546B07"/>
    <w:rsid w:val="00546E8B"/>
    <w:rsid w:val="00546EA6"/>
    <w:rsid w:val="005471C7"/>
    <w:rsid w:val="005474A1"/>
    <w:rsid w:val="00547583"/>
    <w:rsid w:val="005475EB"/>
    <w:rsid w:val="00547898"/>
    <w:rsid w:val="0054790D"/>
    <w:rsid w:val="00547C87"/>
    <w:rsid w:val="00547CCB"/>
    <w:rsid w:val="00547E50"/>
    <w:rsid w:val="0054CE8B"/>
    <w:rsid w:val="005500BB"/>
    <w:rsid w:val="0055019F"/>
    <w:rsid w:val="005501A6"/>
    <w:rsid w:val="0055022E"/>
    <w:rsid w:val="005503CE"/>
    <w:rsid w:val="005509A9"/>
    <w:rsid w:val="00550D35"/>
    <w:rsid w:val="00550D5C"/>
    <w:rsid w:val="00550E62"/>
    <w:rsid w:val="0055109D"/>
    <w:rsid w:val="005511F3"/>
    <w:rsid w:val="005512D0"/>
    <w:rsid w:val="005512FC"/>
    <w:rsid w:val="00551482"/>
    <w:rsid w:val="0055154D"/>
    <w:rsid w:val="0055165C"/>
    <w:rsid w:val="00551707"/>
    <w:rsid w:val="00551BB0"/>
    <w:rsid w:val="00551C4D"/>
    <w:rsid w:val="00551C9A"/>
    <w:rsid w:val="00551CF6"/>
    <w:rsid w:val="00551E6E"/>
    <w:rsid w:val="00552174"/>
    <w:rsid w:val="005523A3"/>
    <w:rsid w:val="005523D1"/>
    <w:rsid w:val="0055255A"/>
    <w:rsid w:val="00552740"/>
    <w:rsid w:val="005527FF"/>
    <w:rsid w:val="00552896"/>
    <w:rsid w:val="00552B73"/>
    <w:rsid w:val="00552CB6"/>
    <w:rsid w:val="00552D3A"/>
    <w:rsid w:val="00552D94"/>
    <w:rsid w:val="00553234"/>
    <w:rsid w:val="00553432"/>
    <w:rsid w:val="005534A8"/>
    <w:rsid w:val="00553837"/>
    <w:rsid w:val="005538E9"/>
    <w:rsid w:val="0055397D"/>
    <w:rsid w:val="00553D90"/>
    <w:rsid w:val="00553E00"/>
    <w:rsid w:val="00553EBE"/>
    <w:rsid w:val="00553FC7"/>
    <w:rsid w:val="00554007"/>
    <w:rsid w:val="00554074"/>
    <w:rsid w:val="00554134"/>
    <w:rsid w:val="00554153"/>
    <w:rsid w:val="00554518"/>
    <w:rsid w:val="00554630"/>
    <w:rsid w:val="005546B3"/>
    <w:rsid w:val="0055473E"/>
    <w:rsid w:val="005547F5"/>
    <w:rsid w:val="00554830"/>
    <w:rsid w:val="00554B32"/>
    <w:rsid w:val="00554CC0"/>
    <w:rsid w:val="00554DD0"/>
    <w:rsid w:val="00555044"/>
    <w:rsid w:val="00555215"/>
    <w:rsid w:val="005552CC"/>
    <w:rsid w:val="005554BA"/>
    <w:rsid w:val="005554D3"/>
    <w:rsid w:val="00555839"/>
    <w:rsid w:val="00555884"/>
    <w:rsid w:val="005558B9"/>
    <w:rsid w:val="00555AA0"/>
    <w:rsid w:val="00555B4C"/>
    <w:rsid w:val="00555EA5"/>
    <w:rsid w:val="00555FB4"/>
    <w:rsid w:val="00555FEF"/>
    <w:rsid w:val="005560BF"/>
    <w:rsid w:val="00556497"/>
    <w:rsid w:val="005566F1"/>
    <w:rsid w:val="00556759"/>
    <w:rsid w:val="00556A3C"/>
    <w:rsid w:val="00556DB3"/>
    <w:rsid w:val="00556E6B"/>
    <w:rsid w:val="00556FE7"/>
    <w:rsid w:val="00556FF3"/>
    <w:rsid w:val="00557005"/>
    <w:rsid w:val="0055715E"/>
    <w:rsid w:val="00557246"/>
    <w:rsid w:val="00557409"/>
    <w:rsid w:val="005576F2"/>
    <w:rsid w:val="0055772B"/>
    <w:rsid w:val="005577AB"/>
    <w:rsid w:val="0055790F"/>
    <w:rsid w:val="00557AFD"/>
    <w:rsid w:val="00557B6E"/>
    <w:rsid w:val="00557BDC"/>
    <w:rsid w:val="005600E8"/>
    <w:rsid w:val="00560132"/>
    <w:rsid w:val="005603C1"/>
    <w:rsid w:val="005604BC"/>
    <w:rsid w:val="005604C3"/>
    <w:rsid w:val="00560506"/>
    <w:rsid w:val="0056052B"/>
    <w:rsid w:val="00560900"/>
    <w:rsid w:val="005609C2"/>
    <w:rsid w:val="00560BD0"/>
    <w:rsid w:val="00560D92"/>
    <w:rsid w:val="00560DB1"/>
    <w:rsid w:val="00560DBE"/>
    <w:rsid w:val="00560ED2"/>
    <w:rsid w:val="0056101D"/>
    <w:rsid w:val="00561204"/>
    <w:rsid w:val="00561433"/>
    <w:rsid w:val="005614E3"/>
    <w:rsid w:val="005615EA"/>
    <w:rsid w:val="005615F4"/>
    <w:rsid w:val="00561621"/>
    <w:rsid w:val="005618C0"/>
    <w:rsid w:val="00561B43"/>
    <w:rsid w:val="00561CDD"/>
    <w:rsid w:val="00561D9D"/>
    <w:rsid w:val="00561FFA"/>
    <w:rsid w:val="00562089"/>
    <w:rsid w:val="005621CF"/>
    <w:rsid w:val="005623AB"/>
    <w:rsid w:val="0056247A"/>
    <w:rsid w:val="00562812"/>
    <w:rsid w:val="005629DA"/>
    <w:rsid w:val="00562E6B"/>
    <w:rsid w:val="00562EB9"/>
    <w:rsid w:val="00563317"/>
    <w:rsid w:val="00563569"/>
    <w:rsid w:val="005635DF"/>
    <w:rsid w:val="005636B8"/>
    <w:rsid w:val="005637C2"/>
    <w:rsid w:val="00563896"/>
    <w:rsid w:val="005638FA"/>
    <w:rsid w:val="005639FC"/>
    <w:rsid w:val="00563AE7"/>
    <w:rsid w:val="00563B04"/>
    <w:rsid w:val="00563B43"/>
    <w:rsid w:val="00563B94"/>
    <w:rsid w:val="00563C06"/>
    <w:rsid w:val="00563C4D"/>
    <w:rsid w:val="00563E2B"/>
    <w:rsid w:val="00564023"/>
    <w:rsid w:val="005640BE"/>
    <w:rsid w:val="005640D8"/>
    <w:rsid w:val="005640E4"/>
    <w:rsid w:val="005647F8"/>
    <w:rsid w:val="00564BBF"/>
    <w:rsid w:val="00564EA9"/>
    <w:rsid w:val="00564EB7"/>
    <w:rsid w:val="00564FB2"/>
    <w:rsid w:val="0056507E"/>
    <w:rsid w:val="005650E2"/>
    <w:rsid w:val="0056511C"/>
    <w:rsid w:val="005652DB"/>
    <w:rsid w:val="0056540A"/>
    <w:rsid w:val="00565862"/>
    <w:rsid w:val="00565945"/>
    <w:rsid w:val="005659D2"/>
    <w:rsid w:val="00565D14"/>
    <w:rsid w:val="00565DD0"/>
    <w:rsid w:val="00565ECA"/>
    <w:rsid w:val="0056600E"/>
    <w:rsid w:val="0056607F"/>
    <w:rsid w:val="00566195"/>
    <w:rsid w:val="0056630E"/>
    <w:rsid w:val="005663EC"/>
    <w:rsid w:val="005665B6"/>
    <w:rsid w:val="005667C7"/>
    <w:rsid w:val="00566824"/>
    <w:rsid w:val="00566B2C"/>
    <w:rsid w:val="00566B9B"/>
    <w:rsid w:val="00566C1A"/>
    <w:rsid w:val="00566D1E"/>
    <w:rsid w:val="005670D7"/>
    <w:rsid w:val="005671B2"/>
    <w:rsid w:val="0056725C"/>
    <w:rsid w:val="00567581"/>
    <w:rsid w:val="0056772C"/>
    <w:rsid w:val="00567990"/>
    <w:rsid w:val="00567A62"/>
    <w:rsid w:val="00567C2F"/>
    <w:rsid w:val="005700CA"/>
    <w:rsid w:val="005701B7"/>
    <w:rsid w:val="00570359"/>
    <w:rsid w:val="005707C6"/>
    <w:rsid w:val="00570B3F"/>
    <w:rsid w:val="00570C73"/>
    <w:rsid w:val="00570D19"/>
    <w:rsid w:val="00570D2C"/>
    <w:rsid w:val="00570D91"/>
    <w:rsid w:val="005710A5"/>
    <w:rsid w:val="0057112A"/>
    <w:rsid w:val="0057119E"/>
    <w:rsid w:val="00571455"/>
    <w:rsid w:val="00571484"/>
    <w:rsid w:val="00571539"/>
    <w:rsid w:val="005715E4"/>
    <w:rsid w:val="005716EE"/>
    <w:rsid w:val="005718C8"/>
    <w:rsid w:val="00571916"/>
    <w:rsid w:val="0057191C"/>
    <w:rsid w:val="0057191D"/>
    <w:rsid w:val="00571996"/>
    <w:rsid w:val="00571A22"/>
    <w:rsid w:val="00571BA5"/>
    <w:rsid w:val="00572017"/>
    <w:rsid w:val="00572039"/>
    <w:rsid w:val="00572167"/>
    <w:rsid w:val="00572191"/>
    <w:rsid w:val="005721EB"/>
    <w:rsid w:val="00572497"/>
    <w:rsid w:val="00572607"/>
    <w:rsid w:val="005728EE"/>
    <w:rsid w:val="005729AE"/>
    <w:rsid w:val="00572CDA"/>
    <w:rsid w:val="00572D3B"/>
    <w:rsid w:val="00572FBE"/>
    <w:rsid w:val="00572FD7"/>
    <w:rsid w:val="0057309F"/>
    <w:rsid w:val="00573335"/>
    <w:rsid w:val="00573361"/>
    <w:rsid w:val="005734D0"/>
    <w:rsid w:val="0057350B"/>
    <w:rsid w:val="0057365E"/>
    <w:rsid w:val="00573696"/>
    <w:rsid w:val="005736F2"/>
    <w:rsid w:val="005737E0"/>
    <w:rsid w:val="005737F1"/>
    <w:rsid w:val="005739AD"/>
    <w:rsid w:val="00573C88"/>
    <w:rsid w:val="00573CD2"/>
    <w:rsid w:val="00573D99"/>
    <w:rsid w:val="0057427C"/>
    <w:rsid w:val="005742A0"/>
    <w:rsid w:val="005742CF"/>
    <w:rsid w:val="005743DE"/>
    <w:rsid w:val="0057451C"/>
    <w:rsid w:val="00574727"/>
    <w:rsid w:val="0057476A"/>
    <w:rsid w:val="0057491E"/>
    <w:rsid w:val="00574A2B"/>
    <w:rsid w:val="00574B95"/>
    <w:rsid w:val="00574EF1"/>
    <w:rsid w:val="00574F43"/>
    <w:rsid w:val="00575063"/>
    <w:rsid w:val="0057527E"/>
    <w:rsid w:val="005752D2"/>
    <w:rsid w:val="005755D7"/>
    <w:rsid w:val="0057577C"/>
    <w:rsid w:val="005758E1"/>
    <w:rsid w:val="00575903"/>
    <w:rsid w:val="00575EBD"/>
    <w:rsid w:val="005760A6"/>
    <w:rsid w:val="005760F9"/>
    <w:rsid w:val="00576203"/>
    <w:rsid w:val="005762C7"/>
    <w:rsid w:val="00576610"/>
    <w:rsid w:val="0057661B"/>
    <w:rsid w:val="00576654"/>
    <w:rsid w:val="0057681D"/>
    <w:rsid w:val="00576910"/>
    <w:rsid w:val="00576AAA"/>
    <w:rsid w:val="00576B99"/>
    <w:rsid w:val="00576C2C"/>
    <w:rsid w:val="00576C4F"/>
    <w:rsid w:val="005774E5"/>
    <w:rsid w:val="0057751F"/>
    <w:rsid w:val="0057758B"/>
    <w:rsid w:val="00577910"/>
    <w:rsid w:val="00577A89"/>
    <w:rsid w:val="00577B62"/>
    <w:rsid w:val="00577F86"/>
    <w:rsid w:val="005801EF"/>
    <w:rsid w:val="00580278"/>
    <w:rsid w:val="005804CD"/>
    <w:rsid w:val="005805D1"/>
    <w:rsid w:val="00580947"/>
    <w:rsid w:val="00580A1C"/>
    <w:rsid w:val="00580D2B"/>
    <w:rsid w:val="00580D8B"/>
    <w:rsid w:val="0058113B"/>
    <w:rsid w:val="005813A1"/>
    <w:rsid w:val="005814F6"/>
    <w:rsid w:val="0058192A"/>
    <w:rsid w:val="00581937"/>
    <w:rsid w:val="00581B89"/>
    <w:rsid w:val="00581C1F"/>
    <w:rsid w:val="00581C77"/>
    <w:rsid w:val="00581C80"/>
    <w:rsid w:val="00581DE7"/>
    <w:rsid w:val="00581DF4"/>
    <w:rsid w:val="0058235D"/>
    <w:rsid w:val="005823E3"/>
    <w:rsid w:val="00582441"/>
    <w:rsid w:val="005824FC"/>
    <w:rsid w:val="00582549"/>
    <w:rsid w:val="0058266B"/>
    <w:rsid w:val="00582673"/>
    <w:rsid w:val="0058271C"/>
    <w:rsid w:val="005827C0"/>
    <w:rsid w:val="005828D6"/>
    <w:rsid w:val="00582AEB"/>
    <w:rsid w:val="00582B39"/>
    <w:rsid w:val="00582C58"/>
    <w:rsid w:val="0058302F"/>
    <w:rsid w:val="0058312B"/>
    <w:rsid w:val="005832F0"/>
    <w:rsid w:val="005833B5"/>
    <w:rsid w:val="00583454"/>
    <w:rsid w:val="0058345F"/>
    <w:rsid w:val="00583520"/>
    <w:rsid w:val="00583591"/>
    <w:rsid w:val="00583897"/>
    <w:rsid w:val="005838B0"/>
    <w:rsid w:val="00583AAF"/>
    <w:rsid w:val="00583B6D"/>
    <w:rsid w:val="00583C03"/>
    <w:rsid w:val="00583CB9"/>
    <w:rsid w:val="00583D1D"/>
    <w:rsid w:val="00583E82"/>
    <w:rsid w:val="00583E9C"/>
    <w:rsid w:val="00583EE5"/>
    <w:rsid w:val="00583F7E"/>
    <w:rsid w:val="0058417F"/>
    <w:rsid w:val="00584564"/>
    <w:rsid w:val="0058466D"/>
    <w:rsid w:val="00584741"/>
    <w:rsid w:val="00584A54"/>
    <w:rsid w:val="00584A95"/>
    <w:rsid w:val="00584C46"/>
    <w:rsid w:val="00584CD6"/>
    <w:rsid w:val="00584D31"/>
    <w:rsid w:val="00584D37"/>
    <w:rsid w:val="00585011"/>
    <w:rsid w:val="005850BF"/>
    <w:rsid w:val="005850E4"/>
    <w:rsid w:val="00585264"/>
    <w:rsid w:val="00585402"/>
    <w:rsid w:val="005854DB"/>
    <w:rsid w:val="00585679"/>
    <w:rsid w:val="00585CB4"/>
    <w:rsid w:val="00585E59"/>
    <w:rsid w:val="00586049"/>
    <w:rsid w:val="0058628D"/>
    <w:rsid w:val="005863A2"/>
    <w:rsid w:val="0058640A"/>
    <w:rsid w:val="00586459"/>
    <w:rsid w:val="00586519"/>
    <w:rsid w:val="00586667"/>
    <w:rsid w:val="00586725"/>
    <w:rsid w:val="00586727"/>
    <w:rsid w:val="0058673C"/>
    <w:rsid w:val="00586B55"/>
    <w:rsid w:val="00586BCB"/>
    <w:rsid w:val="00586FC7"/>
    <w:rsid w:val="0058730B"/>
    <w:rsid w:val="0058733F"/>
    <w:rsid w:val="0058761C"/>
    <w:rsid w:val="00587834"/>
    <w:rsid w:val="00587A7B"/>
    <w:rsid w:val="00587D80"/>
    <w:rsid w:val="00587EFB"/>
    <w:rsid w:val="0059001A"/>
    <w:rsid w:val="0059018F"/>
    <w:rsid w:val="005902B5"/>
    <w:rsid w:val="005902B8"/>
    <w:rsid w:val="0059050E"/>
    <w:rsid w:val="0059081B"/>
    <w:rsid w:val="00590886"/>
    <w:rsid w:val="005909C2"/>
    <w:rsid w:val="00590C94"/>
    <w:rsid w:val="00590CF4"/>
    <w:rsid w:val="00590F26"/>
    <w:rsid w:val="00590F7C"/>
    <w:rsid w:val="00591274"/>
    <w:rsid w:val="005912A3"/>
    <w:rsid w:val="0059173D"/>
    <w:rsid w:val="0059186D"/>
    <w:rsid w:val="005918DC"/>
    <w:rsid w:val="00591905"/>
    <w:rsid w:val="00591BFE"/>
    <w:rsid w:val="00591C90"/>
    <w:rsid w:val="00591D47"/>
    <w:rsid w:val="00591D68"/>
    <w:rsid w:val="0059225C"/>
    <w:rsid w:val="0059244E"/>
    <w:rsid w:val="00592791"/>
    <w:rsid w:val="0059279B"/>
    <w:rsid w:val="005928E5"/>
    <w:rsid w:val="005929BC"/>
    <w:rsid w:val="00592B21"/>
    <w:rsid w:val="00592B9C"/>
    <w:rsid w:val="00592BA8"/>
    <w:rsid w:val="00592CB4"/>
    <w:rsid w:val="005930A5"/>
    <w:rsid w:val="00593194"/>
    <w:rsid w:val="0059329E"/>
    <w:rsid w:val="005935A5"/>
    <w:rsid w:val="005936E8"/>
    <w:rsid w:val="00593867"/>
    <w:rsid w:val="00593970"/>
    <w:rsid w:val="00593A25"/>
    <w:rsid w:val="00593A35"/>
    <w:rsid w:val="00593BB1"/>
    <w:rsid w:val="00593CAB"/>
    <w:rsid w:val="00593E1E"/>
    <w:rsid w:val="0059421E"/>
    <w:rsid w:val="00594311"/>
    <w:rsid w:val="00594478"/>
    <w:rsid w:val="005945D2"/>
    <w:rsid w:val="005945D5"/>
    <w:rsid w:val="00594652"/>
    <w:rsid w:val="00594742"/>
    <w:rsid w:val="005949C6"/>
    <w:rsid w:val="00594AF0"/>
    <w:rsid w:val="00594F35"/>
    <w:rsid w:val="00594F93"/>
    <w:rsid w:val="00594F9F"/>
    <w:rsid w:val="005950B6"/>
    <w:rsid w:val="00595436"/>
    <w:rsid w:val="005954AE"/>
    <w:rsid w:val="005956F0"/>
    <w:rsid w:val="005956F8"/>
    <w:rsid w:val="005959E5"/>
    <w:rsid w:val="005959FC"/>
    <w:rsid w:val="00595B56"/>
    <w:rsid w:val="00595C2A"/>
    <w:rsid w:val="00595C4C"/>
    <w:rsid w:val="00595E1A"/>
    <w:rsid w:val="00595EFE"/>
    <w:rsid w:val="00595F5C"/>
    <w:rsid w:val="00596190"/>
    <w:rsid w:val="005961DE"/>
    <w:rsid w:val="00596272"/>
    <w:rsid w:val="00596607"/>
    <w:rsid w:val="005967E6"/>
    <w:rsid w:val="0059688F"/>
    <w:rsid w:val="00596BF3"/>
    <w:rsid w:val="00596DD3"/>
    <w:rsid w:val="00596DEB"/>
    <w:rsid w:val="005971E4"/>
    <w:rsid w:val="00597350"/>
    <w:rsid w:val="005974EC"/>
    <w:rsid w:val="0059785D"/>
    <w:rsid w:val="0059788F"/>
    <w:rsid w:val="00597B50"/>
    <w:rsid w:val="00597DC6"/>
    <w:rsid w:val="00597FBA"/>
    <w:rsid w:val="005A0100"/>
    <w:rsid w:val="005A020B"/>
    <w:rsid w:val="005A0342"/>
    <w:rsid w:val="005A050E"/>
    <w:rsid w:val="005A05CD"/>
    <w:rsid w:val="005A0771"/>
    <w:rsid w:val="005A078A"/>
    <w:rsid w:val="005A0835"/>
    <w:rsid w:val="005A0856"/>
    <w:rsid w:val="005A08D3"/>
    <w:rsid w:val="005A0931"/>
    <w:rsid w:val="005A0A61"/>
    <w:rsid w:val="005A0CE9"/>
    <w:rsid w:val="005A0E44"/>
    <w:rsid w:val="005A1207"/>
    <w:rsid w:val="005A1327"/>
    <w:rsid w:val="005A13A5"/>
    <w:rsid w:val="005A16E3"/>
    <w:rsid w:val="005A1712"/>
    <w:rsid w:val="005A1EDE"/>
    <w:rsid w:val="005A203D"/>
    <w:rsid w:val="005A2058"/>
    <w:rsid w:val="005A23D6"/>
    <w:rsid w:val="005A248C"/>
    <w:rsid w:val="005A2631"/>
    <w:rsid w:val="005A2658"/>
    <w:rsid w:val="005A2789"/>
    <w:rsid w:val="005A28A2"/>
    <w:rsid w:val="005A2B43"/>
    <w:rsid w:val="005A2CEF"/>
    <w:rsid w:val="005A2DB1"/>
    <w:rsid w:val="005A2DEE"/>
    <w:rsid w:val="005A2E13"/>
    <w:rsid w:val="005A2E42"/>
    <w:rsid w:val="005A30D7"/>
    <w:rsid w:val="005A32B8"/>
    <w:rsid w:val="005A3478"/>
    <w:rsid w:val="005A3493"/>
    <w:rsid w:val="005A3521"/>
    <w:rsid w:val="005A3656"/>
    <w:rsid w:val="005A38DF"/>
    <w:rsid w:val="005A419D"/>
    <w:rsid w:val="005A4323"/>
    <w:rsid w:val="005A4444"/>
    <w:rsid w:val="005A458A"/>
    <w:rsid w:val="005A482D"/>
    <w:rsid w:val="005A486D"/>
    <w:rsid w:val="005A4940"/>
    <w:rsid w:val="005A497F"/>
    <w:rsid w:val="005A4C4C"/>
    <w:rsid w:val="005A4D87"/>
    <w:rsid w:val="005A506B"/>
    <w:rsid w:val="005A5233"/>
    <w:rsid w:val="005A53E4"/>
    <w:rsid w:val="005A53F5"/>
    <w:rsid w:val="005A555A"/>
    <w:rsid w:val="005A566D"/>
    <w:rsid w:val="005A58CC"/>
    <w:rsid w:val="005A5A63"/>
    <w:rsid w:val="005A5ADF"/>
    <w:rsid w:val="005A5C3E"/>
    <w:rsid w:val="005A5D61"/>
    <w:rsid w:val="005A5D7A"/>
    <w:rsid w:val="005A5D88"/>
    <w:rsid w:val="005A5F94"/>
    <w:rsid w:val="005A61DF"/>
    <w:rsid w:val="005A62FE"/>
    <w:rsid w:val="005A6445"/>
    <w:rsid w:val="005A661E"/>
    <w:rsid w:val="005A6B44"/>
    <w:rsid w:val="005A6B8F"/>
    <w:rsid w:val="005A6D1E"/>
    <w:rsid w:val="005A6E1C"/>
    <w:rsid w:val="005A6F80"/>
    <w:rsid w:val="005A705C"/>
    <w:rsid w:val="005A7193"/>
    <w:rsid w:val="005A71C6"/>
    <w:rsid w:val="005A7338"/>
    <w:rsid w:val="005A737C"/>
    <w:rsid w:val="005A73F6"/>
    <w:rsid w:val="005A7435"/>
    <w:rsid w:val="005A744E"/>
    <w:rsid w:val="005A7585"/>
    <w:rsid w:val="005A760C"/>
    <w:rsid w:val="005A7657"/>
    <w:rsid w:val="005A77CB"/>
    <w:rsid w:val="005A7CCE"/>
    <w:rsid w:val="005A7E8B"/>
    <w:rsid w:val="005A7F8B"/>
    <w:rsid w:val="005B00A9"/>
    <w:rsid w:val="005B02C4"/>
    <w:rsid w:val="005B02DE"/>
    <w:rsid w:val="005B056D"/>
    <w:rsid w:val="005B076E"/>
    <w:rsid w:val="005B093E"/>
    <w:rsid w:val="005B0A27"/>
    <w:rsid w:val="005B0AA2"/>
    <w:rsid w:val="005B0BBC"/>
    <w:rsid w:val="005B0CAD"/>
    <w:rsid w:val="005B0DA8"/>
    <w:rsid w:val="005B0F01"/>
    <w:rsid w:val="005B10EE"/>
    <w:rsid w:val="005B142E"/>
    <w:rsid w:val="005B14E1"/>
    <w:rsid w:val="005B1541"/>
    <w:rsid w:val="005B1640"/>
    <w:rsid w:val="005B17B3"/>
    <w:rsid w:val="005B1821"/>
    <w:rsid w:val="005B182F"/>
    <w:rsid w:val="005B1B51"/>
    <w:rsid w:val="005B1C11"/>
    <w:rsid w:val="005B1C68"/>
    <w:rsid w:val="005B1EAF"/>
    <w:rsid w:val="005B24ED"/>
    <w:rsid w:val="005B2561"/>
    <w:rsid w:val="005B261D"/>
    <w:rsid w:val="005B262C"/>
    <w:rsid w:val="005B280B"/>
    <w:rsid w:val="005B2A84"/>
    <w:rsid w:val="005B2A8A"/>
    <w:rsid w:val="005B2C4D"/>
    <w:rsid w:val="005B2E49"/>
    <w:rsid w:val="005B2E77"/>
    <w:rsid w:val="005B2ECE"/>
    <w:rsid w:val="005B2F2F"/>
    <w:rsid w:val="005B2F95"/>
    <w:rsid w:val="005B2FC8"/>
    <w:rsid w:val="005B30A4"/>
    <w:rsid w:val="005B33A1"/>
    <w:rsid w:val="005B3543"/>
    <w:rsid w:val="005B3653"/>
    <w:rsid w:val="005B36AC"/>
    <w:rsid w:val="005B36F3"/>
    <w:rsid w:val="005B3817"/>
    <w:rsid w:val="005B3B4E"/>
    <w:rsid w:val="005B3B8D"/>
    <w:rsid w:val="005B3DA8"/>
    <w:rsid w:val="005B3DE0"/>
    <w:rsid w:val="005B3E3A"/>
    <w:rsid w:val="005B3E47"/>
    <w:rsid w:val="005B4378"/>
    <w:rsid w:val="005B4546"/>
    <w:rsid w:val="005B466E"/>
    <w:rsid w:val="005B4AAA"/>
    <w:rsid w:val="005B4B04"/>
    <w:rsid w:val="005B4B76"/>
    <w:rsid w:val="005B4BC1"/>
    <w:rsid w:val="005B4BF4"/>
    <w:rsid w:val="005B4FF3"/>
    <w:rsid w:val="005B514A"/>
    <w:rsid w:val="005B5160"/>
    <w:rsid w:val="005B51AE"/>
    <w:rsid w:val="005B5407"/>
    <w:rsid w:val="005B5424"/>
    <w:rsid w:val="005B550E"/>
    <w:rsid w:val="005B56B4"/>
    <w:rsid w:val="005B57DA"/>
    <w:rsid w:val="005B5910"/>
    <w:rsid w:val="005B59EE"/>
    <w:rsid w:val="005B5B41"/>
    <w:rsid w:val="005B5B45"/>
    <w:rsid w:val="005B5BFE"/>
    <w:rsid w:val="005B5BFF"/>
    <w:rsid w:val="005B5CCF"/>
    <w:rsid w:val="005B5DD1"/>
    <w:rsid w:val="005B5EAF"/>
    <w:rsid w:val="005B5ECC"/>
    <w:rsid w:val="005B5F74"/>
    <w:rsid w:val="005B60B9"/>
    <w:rsid w:val="005B6245"/>
    <w:rsid w:val="005B6293"/>
    <w:rsid w:val="005B6339"/>
    <w:rsid w:val="005B6930"/>
    <w:rsid w:val="005B6C10"/>
    <w:rsid w:val="005B6E57"/>
    <w:rsid w:val="005B734B"/>
    <w:rsid w:val="005B7829"/>
    <w:rsid w:val="005B7D18"/>
    <w:rsid w:val="005C00AE"/>
    <w:rsid w:val="005C0140"/>
    <w:rsid w:val="005C01BC"/>
    <w:rsid w:val="005C0303"/>
    <w:rsid w:val="005C0434"/>
    <w:rsid w:val="005C04A0"/>
    <w:rsid w:val="005C0664"/>
    <w:rsid w:val="005C079D"/>
    <w:rsid w:val="005C0CA0"/>
    <w:rsid w:val="005C11D1"/>
    <w:rsid w:val="005C13CF"/>
    <w:rsid w:val="005C13F5"/>
    <w:rsid w:val="005C141C"/>
    <w:rsid w:val="005C1689"/>
    <w:rsid w:val="005C168E"/>
    <w:rsid w:val="005C1714"/>
    <w:rsid w:val="005C17AA"/>
    <w:rsid w:val="005C189E"/>
    <w:rsid w:val="005C18F9"/>
    <w:rsid w:val="005C1F17"/>
    <w:rsid w:val="005C1F27"/>
    <w:rsid w:val="005C20D6"/>
    <w:rsid w:val="005C231E"/>
    <w:rsid w:val="005C240C"/>
    <w:rsid w:val="005C27EC"/>
    <w:rsid w:val="005C2839"/>
    <w:rsid w:val="005C28CA"/>
    <w:rsid w:val="005C2A9F"/>
    <w:rsid w:val="005C2B50"/>
    <w:rsid w:val="005C2ECC"/>
    <w:rsid w:val="005C32BC"/>
    <w:rsid w:val="005C348F"/>
    <w:rsid w:val="005C3835"/>
    <w:rsid w:val="005C39F1"/>
    <w:rsid w:val="005C3AD1"/>
    <w:rsid w:val="005C3D6E"/>
    <w:rsid w:val="005C3F56"/>
    <w:rsid w:val="005C49A5"/>
    <w:rsid w:val="005C4B8C"/>
    <w:rsid w:val="005C4D4F"/>
    <w:rsid w:val="005C4DB5"/>
    <w:rsid w:val="005C519F"/>
    <w:rsid w:val="005C51B8"/>
    <w:rsid w:val="005C51E8"/>
    <w:rsid w:val="005C5261"/>
    <w:rsid w:val="005C5294"/>
    <w:rsid w:val="005C5327"/>
    <w:rsid w:val="005C5597"/>
    <w:rsid w:val="005C5792"/>
    <w:rsid w:val="005C5C1F"/>
    <w:rsid w:val="005C5CBD"/>
    <w:rsid w:val="005C5F1E"/>
    <w:rsid w:val="005C5F8A"/>
    <w:rsid w:val="005C603E"/>
    <w:rsid w:val="005C61D9"/>
    <w:rsid w:val="005C61F0"/>
    <w:rsid w:val="005C625A"/>
    <w:rsid w:val="005C6350"/>
    <w:rsid w:val="005C650B"/>
    <w:rsid w:val="005C6538"/>
    <w:rsid w:val="005C6691"/>
    <w:rsid w:val="005C67FE"/>
    <w:rsid w:val="005C686F"/>
    <w:rsid w:val="005C692A"/>
    <w:rsid w:val="005C694A"/>
    <w:rsid w:val="005C6BB4"/>
    <w:rsid w:val="005C6D4E"/>
    <w:rsid w:val="005C6D6C"/>
    <w:rsid w:val="005C7074"/>
    <w:rsid w:val="005C727D"/>
    <w:rsid w:val="005C728A"/>
    <w:rsid w:val="005C730A"/>
    <w:rsid w:val="005C7398"/>
    <w:rsid w:val="005C73C4"/>
    <w:rsid w:val="005C7540"/>
    <w:rsid w:val="005C7709"/>
    <w:rsid w:val="005C785D"/>
    <w:rsid w:val="005C7934"/>
    <w:rsid w:val="005C79C9"/>
    <w:rsid w:val="005C79F2"/>
    <w:rsid w:val="005C7C2C"/>
    <w:rsid w:val="005C7FA5"/>
    <w:rsid w:val="005D01EB"/>
    <w:rsid w:val="005D05AE"/>
    <w:rsid w:val="005D080B"/>
    <w:rsid w:val="005D0BE9"/>
    <w:rsid w:val="005D11B1"/>
    <w:rsid w:val="005D11BC"/>
    <w:rsid w:val="005D1202"/>
    <w:rsid w:val="005D1254"/>
    <w:rsid w:val="005D1368"/>
    <w:rsid w:val="005D1405"/>
    <w:rsid w:val="005D141A"/>
    <w:rsid w:val="005D1668"/>
    <w:rsid w:val="005D16F0"/>
    <w:rsid w:val="005D1707"/>
    <w:rsid w:val="005D1768"/>
    <w:rsid w:val="005D177E"/>
    <w:rsid w:val="005D17A3"/>
    <w:rsid w:val="005D1962"/>
    <w:rsid w:val="005D1A83"/>
    <w:rsid w:val="005D1EC7"/>
    <w:rsid w:val="005D1FB9"/>
    <w:rsid w:val="005D211B"/>
    <w:rsid w:val="005D223A"/>
    <w:rsid w:val="005D245C"/>
    <w:rsid w:val="005D2604"/>
    <w:rsid w:val="005D276E"/>
    <w:rsid w:val="005D2794"/>
    <w:rsid w:val="005D28D9"/>
    <w:rsid w:val="005D2E89"/>
    <w:rsid w:val="005D30C6"/>
    <w:rsid w:val="005D312C"/>
    <w:rsid w:val="005D3219"/>
    <w:rsid w:val="005D347C"/>
    <w:rsid w:val="005D35E8"/>
    <w:rsid w:val="005D371C"/>
    <w:rsid w:val="005D3790"/>
    <w:rsid w:val="005D3A1D"/>
    <w:rsid w:val="005D3A34"/>
    <w:rsid w:val="005D3A60"/>
    <w:rsid w:val="005D3BCD"/>
    <w:rsid w:val="005D3CCA"/>
    <w:rsid w:val="005D3CD7"/>
    <w:rsid w:val="005D3D06"/>
    <w:rsid w:val="005D3E9F"/>
    <w:rsid w:val="005D3EDB"/>
    <w:rsid w:val="005D3F2F"/>
    <w:rsid w:val="005D4018"/>
    <w:rsid w:val="005D41CC"/>
    <w:rsid w:val="005D456A"/>
    <w:rsid w:val="005D473A"/>
    <w:rsid w:val="005D474D"/>
    <w:rsid w:val="005D482A"/>
    <w:rsid w:val="005D4B7C"/>
    <w:rsid w:val="005D4CD9"/>
    <w:rsid w:val="005D4D16"/>
    <w:rsid w:val="005D4D95"/>
    <w:rsid w:val="005D51A7"/>
    <w:rsid w:val="005D543B"/>
    <w:rsid w:val="005D56B9"/>
    <w:rsid w:val="005D572D"/>
    <w:rsid w:val="005D5846"/>
    <w:rsid w:val="005D5E75"/>
    <w:rsid w:val="005D5EC7"/>
    <w:rsid w:val="005D5FBB"/>
    <w:rsid w:val="005D612E"/>
    <w:rsid w:val="005D6134"/>
    <w:rsid w:val="005D6192"/>
    <w:rsid w:val="005D61CD"/>
    <w:rsid w:val="005D6502"/>
    <w:rsid w:val="005D650F"/>
    <w:rsid w:val="005D673A"/>
    <w:rsid w:val="005D6A7A"/>
    <w:rsid w:val="005D6BF1"/>
    <w:rsid w:val="005D6CBA"/>
    <w:rsid w:val="005D6D38"/>
    <w:rsid w:val="005D6F38"/>
    <w:rsid w:val="005D713A"/>
    <w:rsid w:val="005D7374"/>
    <w:rsid w:val="005D7471"/>
    <w:rsid w:val="005D7570"/>
    <w:rsid w:val="005D7645"/>
    <w:rsid w:val="005D77C3"/>
    <w:rsid w:val="005D78B0"/>
    <w:rsid w:val="005D78B1"/>
    <w:rsid w:val="005D7AF0"/>
    <w:rsid w:val="005D7AF6"/>
    <w:rsid w:val="005D7B06"/>
    <w:rsid w:val="005D7B85"/>
    <w:rsid w:val="005D7C4E"/>
    <w:rsid w:val="005D7D8D"/>
    <w:rsid w:val="005D7DE2"/>
    <w:rsid w:val="005D7DE6"/>
    <w:rsid w:val="005D7EAF"/>
    <w:rsid w:val="005E00FC"/>
    <w:rsid w:val="005E0189"/>
    <w:rsid w:val="005E065D"/>
    <w:rsid w:val="005E06BF"/>
    <w:rsid w:val="005E07FB"/>
    <w:rsid w:val="005E09FC"/>
    <w:rsid w:val="005E0A4E"/>
    <w:rsid w:val="005E0E09"/>
    <w:rsid w:val="005E0E34"/>
    <w:rsid w:val="005E0E56"/>
    <w:rsid w:val="005E0F16"/>
    <w:rsid w:val="005E108A"/>
    <w:rsid w:val="005E110F"/>
    <w:rsid w:val="005E115E"/>
    <w:rsid w:val="005E1680"/>
    <w:rsid w:val="005E185F"/>
    <w:rsid w:val="005E188E"/>
    <w:rsid w:val="005E1925"/>
    <w:rsid w:val="005E1A38"/>
    <w:rsid w:val="005E1A8F"/>
    <w:rsid w:val="005E1BB7"/>
    <w:rsid w:val="005E1D9A"/>
    <w:rsid w:val="005E1E9E"/>
    <w:rsid w:val="005E1F3C"/>
    <w:rsid w:val="005E1F4D"/>
    <w:rsid w:val="005E227C"/>
    <w:rsid w:val="005E2415"/>
    <w:rsid w:val="005E244C"/>
    <w:rsid w:val="005E2497"/>
    <w:rsid w:val="005E24F5"/>
    <w:rsid w:val="005E25BD"/>
    <w:rsid w:val="005E288F"/>
    <w:rsid w:val="005E29F7"/>
    <w:rsid w:val="005E2AB8"/>
    <w:rsid w:val="005E2AF6"/>
    <w:rsid w:val="005E2BD7"/>
    <w:rsid w:val="005E2C37"/>
    <w:rsid w:val="005E2E71"/>
    <w:rsid w:val="005E2EB9"/>
    <w:rsid w:val="005E2EDB"/>
    <w:rsid w:val="005E3001"/>
    <w:rsid w:val="005E31E0"/>
    <w:rsid w:val="005E32F2"/>
    <w:rsid w:val="005E3635"/>
    <w:rsid w:val="005E371D"/>
    <w:rsid w:val="005E3846"/>
    <w:rsid w:val="005E3B5E"/>
    <w:rsid w:val="005E3BC9"/>
    <w:rsid w:val="005E3D90"/>
    <w:rsid w:val="005E4057"/>
    <w:rsid w:val="005E421F"/>
    <w:rsid w:val="005E426C"/>
    <w:rsid w:val="005E4348"/>
    <w:rsid w:val="005E4483"/>
    <w:rsid w:val="005E44D5"/>
    <w:rsid w:val="005E452B"/>
    <w:rsid w:val="005E4767"/>
    <w:rsid w:val="005E4952"/>
    <w:rsid w:val="005E4F8B"/>
    <w:rsid w:val="005E5330"/>
    <w:rsid w:val="005E55AA"/>
    <w:rsid w:val="005E55CD"/>
    <w:rsid w:val="005E5709"/>
    <w:rsid w:val="005E57BF"/>
    <w:rsid w:val="005E5834"/>
    <w:rsid w:val="005E584B"/>
    <w:rsid w:val="005E5A26"/>
    <w:rsid w:val="005E5A32"/>
    <w:rsid w:val="005E5BBB"/>
    <w:rsid w:val="005E5C05"/>
    <w:rsid w:val="005E5C50"/>
    <w:rsid w:val="005E5D41"/>
    <w:rsid w:val="005E5D92"/>
    <w:rsid w:val="005E5DEC"/>
    <w:rsid w:val="005E5E0C"/>
    <w:rsid w:val="005E5EFF"/>
    <w:rsid w:val="005E5F7E"/>
    <w:rsid w:val="005E5F94"/>
    <w:rsid w:val="005E60A2"/>
    <w:rsid w:val="005E62F7"/>
    <w:rsid w:val="005E6CE6"/>
    <w:rsid w:val="005E6D12"/>
    <w:rsid w:val="005E6E41"/>
    <w:rsid w:val="005E6E54"/>
    <w:rsid w:val="005E6EC3"/>
    <w:rsid w:val="005E6ECB"/>
    <w:rsid w:val="005E70CF"/>
    <w:rsid w:val="005E7132"/>
    <w:rsid w:val="005E72BC"/>
    <w:rsid w:val="005E73C3"/>
    <w:rsid w:val="005E73F6"/>
    <w:rsid w:val="005E777C"/>
    <w:rsid w:val="005E784D"/>
    <w:rsid w:val="005E78F1"/>
    <w:rsid w:val="005E7A9F"/>
    <w:rsid w:val="005E7AC8"/>
    <w:rsid w:val="005E7DFB"/>
    <w:rsid w:val="005E7E8A"/>
    <w:rsid w:val="005F000C"/>
    <w:rsid w:val="005F0446"/>
    <w:rsid w:val="005F0497"/>
    <w:rsid w:val="005F052E"/>
    <w:rsid w:val="005F05D6"/>
    <w:rsid w:val="005F0684"/>
    <w:rsid w:val="005F080D"/>
    <w:rsid w:val="005F08B7"/>
    <w:rsid w:val="005F0902"/>
    <w:rsid w:val="005F09E1"/>
    <w:rsid w:val="005F0A9B"/>
    <w:rsid w:val="005F0C69"/>
    <w:rsid w:val="005F0FB8"/>
    <w:rsid w:val="005F103B"/>
    <w:rsid w:val="005F1158"/>
    <w:rsid w:val="005F11B2"/>
    <w:rsid w:val="005F122E"/>
    <w:rsid w:val="005F12CF"/>
    <w:rsid w:val="005F12D8"/>
    <w:rsid w:val="005F1375"/>
    <w:rsid w:val="005F152D"/>
    <w:rsid w:val="005F1586"/>
    <w:rsid w:val="005F15C1"/>
    <w:rsid w:val="005F161F"/>
    <w:rsid w:val="005F1914"/>
    <w:rsid w:val="005F19C1"/>
    <w:rsid w:val="005F1A22"/>
    <w:rsid w:val="005F1C52"/>
    <w:rsid w:val="005F1D30"/>
    <w:rsid w:val="005F1F7B"/>
    <w:rsid w:val="005F205E"/>
    <w:rsid w:val="005F2075"/>
    <w:rsid w:val="005F233D"/>
    <w:rsid w:val="005F25CB"/>
    <w:rsid w:val="005F27D9"/>
    <w:rsid w:val="005F291C"/>
    <w:rsid w:val="005F2974"/>
    <w:rsid w:val="005F299B"/>
    <w:rsid w:val="005F2BA5"/>
    <w:rsid w:val="005F2BB8"/>
    <w:rsid w:val="005F2D29"/>
    <w:rsid w:val="005F2E19"/>
    <w:rsid w:val="005F2EC2"/>
    <w:rsid w:val="005F2FFC"/>
    <w:rsid w:val="005F3010"/>
    <w:rsid w:val="005F3357"/>
    <w:rsid w:val="005F355C"/>
    <w:rsid w:val="005F3582"/>
    <w:rsid w:val="005F3782"/>
    <w:rsid w:val="005F37DA"/>
    <w:rsid w:val="005F3871"/>
    <w:rsid w:val="005F39A9"/>
    <w:rsid w:val="005F3A90"/>
    <w:rsid w:val="005F3AF4"/>
    <w:rsid w:val="005F3D1F"/>
    <w:rsid w:val="005F3DE3"/>
    <w:rsid w:val="005F404E"/>
    <w:rsid w:val="005F4054"/>
    <w:rsid w:val="005F41A1"/>
    <w:rsid w:val="005F421F"/>
    <w:rsid w:val="005F4328"/>
    <w:rsid w:val="005F4790"/>
    <w:rsid w:val="005F4C83"/>
    <w:rsid w:val="005F4D15"/>
    <w:rsid w:val="005F4FAF"/>
    <w:rsid w:val="005F5272"/>
    <w:rsid w:val="005F52BF"/>
    <w:rsid w:val="005F5312"/>
    <w:rsid w:val="005F561F"/>
    <w:rsid w:val="005F5784"/>
    <w:rsid w:val="005F5869"/>
    <w:rsid w:val="005F58E5"/>
    <w:rsid w:val="005F5A00"/>
    <w:rsid w:val="005F5B76"/>
    <w:rsid w:val="005F5BE6"/>
    <w:rsid w:val="005F5C38"/>
    <w:rsid w:val="005F5F64"/>
    <w:rsid w:val="005F6146"/>
    <w:rsid w:val="005F62BD"/>
    <w:rsid w:val="005F6583"/>
    <w:rsid w:val="005F6587"/>
    <w:rsid w:val="005F68FF"/>
    <w:rsid w:val="005F69B2"/>
    <w:rsid w:val="005F6A15"/>
    <w:rsid w:val="005F6A48"/>
    <w:rsid w:val="005F700D"/>
    <w:rsid w:val="005F7126"/>
    <w:rsid w:val="005F7262"/>
    <w:rsid w:val="005F75CA"/>
    <w:rsid w:val="005F76DC"/>
    <w:rsid w:val="005F793C"/>
    <w:rsid w:val="005F7AB0"/>
    <w:rsid w:val="005F7E04"/>
    <w:rsid w:val="005F7E59"/>
    <w:rsid w:val="005F7F23"/>
    <w:rsid w:val="005F7FF7"/>
    <w:rsid w:val="00600085"/>
    <w:rsid w:val="0060022B"/>
    <w:rsid w:val="006002D6"/>
    <w:rsid w:val="006003C7"/>
    <w:rsid w:val="006006B1"/>
    <w:rsid w:val="00600755"/>
    <w:rsid w:val="0060085F"/>
    <w:rsid w:val="006008FE"/>
    <w:rsid w:val="006009FC"/>
    <w:rsid w:val="00600BB2"/>
    <w:rsid w:val="00600C32"/>
    <w:rsid w:val="00600C3D"/>
    <w:rsid w:val="00600D39"/>
    <w:rsid w:val="006010EB"/>
    <w:rsid w:val="00601428"/>
    <w:rsid w:val="006017C1"/>
    <w:rsid w:val="00601904"/>
    <w:rsid w:val="006019D2"/>
    <w:rsid w:val="00601A6D"/>
    <w:rsid w:val="00601ABD"/>
    <w:rsid w:val="00601B84"/>
    <w:rsid w:val="00601BC2"/>
    <w:rsid w:val="00601BF2"/>
    <w:rsid w:val="00601CC4"/>
    <w:rsid w:val="00601D9A"/>
    <w:rsid w:val="00601DB9"/>
    <w:rsid w:val="00601ECB"/>
    <w:rsid w:val="00601F11"/>
    <w:rsid w:val="00602053"/>
    <w:rsid w:val="006021CC"/>
    <w:rsid w:val="0060234A"/>
    <w:rsid w:val="006023A0"/>
    <w:rsid w:val="00602440"/>
    <w:rsid w:val="006024B6"/>
    <w:rsid w:val="0060257D"/>
    <w:rsid w:val="0060257E"/>
    <w:rsid w:val="006025A1"/>
    <w:rsid w:val="006026D6"/>
    <w:rsid w:val="00602891"/>
    <w:rsid w:val="006028B2"/>
    <w:rsid w:val="00602925"/>
    <w:rsid w:val="00602927"/>
    <w:rsid w:val="00602D07"/>
    <w:rsid w:val="00602F88"/>
    <w:rsid w:val="0060302E"/>
    <w:rsid w:val="0060332E"/>
    <w:rsid w:val="006036A5"/>
    <w:rsid w:val="0060375B"/>
    <w:rsid w:val="006038FC"/>
    <w:rsid w:val="006039ED"/>
    <w:rsid w:val="00603B01"/>
    <w:rsid w:val="00603B5E"/>
    <w:rsid w:val="006040AB"/>
    <w:rsid w:val="006042D0"/>
    <w:rsid w:val="00604728"/>
    <w:rsid w:val="00604B4A"/>
    <w:rsid w:val="00604C64"/>
    <w:rsid w:val="00605357"/>
    <w:rsid w:val="0060535B"/>
    <w:rsid w:val="006053BD"/>
    <w:rsid w:val="0060563C"/>
    <w:rsid w:val="0060592D"/>
    <w:rsid w:val="00605960"/>
    <w:rsid w:val="006059B9"/>
    <w:rsid w:val="00605B62"/>
    <w:rsid w:val="00605CD0"/>
    <w:rsid w:val="00606003"/>
    <w:rsid w:val="006061A2"/>
    <w:rsid w:val="006061E0"/>
    <w:rsid w:val="00606242"/>
    <w:rsid w:val="006063C0"/>
    <w:rsid w:val="00606551"/>
    <w:rsid w:val="00606ACA"/>
    <w:rsid w:val="00606B8A"/>
    <w:rsid w:val="00606BA6"/>
    <w:rsid w:val="00606D81"/>
    <w:rsid w:val="00606E9B"/>
    <w:rsid w:val="00606F13"/>
    <w:rsid w:val="0060713D"/>
    <w:rsid w:val="00607527"/>
    <w:rsid w:val="006075AB"/>
    <w:rsid w:val="006077D8"/>
    <w:rsid w:val="00607C6C"/>
    <w:rsid w:val="00607D3E"/>
    <w:rsid w:val="00607D73"/>
    <w:rsid w:val="00607DDE"/>
    <w:rsid w:val="00607DE8"/>
    <w:rsid w:val="00607F1A"/>
    <w:rsid w:val="00607F57"/>
    <w:rsid w:val="00610316"/>
    <w:rsid w:val="00610382"/>
    <w:rsid w:val="006103EE"/>
    <w:rsid w:val="006104B5"/>
    <w:rsid w:val="006105BF"/>
    <w:rsid w:val="006105F0"/>
    <w:rsid w:val="0061062F"/>
    <w:rsid w:val="00610695"/>
    <w:rsid w:val="00610945"/>
    <w:rsid w:val="00610A2D"/>
    <w:rsid w:val="00610B09"/>
    <w:rsid w:val="00610B4E"/>
    <w:rsid w:val="00610C02"/>
    <w:rsid w:val="00610D0D"/>
    <w:rsid w:val="00610E43"/>
    <w:rsid w:val="00610EFB"/>
    <w:rsid w:val="00611342"/>
    <w:rsid w:val="006113A6"/>
    <w:rsid w:val="00611476"/>
    <w:rsid w:val="00611592"/>
    <w:rsid w:val="006117B5"/>
    <w:rsid w:val="006117E5"/>
    <w:rsid w:val="0061185A"/>
    <w:rsid w:val="0061188D"/>
    <w:rsid w:val="006118E4"/>
    <w:rsid w:val="006119A2"/>
    <w:rsid w:val="00611A17"/>
    <w:rsid w:val="00611CB2"/>
    <w:rsid w:val="00611EF5"/>
    <w:rsid w:val="00611FD1"/>
    <w:rsid w:val="00611FEE"/>
    <w:rsid w:val="00612230"/>
    <w:rsid w:val="0061228B"/>
    <w:rsid w:val="0061232C"/>
    <w:rsid w:val="0061243A"/>
    <w:rsid w:val="006127C5"/>
    <w:rsid w:val="0061287E"/>
    <w:rsid w:val="0061299E"/>
    <w:rsid w:val="006129EB"/>
    <w:rsid w:val="00612A38"/>
    <w:rsid w:val="00612A70"/>
    <w:rsid w:val="00612B96"/>
    <w:rsid w:val="00612DC1"/>
    <w:rsid w:val="006130DB"/>
    <w:rsid w:val="00613132"/>
    <w:rsid w:val="006132C6"/>
    <w:rsid w:val="00613488"/>
    <w:rsid w:val="00613535"/>
    <w:rsid w:val="00613779"/>
    <w:rsid w:val="006138D1"/>
    <w:rsid w:val="00613A1A"/>
    <w:rsid w:val="00613AEC"/>
    <w:rsid w:val="00613BEC"/>
    <w:rsid w:val="00613C67"/>
    <w:rsid w:val="006141FC"/>
    <w:rsid w:val="0061430A"/>
    <w:rsid w:val="006146B7"/>
    <w:rsid w:val="00614708"/>
    <w:rsid w:val="006147FF"/>
    <w:rsid w:val="00614C7B"/>
    <w:rsid w:val="00614CC7"/>
    <w:rsid w:val="00614E57"/>
    <w:rsid w:val="00614F06"/>
    <w:rsid w:val="00615349"/>
    <w:rsid w:val="00615352"/>
    <w:rsid w:val="00615403"/>
    <w:rsid w:val="00615597"/>
    <w:rsid w:val="00615619"/>
    <w:rsid w:val="006156A5"/>
    <w:rsid w:val="006158C5"/>
    <w:rsid w:val="006158C9"/>
    <w:rsid w:val="00615A6C"/>
    <w:rsid w:val="00615B4A"/>
    <w:rsid w:val="00616065"/>
    <w:rsid w:val="00616137"/>
    <w:rsid w:val="0061613F"/>
    <w:rsid w:val="0061633F"/>
    <w:rsid w:val="0061634D"/>
    <w:rsid w:val="00616573"/>
    <w:rsid w:val="00616579"/>
    <w:rsid w:val="00616879"/>
    <w:rsid w:val="00616B63"/>
    <w:rsid w:val="00616C29"/>
    <w:rsid w:val="00616D7B"/>
    <w:rsid w:val="00616F16"/>
    <w:rsid w:val="00616F7B"/>
    <w:rsid w:val="00616FA1"/>
    <w:rsid w:val="00617129"/>
    <w:rsid w:val="0061729D"/>
    <w:rsid w:val="00617374"/>
    <w:rsid w:val="00617471"/>
    <w:rsid w:val="00617481"/>
    <w:rsid w:val="0061776B"/>
    <w:rsid w:val="00617802"/>
    <w:rsid w:val="00617842"/>
    <w:rsid w:val="00617854"/>
    <w:rsid w:val="0061787B"/>
    <w:rsid w:val="00617AA7"/>
    <w:rsid w:val="00617AFD"/>
    <w:rsid w:val="00617BE2"/>
    <w:rsid w:val="00617E25"/>
    <w:rsid w:val="00617E31"/>
    <w:rsid w:val="00620000"/>
    <w:rsid w:val="00620054"/>
    <w:rsid w:val="00620086"/>
    <w:rsid w:val="006202C7"/>
    <w:rsid w:val="0062042C"/>
    <w:rsid w:val="00620543"/>
    <w:rsid w:val="0062060D"/>
    <w:rsid w:val="006206EF"/>
    <w:rsid w:val="006206FF"/>
    <w:rsid w:val="00620B8F"/>
    <w:rsid w:val="006210E4"/>
    <w:rsid w:val="00621177"/>
    <w:rsid w:val="0062127C"/>
    <w:rsid w:val="00621351"/>
    <w:rsid w:val="006213B5"/>
    <w:rsid w:val="0062152D"/>
    <w:rsid w:val="00621574"/>
    <w:rsid w:val="00621863"/>
    <w:rsid w:val="00621940"/>
    <w:rsid w:val="00621AC8"/>
    <w:rsid w:val="00621BAE"/>
    <w:rsid w:val="00621CB2"/>
    <w:rsid w:val="00622103"/>
    <w:rsid w:val="006222F4"/>
    <w:rsid w:val="006223AB"/>
    <w:rsid w:val="00622867"/>
    <w:rsid w:val="00622983"/>
    <w:rsid w:val="00622B64"/>
    <w:rsid w:val="00622B86"/>
    <w:rsid w:val="00622D13"/>
    <w:rsid w:val="00622F4A"/>
    <w:rsid w:val="00622F7D"/>
    <w:rsid w:val="00623014"/>
    <w:rsid w:val="0062309C"/>
    <w:rsid w:val="006236B3"/>
    <w:rsid w:val="0062378C"/>
    <w:rsid w:val="00623836"/>
    <w:rsid w:val="00623957"/>
    <w:rsid w:val="00623B9A"/>
    <w:rsid w:val="00623E72"/>
    <w:rsid w:val="00623EA6"/>
    <w:rsid w:val="00624047"/>
    <w:rsid w:val="00624170"/>
    <w:rsid w:val="006242BA"/>
    <w:rsid w:val="00624303"/>
    <w:rsid w:val="006245B7"/>
    <w:rsid w:val="006247BC"/>
    <w:rsid w:val="00624AD4"/>
    <w:rsid w:val="00624B5D"/>
    <w:rsid w:val="00624C3B"/>
    <w:rsid w:val="00624CF2"/>
    <w:rsid w:val="00624EE3"/>
    <w:rsid w:val="006250CD"/>
    <w:rsid w:val="00625103"/>
    <w:rsid w:val="0062517D"/>
    <w:rsid w:val="0062535E"/>
    <w:rsid w:val="006253FA"/>
    <w:rsid w:val="0062570B"/>
    <w:rsid w:val="006257EA"/>
    <w:rsid w:val="00625860"/>
    <w:rsid w:val="00625CEA"/>
    <w:rsid w:val="006260C0"/>
    <w:rsid w:val="006261B2"/>
    <w:rsid w:val="006264DF"/>
    <w:rsid w:val="0062652C"/>
    <w:rsid w:val="006266AF"/>
    <w:rsid w:val="006267B4"/>
    <w:rsid w:val="006267D2"/>
    <w:rsid w:val="00626818"/>
    <w:rsid w:val="00626A64"/>
    <w:rsid w:val="00626B86"/>
    <w:rsid w:val="00626BDE"/>
    <w:rsid w:val="00626C05"/>
    <w:rsid w:val="00626E97"/>
    <w:rsid w:val="0062744F"/>
    <w:rsid w:val="00627466"/>
    <w:rsid w:val="006275A5"/>
    <w:rsid w:val="006278AA"/>
    <w:rsid w:val="00627A57"/>
    <w:rsid w:val="00627B97"/>
    <w:rsid w:val="00627D37"/>
    <w:rsid w:val="00627D65"/>
    <w:rsid w:val="00627DA8"/>
    <w:rsid w:val="00627DBB"/>
    <w:rsid w:val="00627DF9"/>
    <w:rsid w:val="00627ECF"/>
    <w:rsid w:val="00630012"/>
    <w:rsid w:val="0063005D"/>
    <w:rsid w:val="006301A6"/>
    <w:rsid w:val="006301F4"/>
    <w:rsid w:val="00630260"/>
    <w:rsid w:val="006302AF"/>
    <w:rsid w:val="006303FD"/>
    <w:rsid w:val="00630452"/>
    <w:rsid w:val="006304FC"/>
    <w:rsid w:val="00630576"/>
    <w:rsid w:val="0063061E"/>
    <w:rsid w:val="0063083C"/>
    <w:rsid w:val="00630842"/>
    <w:rsid w:val="0063086E"/>
    <w:rsid w:val="006309D0"/>
    <w:rsid w:val="00630BC3"/>
    <w:rsid w:val="00630E8D"/>
    <w:rsid w:val="00630F5D"/>
    <w:rsid w:val="00630F5F"/>
    <w:rsid w:val="00630F69"/>
    <w:rsid w:val="00630FCB"/>
    <w:rsid w:val="00630FEC"/>
    <w:rsid w:val="00630FF5"/>
    <w:rsid w:val="0063110D"/>
    <w:rsid w:val="00631286"/>
    <w:rsid w:val="006312D6"/>
    <w:rsid w:val="0063140D"/>
    <w:rsid w:val="0063150A"/>
    <w:rsid w:val="006318BE"/>
    <w:rsid w:val="00631953"/>
    <w:rsid w:val="0063198F"/>
    <w:rsid w:val="00631B7F"/>
    <w:rsid w:val="00631C7A"/>
    <w:rsid w:val="0063212F"/>
    <w:rsid w:val="006321DF"/>
    <w:rsid w:val="006322A7"/>
    <w:rsid w:val="0063250C"/>
    <w:rsid w:val="006325CB"/>
    <w:rsid w:val="0063263D"/>
    <w:rsid w:val="00632A79"/>
    <w:rsid w:val="00632A85"/>
    <w:rsid w:val="00632AF9"/>
    <w:rsid w:val="00632B90"/>
    <w:rsid w:val="00632CA7"/>
    <w:rsid w:val="00632FE4"/>
    <w:rsid w:val="00633180"/>
    <w:rsid w:val="006332EB"/>
    <w:rsid w:val="00633375"/>
    <w:rsid w:val="0063337D"/>
    <w:rsid w:val="0063357E"/>
    <w:rsid w:val="0063359A"/>
    <w:rsid w:val="006335F1"/>
    <w:rsid w:val="0063365A"/>
    <w:rsid w:val="006336DA"/>
    <w:rsid w:val="006337B8"/>
    <w:rsid w:val="00633BC7"/>
    <w:rsid w:val="00633CF5"/>
    <w:rsid w:val="00633E23"/>
    <w:rsid w:val="006341D9"/>
    <w:rsid w:val="006342BF"/>
    <w:rsid w:val="00634492"/>
    <w:rsid w:val="00634603"/>
    <w:rsid w:val="00634615"/>
    <w:rsid w:val="00634801"/>
    <w:rsid w:val="0063489A"/>
    <w:rsid w:val="006348AC"/>
    <w:rsid w:val="006349B1"/>
    <w:rsid w:val="00634B66"/>
    <w:rsid w:val="00634D89"/>
    <w:rsid w:val="00634F2D"/>
    <w:rsid w:val="006352C1"/>
    <w:rsid w:val="0063531F"/>
    <w:rsid w:val="006353BF"/>
    <w:rsid w:val="0063548B"/>
    <w:rsid w:val="0063558A"/>
    <w:rsid w:val="006357FF"/>
    <w:rsid w:val="00635804"/>
    <w:rsid w:val="006358A3"/>
    <w:rsid w:val="0063594F"/>
    <w:rsid w:val="00635BB3"/>
    <w:rsid w:val="00635C1F"/>
    <w:rsid w:val="00635CB8"/>
    <w:rsid w:val="00635D4C"/>
    <w:rsid w:val="00635E15"/>
    <w:rsid w:val="00636191"/>
    <w:rsid w:val="0063627B"/>
    <w:rsid w:val="00636569"/>
    <w:rsid w:val="00636655"/>
    <w:rsid w:val="006366C9"/>
    <w:rsid w:val="00636781"/>
    <w:rsid w:val="006367F7"/>
    <w:rsid w:val="00636BB1"/>
    <w:rsid w:val="00636C39"/>
    <w:rsid w:val="00636D7C"/>
    <w:rsid w:val="00636E1D"/>
    <w:rsid w:val="00636FA3"/>
    <w:rsid w:val="00637085"/>
    <w:rsid w:val="00637392"/>
    <w:rsid w:val="0063747C"/>
    <w:rsid w:val="00637908"/>
    <w:rsid w:val="00637BC9"/>
    <w:rsid w:val="00637C42"/>
    <w:rsid w:val="00637DBB"/>
    <w:rsid w:val="006400C2"/>
    <w:rsid w:val="00640332"/>
    <w:rsid w:val="006403EB"/>
    <w:rsid w:val="00640713"/>
    <w:rsid w:val="0064075C"/>
    <w:rsid w:val="006407C8"/>
    <w:rsid w:val="006409D8"/>
    <w:rsid w:val="00640A30"/>
    <w:rsid w:val="00640B98"/>
    <w:rsid w:val="00640D16"/>
    <w:rsid w:val="006416C9"/>
    <w:rsid w:val="006417B9"/>
    <w:rsid w:val="00641A60"/>
    <w:rsid w:val="00641B68"/>
    <w:rsid w:val="00641D30"/>
    <w:rsid w:val="00641DC5"/>
    <w:rsid w:val="00641E29"/>
    <w:rsid w:val="00641E50"/>
    <w:rsid w:val="00641FD6"/>
    <w:rsid w:val="00642077"/>
    <w:rsid w:val="006422D3"/>
    <w:rsid w:val="006424B3"/>
    <w:rsid w:val="0064268F"/>
    <w:rsid w:val="006427D8"/>
    <w:rsid w:val="00642843"/>
    <w:rsid w:val="0064294D"/>
    <w:rsid w:val="00642F63"/>
    <w:rsid w:val="0064311B"/>
    <w:rsid w:val="006431A5"/>
    <w:rsid w:val="00643399"/>
    <w:rsid w:val="00643402"/>
    <w:rsid w:val="00643512"/>
    <w:rsid w:val="0064356D"/>
    <w:rsid w:val="006435CD"/>
    <w:rsid w:val="006438BB"/>
    <w:rsid w:val="00643AB5"/>
    <w:rsid w:val="00643B06"/>
    <w:rsid w:val="00643B4A"/>
    <w:rsid w:val="00643C78"/>
    <w:rsid w:val="00643CF1"/>
    <w:rsid w:val="00643D52"/>
    <w:rsid w:val="00643DE6"/>
    <w:rsid w:val="00644072"/>
    <w:rsid w:val="006440A9"/>
    <w:rsid w:val="006443D0"/>
    <w:rsid w:val="0064446D"/>
    <w:rsid w:val="0064450E"/>
    <w:rsid w:val="006445EB"/>
    <w:rsid w:val="00644658"/>
    <w:rsid w:val="0064475A"/>
    <w:rsid w:val="006447B7"/>
    <w:rsid w:val="006448C6"/>
    <w:rsid w:val="00644EB6"/>
    <w:rsid w:val="00644FA3"/>
    <w:rsid w:val="00645238"/>
    <w:rsid w:val="006452DA"/>
    <w:rsid w:val="006453C7"/>
    <w:rsid w:val="0064551F"/>
    <w:rsid w:val="00645646"/>
    <w:rsid w:val="006456E1"/>
    <w:rsid w:val="00645816"/>
    <w:rsid w:val="0064595F"/>
    <w:rsid w:val="00645E3D"/>
    <w:rsid w:val="00645F5A"/>
    <w:rsid w:val="00645FCD"/>
    <w:rsid w:val="00646347"/>
    <w:rsid w:val="006464A2"/>
    <w:rsid w:val="006464F2"/>
    <w:rsid w:val="006465F6"/>
    <w:rsid w:val="00646653"/>
    <w:rsid w:val="00646986"/>
    <w:rsid w:val="00646B0B"/>
    <w:rsid w:val="00646DE6"/>
    <w:rsid w:val="00646E38"/>
    <w:rsid w:val="00646E50"/>
    <w:rsid w:val="00646EC3"/>
    <w:rsid w:val="00646ECC"/>
    <w:rsid w:val="00647164"/>
    <w:rsid w:val="0064736F"/>
    <w:rsid w:val="006473E9"/>
    <w:rsid w:val="00647543"/>
    <w:rsid w:val="006477F0"/>
    <w:rsid w:val="00647A3F"/>
    <w:rsid w:val="00647A50"/>
    <w:rsid w:val="00647AA5"/>
    <w:rsid w:val="00647AE5"/>
    <w:rsid w:val="00647C38"/>
    <w:rsid w:val="00647C8D"/>
    <w:rsid w:val="00647CE2"/>
    <w:rsid w:val="00647F87"/>
    <w:rsid w:val="00647FCD"/>
    <w:rsid w:val="006503F5"/>
    <w:rsid w:val="0065043D"/>
    <w:rsid w:val="0065052D"/>
    <w:rsid w:val="006508E3"/>
    <w:rsid w:val="00650AB0"/>
    <w:rsid w:val="00650C2C"/>
    <w:rsid w:val="00650C71"/>
    <w:rsid w:val="00650D3F"/>
    <w:rsid w:val="006512D5"/>
    <w:rsid w:val="006516A2"/>
    <w:rsid w:val="00651870"/>
    <w:rsid w:val="006519BD"/>
    <w:rsid w:val="006519E3"/>
    <w:rsid w:val="00651A35"/>
    <w:rsid w:val="00651DC3"/>
    <w:rsid w:val="00651DFD"/>
    <w:rsid w:val="00651E9F"/>
    <w:rsid w:val="00652682"/>
    <w:rsid w:val="006526FF"/>
    <w:rsid w:val="00652849"/>
    <w:rsid w:val="00652916"/>
    <w:rsid w:val="0065295F"/>
    <w:rsid w:val="006529D2"/>
    <w:rsid w:val="00652D3F"/>
    <w:rsid w:val="00653256"/>
    <w:rsid w:val="006532C4"/>
    <w:rsid w:val="0065331C"/>
    <w:rsid w:val="0065336D"/>
    <w:rsid w:val="00653399"/>
    <w:rsid w:val="00653497"/>
    <w:rsid w:val="0065349E"/>
    <w:rsid w:val="006534E4"/>
    <w:rsid w:val="006535C5"/>
    <w:rsid w:val="006535EE"/>
    <w:rsid w:val="00653811"/>
    <w:rsid w:val="00653849"/>
    <w:rsid w:val="0065395C"/>
    <w:rsid w:val="00653AC5"/>
    <w:rsid w:val="00653B20"/>
    <w:rsid w:val="00653B45"/>
    <w:rsid w:val="00653D9A"/>
    <w:rsid w:val="00653E99"/>
    <w:rsid w:val="00654094"/>
    <w:rsid w:val="00654282"/>
    <w:rsid w:val="00654304"/>
    <w:rsid w:val="006546D9"/>
    <w:rsid w:val="006547E4"/>
    <w:rsid w:val="006547EA"/>
    <w:rsid w:val="006548FE"/>
    <w:rsid w:val="00654BC1"/>
    <w:rsid w:val="00654E0F"/>
    <w:rsid w:val="00654F19"/>
    <w:rsid w:val="0065529E"/>
    <w:rsid w:val="00655493"/>
    <w:rsid w:val="006554B1"/>
    <w:rsid w:val="006554F0"/>
    <w:rsid w:val="00655658"/>
    <w:rsid w:val="00655816"/>
    <w:rsid w:val="00655852"/>
    <w:rsid w:val="00655863"/>
    <w:rsid w:val="00655879"/>
    <w:rsid w:val="00655BB5"/>
    <w:rsid w:val="00656514"/>
    <w:rsid w:val="006566B7"/>
    <w:rsid w:val="00656711"/>
    <w:rsid w:val="0065681E"/>
    <w:rsid w:val="00656824"/>
    <w:rsid w:val="006568A6"/>
    <w:rsid w:val="0065693E"/>
    <w:rsid w:val="00656974"/>
    <w:rsid w:val="00656A2E"/>
    <w:rsid w:val="00656C04"/>
    <w:rsid w:val="00656CDF"/>
    <w:rsid w:val="00656CE9"/>
    <w:rsid w:val="00656E7E"/>
    <w:rsid w:val="00656E80"/>
    <w:rsid w:val="00657090"/>
    <w:rsid w:val="00657175"/>
    <w:rsid w:val="006573E6"/>
    <w:rsid w:val="00657467"/>
    <w:rsid w:val="00657661"/>
    <w:rsid w:val="0065777D"/>
    <w:rsid w:val="00657893"/>
    <w:rsid w:val="006578F9"/>
    <w:rsid w:val="00657918"/>
    <w:rsid w:val="006579ED"/>
    <w:rsid w:val="00657A94"/>
    <w:rsid w:val="00657D49"/>
    <w:rsid w:val="00657DC9"/>
    <w:rsid w:val="006600EE"/>
    <w:rsid w:val="006601B3"/>
    <w:rsid w:val="00660554"/>
    <w:rsid w:val="006605F2"/>
    <w:rsid w:val="006607A7"/>
    <w:rsid w:val="006608A5"/>
    <w:rsid w:val="00660954"/>
    <w:rsid w:val="00660B45"/>
    <w:rsid w:val="00660BA9"/>
    <w:rsid w:val="00660C8B"/>
    <w:rsid w:val="00660C92"/>
    <w:rsid w:val="00660F4D"/>
    <w:rsid w:val="00660FFE"/>
    <w:rsid w:val="0066108A"/>
    <w:rsid w:val="0066117A"/>
    <w:rsid w:val="006611D9"/>
    <w:rsid w:val="0066133F"/>
    <w:rsid w:val="00661434"/>
    <w:rsid w:val="006618D5"/>
    <w:rsid w:val="00661A34"/>
    <w:rsid w:val="00661AC8"/>
    <w:rsid w:val="00661CC2"/>
    <w:rsid w:val="00662072"/>
    <w:rsid w:val="006620C4"/>
    <w:rsid w:val="006620CC"/>
    <w:rsid w:val="006620F6"/>
    <w:rsid w:val="00662145"/>
    <w:rsid w:val="0066220A"/>
    <w:rsid w:val="006623BD"/>
    <w:rsid w:val="006623EF"/>
    <w:rsid w:val="00662490"/>
    <w:rsid w:val="00662596"/>
    <w:rsid w:val="00662748"/>
    <w:rsid w:val="00662797"/>
    <w:rsid w:val="00662862"/>
    <w:rsid w:val="00662A27"/>
    <w:rsid w:val="00662BCD"/>
    <w:rsid w:val="00662CBA"/>
    <w:rsid w:val="00662D53"/>
    <w:rsid w:val="00662EB9"/>
    <w:rsid w:val="006630B4"/>
    <w:rsid w:val="00663319"/>
    <w:rsid w:val="006634E3"/>
    <w:rsid w:val="006636D3"/>
    <w:rsid w:val="0066383D"/>
    <w:rsid w:val="0066395A"/>
    <w:rsid w:val="00663C3B"/>
    <w:rsid w:val="00663C49"/>
    <w:rsid w:val="00663C58"/>
    <w:rsid w:val="00663D01"/>
    <w:rsid w:val="00663DE2"/>
    <w:rsid w:val="00663E0C"/>
    <w:rsid w:val="00663E30"/>
    <w:rsid w:val="006643B5"/>
    <w:rsid w:val="00664474"/>
    <w:rsid w:val="00664670"/>
    <w:rsid w:val="00664DD9"/>
    <w:rsid w:val="00664EC9"/>
    <w:rsid w:val="0066503F"/>
    <w:rsid w:val="006651B1"/>
    <w:rsid w:val="0066530D"/>
    <w:rsid w:val="0066531F"/>
    <w:rsid w:val="006654C3"/>
    <w:rsid w:val="0066563E"/>
    <w:rsid w:val="006658C4"/>
    <w:rsid w:val="00665993"/>
    <w:rsid w:val="00665C09"/>
    <w:rsid w:val="00665D04"/>
    <w:rsid w:val="00665E7F"/>
    <w:rsid w:val="00665EDB"/>
    <w:rsid w:val="0066620C"/>
    <w:rsid w:val="006663E7"/>
    <w:rsid w:val="0066645A"/>
    <w:rsid w:val="006664E7"/>
    <w:rsid w:val="006665A9"/>
    <w:rsid w:val="00666658"/>
    <w:rsid w:val="006666A1"/>
    <w:rsid w:val="00666809"/>
    <w:rsid w:val="0066684B"/>
    <w:rsid w:val="006669FF"/>
    <w:rsid w:val="00666B6C"/>
    <w:rsid w:val="00666CF0"/>
    <w:rsid w:val="00666D43"/>
    <w:rsid w:val="00666E78"/>
    <w:rsid w:val="00666F01"/>
    <w:rsid w:val="00666FC4"/>
    <w:rsid w:val="006670C5"/>
    <w:rsid w:val="006674DF"/>
    <w:rsid w:val="00667A06"/>
    <w:rsid w:val="00667A92"/>
    <w:rsid w:val="00667BA2"/>
    <w:rsid w:val="00667CBD"/>
    <w:rsid w:val="00667EC2"/>
    <w:rsid w:val="00667F04"/>
    <w:rsid w:val="00667FB4"/>
    <w:rsid w:val="00670103"/>
    <w:rsid w:val="00670394"/>
    <w:rsid w:val="006705E7"/>
    <w:rsid w:val="00670731"/>
    <w:rsid w:val="0067075E"/>
    <w:rsid w:val="00670796"/>
    <w:rsid w:val="00670952"/>
    <w:rsid w:val="0067095D"/>
    <w:rsid w:val="00670A16"/>
    <w:rsid w:val="00670A2B"/>
    <w:rsid w:val="00670A92"/>
    <w:rsid w:val="00670D6D"/>
    <w:rsid w:val="00670DAF"/>
    <w:rsid w:val="00671223"/>
    <w:rsid w:val="00671296"/>
    <w:rsid w:val="00671332"/>
    <w:rsid w:val="0067142B"/>
    <w:rsid w:val="006716B0"/>
    <w:rsid w:val="006716E5"/>
    <w:rsid w:val="00671933"/>
    <w:rsid w:val="00671ABF"/>
    <w:rsid w:val="00671BF1"/>
    <w:rsid w:val="00672251"/>
    <w:rsid w:val="0067270B"/>
    <w:rsid w:val="006729A5"/>
    <w:rsid w:val="00672A56"/>
    <w:rsid w:val="00672C0B"/>
    <w:rsid w:val="00672DF2"/>
    <w:rsid w:val="00672E97"/>
    <w:rsid w:val="006730D4"/>
    <w:rsid w:val="0067318B"/>
    <w:rsid w:val="00673211"/>
    <w:rsid w:val="006732C0"/>
    <w:rsid w:val="00673426"/>
    <w:rsid w:val="006737D2"/>
    <w:rsid w:val="006737E5"/>
    <w:rsid w:val="00673992"/>
    <w:rsid w:val="00673995"/>
    <w:rsid w:val="006739C0"/>
    <w:rsid w:val="00673C65"/>
    <w:rsid w:val="00673E0F"/>
    <w:rsid w:val="00673E5F"/>
    <w:rsid w:val="00673F68"/>
    <w:rsid w:val="00673FB4"/>
    <w:rsid w:val="0067417E"/>
    <w:rsid w:val="00674476"/>
    <w:rsid w:val="0067458B"/>
    <w:rsid w:val="0067471F"/>
    <w:rsid w:val="00674906"/>
    <w:rsid w:val="00674914"/>
    <w:rsid w:val="00674B97"/>
    <w:rsid w:val="00674DEC"/>
    <w:rsid w:val="00674DF2"/>
    <w:rsid w:val="00674EE0"/>
    <w:rsid w:val="00675140"/>
    <w:rsid w:val="006751CB"/>
    <w:rsid w:val="006754CC"/>
    <w:rsid w:val="00675538"/>
    <w:rsid w:val="006755A3"/>
    <w:rsid w:val="00675619"/>
    <w:rsid w:val="00675718"/>
    <w:rsid w:val="0067572A"/>
    <w:rsid w:val="0067575C"/>
    <w:rsid w:val="006757C5"/>
    <w:rsid w:val="00675909"/>
    <w:rsid w:val="00675C14"/>
    <w:rsid w:val="00675EAD"/>
    <w:rsid w:val="00675EB6"/>
    <w:rsid w:val="00675FCF"/>
    <w:rsid w:val="00675FEB"/>
    <w:rsid w:val="006760B1"/>
    <w:rsid w:val="0067623E"/>
    <w:rsid w:val="006763C2"/>
    <w:rsid w:val="0067645E"/>
    <w:rsid w:val="00676465"/>
    <w:rsid w:val="006767EC"/>
    <w:rsid w:val="0067681B"/>
    <w:rsid w:val="006768E6"/>
    <w:rsid w:val="00676A33"/>
    <w:rsid w:val="00676AD0"/>
    <w:rsid w:val="00676F09"/>
    <w:rsid w:val="00676FA5"/>
    <w:rsid w:val="00676FBD"/>
    <w:rsid w:val="006772CB"/>
    <w:rsid w:val="00677A69"/>
    <w:rsid w:val="00677AD9"/>
    <w:rsid w:val="00677CE3"/>
    <w:rsid w:val="0068009F"/>
    <w:rsid w:val="00680450"/>
    <w:rsid w:val="00680630"/>
    <w:rsid w:val="00680762"/>
    <w:rsid w:val="00680921"/>
    <w:rsid w:val="00680970"/>
    <w:rsid w:val="00680B88"/>
    <w:rsid w:val="00680C8C"/>
    <w:rsid w:val="00680CD2"/>
    <w:rsid w:val="00680D14"/>
    <w:rsid w:val="00680D26"/>
    <w:rsid w:val="00680D6C"/>
    <w:rsid w:val="00680DD5"/>
    <w:rsid w:val="0068105C"/>
    <w:rsid w:val="006810FE"/>
    <w:rsid w:val="0068121A"/>
    <w:rsid w:val="00681312"/>
    <w:rsid w:val="006814BF"/>
    <w:rsid w:val="00681511"/>
    <w:rsid w:val="0068162C"/>
    <w:rsid w:val="00681853"/>
    <w:rsid w:val="00681A0D"/>
    <w:rsid w:val="00681AE2"/>
    <w:rsid w:val="00681C59"/>
    <w:rsid w:val="00681DFC"/>
    <w:rsid w:val="00681F09"/>
    <w:rsid w:val="00681F3E"/>
    <w:rsid w:val="00682464"/>
    <w:rsid w:val="0068249E"/>
    <w:rsid w:val="0068251B"/>
    <w:rsid w:val="006826F1"/>
    <w:rsid w:val="00682818"/>
    <w:rsid w:val="00682854"/>
    <w:rsid w:val="00682973"/>
    <w:rsid w:val="00682BBC"/>
    <w:rsid w:val="00682D91"/>
    <w:rsid w:val="00682D93"/>
    <w:rsid w:val="00682F01"/>
    <w:rsid w:val="00682F73"/>
    <w:rsid w:val="006830A3"/>
    <w:rsid w:val="0068330C"/>
    <w:rsid w:val="0068366F"/>
    <w:rsid w:val="006836BF"/>
    <w:rsid w:val="006836D3"/>
    <w:rsid w:val="006836D8"/>
    <w:rsid w:val="00683875"/>
    <w:rsid w:val="006838C2"/>
    <w:rsid w:val="006838D9"/>
    <w:rsid w:val="006839BA"/>
    <w:rsid w:val="006839CE"/>
    <w:rsid w:val="00683AEB"/>
    <w:rsid w:val="00683B1B"/>
    <w:rsid w:val="00683B40"/>
    <w:rsid w:val="00683B4B"/>
    <w:rsid w:val="00683CFB"/>
    <w:rsid w:val="006841AC"/>
    <w:rsid w:val="00684423"/>
    <w:rsid w:val="00684568"/>
    <w:rsid w:val="0068462F"/>
    <w:rsid w:val="006846F5"/>
    <w:rsid w:val="00684844"/>
    <w:rsid w:val="00684854"/>
    <w:rsid w:val="006848B0"/>
    <w:rsid w:val="006849C1"/>
    <w:rsid w:val="00684A32"/>
    <w:rsid w:val="00684B2F"/>
    <w:rsid w:val="00684BE8"/>
    <w:rsid w:val="00684BEE"/>
    <w:rsid w:val="00684C3D"/>
    <w:rsid w:val="00684DEF"/>
    <w:rsid w:val="00684E23"/>
    <w:rsid w:val="00684EC4"/>
    <w:rsid w:val="00685006"/>
    <w:rsid w:val="006850DB"/>
    <w:rsid w:val="00685118"/>
    <w:rsid w:val="006853C5"/>
    <w:rsid w:val="006858DF"/>
    <w:rsid w:val="00685977"/>
    <w:rsid w:val="00685C49"/>
    <w:rsid w:val="00685C8B"/>
    <w:rsid w:val="00685CDE"/>
    <w:rsid w:val="00685D27"/>
    <w:rsid w:val="00685D3C"/>
    <w:rsid w:val="00685ED0"/>
    <w:rsid w:val="00686123"/>
    <w:rsid w:val="00686143"/>
    <w:rsid w:val="006862FE"/>
    <w:rsid w:val="00686395"/>
    <w:rsid w:val="0068640F"/>
    <w:rsid w:val="006864E1"/>
    <w:rsid w:val="0068650B"/>
    <w:rsid w:val="0068660F"/>
    <w:rsid w:val="006866F7"/>
    <w:rsid w:val="0068690A"/>
    <w:rsid w:val="00686A4F"/>
    <w:rsid w:val="00686CD7"/>
    <w:rsid w:val="0068718A"/>
    <w:rsid w:val="00687194"/>
    <w:rsid w:val="00687491"/>
    <w:rsid w:val="0068762B"/>
    <w:rsid w:val="00687671"/>
    <w:rsid w:val="006876AF"/>
    <w:rsid w:val="00687921"/>
    <w:rsid w:val="006879A8"/>
    <w:rsid w:val="00687B57"/>
    <w:rsid w:val="00687D8F"/>
    <w:rsid w:val="00687F14"/>
    <w:rsid w:val="00687FA6"/>
    <w:rsid w:val="00690054"/>
    <w:rsid w:val="00690071"/>
    <w:rsid w:val="006901E8"/>
    <w:rsid w:val="00690277"/>
    <w:rsid w:val="006902EE"/>
    <w:rsid w:val="00690364"/>
    <w:rsid w:val="0069054C"/>
    <w:rsid w:val="006907AB"/>
    <w:rsid w:val="0069080C"/>
    <w:rsid w:val="0069094D"/>
    <w:rsid w:val="00690E3E"/>
    <w:rsid w:val="00690F49"/>
    <w:rsid w:val="00690F60"/>
    <w:rsid w:val="00690F70"/>
    <w:rsid w:val="00690F93"/>
    <w:rsid w:val="006914F4"/>
    <w:rsid w:val="00691559"/>
    <w:rsid w:val="00691860"/>
    <w:rsid w:val="00691F8A"/>
    <w:rsid w:val="006920E0"/>
    <w:rsid w:val="006922B1"/>
    <w:rsid w:val="0069270A"/>
    <w:rsid w:val="00692BFB"/>
    <w:rsid w:val="0069341A"/>
    <w:rsid w:val="00693647"/>
    <w:rsid w:val="00693721"/>
    <w:rsid w:val="00693944"/>
    <w:rsid w:val="00693972"/>
    <w:rsid w:val="00693973"/>
    <w:rsid w:val="00693A8A"/>
    <w:rsid w:val="00693B45"/>
    <w:rsid w:val="00693BE7"/>
    <w:rsid w:val="00694034"/>
    <w:rsid w:val="00694066"/>
    <w:rsid w:val="0069409D"/>
    <w:rsid w:val="00694172"/>
    <w:rsid w:val="00694414"/>
    <w:rsid w:val="0069441A"/>
    <w:rsid w:val="00694426"/>
    <w:rsid w:val="0069449A"/>
    <w:rsid w:val="00694588"/>
    <w:rsid w:val="0069461E"/>
    <w:rsid w:val="006946CD"/>
    <w:rsid w:val="006946D1"/>
    <w:rsid w:val="00694745"/>
    <w:rsid w:val="006947E3"/>
    <w:rsid w:val="00694B90"/>
    <w:rsid w:val="00694C36"/>
    <w:rsid w:val="00694F23"/>
    <w:rsid w:val="00695105"/>
    <w:rsid w:val="006955C4"/>
    <w:rsid w:val="00695991"/>
    <w:rsid w:val="00695C1B"/>
    <w:rsid w:val="00695D56"/>
    <w:rsid w:val="00695DA9"/>
    <w:rsid w:val="00695DDC"/>
    <w:rsid w:val="00695E0A"/>
    <w:rsid w:val="00696222"/>
    <w:rsid w:val="006962C4"/>
    <w:rsid w:val="006962E3"/>
    <w:rsid w:val="006964DF"/>
    <w:rsid w:val="0069651E"/>
    <w:rsid w:val="00696753"/>
    <w:rsid w:val="006968B2"/>
    <w:rsid w:val="006969B6"/>
    <w:rsid w:val="00696A68"/>
    <w:rsid w:val="00696ABD"/>
    <w:rsid w:val="00696B39"/>
    <w:rsid w:val="00696B60"/>
    <w:rsid w:val="00696C25"/>
    <w:rsid w:val="00696C6D"/>
    <w:rsid w:val="00696CC5"/>
    <w:rsid w:val="00696CE4"/>
    <w:rsid w:val="00696ED7"/>
    <w:rsid w:val="00696FBA"/>
    <w:rsid w:val="006970F5"/>
    <w:rsid w:val="00697156"/>
    <w:rsid w:val="00697214"/>
    <w:rsid w:val="00697473"/>
    <w:rsid w:val="006974D7"/>
    <w:rsid w:val="006976C2"/>
    <w:rsid w:val="006977E9"/>
    <w:rsid w:val="00697816"/>
    <w:rsid w:val="00697C27"/>
    <w:rsid w:val="00697C73"/>
    <w:rsid w:val="00697CFA"/>
    <w:rsid w:val="00697D16"/>
    <w:rsid w:val="00697D85"/>
    <w:rsid w:val="00697E81"/>
    <w:rsid w:val="00697FA1"/>
    <w:rsid w:val="006A0118"/>
    <w:rsid w:val="006A01BC"/>
    <w:rsid w:val="006A04E8"/>
    <w:rsid w:val="006A080A"/>
    <w:rsid w:val="006A09EF"/>
    <w:rsid w:val="006A0A9C"/>
    <w:rsid w:val="006A0B8E"/>
    <w:rsid w:val="006A0C91"/>
    <w:rsid w:val="006A0DF6"/>
    <w:rsid w:val="006A0FA6"/>
    <w:rsid w:val="006A103E"/>
    <w:rsid w:val="006A1068"/>
    <w:rsid w:val="006A1408"/>
    <w:rsid w:val="006A1525"/>
    <w:rsid w:val="006A1B52"/>
    <w:rsid w:val="006A2009"/>
    <w:rsid w:val="006A2317"/>
    <w:rsid w:val="006A2604"/>
    <w:rsid w:val="006A267F"/>
    <w:rsid w:val="006A2686"/>
    <w:rsid w:val="006A270D"/>
    <w:rsid w:val="006A279D"/>
    <w:rsid w:val="006A293D"/>
    <w:rsid w:val="006A29A4"/>
    <w:rsid w:val="006A2D77"/>
    <w:rsid w:val="006A30C9"/>
    <w:rsid w:val="006A3182"/>
    <w:rsid w:val="006A31C3"/>
    <w:rsid w:val="006A33BE"/>
    <w:rsid w:val="006A340C"/>
    <w:rsid w:val="006A3531"/>
    <w:rsid w:val="006A36E5"/>
    <w:rsid w:val="006A37BD"/>
    <w:rsid w:val="006A38F5"/>
    <w:rsid w:val="006A3AC1"/>
    <w:rsid w:val="006A3C16"/>
    <w:rsid w:val="006A3F93"/>
    <w:rsid w:val="006A4094"/>
    <w:rsid w:val="006A4100"/>
    <w:rsid w:val="006A4112"/>
    <w:rsid w:val="006A4158"/>
    <w:rsid w:val="006A4187"/>
    <w:rsid w:val="006A4335"/>
    <w:rsid w:val="006A43AF"/>
    <w:rsid w:val="006A4401"/>
    <w:rsid w:val="006A47DA"/>
    <w:rsid w:val="006A48A4"/>
    <w:rsid w:val="006A48D3"/>
    <w:rsid w:val="006A49B4"/>
    <w:rsid w:val="006A49F8"/>
    <w:rsid w:val="006A49FC"/>
    <w:rsid w:val="006A4D34"/>
    <w:rsid w:val="006A4D91"/>
    <w:rsid w:val="006A4EF1"/>
    <w:rsid w:val="006A4FAF"/>
    <w:rsid w:val="006A5141"/>
    <w:rsid w:val="006A520B"/>
    <w:rsid w:val="006A5219"/>
    <w:rsid w:val="006A5347"/>
    <w:rsid w:val="006A546B"/>
    <w:rsid w:val="006A56CB"/>
    <w:rsid w:val="006A57AE"/>
    <w:rsid w:val="006A5814"/>
    <w:rsid w:val="006A58D8"/>
    <w:rsid w:val="006A59EC"/>
    <w:rsid w:val="006A5A6B"/>
    <w:rsid w:val="006A5B07"/>
    <w:rsid w:val="006A5BF8"/>
    <w:rsid w:val="006A5C7F"/>
    <w:rsid w:val="006A5C9A"/>
    <w:rsid w:val="006A5D12"/>
    <w:rsid w:val="006A5D8B"/>
    <w:rsid w:val="006A6174"/>
    <w:rsid w:val="006A6179"/>
    <w:rsid w:val="006A61D2"/>
    <w:rsid w:val="006A620D"/>
    <w:rsid w:val="006A6645"/>
    <w:rsid w:val="006A670E"/>
    <w:rsid w:val="006A67A2"/>
    <w:rsid w:val="006A694A"/>
    <w:rsid w:val="006A6AEC"/>
    <w:rsid w:val="006A6E09"/>
    <w:rsid w:val="006A6F00"/>
    <w:rsid w:val="006A712E"/>
    <w:rsid w:val="006A71E7"/>
    <w:rsid w:val="006A72B6"/>
    <w:rsid w:val="006A74CF"/>
    <w:rsid w:val="006A76E4"/>
    <w:rsid w:val="006A7A05"/>
    <w:rsid w:val="006A7BFA"/>
    <w:rsid w:val="006A7C18"/>
    <w:rsid w:val="006A7CB6"/>
    <w:rsid w:val="006A7D4E"/>
    <w:rsid w:val="006B00B0"/>
    <w:rsid w:val="006B010C"/>
    <w:rsid w:val="006B01B0"/>
    <w:rsid w:val="006B01DA"/>
    <w:rsid w:val="006B01E8"/>
    <w:rsid w:val="006B03BA"/>
    <w:rsid w:val="006B045F"/>
    <w:rsid w:val="006B08BB"/>
    <w:rsid w:val="006B0B38"/>
    <w:rsid w:val="006B0B4C"/>
    <w:rsid w:val="006B0F17"/>
    <w:rsid w:val="006B0F4C"/>
    <w:rsid w:val="006B1079"/>
    <w:rsid w:val="006B1406"/>
    <w:rsid w:val="006B16CE"/>
    <w:rsid w:val="006B173E"/>
    <w:rsid w:val="006B178F"/>
    <w:rsid w:val="006B18B0"/>
    <w:rsid w:val="006B1B73"/>
    <w:rsid w:val="006B1B98"/>
    <w:rsid w:val="006B2100"/>
    <w:rsid w:val="006B2126"/>
    <w:rsid w:val="006B222A"/>
    <w:rsid w:val="006B2242"/>
    <w:rsid w:val="006B2512"/>
    <w:rsid w:val="006B255C"/>
    <w:rsid w:val="006B25F8"/>
    <w:rsid w:val="006B28BD"/>
    <w:rsid w:val="006B2A63"/>
    <w:rsid w:val="006B2AE2"/>
    <w:rsid w:val="006B3140"/>
    <w:rsid w:val="006B32A0"/>
    <w:rsid w:val="006B3309"/>
    <w:rsid w:val="006B34F6"/>
    <w:rsid w:val="006B36CA"/>
    <w:rsid w:val="006B3725"/>
    <w:rsid w:val="006B377C"/>
    <w:rsid w:val="006B37AD"/>
    <w:rsid w:val="006B3829"/>
    <w:rsid w:val="006B3B08"/>
    <w:rsid w:val="006B3B29"/>
    <w:rsid w:val="006B3EAC"/>
    <w:rsid w:val="006B42B5"/>
    <w:rsid w:val="006B42FB"/>
    <w:rsid w:val="006B4457"/>
    <w:rsid w:val="006B474A"/>
    <w:rsid w:val="006B4871"/>
    <w:rsid w:val="006B4AA8"/>
    <w:rsid w:val="006B4BA0"/>
    <w:rsid w:val="006B4CF3"/>
    <w:rsid w:val="006B4DE7"/>
    <w:rsid w:val="006B4E65"/>
    <w:rsid w:val="006B4EB4"/>
    <w:rsid w:val="006B512E"/>
    <w:rsid w:val="006B5158"/>
    <w:rsid w:val="006B519A"/>
    <w:rsid w:val="006B53C8"/>
    <w:rsid w:val="006B53FC"/>
    <w:rsid w:val="006B55B8"/>
    <w:rsid w:val="006B56C4"/>
    <w:rsid w:val="006B576E"/>
    <w:rsid w:val="006B5BE4"/>
    <w:rsid w:val="006B5C46"/>
    <w:rsid w:val="006B5E17"/>
    <w:rsid w:val="006B60A3"/>
    <w:rsid w:val="006B612C"/>
    <w:rsid w:val="006B64A6"/>
    <w:rsid w:val="006B64E5"/>
    <w:rsid w:val="006B6628"/>
    <w:rsid w:val="006B66E2"/>
    <w:rsid w:val="006B6719"/>
    <w:rsid w:val="006B6A0D"/>
    <w:rsid w:val="006B6ABF"/>
    <w:rsid w:val="006B6D4B"/>
    <w:rsid w:val="006B6D9A"/>
    <w:rsid w:val="006B6EF3"/>
    <w:rsid w:val="006B7058"/>
    <w:rsid w:val="006B71A8"/>
    <w:rsid w:val="006B71CB"/>
    <w:rsid w:val="006B7295"/>
    <w:rsid w:val="006B73C2"/>
    <w:rsid w:val="006B73D7"/>
    <w:rsid w:val="006B7482"/>
    <w:rsid w:val="006B7555"/>
    <w:rsid w:val="006B7644"/>
    <w:rsid w:val="006B7870"/>
    <w:rsid w:val="006B7C74"/>
    <w:rsid w:val="006B7E23"/>
    <w:rsid w:val="006B7EA0"/>
    <w:rsid w:val="006B7F0F"/>
    <w:rsid w:val="006B7F43"/>
    <w:rsid w:val="006B7FA4"/>
    <w:rsid w:val="006C0082"/>
    <w:rsid w:val="006C01EE"/>
    <w:rsid w:val="006C0317"/>
    <w:rsid w:val="006C04C6"/>
    <w:rsid w:val="006C04EC"/>
    <w:rsid w:val="006C050A"/>
    <w:rsid w:val="006C0808"/>
    <w:rsid w:val="006C093B"/>
    <w:rsid w:val="006C0B27"/>
    <w:rsid w:val="006C0C96"/>
    <w:rsid w:val="006C0CA8"/>
    <w:rsid w:val="006C0CAA"/>
    <w:rsid w:val="006C0EA4"/>
    <w:rsid w:val="006C0FDE"/>
    <w:rsid w:val="006C114D"/>
    <w:rsid w:val="006C116D"/>
    <w:rsid w:val="006C11AE"/>
    <w:rsid w:val="006C1374"/>
    <w:rsid w:val="006C1389"/>
    <w:rsid w:val="006C16E2"/>
    <w:rsid w:val="006C16FF"/>
    <w:rsid w:val="006C18F4"/>
    <w:rsid w:val="006C19C4"/>
    <w:rsid w:val="006C1AB9"/>
    <w:rsid w:val="006C1B19"/>
    <w:rsid w:val="006C1B5B"/>
    <w:rsid w:val="006C1C65"/>
    <w:rsid w:val="006C1E79"/>
    <w:rsid w:val="006C2151"/>
    <w:rsid w:val="006C2164"/>
    <w:rsid w:val="006C22E6"/>
    <w:rsid w:val="006C23CD"/>
    <w:rsid w:val="006C2610"/>
    <w:rsid w:val="006C261F"/>
    <w:rsid w:val="006C26AE"/>
    <w:rsid w:val="006C28A2"/>
    <w:rsid w:val="006C28AA"/>
    <w:rsid w:val="006C2974"/>
    <w:rsid w:val="006C29AC"/>
    <w:rsid w:val="006C2BA1"/>
    <w:rsid w:val="006C2BE6"/>
    <w:rsid w:val="006C2C57"/>
    <w:rsid w:val="006C3022"/>
    <w:rsid w:val="006C306C"/>
    <w:rsid w:val="006C3176"/>
    <w:rsid w:val="006C321E"/>
    <w:rsid w:val="006C3503"/>
    <w:rsid w:val="006C369B"/>
    <w:rsid w:val="006C3706"/>
    <w:rsid w:val="006C3783"/>
    <w:rsid w:val="006C388D"/>
    <w:rsid w:val="006C3948"/>
    <w:rsid w:val="006C3B50"/>
    <w:rsid w:val="006C3C73"/>
    <w:rsid w:val="006C3D13"/>
    <w:rsid w:val="006C402D"/>
    <w:rsid w:val="006C41FB"/>
    <w:rsid w:val="006C43A9"/>
    <w:rsid w:val="006C4510"/>
    <w:rsid w:val="006C4612"/>
    <w:rsid w:val="006C4651"/>
    <w:rsid w:val="006C47A6"/>
    <w:rsid w:val="006C497D"/>
    <w:rsid w:val="006C4B9F"/>
    <w:rsid w:val="006C4BE4"/>
    <w:rsid w:val="006C4BF0"/>
    <w:rsid w:val="006C4CAD"/>
    <w:rsid w:val="006C4DA7"/>
    <w:rsid w:val="006C4FCE"/>
    <w:rsid w:val="006C501C"/>
    <w:rsid w:val="006C50B4"/>
    <w:rsid w:val="006C5145"/>
    <w:rsid w:val="006C5183"/>
    <w:rsid w:val="006C58E2"/>
    <w:rsid w:val="006C5A48"/>
    <w:rsid w:val="006C5ACB"/>
    <w:rsid w:val="006C5B3D"/>
    <w:rsid w:val="006C5F5C"/>
    <w:rsid w:val="006C60F5"/>
    <w:rsid w:val="006C6454"/>
    <w:rsid w:val="006C6551"/>
    <w:rsid w:val="006C656D"/>
    <w:rsid w:val="006C6696"/>
    <w:rsid w:val="006C677B"/>
    <w:rsid w:val="006C6788"/>
    <w:rsid w:val="006C6847"/>
    <w:rsid w:val="006C6BEA"/>
    <w:rsid w:val="006C6F69"/>
    <w:rsid w:val="006C6FED"/>
    <w:rsid w:val="006C726B"/>
    <w:rsid w:val="006C7378"/>
    <w:rsid w:val="006C73C4"/>
    <w:rsid w:val="006C748F"/>
    <w:rsid w:val="006C766D"/>
    <w:rsid w:val="006C77B9"/>
    <w:rsid w:val="006C7935"/>
    <w:rsid w:val="006C7961"/>
    <w:rsid w:val="006C79E1"/>
    <w:rsid w:val="006C7AAD"/>
    <w:rsid w:val="006C7B6C"/>
    <w:rsid w:val="006C7BE5"/>
    <w:rsid w:val="006C7C3B"/>
    <w:rsid w:val="006C7D0F"/>
    <w:rsid w:val="006C7EBA"/>
    <w:rsid w:val="006CA7AD"/>
    <w:rsid w:val="006D0177"/>
    <w:rsid w:val="006D0187"/>
    <w:rsid w:val="006D01A3"/>
    <w:rsid w:val="006D0453"/>
    <w:rsid w:val="006D06C2"/>
    <w:rsid w:val="006D0810"/>
    <w:rsid w:val="006D0883"/>
    <w:rsid w:val="006D096B"/>
    <w:rsid w:val="006D09D8"/>
    <w:rsid w:val="006D09E7"/>
    <w:rsid w:val="006D0B73"/>
    <w:rsid w:val="006D0BC4"/>
    <w:rsid w:val="006D0D6F"/>
    <w:rsid w:val="006D0EAF"/>
    <w:rsid w:val="006D1329"/>
    <w:rsid w:val="006D1344"/>
    <w:rsid w:val="006D1479"/>
    <w:rsid w:val="006D150F"/>
    <w:rsid w:val="006D1794"/>
    <w:rsid w:val="006D1955"/>
    <w:rsid w:val="006D1983"/>
    <w:rsid w:val="006D1AA7"/>
    <w:rsid w:val="006D1B35"/>
    <w:rsid w:val="006D1C6F"/>
    <w:rsid w:val="006D1D14"/>
    <w:rsid w:val="006D1DB8"/>
    <w:rsid w:val="006D1EE3"/>
    <w:rsid w:val="006D20AC"/>
    <w:rsid w:val="006D21EF"/>
    <w:rsid w:val="006D2379"/>
    <w:rsid w:val="006D24B1"/>
    <w:rsid w:val="006D2548"/>
    <w:rsid w:val="006D2790"/>
    <w:rsid w:val="006D280E"/>
    <w:rsid w:val="006D2BB6"/>
    <w:rsid w:val="006D2C8B"/>
    <w:rsid w:val="006D3010"/>
    <w:rsid w:val="006D327E"/>
    <w:rsid w:val="006D3284"/>
    <w:rsid w:val="006D329E"/>
    <w:rsid w:val="006D338E"/>
    <w:rsid w:val="006D34A2"/>
    <w:rsid w:val="006D38D1"/>
    <w:rsid w:val="006D3A58"/>
    <w:rsid w:val="006D3A62"/>
    <w:rsid w:val="006D3B4B"/>
    <w:rsid w:val="006D4071"/>
    <w:rsid w:val="006D43E4"/>
    <w:rsid w:val="006D444F"/>
    <w:rsid w:val="006D4494"/>
    <w:rsid w:val="006D4935"/>
    <w:rsid w:val="006D497B"/>
    <w:rsid w:val="006D4B1C"/>
    <w:rsid w:val="006D4B7E"/>
    <w:rsid w:val="006D4B96"/>
    <w:rsid w:val="006D4C0D"/>
    <w:rsid w:val="006D4C10"/>
    <w:rsid w:val="006D50C9"/>
    <w:rsid w:val="006D50DF"/>
    <w:rsid w:val="006D51A9"/>
    <w:rsid w:val="006D5B21"/>
    <w:rsid w:val="006D5BF8"/>
    <w:rsid w:val="006D5C78"/>
    <w:rsid w:val="006D5CC0"/>
    <w:rsid w:val="006D5EFF"/>
    <w:rsid w:val="006D605D"/>
    <w:rsid w:val="006D61B8"/>
    <w:rsid w:val="006D61DF"/>
    <w:rsid w:val="006D62B3"/>
    <w:rsid w:val="006D6376"/>
    <w:rsid w:val="006D63F7"/>
    <w:rsid w:val="006D6467"/>
    <w:rsid w:val="006D6470"/>
    <w:rsid w:val="006D64F7"/>
    <w:rsid w:val="006D66D3"/>
    <w:rsid w:val="006D689F"/>
    <w:rsid w:val="006D692A"/>
    <w:rsid w:val="006D6B98"/>
    <w:rsid w:val="006D70B9"/>
    <w:rsid w:val="006D761F"/>
    <w:rsid w:val="006D7A34"/>
    <w:rsid w:val="006D7C2C"/>
    <w:rsid w:val="006D7E27"/>
    <w:rsid w:val="006D7FA1"/>
    <w:rsid w:val="006DCB29"/>
    <w:rsid w:val="006E0005"/>
    <w:rsid w:val="006E019F"/>
    <w:rsid w:val="006E0276"/>
    <w:rsid w:val="006E02A9"/>
    <w:rsid w:val="006E04C4"/>
    <w:rsid w:val="006E04D0"/>
    <w:rsid w:val="006E0506"/>
    <w:rsid w:val="006E053C"/>
    <w:rsid w:val="006E07F0"/>
    <w:rsid w:val="006E08AF"/>
    <w:rsid w:val="006E0FBD"/>
    <w:rsid w:val="006E0FF6"/>
    <w:rsid w:val="006E1251"/>
    <w:rsid w:val="006E155D"/>
    <w:rsid w:val="006E1578"/>
    <w:rsid w:val="006E1684"/>
    <w:rsid w:val="006E173E"/>
    <w:rsid w:val="006E17B6"/>
    <w:rsid w:val="006E18AF"/>
    <w:rsid w:val="006E1ABC"/>
    <w:rsid w:val="006E1C1B"/>
    <w:rsid w:val="006E1E6B"/>
    <w:rsid w:val="006E1F9D"/>
    <w:rsid w:val="006E20BE"/>
    <w:rsid w:val="006E23A0"/>
    <w:rsid w:val="006E241E"/>
    <w:rsid w:val="006E2854"/>
    <w:rsid w:val="006E2999"/>
    <w:rsid w:val="006E2A19"/>
    <w:rsid w:val="006E2A7B"/>
    <w:rsid w:val="006E2ACF"/>
    <w:rsid w:val="006E2C7C"/>
    <w:rsid w:val="006E2DF0"/>
    <w:rsid w:val="006E2E6A"/>
    <w:rsid w:val="006E2F46"/>
    <w:rsid w:val="006E2FFC"/>
    <w:rsid w:val="006E3361"/>
    <w:rsid w:val="006E3392"/>
    <w:rsid w:val="006E3582"/>
    <w:rsid w:val="006E364D"/>
    <w:rsid w:val="006E36A6"/>
    <w:rsid w:val="006E3838"/>
    <w:rsid w:val="006E3A1C"/>
    <w:rsid w:val="006E3AE4"/>
    <w:rsid w:val="006E3C5B"/>
    <w:rsid w:val="006E3D38"/>
    <w:rsid w:val="006E3D70"/>
    <w:rsid w:val="006E403A"/>
    <w:rsid w:val="006E403D"/>
    <w:rsid w:val="006E42F7"/>
    <w:rsid w:val="006E4599"/>
    <w:rsid w:val="006E4744"/>
    <w:rsid w:val="006E4822"/>
    <w:rsid w:val="006E48E6"/>
    <w:rsid w:val="006E4A09"/>
    <w:rsid w:val="006E4AA2"/>
    <w:rsid w:val="006E4B8F"/>
    <w:rsid w:val="006E4BB0"/>
    <w:rsid w:val="006E4C60"/>
    <w:rsid w:val="006E4F4D"/>
    <w:rsid w:val="006E53DA"/>
    <w:rsid w:val="006E55B9"/>
    <w:rsid w:val="006E5A60"/>
    <w:rsid w:val="006E5AB5"/>
    <w:rsid w:val="006E5B34"/>
    <w:rsid w:val="006E5B3E"/>
    <w:rsid w:val="006E5B78"/>
    <w:rsid w:val="006E5DCF"/>
    <w:rsid w:val="006E5DD8"/>
    <w:rsid w:val="006E5E6E"/>
    <w:rsid w:val="006E5EFF"/>
    <w:rsid w:val="006E5FD1"/>
    <w:rsid w:val="006E6153"/>
    <w:rsid w:val="006E61A4"/>
    <w:rsid w:val="006E6378"/>
    <w:rsid w:val="006E66E2"/>
    <w:rsid w:val="006E66FC"/>
    <w:rsid w:val="006E6EF4"/>
    <w:rsid w:val="006E70B1"/>
    <w:rsid w:val="006E7184"/>
    <w:rsid w:val="006E73B6"/>
    <w:rsid w:val="006E7405"/>
    <w:rsid w:val="006E7485"/>
    <w:rsid w:val="006E754F"/>
    <w:rsid w:val="006E75B9"/>
    <w:rsid w:val="006E7620"/>
    <w:rsid w:val="006E776C"/>
    <w:rsid w:val="006E783A"/>
    <w:rsid w:val="006E79B6"/>
    <w:rsid w:val="006E7A42"/>
    <w:rsid w:val="006E7CF7"/>
    <w:rsid w:val="006E7D99"/>
    <w:rsid w:val="006E7D9B"/>
    <w:rsid w:val="006E7EC7"/>
    <w:rsid w:val="006F02A5"/>
    <w:rsid w:val="006F0301"/>
    <w:rsid w:val="006F046E"/>
    <w:rsid w:val="006F04EF"/>
    <w:rsid w:val="006F055E"/>
    <w:rsid w:val="006F0589"/>
    <w:rsid w:val="006F065B"/>
    <w:rsid w:val="006F086D"/>
    <w:rsid w:val="006F0A5B"/>
    <w:rsid w:val="006F0D75"/>
    <w:rsid w:val="006F0F03"/>
    <w:rsid w:val="006F11B7"/>
    <w:rsid w:val="006F12B7"/>
    <w:rsid w:val="006F1333"/>
    <w:rsid w:val="006F138B"/>
    <w:rsid w:val="006F14A5"/>
    <w:rsid w:val="006F1503"/>
    <w:rsid w:val="006F153D"/>
    <w:rsid w:val="006F1682"/>
    <w:rsid w:val="006F16AD"/>
    <w:rsid w:val="006F17C4"/>
    <w:rsid w:val="006F1966"/>
    <w:rsid w:val="006F1A89"/>
    <w:rsid w:val="006F1D3A"/>
    <w:rsid w:val="006F1D6D"/>
    <w:rsid w:val="006F1F6D"/>
    <w:rsid w:val="006F230C"/>
    <w:rsid w:val="006F2372"/>
    <w:rsid w:val="006F23CE"/>
    <w:rsid w:val="006F2410"/>
    <w:rsid w:val="006F2531"/>
    <w:rsid w:val="006F2807"/>
    <w:rsid w:val="006F29EE"/>
    <w:rsid w:val="006F29FB"/>
    <w:rsid w:val="006F2AB7"/>
    <w:rsid w:val="006F2B12"/>
    <w:rsid w:val="006F2B3A"/>
    <w:rsid w:val="006F2BEF"/>
    <w:rsid w:val="006F2C56"/>
    <w:rsid w:val="006F2D02"/>
    <w:rsid w:val="006F2D44"/>
    <w:rsid w:val="006F2D56"/>
    <w:rsid w:val="006F2E1C"/>
    <w:rsid w:val="006F2ECB"/>
    <w:rsid w:val="006F307C"/>
    <w:rsid w:val="006F3493"/>
    <w:rsid w:val="006F357B"/>
    <w:rsid w:val="006F365E"/>
    <w:rsid w:val="006F3A23"/>
    <w:rsid w:val="006F3C0D"/>
    <w:rsid w:val="006F3D05"/>
    <w:rsid w:val="006F3D53"/>
    <w:rsid w:val="006F42D4"/>
    <w:rsid w:val="006F434A"/>
    <w:rsid w:val="006F474B"/>
    <w:rsid w:val="006F47E7"/>
    <w:rsid w:val="006F487D"/>
    <w:rsid w:val="006F48C1"/>
    <w:rsid w:val="006F4934"/>
    <w:rsid w:val="006F4F2D"/>
    <w:rsid w:val="006F508E"/>
    <w:rsid w:val="006F5136"/>
    <w:rsid w:val="006F51E7"/>
    <w:rsid w:val="006F563C"/>
    <w:rsid w:val="006F5818"/>
    <w:rsid w:val="006F58AA"/>
    <w:rsid w:val="006F5B6B"/>
    <w:rsid w:val="006F5B6C"/>
    <w:rsid w:val="006F5B6D"/>
    <w:rsid w:val="006F5CD1"/>
    <w:rsid w:val="006F5DB0"/>
    <w:rsid w:val="006F5E0D"/>
    <w:rsid w:val="006F5E0F"/>
    <w:rsid w:val="006F5E1A"/>
    <w:rsid w:val="006F5E2E"/>
    <w:rsid w:val="006F5E57"/>
    <w:rsid w:val="006F6182"/>
    <w:rsid w:val="006F628F"/>
    <w:rsid w:val="006F62A5"/>
    <w:rsid w:val="006F63B3"/>
    <w:rsid w:val="006F6627"/>
    <w:rsid w:val="006F6B66"/>
    <w:rsid w:val="006F6C61"/>
    <w:rsid w:val="006F72DA"/>
    <w:rsid w:val="006F7352"/>
    <w:rsid w:val="006F735A"/>
    <w:rsid w:val="006F7573"/>
    <w:rsid w:val="006F788C"/>
    <w:rsid w:val="006F7945"/>
    <w:rsid w:val="006F7A6F"/>
    <w:rsid w:val="006F7F60"/>
    <w:rsid w:val="00700286"/>
    <w:rsid w:val="007002C2"/>
    <w:rsid w:val="007005B5"/>
    <w:rsid w:val="00700634"/>
    <w:rsid w:val="00700656"/>
    <w:rsid w:val="00700844"/>
    <w:rsid w:val="0070089D"/>
    <w:rsid w:val="00700F34"/>
    <w:rsid w:val="00701130"/>
    <w:rsid w:val="007011D1"/>
    <w:rsid w:val="0070125B"/>
    <w:rsid w:val="0070126A"/>
    <w:rsid w:val="0070138A"/>
    <w:rsid w:val="007013A8"/>
    <w:rsid w:val="007014FB"/>
    <w:rsid w:val="007015E0"/>
    <w:rsid w:val="007016F1"/>
    <w:rsid w:val="00701A4E"/>
    <w:rsid w:val="00701B36"/>
    <w:rsid w:val="00701FDE"/>
    <w:rsid w:val="0070297E"/>
    <w:rsid w:val="00702ACC"/>
    <w:rsid w:val="00702B5E"/>
    <w:rsid w:val="00702B9F"/>
    <w:rsid w:val="00702BDC"/>
    <w:rsid w:val="00702DDB"/>
    <w:rsid w:val="00703449"/>
    <w:rsid w:val="0070357D"/>
    <w:rsid w:val="007036C6"/>
    <w:rsid w:val="007038B9"/>
    <w:rsid w:val="00703900"/>
    <w:rsid w:val="00703943"/>
    <w:rsid w:val="00703A2A"/>
    <w:rsid w:val="00703D6D"/>
    <w:rsid w:val="00703DED"/>
    <w:rsid w:val="00703E56"/>
    <w:rsid w:val="00704006"/>
    <w:rsid w:val="00704058"/>
    <w:rsid w:val="007044F4"/>
    <w:rsid w:val="0070491C"/>
    <w:rsid w:val="0070496C"/>
    <w:rsid w:val="00704A5E"/>
    <w:rsid w:val="00704D96"/>
    <w:rsid w:val="00704E95"/>
    <w:rsid w:val="00704FAD"/>
    <w:rsid w:val="00704FF5"/>
    <w:rsid w:val="00705003"/>
    <w:rsid w:val="007051B6"/>
    <w:rsid w:val="007054E4"/>
    <w:rsid w:val="0070557B"/>
    <w:rsid w:val="00705717"/>
    <w:rsid w:val="0070595C"/>
    <w:rsid w:val="00705BB4"/>
    <w:rsid w:val="00705C0A"/>
    <w:rsid w:val="00705D72"/>
    <w:rsid w:val="00705D8A"/>
    <w:rsid w:val="007064A3"/>
    <w:rsid w:val="007066A6"/>
    <w:rsid w:val="007066BC"/>
    <w:rsid w:val="0070681D"/>
    <w:rsid w:val="0070694E"/>
    <w:rsid w:val="007069D3"/>
    <w:rsid w:val="00706A05"/>
    <w:rsid w:val="00706A36"/>
    <w:rsid w:val="00706AD3"/>
    <w:rsid w:val="00706D4F"/>
    <w:rsid w:val="00706D59"/>
    <w:rsid w:val="00706D9B"/>
    <w:rsid w:val="00706E4C"/>
    <w:rsid w:val="00706F8E"/>
    <w:rsid w:val="007071CA"/>
    <w:rsid w:val="00707246"/>
    <w:rsid w:val="00707634"/>
    <w:rsid w:val="0070797C"/>
    <w:rsid w:val="007079D9"/>
    <w:rsid w:val="007079E1"/>
    <w:rsid w:val="00707A56"/>
    <w:rsid w:val="00707DD1"/>
    <w:rsid w:val="00707DD7"/>
    <w:rsid w:val="00710102"/>
    <w:rsid w:val="00710166"/>
    <w:rsid w:val="00710251"/>
    <w:rsid w:val="00710437"/>
    <w:rsid w:val="00710690"/>
    <w:rsid w:val="00710733"/>
    <w:rsid w:val="00710738"/>
    <w:rsid w:val="00710788"/>
    <w:rsid w:val="007108BD"/>
    <w:rsid w:val="00710922"/>
    <w:rsid w:val="0071098D"/>
    <w:rsid w:val="00710CCA"/>
    <w:rsid w:val="00710D2D"/>
    <w:rsid w:val="00710EEF"/>
    <w:rsid w:val="00710FE6"/>
    <w:rsid w:val="007110A8"/>
    <w:rsid w:val="007111B7"/>
    <w:rsid w:val="0071126B"/>
    <w:rsid w:val="00711762"/>
    <w:rsid w:val="0071180B"/>
    <w:rsid w:val="00711997"/>
    <w:rsid w:val="00711A04"/>
    <w:rsid w:val="00711B84"/>
    <w:rsid w:val="00711C40"/>
    <w:rsid w:val="00712092"/>
    <w:rsid w:val="00712151"/>
    <w:rsid w:val="00712236"/>
    <w:rsid w:val="00712338"/>
    <w:rsid w:val="007125A6"/>
    <w:rsid w:val="007125B2"/>
    <w:rsid w:val="00712820"/>
    <w:rsid w:val="007129DF"/>
    <w:rsid w:val="00712A4B"/>
    <w:rsid w:val="00712B33"/>
    <w:rsid w:val="00712BB8"/>
    <w:rsid w:val="00712C7B"/>
    <w:rsid w:val="00712CB1"/>
    <w:rsid w:val="00712F8D"/>
    <w:rsid w:val="00712FA4"/>
    <w:rsid w:val="007134BB"/>
    <w:rsid w:val="007134C1"/>
    <w:rsid w:val="0071354C"/>
    <w:rsid w:val="007138CD"/>
    <w:rsid w:val="00713A90"/>
    <w:rsid w:val="00713B80"/>
    <w:rsid w:val="00714019"/>
    <w:rsid w:val="00714020"/>
    <w:rsid w:val="00714073"/>
    <w:rsid w:val="007140C6"/>
    <w:rsid w:val="0071418E"/>
    <w:rsid w:val="00714267"/>
    <w:rsid w:val="00714575"/>
    <w:rsid w:val="007146F7"/>
    <w:rsid w:val="0071478F"/>
    <w:rsid w:val="007147F0"/>
    <w:rsid w:val="00714937"/>
    <w:rsid w:val="00714AF6"/>
    <w:rsid w:val="00714B2C"/>
    <w:rsid w:val="00714CFC"/>
    <w:rsid w:val="00714D03"/>
    <w:rsid w:val="00714DA5"/>
    <w:rsid w:val="00714E5F"/>
    <w:rsid w:val="00714E88"/>
    <w:rsid w:val="0071502B"/>
    <w:rsid w:val="0071503D"/>
    <w:rsid w:val="00715221"/>
    <w:rsid w:val="007154DC"/>
    <w:rsid w:val="0071550A"/>
    <w:rsid w:val="00715576"/>
    <w:rsid w:val="007155FE"/>
    <w:rsid w:val="007157EB"/>
    <w:rsid w:val="00715A97"/>
    <w:rsid w:val="00715B1A"/>
    <w:rsid w:val="00715E31"/>
    <w:rsid w:val="00715F57"/>
    <w:rsid w:val="0071601F"/>
    <w:rsid w:val="00716048"/>
    <w:rsid w:val="00716118"/>
    <w:rsid w:val="0071614E"/>
    <w:rsid w:val="00716575"/>
    <w:rsid w:val="00716856"/>
    <w:rsid w:val="00716AB1"/>
    <w:rsid w:val="00716B63"/>
    <w:rsid w:val="00716BC9"/>
    <w:rsid w:val="00716CEA"/>
    <w:rsid w:val="00716D46"/>
    <w:rsid w:val="00716E3B"/>
    <w:rsid w:val="00716EC2"/>
    <w:rsid w:val="00716F5D"/>
    <w:rsid w:val="00716F72"/>
    <w:rsid w:val="00716FF3"/>
    <w:rsid w:val="007171C1"/>
    <w:rsid w:val="00717351"/>
    <w:rsid w:val="0071746D"/>
    <w:rsid w:val="0071748E"/>
    <w:rsid w:val="007174FB"/>
    <w:rsid w:val="0071779B"/>
    <w:rsid w:val="0071783B"/>
    <w:rsid w:val="00717B3D"/>
    <w:rsid w:val="00717BD6"/>
    <w:rsid w:val="00717C22"/>
    <w:rsid w:val="00717CEB"/>
    <w:rsid w:val="00717D4A"/>
    <w:rsid w:val="00717D74"/>
    <w:rsid w:val="00717E31"/>
    <w:rsid w:val="00720057"/>
    <w:rsid w:val="0072010A"/>
    <w:rsid w:val="00720340"/>
    <w:rsid w:val="007203AA"/>
    <w:rsid w:val="00720592"/>
    <w:rsid w:val="00720595"/>
    <w:rsid w:val="00720683"/>
    <w:rsid w:val="00720721"/>
    <w:rsid w:val="0072093C"/>
    <w:rsid w:val="00720984"/>
    <w:rsid w:val="00720991"/>
    <w:rsid w:val="00720CDC"/>
    <w:rsid w:val="00720D15"/>
    <w:rsid w:val="00720F1D"/>
    <w:rsid w:val="00721062"/>
    <w:rsid w:val="007213E9"/>
    <w:rsid w:val="00721499"/>
    <w:rsid w:val="007215B2"/>
    <w:rsid w:val="00721650"/>
    <w:rsid w:val="00721696"/>
    <w:rsid w:val="00721716"/>
    <w:rsid w:val="0072175F"/>
    <w:rsid w:val="0072192A"/>
    <w:rsid w:val="00721BE8"/>
    <w:rsid w:val="00721C8D"/>
    <w:rsid w:val="00721D54"/>
    <w:rsid w:val="00721DF1"/>
    <w:rsid w:val="0072239C"/>
    <w:rsid w:val="00722509"/>
    <w:rsid w:val="00722569"/>
    <w:rsid w:val="0072272D"/>
    <w:rsid w:val="0072287A"/>
    <w:rsid w:val="007228B9"/>
    <w:rsid w:val="007229A6"/>
    <w:rsid w:val="00722AC1"/>
    <w:rsid w:val="00722CD8"/>
    <w:rsid w:val="00722ECF"/>
    <w:rsid w:val="0072313F"/>
    <w:rsid w:val="007231BE"/>
    <w:rsid w:val="0072320E"/>
    <w:rsid w:val="007234F1"/>
    <w:rsid w:val="00723B85"/>
    <w:rsid w:val="00723B95"/>
    <w:rsid w:val="00723D29"/>
    <w:rsid w:val="00723E4C"/>
    <w:rsid w:val="00723E6A"/>
    <w:rsid w:val="00723EC5"/>
    <w:rsid w:val="00723FA5"/>
    <w:rsid w:val="00724115"/>
    <w:rsid w:val="00724131"/>
    <w:rsid w:val="007241E1"/>
    <w:rsid w:val="00724331"/>
    <w:rsid w:val="007243A5"/>
    <w:rsid w:val="00724494"/>
    <w:rsid w:val="00724B5D"/>
    <w:rsid w:val="00724DCE"/>
    <w:rsid w:val="00724F40"/>
    <w:rsid w:val="00725053"/>
    <w:rsid w:val="007250A6"/>
    <w:rsid w:val="00725202"/>
    <w:rsid w:val="00725354"/>
    <w:rsid w:val="00725433"/>
    <w:rsid w:val="0072559E"/>
    <w:rsid w:val="0072563B"/>
    <w:rsid w:val="0072576D"/>
    <w:rsid w:val="007257C4"/>
    <w:rsid w:val="00725AB4"/>
    <w:rsid w:val="00725C44"/>
    <w:rsid w:val="00725C82"/>
    <w:rsid w:val="00725D8A"/>
    <w:rsid w:val="00725F28"/>
    <w:rsid w:val="00726292"/>
    <w:rsid w:val="00726372"/>
    <w:rsid w:val="00726420"/>
    <w:rsid w:val="00726500"/>
    <w:rsid w:val="007269DA"/>
    <w:rsid w:val="00726B03"/>
    <w:rsid w:val="00726BB3"/>
    <w:rsid w:val="00726D17"/>
    <w:rsid w:val="00727032"/>
    <w:rsid w:val="007270FE"/>
    <w:rsid w:val="0072711F"/>
    <w:rsid w:val="0072753E"/>
    <w:rsid w:val="007275F7"/>
    <w:rsid w:val="007278A0"/>
    <w:rsid w:val="007278CD"/>
    <w:rsid w:val="0072793C"/>
    <w:rsid w:val="00727979"/>
    <w:rsid w:val="0072799C"/>
    <w:rsid w:val="00727D7C"/>
    <w:rsid w:val="00727EF9"/>
    <w:rsid w:val="00727F23"/>
    <w:rsid w:val="00727F8C"/>
    <w:rsid w:val="007302E4"/>
    <w:rsid w:val="007303A8"/>
    <w:rsid w:val="00730432"/>
    <w:rsid w:val="007306A4"/>
    <w:rsid w:val="0073073B"/>
    <w:rsid w:val="007308EA"/>
    <w:rsid w:val="00730B38"/>
    <w:rsid w:val="00730BDE"/>
    <w:rsid w:val="00730C00"/>
    <w:rsid w:val="00730EFA"/>
    <w:rsid w:val="007310F7"/>
    <w:rsid w:val="007311CF"/>
    <w:rsid w:val="0073137B"/>
    <w:rsid w:val="0073142E"/>
    <w:rsid w:val="00731561"/>
    <w:rsid w:val="007315D3"/>
    <w:rsid w:val="0073165F"/>
    <w:rsid w:val="00731C5F"/>
    <w:rsid w:val="00731C67"/>
    <w:rsid w:val="00731C78"/>
    <w:rsid w:val="00731C93"/>
    <w:rsid w:val="00731D5A"/>
    <w:rsid w:val="00731DEE"/>
    <w:rsid w:val="00731E0B"/>
    <w:rsid w:val="00731E88"/>
    <w:rsid w:val="00731ECC"/>
    <w:rsid w:val="00732044"/>
    <w:rsid w:val="0073205D"/>
    <w:rsid w:val="007320B6"/>
    <w:rsid w:val="0073212A"/>
    <w:rsid w:val="00732285"/>
    <w:rsid w:val="00732314"/>
    <w:rsid w:val="0073234B"/>
    <w:rsid w:val="0073239F"/>
    <w:rsid w:val="00732665"/>
    <w:rsid w:val="007326A9"/>
    <w:rsid w:val="007327FB"/>
    <w:rsid w:val="00732806"/>
    <w:rsid w:val="00732A81"/>
    <w:rsid w:val="00732BA9"/>
    <w:rsid w:val="00732C16"/>
    <w:rsid w:val="00732C92"/>
    <w:rsid w:val="00732E3B"/>
    <w:rsid w:val="00732EA1"/>
    <w:rsid w:val="00732F7C"/>
    <w:rsid w:val="007330A3"/>
    <w:rsid w:val="00733177"/>
    <w:rsid w:val="007331C0"/>
    <w:rsid w:val="007331E5"/>
    <w:rsid w:val="00733325"/>
    <w:rsid w:val="00733394"/>
    <w:rsid w:val="0073350D"/>
    <w:rsid w:val="00733669"/>
    <w:rsid w:val="0073381A"/>
    <w:rsid w:val="00733BB3"/>
    <w:rsid w:val="00733C46"/>
    <w:rsid w:val="00733C83"/>
    <w:rsid w:val="00733DBA"/>
    <w:rsid w:val="007341F9"/>
    <w:rsid w:val="00734989"/>
    <w:rsid w:val="00734A3E"/>
    <w:rsid w:val="00734A79"/>
    <w:rsid w:val="00734C69"/>
    <w:rsid w:val="00734D2E"/>
    <w:rsid w:val="00734DF1"/>
    <w:rsid w:val="00734EB9"/>
    <w:rsid w:val="00734EDB"/>
    <w:rsid w:val="00735269"/>
    <w:rsid w:val="0073531E"/>
    <w:rsid w:val="007353B0"/>
    <w:rsid w:val="00735556"/>
    <w:rsid w:val="00735650"/>
    <w:rsid w:val="007358EB"/>
    <w:rsid w:val="007358F4"/>
    <w:rsid w:val="00735BAF"/>
    <w:rsid w:val="00735BD2"/>
    <w:rsid w:val="00735C69"/>
    <w:rsid w:val="00735C76"/>
    <w:rsid w:val="00735C84"/>
    <w:rsid w:val="00735E38"/>
    <w:rsid w:val="0073613B"/>
    <w:rsid w:val="007367F4"/>
    <w:rsid w:val="00736923"/>
    <w:rsid w:val="007369BA"/>
    <w:rsid w:val="00736A1C"/>
    <w:rsid w:val="00736ABE"/>
    <w:rsid w:val="00736B90"/>
    <w:rsid w:val="00736C2D"/>
    <w:rsid w:val="00736C85"/>
    <w:rsid w:val="00736CEA"/>
    <w:rsid w:val="00736E78"/>
    <w:rsid w:val="00736F7E"/>
    <w:rsid w:val="00737165"/>
    <w:rsid w:val="007373D3"/>
    <w:rsid w:val="007375E1"/>
    <w:rsid w:val="0073778F"/>
    <w:rsid w:val="00737891"/>
    <w:rsid w:val="007378F4"/>
    <w:rsid w:val="00737978"/>
    <w:rsid w:val="00737AA1"/>
    <w:rsid w:val="00737B32"/>
    <w:rsid w:val="00737B9A"/>
    <w:rsid w:val="0074007F"/>
    <w:rsid w:val="00740129"/>
    <w:rsid w:val="00740169"/>
    <w:rsid w:val="00740296"/>
    <w:rsid w:val="007402EB"/>
    <w:rsid w:val="00740392"/>
    <w:rsid w:val="007403C6"/>
    <w:rsid w:val="00740408"/>
    <w:rsid w:val="007406A1"/>
    <w:rsid w:val="00740758"/>
    <w:rsid w:val="0074084F"/>
    <w:rsid w:val="00740A43"/>
    <w:rsid w:val="00740C37"/>
    <w:rsid w:val="00740C7D"/>
    <w:rsid w:val="00740D71"/>
    <w:rsid w:val="00740E11"/>
    <w:rsid w:val="00740E1C"/>
    <w:rsid w:val="00740FBA"/>
    <w:rsid w:val="00741149"/>
    <w:rsid w:val="007412A9"/>
    <w:rsid w:val="00741330"/>
    <w:rsid w:val="007413C0"/>
    <w:rsid w:val="007413D8"/>
    <w:rsid w:val="0074150E"/>
    <w:rsid w:val="00741574"/>
    <w:rsid w:val="00741CB6"/>
    <w:rsid w:val="00741CEF"/>
    <w:rsid w:val="00741EC1"/>
    <w:rsid w:val="00741F6B"/>
    <w:rsid w:val="00742133"/>
    <w:rsid w:val="00742691"/>
    <w:rsid w:val="007428CB"/>
    <w:rsid w:val="00742955"/>
    <w:rsid w:val="0074296C"/>
    <w:rsid w:val="007429B7"/>
    <w:rsid w:val="007429F7"/>
    <w:rsid w:val="00742B47"/>
    <w:rsid w:val="00742BC6"/>
    <w:rsid w:val="00742C82"/>
    <w:rsid w:val="00742E8C"/>
    <w:rsid w:val="00742F48"/>
    <w:rsid w:val="00743391"/>
    <w:rsid w:val="0074347E"/>
    <w:rsid w:val="00743521"/>
    <w:rsid w:val="007435EF"/>
    <w:rsid w:val="0074361F"/>
    <w:rsid w:val="007436B7"/>
    <w:rsid w:val="00743733"/>
    <w:rsid w:val="007437ED"/>
    <w:rsid w:val="00743B76"/>
    <w:rsid w:val="00743BDB"/>
    <w:rsid w:val="00743DCB"/>
    <w:rsid w:val="00744076"/>
    <w:rsid w:val="00744264"/>
    <w:rsid w:val="00744322"/>
    <w:rsid w:val="007443A3"/>
    <w:rsid w:val="007443E6"/>
    <w:rsid w:val="00744515"/>
    <w:rsid w:val="0074487D"/>
    <w:rsid w:val="00744A18"/>
    <w:rsid w:val="00744AC0"/>
    <w:rsid w:val="00744AD6"/>
    <w:rsid w:val="00744BB4"/>
    <w:rsid w:val="00744BDC"/>
    <w:rsid w:val="00744C66"/>
    <w:rsid w:val="00744C94"/>
    <w:rsid w:val="00744E81"/>
    <w:rsid w:val="00745032"/>
    <w:rsid w:val="0074506A"/>
    <w:rsid w:val="00745075"/>
    <w:rsid w:val="00745282"/>
    <w:rsid w:val="007454E1"/>
    <w:rsid w:val="007455F8"/>
    <w:rsid w:val="0074575A"/>
    <w:rsid w:val="0074577D"/>
    <w:rsid w:val="007458AF"/>
    <w:rsid w:val="007459BD"/>
    <w:rsid w:val="007459E0"/>
    <w:rsid w:val="00745AB7"/>
    <w:rsid w:val="00745E01"/>
    <w:rsid w:val="00745E28"/>
    <w:rsid w:val="00745EAD"/>
    <w:rsid w:val="00745F0E"/>
    <w:rsid w:val="00746078"/>
    <w:rsid w:val="00746267"/>
    <w:rsid w:val="007462A9"/>
    <w:rsid w:val="00746364"/>
    <w:rsid w:val="007463DA"/>
    <w:rsid w:val="007465D6"/>
    <w:rsid w:val="00746758"/>
    <w:rsid w:val="007467B5"/>
    <w:rsid w:val="0074684F"/>
    <w:rsid w:val="007468C6"/>
    <w:rsid w:val="00746938"/>
    <w:rsid w:val="00746AEC"/>
    <w:rsid w:val="00746DE1"/>
    <w:rsid w:val="00746FE5"/>
    <w:rsid w:val="00746FFC"/>
    <w:rsid w:val="00747062"/>
    <w:rsid w:val="007470B0"/>
    <w:rsid w:val="0074718A"/>
    <w:rsid w:val="0074728A"/>
    <w:rsid w:val="0074743A"/>
    <w:rsid w:val="00747591"/>
    <w:rsid w:val="00747698"/>
    <w:rsid w:val="00747F1A"/>
    <w:rsid w:val="00747F56"/>
    <w:rsid w:val="00750012"/>
    <w:rsid w:val="0075028B"/>
    <w:rsid w:val="00750505"/>
    <w:rsid w:val="00750536"/>
    <w:rsid w:val="00750595"/>
    <w:rsid w:val="007505A8"/>
    <w:rsid w:val="00750822"/>
    <w:rsid w:val="007509A7"/>
    <w:rsid w:val="00750AE4"/>
    <w:rsid w:val="00750B9B"/>
    <w:rsid w:val="00750D93"/>
    <w:rsid w:val="00750F8D"/>
    <w:rsid w:val="0075137B"/>
    <w:rsid w:val="007514A1"/>
    <w:rsid w:val="0075180B"/>
    <w:rsid w:val="00751B27"/>
    <w:rsid w:val="00751E52"/>
    <w:rsid w:val="00751E7A"/>
    <w:rsid w:val="00751F5B"/>
    <w:rsid w:val="007520E3"/>
    <w:rsid w:val="00752113"/>
    <w:rsid w:val="00752441"/>
    <w:rsid w:val="0075263E"/>
    <w:rsid w:val="00752870"/>
    <w:rsid w:val="00752ABA"/>
    <w:rsid w:val="00752C07"/>
    <w:rsid w:val="00752E72"/>
    <w:rsid w:val="007533EE"/>
    <w:rsid w:val="00753744"/>
    <w:rsid w:val="00753787"/>
    <w:rsid w:val="00753790"/>
    <w:rsid w:val="007538FC"/>
    <w:rsid w:val="00753B77"/>
    <w:rsid w:val="00753B8B"/>
    <w:rsid w:val="00753C6F"/>
    <w:rsid w:val="00753CD6"/>
    <w:rsid w:val="00753E69"/>
    <w:rsid w:val="00753ED4"/>
    <w:rsid w:val="00753F18"/>
    <w:rsid w:val="00754319"/>
    <w:rsid w:val="0075459F"/>
    <w:rsid w:val="007546E4"/>
    <w:rsid w:val="00754898"/>
    <w:rsid w:val="007548F8"/>
    <w:rsid w:val="0075493D"/>
    <w:rsid w:val="00754A66"/>
    <w:rsid w:val="00754AA1"/>
    <w:rsid w:val="00754B8A"/>
    <w:rsid w:val="00754FB5"/>
    <w:rsid w:val="00755087"/>
    <w:rsid w:val="0075540E"/>
    <w:rsid w:val="007555B9"/>
    <w:rsid w:val="00755685"/>
    <w:rsid w:val="0075569E"/>
    <w:rsid w:val="007559AB"/>
    <w:rsid w:val="007559BB"/>
    <w:rsid w:val="007559E1"/>
    <w:rsid w:val="00755C18"/>
    <w:rsid w:val="00755DA1"/>
    <w:rsid w:val="00755FAA"/>
    <w:rsid w:val="007560BF"/>
    <w:rsid w:val="007563F7"/>
    <w:rsid w:val="00756457"/>
    <w:rsid w:val="007569D2"/>
    <w:rsid w:val="00756B4E"/>
    <w:rsid w:val="00756C10"/>
    <w:rsid w:val="00756C2F"/>
    <w:rsid w:val="007572F9"/>
    <w:rsid w:val="007573C1"/>
    <w:rsid w:val="00757537"/>
    <w:rsid w:val="0075764D"/>
    <w:rsid w:val="00757667"/>
    <w:rsid w:val="007579E6"/>
    <w:rsid w:val="00757A55"/>
    <w:rsid w:val="00757B00"/>
    <w:rsid w:val="00757B02"/>
    <w:rsid w:val="00757C5C"/>
    <w:rsid w:val="00757D9C"/>
    <w:rsid w:val="00757ECB"/>
    <w:rsid w:val="00760026"/>
    <w:rsid w:val="007602AC"/>
    <w:rsid w:val="00760468"/>
    <w:rsid w:val="00760B73"/>
    <w:rsid w:val="00760BA6"/>
    <w:rsid w:val="00760C0E"/>
    <w:rsid w:val="00760C25"/>
    <w:rsid w:val="00760C73"/>
    <w:rsid w:val="00760E29"/>
    <w:rsid w:val="00760F9A"/>
    <w:rsid w:val="007610B6"/>
    <w:rsid w:val="0076123F"/>
    <w:rsid w:val="0076127B"/>
    <w:rsid w:val="007612BB"/>
    <w:rsid w:val="007613A7"/>
    <w:rsid w:val="0076158F"/>
    <w:rsid w:val="0076159A"/>
    <w:rsid w:val="007618CB"/>
    <w:rsid w:val="007619C9"/>
    <w:rsid w:val="007619FB"/>
    <w:rsid w:val="00761A2C"/>
    <w:rsid w:val="00761D57"/>
    <w:rsid w:val="00761D59"/>
    <w:rsid w:val="00761F90"/>
    <w:rsid w:val="00761FCF"/>
    <w:rsid w:val="007621F1"/>
    <w:rsid w:val="00762210"/>
    <w:rsid w:val="007622D8"/>
    <w:rsid w:val="00762331"/>
    <w:rsid w:val="007626AD"/>
    <w:rsid w:val="007626B8"/>
    <w:rsid w:val="007626E7"/>
    <w:rsid w:val="007627AC"/>
    <w:rsid w:val="007627CA"/>
    <w:rsid w:val="007628BC"/>
    <w:rsid w:val="00762928"/>
    <w:rsid w:val="00762C8A"/>
    <w:rsid w:val="00762CE0"/>
    <w:rsid w:val="00762F26"/>
    <w:rsid w:val="007630A6"/>
    <w:rsid w:val="007630D2"/>
    <w:rsid w:val="0076316B"/>
    <w:rsid w:val="0076344B"/>
    <w:rsid w:val="007634A1"/>
    <w:rsid w:val="0076364E"/>
    <w:rsid w:val="007636C5"/>
    <w:rsid w:val="00763747"/>
    <w:rsid w:val="0076383E"/>
    <w:rsid w:val="007638E5"/>
    <w:rsid w:val="00763A51"/>
    <w:rsid w:val="00763AB5"/>
    <w:rsid w:val="00763DC2"/>
    <w:rsid w:val="00763DDA"/>
    <w:rsid w:val="00763E5C"/>
    <w:rsid w:val="00763E7C"/>
    <w:rsid w:val="007640BC"/>
    <w:rsid w:val="007641A0"/>
    <w:rsid w:val="007641FD"/>
    <w:rsid w:val="0076427D"/>
    <w:rsid w:val="007643A7"/>
    <w:rsid w:val="00764467"/>
    <w:rsid w:val="007644C4"/>
    <w:rsid w:val="00764765"/>
    <w:rsid w:val="007647D0"/>
    <w:rsid w:val="007647EE"/>
    <w:rsid w:val="00764847"/>
    <w:rsid w:val="00764934"/>
    <w:rsid w:val="00764A1B"/>
    <w:rsid w:val="00764B09"/>
    <w:rsid w:val="00764BD5"/>
    <w:rsid w:val="00764D6A"/>
    <w:rsid w:val="00764D81"/>
    <w:rsid w:val="00764F0F"/>
    <w:rsid w:val="00765056"/>
    <w:rsid w:val="007650C3"/>
    <w:rsid w:val="00765333"/>
    <w:rsid w:val="007653EE"/>
    <w:rsid w:val="007654A3"/>
    <w:rsid w:val="007656AE"/>
    <w:rsid w:val="00765716"/>
    <w:rsid w:val="0076575F"/>
    <w:rsid w:val="00765A8E"/>
    <w:rsid w:val="00765B7C"/>
    <w:rsid w:val="00765C6D"/>
    <w:rsid w:val="00765EB3"/>
    <w:rsid w:val="0076602C"/>
    <w:rsid w:val="0076623F"/>
    <w:rsid w:val="00766283"/>
    <w:rsid w:val="00766419"/>
    <w:rsid w:val="0076649A"/>
    <w:rsid w:val="007665B8"/>
    <w:rsid w:val="0076680E"/>
    <w:rsid w:val="00766929"/>
    <w:rsid w:val="0076692B"/>
    <w:rsid w:val="00766967"/>
    <w:rsid w:val="00766AE2"/>
    <w:rsid w:val="00766B7C"/>
    <w:rsid w:val="00766C1D"/>
    <w:rsid w:val="00766EF7"/>
    <w:rsid w:val="00767016"/>
    <w:rsid w:val="00767062"/>
    <w:rsid w:val="00767425"/>
    <w:rsid w:val="00767455"/>
    <w:rsid w:val="007674D9"/>
    <w:rsid w:val="00767718"/>
    <w:rsid w:val="00767725"/>
    <w:rsid w:val="00767797"/>
    <w:rsid w:val="007678A9"/>
    <w:rsid w:val="007678D1"/>
    <w:rsid w:val="007679DE"/>
    <w:rsid w:val="00767AA0"/>
    <w:rsid w:val="00767BE4"/>
    <w:rsid w:val="00767D25"/>
    <w:rsid w:val="00767DD5"/>
    <w:rsid w:val="00767EB7"/>
    <w:rsid w:val="00770367"/>
    <w:rsid w:val="00770371"/>
    <w:rsid w:val="00770591"/>
    <w:rsid w:val="00770905"/>
    <w:rsid w:val="00770997"/>
    <w:rsid w:val="007709D3"/>
    <w:rsid w:val="007709DB"/>
    <w:rsid w:val="00770AD2"/>
    <w:rsid w:val="00770BD7"/>
    <w:rsid w:val="00770D52"/>
    <w:rsid w:val="00770E68"/>
    <w:rsid w:val="00770F65"/>
    <w:rsid w:val="00770FC0"/>
    <w:rsid w:val="007710D7"/>
    <w:rsid w:val="007711F3"/>
    <w:rsid w:val="007714BD"/>
    <w:rsid w:val="00771800"/>
    <w:rsid w:val="00771809"/>
    <w:rsid w:val="00771967"/>
    <w:rsid w:val="00771C4C"/>
    <w:rsid w:val="00771E3F"/>
    <w:rsid w:val="007720CC"/>
    <w:rsid w:val="007721C8"/>
    <w:rsid w:val="007722C5"/>
    <w:rsid w:val="0077237A"/>
    <w:rsid w:val="00772809"/>
    <w:rsid w:val="0077285E"/>
    <w:rsid w:val="00772B59"/>
    <w:rsid w:val="00772C64"/>
    <w:rsid w:val="00772C8B"/>
    <w:rsid w:val="00772DE4"/>
    <w:rsid w:val="00772E57"/>
    <w:rsid w:val="00772EEE"/>
    <w:rsid w:val="00772FE3"/>
    <w:rsid w:val="00773056"/>
    <w:rsid w:val="007731A0"/>
    <w:rsid w:val="0077335D"/>
    <w:rsid w:val="00773376"/>
    <w:rsid w:val="007734B2"/>
    <w:rsid w:val="0077351E"/>
    <w:rsid w:val="007735F0"/>
    <w:rsid w:val="0077387B"/>
    <w:rsid w:val="007739EE"/>
    <w:rsid w:val="00773A62"/>
    <w:rsid w:val="00773B2B"/>
    <w:rsid w:val="00773D75"/>
    <w:rsid w:val="00774211"/>
    <w:rsid w:val="007746FB"/>
    <w:rsid w:val="00774755"/>
    <w:rsid w:val="00774759"/>
    <w:rsid w:val="00774862"/>
    <w:rsid w:val="0077491C"/>
    <w:rsid w:val="007749DB"/>
    <w:rsid w:val="00774B11"/>
    <w:rsid w:val="00774C68"/>
    <w:rsid w:val="00774D87"/>
    <w:rsid w:val="00774D89"/>
    <w:rsid w:val="00774E43"/>
    <w:rsid w:val="00774EB3"/>
    <w:rsid w:val="00774EE3"/>
    <w:rsid w:val="00774EEF"/>
    <w:rsid w:val="00775030"/>
    <w:rsid w:val="007751DE"/>
    <w:rsid w:val="00775206"/>
    <w:rsid w:val="007752B4"/>
    <w:rsid w:val="007752D1"/>
    <w:rsid w:val="00775405"/>
    <w:rsid w:val="007756A1"/>
    <w:rsid w:val="00775834"/>
    <w:rsid w:val="00775865"/>
    <w:rsid w:val="0077587D"/>
    <w:rsid w:val="00775E12"/>
    <w:rsid w:val="007760DD"/>
    <w:rsid w:val="00776632"/>
    <w:rsid w:val="007766DB"/>
    <w:rsid w:val="007766DE"/>
    <w:rsid w:val="007767C5"/>
    <w:rsid w:val="007768A9"/>
    <w:rsid w:val="00776AFE"/>
    <w:rsid w:val="00776CED"/>
    <w:rsid w:val="00776D58"/>
    <w:rsid w:val="00776E6E"/>
    <w:rsid w:val="00776E84"/>
    <w:rsid w:val="00776F58"/>
    <w:rsid w:val="0077719C"/>
    <w:rsid w:val="007771BA"/>
    <w:rsid w:val="00777497"/>
    <w:rsid w:val="0077765E"/>
    <w:rsid w:val="007777DF"/>
    <w:rsid w:val="00777831"/>
    <w:rsid w:val="007778C8"/>
    <w:rsid w:val="00777986"/>
    <w:rsid w:val="00777B60"/>
    <w:rsid w:val="00777B8F"/>
    <w:rsid w:val="00777E80"/>
    <w:rsid w:val="00777FAC"/>
    <w:rsid w:val="00780329"/>
    <w:rsid w:val="00780660"/>
    <w:rsid w:val="00780881"/>
    <w:rsid w:val="007808F6"/>
    <w:rsid w:val="00780A13"/>
    <w:rsid w:val="00780A49"/>
    <w:rsid w:val="00780A9D"/>
    <w:rsid w:val="00780BAD"/>
    <w:rsid w:val="00780D6E"/>
    <w:rsid w:val="00781076"/>
    <w:rsid w:val="00781290"/>
    <w:rsid w:val="007812A4"/>
    <w:rsid w:val="0078146C"/>
    <w:rsid w:val="00781809"/>
    <w:rsid w:val="00781849"/>
    <w:rsid w:val="007819ED"/>
    <w:rsid w:val="00781AF0"/>
    <w:rsid w:val="00781B8E"/>
    <w:rsid w:val="00781CF0"/>
    <w:rsid w:val="00781DCE"/>
    <w:rsid w:val="00781F3E"/>
    <w:rsid w:val="0078216A"/>
    <w:rsid w:val="0078218C"/>
    <w:rsid w:val="007821F3"/>
    <w:rsid w:val="007823F2"/>
    <w:rsid w:val="00782517"/>
    <w:rsid w:val="00782566"/>
    <w:rsid w:val="00782716"/>
    <w:rsid w:val="007828AB"/>
    <w:rsid w:val="007828EE"/>
    <w:rsid w:val="00782A8C"/>
    <w:rsid w:val="00782BE7"/>
    <w:rsid w:val="00782D22"/>
    <w:rsid w:val="00783067"/>
    <w:rsid w:val="00783082"/>
    <w:rsid w:val="007830D6"/>
    <w:rsid w:val="007833D4"/>
    <w:rsid w:val="00783475"/>
    <w:rsid w:val="00783496"/>
    <w:rsid w:val="007837A0"/>
    <w:rsid w:val="00783899"/>
    <w:rsid w:val="0078392E"/>
    <w:rsid w:val="00783961"/>
    <w:rsid w:val="00784042"/>
    <w:rsid w:val="00784141"/>
    <w:rsid w:val="007841DD"/>
    <w:rsid w:val="00784280"/>
    <w:rsid w:val="007845A1"/>
    <w:rsid w:val="00784739"/>
    <w:rsid w:val="00784804"/>
    <w:rsid w:val="00784D8A"/>
    <w:rsid w:val="00784DF0"/>
    <w:rsid w:val="00784E57"/>
    <w:rsid w:val="00784F9F"/>
    <w:rsid w:val="007851F0"/>
    <w:rsid w:val="0078539A"/>
    <w:rsid w:val="007855AC"/>
    <w:rsid w:val="00785875"/>
    <w:rsid w:val="00785B25"/>
    <w:rsid w:val="00785BFB"/>
    <w:rsid w:val="007860EF"/>
    <w:rsid w:val="0078618F"/>
    <w:rsid w:val="00786232"/>
    <w:rsid w:val="00786237"/>
    <w:rsid w:val="00786342"/>
    <w:rsid w:val="007864B6"/>
    <w:rsid w:val="007864BB"/>
    <w:rsid w:val="007866C3"/>
    <w:rsid w:val="007867A5"/>
    <w:rsid w:val="00786A8A"/>
    <w:rsid w:val="0078740A"/>
    <w:rsid w:val="00787472"/>
    <w:rsid w:val="007874EF"/>
    <w:rsid w:val="007875CB"/>
    <w:rsid w:val="00787A40"/>
    <w:rsid w:val="00787AFC"/>
    <w:rsid w:val="00787E3A"/>
    <w:rsid w:val="00787F0E"/>
    <w:rsid w:val="00787FD6"/>
    <w:rsid w:val="0078F8A6"/>
    <w:rsid w:val="0079017F"/>
    <w:rsid w:val="0079019C"/>
    <w:rsid w:val="00790339"/>
    <w:rsid w:val="00790477"/>
    <w:rsid w:val="00790969"/>
    <w:rsid w:val="00790DFE"/>
    <w:rsid w:val="00790E38"/>
    <w:rsid w:val="00791546"/>
    <w:rsid w:val="0079155F"/>
    <w:rsid w:val="0079156C"/>
    <w:rsid w:val="0079157F"/>
    <w:rsid w:val="0079167E"/>
    <w:rsid w:val="007916E3"/>
    <w:rsid w:val="00791778"/>
    <w:rsid w:val="007917FF"/>
    <w:rsid w:val="00791848"/>
    <w:rsid w:val="0079185E"/>
    <w:rsid w:val="007918D4"/>
    <w:rsid w:val="00791D36"/>
    <w:rsid w:val="00791EA0"/>
    <w:rsid w:val="00791EA6"/>
    <w:rsid w:val="00791ED0"/>
    <w:rsid w:val="00791F0B"/>
    <w:rsid w:val="00791F65"/>
    <w:rsid w:val="00792034"/>
    <w:rsid w:val="0079208A"/>
    <w:rsid w:val="007920B8"/>
    <w:rsid w:val="0079224E"/>
    <w:rsid w:val="007923EE"/>
    <w:rsid w:val="0079268C"/>
    <w:rsid w:val="00792A0A"/>
    <w:rsid w:val="00792AF7"/>
    <w:rsid w:val="00792CFD"/>
    <w:rsid w:val="0079355C"/>
    <w:rsid w:val="00793597"/>
    <w:rsid w:val="007936EE"/>
    <w:rsid w:val="00793815"/>
    <w:rsid w:val="0079385F"/>
    <w:rsid w:val="00793941"/>
    <w:rsid w:val="00793A16"/>
    <w:rsid w:val="00793AA3"/>
    <w:rsid w:val="00793BB5"/>
    <w:rsid w:val="00793C8F"/>
    <w:rsid w:val="00793E8D"/>
    <w:rsid w:val="007944A0"/>
    <w:rsid w:val="007947C7"/>
    <w:rsid w:val="007947D1"/>
    <w:rsid w:val="0079482C"/>
    <w:rsid w:val="007949BA"/>
    <w:rsid w:val="00794A86"/>
    <w:rsid w:val="00794A8B"/>
    <w:rsid w:val="00794AB9"/>
    <w:rsid w:val="00794D0C"/>
    <w:rsid w:val="00794EE4"/>
    <w:rsid w:val="00794F07"/>
    <w:rsid w:val="007951BD"/>
    <w:rsid w:val="0079522A"/>
    <w:rsid w:val="007952EA"/>
    <w:rsid w:val="0079537E"/>
    <w:rsid w:val="0079549D"/>
    <w:rsid w:val="0079562A"/>
    <w:rsid w:val="00795710"/>
    <w:rsid w:val="0079585D"/>
    <w:rsid w:val="00795A31"/>
    <w:rsid w:val="00795DA5"/>
    <w:rsid w:val="00795E9C"/>
    <w:rsid w:val="00795F80"/>
    <w:rsid w:val="007963BD"/>
    <w:rsid w:val="007963E3"/>
    <w:rsid w:val="00796836"/>
    <w:rsid w:val="007969AC"/>
    <w:rsid w:val="00796A8B"/>
    <w:rsid w:val="00796B6C"/>
    <w:rsid w:val="00797130"/>
    <w:rsid w:val="00797611"/>
    <w:rsid w:val="007977AC"/>
    <w:rsid w:val="00797921"/>
    <w:rsid w:val="00797969"/>
    <w:rsid w:val="00797A2F"/>
    <w:rsid w:val="00797A38"/>
    <w:rsid w:val="00797A91"/>
    <w:rsid w:val="00797AE8"/>
    <w:rsid w:val="00797BD7"/>
    <w:rsid w:val="00797D3E"/>
    <w:rsid w:val="00797E39"/>
    <w:rsid w:val="00797FBA"/>
    <w:rsid w:val="007A03D3"/>
    <w:rsid w:val="007A047D"/>
    <w:rsid w:val="007A0537"/>
    <w:rsid w:val="007A05A2"/>
    <w:rsid w:val="007A05DC"/>
    <w:rsid w:val="007A06E4"/>
    <w:rsid w:val="007A0852"/>
    <w:rsid w:val="007A0861"/>
    <w:rsid w:val="007A0959"/>
    <w:rsid w:val="007A0997"/>
    <w:rsid w:val="007A09DD"/>
    <w:rsid w:val="007A0B5F"/>
    <w:rsid w:val="007A0EBF"/>
    <w:rsid w:val="007A1204"/>
    <w:rsid w:val="007A130C"/>
    <w:rsid w:val="007A1389"/>
    <w:rsid w:val="007A1614"/>
    <w:rsid w:val="007A169B"/>
    <w:rsid w:val="007A187A"/>
    <w:rsid w:val="007A1BEA"/>
    <w:rsid w:val="007A1D71"/>
    <w:rsid w:val="007A1DA5"/>
    <w:rsid w:val="007A1F4D"/>
    <w:rsid w:val="007A206A"/>
    <w:rsid w:val="007A2159"/>
    <w:rsid w:val="007A2402"/>
    <w:rsid w:val="007A25DE"/>
    <w:rsid w:val="007A2841"/>
    <w:rsid w:val="007A2C63"/>
    <w:rsid w:val="007A2CB0"/>
    <w:rsid w:val="007A2CE6"/>
    <w:rsid w:val="007A30CA"/>
    <w:rsid w:val="007A311C"/>
    <w:rsid w:val="007A3163"/>
    <w:rsid w:val="007A33D3"/>
    <w:rsid w:val="007A3422"/>
    <w:rsid w:val="007A352A"/>
    <w:rsid w:val="007A364A"/>
    <w:rsid w:val="007A3D6B"/>
    <w:rsid w:val="007A3EB2"/>
    <w:rsid w:val="007A4482"/>
    <w:rsid w:val="007A45BB"/>
    <w:rsid w:val="007A4634"/>
    <w:rsid w:val="007A46F8"/>
    <w:rsid w:val="007A4987"/>
    <w:rsid w:val="007A4ACA"/>
    <w:rsid w:val="007A4CDB"/>
    <w:rsid w:val="007A4D11"/>
    <w:rsid w:val="007A4E95"/>
    <w:rsid w:val="007A504E"/>
    <w:rsid w:val="007A5060"/>
    <w:rsid w:val="007A51CF"/>
    <w:rsid w:val="007A5366"/>
    <w:rsid w:val="007A5399"/>
    <w:rsid w:val="007A55F2"/>
    <w:rsid w:val="007A577B"/>
    <w:rsid w:val="007A57B7"/>
    <w:rsid w:val="007A5876"/>
    <w:rsid w:val="007A5954"/>
    <w:rsid w:val="007A59EF"/>
    <w:rsid w:val="007A5B6A"/>
    <w:rsid w:val="007A5D10"/>
    <w:rsid w:val="007A62B5"/>
    <w:rsid w:val="007A651B"/>
    <w:rsid w:val="007A656A"/>
    <w:rsid w:val="007A657D"/>
    <w:rsid w:val="007A65EF"/>
    <w:rsid w:val="007A6710"/>
    <w:rsid w:val="007A6889"/>
    <w:rsid w:val="007A68A5"/>
    <w:rsid w:val="007A69AE"/>
    <w:rsid w:val="007A6A44"/>
    <w:rsid w:val="007A6AF1"/>
    <w:rsid w:val="007A6D60"/>
    <w:rsid w:val="007A7285"/>
    <w:rsid w:val="007A72EC"/>
    <w:rsid w:val="007A75D0"/>
    <w:rsid w:val="007A77A2"/>
    <w:rsid w:val="007A7EF5"/>
    <w:rsid w:val="007AF625"/>
    <w:rsid w:val="007B0081"/>
    <w:rsid w:val="007B01C2"/>
    <w:rsid w:val="007B0315"/>
    <w:rsid w:val="007B0349"/>
    <w:rsid w:val="007B0897"/>
    <w:rsid w:val="007B08B0"/>
    <w:rsid w:val="007B09D9"/>
    <w:rsid w:val="007B0A03"/>
    <w:rsid w:val="007B0CA9"/>
    <w:rsid w:val="007B0DD8"/>
    <w:rsid w:val="007B1206"/>
    <w:rsid w:val="007B123F"/>
    <w:rsid w:val="007B12B8"/>
    <w:rsid w:val="007B12EB"/>
    <w:rsid w:val="007B148E"/>
    <w:rsid w:val="007B14BE"/>
    <w:rsid w:val="007B14C9"/>
    <w:rsid w:val="007B17C8"/>
    <w:rsid w:val="007B187B"/>
    <w:rsid w:val="007B18A4"/>
    <w:rsid w:val="007B1ABA"/>
    <w:rsid w:val="007B1BBA"/>
    <w:rsid w:val="007B1CBC"/>
    <w:rsid w:val="007B1D41"/>
    <w:rsid w:val="007B1ECF"/>
    <w:rsid w:val="007B1F08"/>
    <w:rsid w:val="007B21C0"/>
    <w:rsid w:val="007B22B9"/>
    <w:rsid w:val="007B2448"/>
    <w:rsid w:val="007B24E2"/>
    <w:rsid w:val="007B25A4"/>
    <w:rsid w:val="007B2805"/>
    <w:rsid w:val="007B2881"/>
    <w:rsid w:val="007B2E1D"/>
    <w:rsid w:val="007B2E4C"/>
    <w:rsid w:val="007B2EED"/>
    <w:rsid w:val="007B2F66"/>
    <w:rsid w:val="007B307F"/>
    <w:rsid w:val="007B30E7"/>
    <w:rsid w:val="007B32BE"/>
    <w:rsid w:val="007B358A"/>
    <w:rsid w:val="007B3C70"/>
    <w:rsid w:val="007B3DD3"/>
    <w:rsid w:val="007B3DFB"/>
    <w:rsid w:val="007B3E9E"/>
    <w:rsid w:val="007B3ED3"/>
    <w:rsid w:val="007B41B7"/>
    <w:rsid w:val="007B41C0"/>
    <w:rsid w:val="007B4282"/>
    <w:rsid w:val="007B4349"/>
    <w:rsid w:val="007B4589"/>
    <w:rsid w:val="007B4667"/>
    <w:rsid w:val="007B4950"/>
    <w:rsid w:val="007B4EB6"/>
    <w:rsid w:val="007B4F84"/>
    <w:rsid w:val="007B5021"/>
    <w:rsid w:val="007B520D"/>
    <w:rsid w:val="007B523A"/>
    <w:rsid w:val="007B531A"/>
    <w:rsid w:val="007B539D"/>
    <w:rsid w:val="007B53CD"/>
    <w:rsid w:val="007B5850"/>
    <w:rsid w:val="007B5919"/>
    <w:rsid w:val="007B5928"/>
    <w:rsid w:val="007B5B97"/>
    <w:rsid w:val="007B5C44"/>
    <w:rsid w:val="007B5ED0"/>
    <w:rsid w:val="007B6039"/>
    <w:rsid w:val="007B60F9"/>
    <w:rsid w:val="007B61CB"/>
    <w:rsid w:val="007B6311"/>
    <w:rsid w:val="007B63E5"/>
    <w:rsid w:val="007B68C5"/>
    <w:rsid w:val="007B6A1E"/>
    <w:rsid w:val="007B6A7F"/>
    <w:rsid w:val="007B6AFF"/>
    <w:rsid w:val="007B6E28"/>
    <w:rsid w:val="007B6EA0"/>
    <w:rsid w:val="007B7145"/>
    <w:rsid w:val="007B7554"/>
    <w:rsid w:val="007B78F3"/>
    <w:rsid w:val="007B79E7"/>
    <w:rsid w:val="007B7A47"/>
    <w:rsid w:val="007B7D8E"/>
    <w:rsid w:val="007B7DF0"/>
    <w:rsid w:val="007B7EC4"/>
    <w:rsid w:val="007B7ED4"/>
    <w:rsid w:val="007C01B5"/>
    <w:rsid w:val="007C0251"/>
    <w:rsid w:val="007C026E"/>
    <w:rsid w:val="007C02A8"/>
    <w:rsid w:val="007C059E"/>
    <w:rsid w:val="007C05B8"/>
    <w:rsid w:val="007C0A3F"/>
    <w:rsid w:val="007C0ADF"/>
    <w:rsid w:val="007C0DDE"/>
    <w:rsid w:val="007C0E3A"/>
    <w:rsid w:val="007C0F97"/>
    <w:rsid w:val="007C10F2"/>
    <w:rsid w:val="007C11A2"/>
    <w:rsid w:val="007C11D4"/>
    <w:rsid w:val="007C1558"/>
    <w:rsid w:val="007C196B"/>
    <w:rsid w:val="007C1BE1"/>
    <w:rsid w:val="007C1CEA"/>
    <w:rsid w:val="007C1DA7"/>
    <w:rsid w:val="007C1DD2"/>
    <w:rsid w:val="007C214F"/>
    <w:rsid w:val="007C2326"/>
    <w:rsid w:val="007C2424"/>
    <w:rsid w:val="007C25D9"/>
    <w:rsid w:val="007C25E6"/>
    <w:rsid w:val="007C26C8"/>
    <w:rsid w:val="007C27F1"/>
    <w:rsid w:val="007C2A04"/>
    <w:rsid w:val="007C2A13"/>
    <w:rsid w:val="007C2AA0"/>
    <w:rsid w:val="007C2B14"/>
    <w:rsid w:val="007C2BE0"/>
    <w:rsid w:val="007C2C1F"/>
    <w:rsid w:val="007C2ED1"/>
    <w:rsid w:val="007C30F0"/>
    <w:rsid w:val="007C318F"/>
    <w:rsid w:val="007C337C"/>
    <w:rsid w:val="007C3488"/>
    <w:rsid w:val="007C358A"/>
    <w:rsid w:val="007C3636"/>
    <w:rsid w:val="007C3AD8"/>
    <w:rsid w:val="007C3C20"/>
    <w:rsid w:val="007C3DDC"/>
    <w:rsid w:val="007C3FE4"/>
    <w:rsid w:val="007C40D0"/>
    <w:rsid w:val="007C414B"/>
    <w:rsid w:val="007C41A4"/>
    <w:rsid w:val="007C41A9"/>
    <w:rsid w:val="007C41AA"/>
    <w:rsid w:val="007C4396"/>
    <w:rsid w:val="007C448D"/>
    <w:rsid w:val="007C44C6"/>
    <w:rsid w:val="007C45E0"/>
    <w:rsid w:val="007C463B"/>
    <w:rsid w:val="007C4830"/>
    <w:rsid w:val="007C4B18"/>
    <w:rsid w:val="007C4F81"/>
    <w:rsid w:val="007C5265"/>
    <w:rsid w:val="007C5305"/>
    <w:rsid w:val="007C5369"/>
    <w:rsid w:val="007C543E"/>
    <w:rsid w:val="007C57B9"/>
    <w:rsid w:val="007C5941"/>
    <w:rsid w:val="007C5957"/>
    <w:rsid w:val="007C5AEC"/>
    <w:rsid w:val="007C5BA3"/>
    <w:rsid w:val="007C5BDF"/>
    <w:rsid w:val="007C5C12"/>
    <w:rsid w:val="007C5C88"/>
    <w:rsid w:val="007C5D21"/>
    <w:rsid w:val="007C5D99"/>
    <w:rsid w:val="007C5F9F"/>
    <w:rsid w:val="007C60F1"/>
    <w:rsid w:val="007C65A6"/>
    <w:rsid w:val="007C6812"/>
    <w:rsid w:val="007C6A01"/>
    <w:rsid w:val="007C6A92"/>
    <w:rsid w:val="007C6B05"/>
    <w:rsid w:val="007C6B86"/>
    <w:rsid w:val="007C6BE7"/>
    <w:rsid w:val="007C6E13"/>
    <w:rsid w:val="007C7038"/>
    <w:rsid w:val="007C73B9"/>
    <w:rsid w:val="007C7453"/>
    <w:rsid w:val="007C748E"/>
    <w:rsid w:val="007C760D"/>
    <w:rsid w:val="007C7800"/>
    <w:rsid w:val="007C7B35"/>
    <w:rsid w:val="007C7CBE"/>
    <w:rsid w:val="007C7E52"/>
    <w:rsid w:val="007D00CD"/>
    <w:rsid w:val="007D03C2"/>
    <w:rsid w:val="007D03DB"/>
    <w:rsid w:val="007D04D9"/>
    <w:rsid w:val="007D0596"/>
    <w:rsid w:val="007D081D"/>
    <w:rsid w:val="007D09B2"/>
    <w:rsid w:val="007D0A33"/>
    <w:rsid w:val="007D0AF7"/>
    <w:rsid w:val="007D0BE8"/>
    <w:rsid w:val="007D0BEE"/>
    <w:rsid w:val="007D0CBB"/>
    <w:rsid w:val="007D0CE8"/>
    <w:rsid w:val="007D0F95"/>
    <w:rsid w:val="007D101B"/>
    <w:rsid w:val="007D117A"/>
    <w:rsid w:val="007D11DD"/>
    <w:rsid w:val="007D128A"/>
    <w:rsid w:val="007D1616"/>
    <w:rsid w:val="007D1A6C"/>
    <w:rsid w:val="007D1F1E"/>
    <w:rsid w:val="007D1F9D"/>
    <w:rsid w:val="007D20EF"/>
    <w:rsid w:val="007D215D"/>
    <w:rsid w:val="007D220B"/>
    <w:rsid w:val="007D2332"/>
    <w:rsid w:val="007D23EA"/>
    <w:rsid w:val="007D23EB"/>
    <w:rsid w:val="007D2456"/>
    <w:rsid w:val="007D2509"/>
    <w:rsid w:val="007D2594"/>
    <w:rsid w:val="007D2691"/>
    <w:rsid w:val="007D27CD"/>
    <w:rsid w:val="007D2813"/>
    <w:rsid w:val="007D2944"/>
    <w:rsid w:val="007D2945"/>
    <w:rsid w:val="007D2C05"/>
    <w:rsid w:val="007D2D27"/>
    <w:rsid w:val="007D2D9F"/>
    <w:rsid w:val="007D2E99"/>
    <w:rsid w:val="007D2EFF"/>
    <w:rsid w:val="007D2F9D"/>
    <w:rsid w:val="007D3141"/>
    <w:rsid w:val="007D3247"/>
    <w:rsid w:val="007D32A1"/>
    <w:rsid w:val="007D32F1"/>
    <w:rsid w:val="007D34C2"/>
    <w:rsid w:val="007D34CD"/>
    <w:rsid w:val="007D3541"/>
    <w:rsid w:val="007D3773"/>
    <w:rsid w:val="007D39DD"/>
    <w:rsid w:val="007D3A5D"/>
    <w:rsid w:val="007D3AC8"/>
    <w:rsid w:val="007D3B0B"/>
    <w:rsid w:val="007D40DD"/>
    <w:rsid w:val="007D4266"/>
    <w:rsid w:val="007D427F"/>
    <w:rsid w:val="007D44EE"/>
    <w:rsid w:val="007D4594"/>
    <w:rsid w:val="007D4888"/>
    <w:rsid w:val="007D48B3"/>
    <w:rsid w:val="007D4B14"/>
    <w:rsid w:val="007D4B6C"/>
    <w:rsid w:val="007D4D6A"/>
    <w:rsid w:val="007D4DAB"/>
    <w:rsid w:val="007D4DF3"/>
    <w:rsid w:val="007D4E09"/>
    <w:rsid w:val="007D4E47"/>
    <w:rsid w:val="007D5170"/>
    <w:rsid w:val="007D5213"/>
    <w:rsid w:val="007D521B"/>
    <w:rsid w:val="007D52E3"/>
    <w:rsid w:val="007D53D3"/>
    <w:rsid w:val="007D56E4"/>
    <w:rsid w:val="007D57A5"/>
    <w:rsid w:val="007D57DC"/>
    <w:rsid w:val="007D58B7"/>
    <w:rsid w:val="007D6018"/>
    <w:rsid w:val="007D613E"/>
    <w:rsid w:val="007D64BA"/>
    <w:rsid w:val="007D669F"/>
    <w:rsid w:val="007D6774"/>
    <w:rsid w:val="007D696E"/>
    <w:rsid w:val="007D69BA"/>
    <w:rsid w:val="007D6A91"/>
    <w:rsid w:val="007D6A98"/>
    <w:rsid w:val="007D6D96"/>
    <w:rsid w:val="007D6E8F"/>
    <w:rsid w:val="007D73A5"/>
    <w:rsid w:val="007D747F"/>
    <w:rsid w:val="007D74E6"/>
    <w:rsid w:val="007D7514"/>
    <w:rsid w:val="007D767C"/>
    <w:rsid w:val="007D76DF"/>
    <w:rsid w:val="007D7710"/>
    <w:rsid w:val="007D7CA5"/>
    <w:rsid w:val="007D7FAB"/>
    <w:rsid w:val="007D7FC3"/>
    <w:rsid w:val="007DAF89"/>
    <w:rsid w:val="007E00C0"/>
    <w:rsid w:val="007E00DE"/>
    <w:rsid w:val="007E00E0"/>
    <w:rsid w:val="007E01C5"/>
    <w:rsid w:val="007E0309"/>
    <w:rsid w:val="007E0324"/>
    <w:rsid w:val="007E0394"/>
    <w:rsid w:val="007E0428"/>
    <w:rsid w:val="007E07F4"/>
    <w:rsid w:val="007E0ADA"/>
    <w:rsid w:val="007E0C56"/>
    <w:rsid w:val="007E0D55"/>
    <w:rsid w:val="007E0E19"/>
    <w:rsid w:val="007E0E60"/>
    <w:rsid w:val="007E1025"/>
    <w:rsid w:val="007E1045"/>
    <w:rsid w:val="007E1083"/>
    <w:rsid w:val="007E1109"/>
    <w:rsid w:val="007E129A"/>
    <w:rsid w:val="007E1878"/>
    <w:rsid w:val="007E1921"/>
    <w:rsid w:val="007E19D1"/>
    <w:rsid w:val="007E1BC1"/>
    <w:rsid w:val="007E1D29"/>
    <w:rsid w:val="007E1DCD"/>
    <w:rsid w:val="007E1E10"/>
    <w:rsid w:val="007E1E5A"/>
    <w:rsid w:val="007E1E74"/>
    <w:rsid w:val="007E1EF6"/>
    <w:rsid w:val="007E1F48"/>
    <w:rsid w:val="007E1F87"/>
    <w:rsid w:val="007E1FCE"/>
    <w:rsid w:val="007E2185"/>
    <w:rsid w:val="007E22A1"/>
    <w:rsid w:val="007E27BA"/>
    <w:rsid w:val="007E29E1"/>
    <w:rsid w:val="007E2BDB"/>
    <w:rsid w:val="007E2C9D"/>
    <w:rsid w:val="007E2D9B"/>
    <w:rsid w:val="007E2E6A"/>
    <w:rsid w:val="007E2E79"/>
    <w:rsid w:val="007E2E97"/>
    <w:rsid w:val="007E2F31"/>
    <w:rsid w:val="007E2FC0"/>
    <w:rsid w:val="007E3031"/>
    <w:rsid w:val="007E3282"/>
    <w:rsid w:val="007E32BF"/>
    <w:rsid w:val="007E354D"/>
    <w:rsid w:val="007E3D01"/>
    <w:rsid w:val="007E3D03"/>
    <w:rsid w:val="007E3F0E"/>
    <w:rsid w:val="007E4565"/>
    <w:rsid w:val="007E4800"/>
    <w:rsid w:val="007E4CD6"/>
    <w:rsid w:val="007E4DAB"/>
    <w:rsid w:val="007E4EF2"/>
    <w:rsid w:val="007E5021"/>
    <w:rsid w:val="007E53AD"/>
    <w:rsid w:val="007E5492"/>
    <w:rsid w:val="007E5511"/>
    <w:rsid w:val="007E565F"/>
    <w:rsid w:val="007E57C8"/>
    <w:rsid w:val="007E58BB"/>
    <w:rsid w:val="007E5A0D"/>
    <w:rsid w:val="007E5B4F"/>
    <w:rsid w:val="007E5BAA"/>
    <w:rsid w:val="007E5D48"/>
    <w:rsid w:val="007E5E60"/>
    <w:rsid w:val="007E61AD"/>
    <w:rsid w:val="007E6285"/>
    <w:rsid w:val="007E63FB"/>
    <w:rsid w:val="007E6804"/>
    <w:rsid w:val="007E68F3"/>
    <w:rsid w:val="007E69AB"/>
    <w:rsid w:val="007E6A5F"/>
    <w:rsid w:val="007E6A65"/>
    <w:rsid w:val="007E6B6B"/>
    <w:rsid w:val="007E6C30"/>
    <w:rsid w:val="007E6C55"/>
    <w:rsid w:val="007E6CAD"/>
    <w:rsid w:val="007E6DDE"/>
    <w:rsid w:val="007E6E30"/>
    <w:rsid w:val="007E70CA"/>
    <w:rsid w:val="007E71D0"/>
    <w:rsid w:val="007E7325"/>
    <w:rsid w:val="007E74D3"/>
    <w:rsid w:val="007E7929"/>
    <w:rsid w:val="007E799A"/>
    <w:rsid w:val="007E79F7"/>
    <w:rsid w:val="007E7A63"/>
    <w:rsid w:val="007E7A7B"/>
    <w:rsid w:val="007E7B03"/>
    <w:rsid w:val="007E7F5A"/>
    <w:rsid w:val="007F0015"/>
    <w:rsid w:val="007F0188"/>
    <w:rsid w:val="007F0339"/>
    <w:rsid w:val="007F04CF"/>
    <w:rsid w:val="007F0559"/>
    <w:rsid w:val="007F0818"/>
    <w:rsid w:val="007F09FF"/>
    <w:rsid w:val="007F0A35"/>
    <w:rsid w:val="007F0D7A"/>
    <w:rsid w:val="007F0E5F"/>
    <w:rsid w:val="007F0F12"/>
    <w:rsid w:val="007F0FC1"/>
    <w:rsid w:val="007F1076"/>
    <w:rsid w:val="007F1454"/>
    <w:rsid w:val="007F14BF"/>
    <w:rsid w:val="007F1759"/>
    <w:rsid w:val="007F182B"/>
    <w:rsid w:val="007F182F"/>
    <w:rsid w:val="007F1C4C"/>
    <w:rsid w:val="007F1E2C"/>
    <w:rsid w:val="007F1EA6"/>
    <w:rsid w:val="007F2130"/>
    <w:rsid w:val="007F21A0"/>
    <w:rsid w:val="007F2237"/>
    <w:rsid w:val="007F2677"/>
    <w:rsid w:val="007F26F3"/>
    <w:rsid w:val="007F2B54"/>
    <w:rsid w:val="007F2CBC"/>
    <w:rsid w:val="007F2CCC"/>
    <w:rsid w:val="007F2D14"/>
    <w:rsid w:val="007F2EBA"/>
    <w:rsid w:val="007F2EC5"/>
    <w:rsid w:val="007F2EED"/>
    <w:rsid w:val="007F2F05"/>
    <w:rsid w:val="007F2F85"/>
    <w:rsid w:val="007F314F"/>
    <w:rsid w:val="007F31D9"/>
    <w:rsid w:val="007F31DA"/>
    <w:rsid w:val="007F32EA"/>
    <w:rsid w:val="007F33C6"/>
    <w:rsid w:val="007F3418"/>
    <w:rsid w:val="007F3452"/>
    <w:rsid w:val="007F34EA"/>
    <w:rsid w:val="007F3957"/>
    <w:rsid w:val="007F3A04"/>
    <w:rsid w:val="007F3ABC"/>
    <w:rsid w:val="007F3AE5"/>
    <w:rsid w:val="007F3B03"/>
    <w:rsid w:val="007F3C2E"/>
    <w:rsid w:val="007F3DA5"/>
    <w:rsid w:val="007F3DE5"/>
    <w:rsid w:val="007F3EEF"/>
    <w:rsid w:val="007F404E"/>
    <w:rsid w:val="007F4068"/>
    <w:rsid w:val="007F4151"/>
    <w:rsid w:val="007F430B"/>
    <w:rsid w:val="007F44A6"/>
    <w:rsid w:val="007F44E8"/>
    <w:rsid w:val="007F4595"/>
    <w:rsid w:val="007F4AF3"/>
    <w:rsid w:val="007F4B44"/>
    <w:rsid w:val="007F4D98"/>
    <w:rsid w:val="007F4ED5"/>
    <w:rsid w:val="007F5158"/>
    <w:rsid w:val="007F530C"/>
    <w:rsid w:val="007F5418"/>
    <w:rsid w:val="007F54DA"/>
    <w:rsid w:val="007F55FD"/>
    <w:rsid w:val="007F5642"/>
    <w:rsid w:val="007F57FA"/>
    <w:rsid w:val="007F5821"/>
    <w:rsid w:val="007F5956"/>
    <w:rsid w:val="007F5BC6"/>
    <w:rsid w:val="007F5C41"/>
    <w:rsid w:val="007F5D91"/>
    <w:rsid w:val="007F6018"/>
    <w:rsid w:val="007F63EC"/>
    <w:rsid w:val="007F6426"/>
    <w:rsid w:val="007F6499"/>
    <w:rsid w:val="007F650C"/>
    <w:rsid w:val="007F6783"/>
    <w:rsid w:val="007F67E5"/>
    <w:rsid w:val="007F68DE"/>
    <w:rsid w:val="007F690D"/>
    <w:rsid w:val="007F6B77"/>
    <w:rsid w:val="007F6E18"/>
    <w:rsid w:val="007F6E72"/>
    <w:rsid w:val="007F6EFA"/>
    <w:rsid w:val="007F7121"/>
    <w:rsid w:val="007F71B6"/>
    <w:rsid w:val="007F726C"/>
    <w:rsid w:val="007F7313"/>
    <w:rsid w:val="007F745C"/>
    <w:rsid w:val="007F761E"/>
    <w:rsid w:val="007F7800"/>
    <w:rsid w:val="007F7ABF"/>
    <w:rsid w:val="007F7C5B"/>
    <w:rsid w:val="007F7F92"/>
    <w:rsid w:val="007F7FBE"/>
    <w:rsid w:val="008000BF"/>
    <w:rsid w:val="008001C7"/>
    <w:rsid w:val="0080026A"/>
    <w:rsid w:val="008002D5"/>
    <w:rsid w:val="008002E6"/>
    <w:rsid w:val="00800401"/>
    <w:rsid w:val="008005E7"/>
    <w:rsid w:val="0080064D"/>
    <w:rsid w:val="008007FD"/>
    <w:rsid w:val="008009AB"/>
    <w:rsid w:val="00800AD3"/>
    <w:rsid w:val="00800BA0"/>
    <w:rsid w:val="00800F2A"/>
    <w:rsid w:val="00801007"/>
    <w:rsid w:val="0080119D"/>
    <w:rsid w:val="00801293"/>
    <w:rsid w:val="00801388"/>
    <w:rsid w:val="00801541"/>
    <w:rsid w:val="008016A5"/>
    <w:rsid w:val="0080185A"/>
    <w:rsid w:val="00801BFF"/>
    <w:rsid w:val="00801C59"/>
    <w:rsid w:val="00801CB7"/>
    <w:rsid w:val="00801D5B"/>
    <w:rsid w:val="00801DD5"/>
    <w:rsid w:val="00801EB1"/>
    <w:rsid w:val="00801FA7"/>
    <w:rsid w:val="00801FAE"/>
    <w:rsid w:val="00802451"/>
    <w:rsid w:val="008025C7"/>
    <w:rsid w:val="00802698"/>
    <w:rsid w:val="00802840"/>
    <w:rsid w:val="00802AD1"/>
    <w:rsid w:val="00802C69"/>
    <w:rsid w:val="00802E8C"/>
    <w:rsid w:val="008030BE"/>
    <w:rsid w:val="0080325E"/>
    <w:rsid w:val="0080336C"/>
    <w:rsid w:val="008033F8"/>
    <w:rsid w:val="008035A0"/>
    <w:rsid w:val="0080360F"/>
    <w:rsid w:val="00803952"/>
    <w:rsid w:val="00803A00"/>
    <w:rsid w:val="00803A8F"/>
    <w:rsid w:val="00803C10"/>
    <w:rsid w:val="00803C30"/>
    <w:rsid w:val="008040AB"/>
    <w:rsid w:val="008042A9"/>
    <w:rsid w:val="0080469F"/>
    <w:rsid w:val="008046BE"/>
    <w:rsid w:val="00804859"/>
    <w:rsid w:val="00804B5F"/>
    <w:rsid w:val="00804B86"/>
    <w:rsid w:val="00804C5F"/>
    <w:rsid w:val="00804FA2"/>
    <w:rsid w:val="008050BA"/>
    <w:rsid w:val="0080522C"/>
    <w:rsid w:val="00805278"/>
    <w:rsid w:val="0080536E"/>
    <w:rsid w:val="008053BF"/>
    <w:rsid w:val="008057DA"/>
    <w:rsid w:val="00805838"/>
    <w:rsid w:val="00805851"/>
    <w:rsid w:val="0080598A"/>
    <w:rsid w:val="0080599C"/>
    <w:rsid w:val="00805B59"/>
    <w:rsid w:val="00805C9F"/>
    <w:rsid w:val="00805F3B"/>
    <w:rsid w:val="00806067"/>
    <w:rsid w:val="00806070"/>
    <w:rsid w:val="00806130"/>
    <w:rsid w:val="0080637B"/>
    <w:rsid w:val="008063A9"/>
    <w:rsid w:val="0080640E"/>
    <w:rsid w:val="00806825"/>
    <w:rsid w:val="00806864"/>
    <w:rsid w:val="008068A3"/>
    <w:rsid w:val="00806B57"/>
    <w:rsid w:val="00806B7A"/>
    <w:rsid w:val="00806BF6"/>
    <w:rsid w:val="00806C0A"/>
    <w:rsid w:val="00806E44"/>
    <w:rsid w:val="008073C3"/>
    <w:rsid w:val="0080748A"/>
    <w:rsid w:val="00807553"/>
    <w:rsid w:val="00807570"/>
    <w:rsid w:val="0080776F"/>
    <w:rsid w:val="00807B15"/>
    <w:rsid w:val="00807C1D"/>
    <w:rsid w:val="00807DE0"/>
    <w:rsid w:val="00807DE9"/>
    <w:rsid w:val="00809C90"/>
    <w:rsid w:val="00810268"/>
    <w:rsid w:val="00810336"/>
    <w:rsid w:val="008103D1"/>
    <w:rsid w:val="0081053E"/>
    <w:rsid w:val="00810541"/>
    <w:rsid w:val="00810804"/>
    <w:rsid w:val="00810B6F"/>
    <w:rsid w:val="00810E32"/>
    <w:rsid w:val="00810E59"/>
    <w:rsid w:val="00810E7A"/>
    <w:rsid w:val="00810F7F"/>
    <w:rsid w:val="008110C8"/>
    <w:rsid w:val="0081117F"/>
    <w:rsid w:val="00811286"/>
    <w:rsid w:val="008113D8"/>
    <w:rsid w:val="0081157C"/>
    <w:rsid w:val="008115A1"/>
    <w:rsid w:val="008116DE"/>
    <w:rsid w:val="0081179D"/>
    <w:rsid w:val="00811B41"/>
    <w:rsid w:val="00811C10"/>
    <w:rsid w:val="008124A1"/>
    <w:rsid w:val="00812708"/>
    <w:rsid w:val="00812B20"/>
    <w:rsid w:val="00812CE2"/>
    <w:rsid w:val="008132D6"/>
    <w:rsid w:val="008133C3"/>
    <w:rsid w:val="00813512"/>
    <w:rsid w:val="008136A5"/>
    <w:rsid w:val="00813DDB"/>
    <w:rsid w:val="00813EEA"/>
    <w:rsid w:val="0081403B"/>
    <w:rsid w:val="0081449B"/>
    <w:rsid w:val="008144B3"/>
    <w:rsid w:val="008145E2"/>
    <w:rsid w:val="00814679"/>
    <w:rsid w:val="008147E3"/>
    <w:rsid w:val="00814A3A"/>
    <w:rsid w:val="00814B0D"/>
    <w:rsid w:val="00814B37"/>
    <w:rsid w:val="00814BEB"/>
    <w:rsid w:val="00814C74"/>
    <w:rsid w:val="00814F3E"/>
    <w:rsid w:val="00814F58"/>
    <w:rsid w:val="0081523B"/>
    <w:rsid w:val="008152B0"/>
    <w:rsid w:val="008155C8"/>
    <w:rsid w:val="008155FA"/>
    <w:rsid w:val="008156B8"/>
    <w:rsid w:val="00815790"/>
    <w:rsid w:val="008157EC"/>
    <w:rsid w:val="00815BFE"/>
    <w:rsid w:val="00815F5A"/>
    <w:rsid w:val="0081627A"/>
    <w:rsid w:val="00816469"/>
    <w:rsid w:val="00816476"/>
    <w:rsid w:val="00816552"/>
    <w:rsid w:val="0081678D"/>
    <w:rsid w:val="008169B5"/>
    <w:rsid w:val="00816BB9"/>
    <w:rsid w:val="00816C02"/>
    <w:rsid w:val="00816C9B"/>
    <w:rsid w:val="00816D4B"/>
    <w:rsid w:val="00817251"/>
    <w:rsid w:val="00817359"/>
    <w:rsid w:val="008175B0"/>
    <w:rsid w:val="0081779B"/>
    <w:rsid w:val="008179B4"/>
    <w:rsid w:val="00817C01"/>
    <w:rsid w:val="00817C3F"/>
    <w:rsid w:val="00817FBF"/>
    <w:rsid w:val="008202FB"/>
    <w:rsid w:val="00820393"/>
    <w:rsid w:val="00820406"/>
    <w:rsid w:val="0082050B"/>
    <w:rsid w:val="008205B2"/>
    <w:rsid w:val="00820708"/>
    <w:rsid w:val="00820A0F"/>
    <w:rsid w:val="00820B80"/>
    <w:rsid w:val="00820D6D"/>
    <w:rsid w:val="00820E60"/>
    <w:rsid w:val="00820E96"/>
    <w:rsid w:val="00820E98"/>
    <w:rsid w:val="00820F04"/>
    <w:rsid w:val="008215E9"/>
    <w:rsid w:val="0082172F"/>
    <w:rsid w:val="00821D8C"/>
    <w:rsid w:val="00821DB8"/>
    <w:rsid w:val="00821EAE"/>
    <w:rsid w:val="00821EF8"/>
    <w:rsid w:val="0082234C"/>
    <w:rsid w:val="00822394"/>
    <w:rsid w:val="00822404"/>
    <w:rsid w:val="0082265A"/>
    <w:rsid w:val="008226B9"/>
    <w:rsid w:val="00822E6B"/>
    <w:rsid w:val="00823198"/>
    <w:rsid w:val="00823563"/>
    <w:rsid w:val="008239B1"/>
    <w:rsid w:val="00823B76"/>
    <w:rsid w:val="00823D03"/>
    <w:rsid w:val="00823F59"/>
    <w:rsid w:val="008240B0"/>
    <w:rsid w:val="00824168"/>
    <w:rsid w:val="0082417B"/>
    <w:rsid w:val="008243ED"/>
    <w:rsid w:val="00824473"/>
    <w:rsid w:val="0082450A"/>
    <w:rsid w:val="008249D7"/>
    <w:rsid w:val="00824AF7"/>
    <w:rsid w:val="00824D61"/>
    <w:rsid w:val="00824DCB"/>
    <w:rsid w:val="008250AA"/>
    <w:rsid w:val="00825118"/>
    <w:rsid w:val="008251AF"/>
    <w:rsid w:val="008251CF"/>
    <w:rsid w:val="008251EB"/>
    <w:rsid w:val="008254D4"/>
    <w:rsid w:val="008255BF"/>
    <w:rsid w:val="00825613"/>
    <w:rsid w:val="008257D0"/>
    <w:rsid w:val="00825854"/>
    <w:rsid w:val="00825D06"/>
    <w:rsid w:val="00825D34"/>
    <w:rsid w:val="00825E41"/>
    <w:rsid w:val="00825E49"/>
    <w:rsid w:val="0082619E"/>
    <w:rsid w:val="0082628A"/>
    <w:rsid w:val="00826297"/>
    <w:rsid w:val="0082637A"/>
    <w:rsid w:val="0082643D"/>
    <w:rsid w:val="0082644A"/>
    <w:rsid w:val="008264B4"/>
    <w:rsid w:val="00826562"/>
    <w:rsid w:val="00826A08"/>
    <w:rsid w:val="00826D3E"/>
    <w:rsid w:val="00826DE2"/>
    <w:rsid w:val="00826F96"/>
    <w:rsid w:val="00827235"/>
    <w:rsid w:val="00827340"/>
    <w:rsid w:val="00827530"/>
    <w:rsid w:val="0082759F"/>
    <w:rsid w:val="008275B9"/>
    <w:rsid w:val="008275C8"/>
    <w:rsid w:val="00827856"/>
    <w:rsid w:val="008279D7"/>
    <w:rsid w:val="00827BF2"/>
    <w:rsid w:val="00827EBB"/>
    <w:rsid w:val="00827FF0"/>
    <w:rsid w:val="0083001E"/>
    <w:rsid w:val="008300EB"/>
    <w:rsid w:val="00830277"/>
    <w:rsid w:val="00830438"/>
    <w:rsid w:val="00830498"/>
    <w:rsid w:val="00830529"/>
    <w:rsid w:val="00830581"/>
    <w:rsid w:val="00830659"/>
    <w:rsid w:val="0083067E"/>
    <w:rsid w:val="00830713"/>
    <w:rsid w:val="008307F2"/>
    <w:rsid w:val="00830B06"/>
    <w:rsid w:val="00830CD0"/>
    <w:rsid w:val="00830D5C"/>
    <w:rsid w:val="00830E2A"/>
    <w:rsid w:val="00830E3A"/>
    <w:rsid w:val="00830F7E"/>
    <w:rsid w:val="008311FD"/>
    <w:rsid w:val="008312C0"/>
    <w:rsid w:val="0083131A"/>
    <w:rsid w:val="0083151D"/>
    <w:rsid w:val="008315FD"/>
    <w:rsid w:val="00831796"/>
    <w:rsid w:val="00831807"/>
    <w:rsid w:val="008319F9"/>
    <w:rsid w:val="00831B9F"/>
    <w:rsid w:val="00831E62"/>
    <w:rsid w:val="0083251C"/>
    <w:rsid w:val="0083258A"/>
    <w:rsid w:val="008325F0"/>
    <w:rsid w:val="00832815"/>
    <w:rsid w:val="00832AD3"/>
    <w:rsid w:val="00832B26"/>
    <w:rsid w:val="00832B80"/>
    <w:rsid w:val="00832E58"/>
    <w:rsid w:val="00832EA8"/>
    <w:rsid w:val="00833013"/>
    <w:rsid w:val="00833246"/>
    <w:rsid w:val="00833505"/>
    <w:rsid w:val="008335D5"/>
    <w:rsid w:val="008335FE"/>
    <w:rsid w:val="00833623"/>
    <w:rsid w:val="00833A53"/>
    <w:rsid w:val="00833CBD"/>
    <w:rsid w:val="00833DE0"/>
    <w:rsid w:val="00833E94"/>
    <w:rsid w:val="00834044"/>
    <w:rsid w:val="00834411"/>
    <w:rsid w:val="00834443"/>
    <w:rsid w:val="008346FB"/>
    <w:rsid w:val="0083470C"/>
    <w:rsid w:val="0083478C"/>
    <w:rsid w:val="00834849"/>
    <w:rsid w:val="00834984"/>
    <w:rsid w:val="008349A8"/>
    <w:rsid w:val="008349B7"/>
    <w:rsid w:val="00834BAF"/>
    <w:rsid w:val="00834C60"/>
    <w:rsid w:val="00834D64"/>
    <w:rsid w:val="0083501B"/>
    <w:rsid w:val="00835063"/>
    <w:rsid w:val="0083528C"/>
    <w:rsid w:val="008354FE"/>
    <w:rsid w:val="0083559D"/>
    <w:rsid w:val="008357A8"/>
    <w:rsid w:val="00835A82"/>
    <w:rsid w:val="00835C67"/>
    <w:rsid w:val="00835EA8"/>
    <w:rsid w:val="00835EBF"/>
    <w:rsid w:val="008362B8"/>
    <w:rsid w:val="0083655F"/>
    <w:rsid w:val="008365CA"/>
    <w:rsid w:val="00836701"/>
    <w:rsid w:val="0083699B"/>
    <w:rsid w:val="00836B6D"/>
    <w:rsid w:val="00836EBD"/>
    <w:rsid w:val="0083703C"/>
    <w:rsid w:val="008371C0"/>
    <w:rsid w:val="00837242"/>
    <w:rsid w:val="00837276"/>
    <w:rsid w:val="0083747C"/>
    <w:rsid w:val="00837646"/>
    <w:rsid w:val="00837701"/>
    <w:rsid w:val="00837B31"/>
    <w:rsid w:val="00837CA3"/>
    <w:rsid w:val="00837D5F"/>
    <w:rsid w:val="00837D9A"/>
    <w:rsid w:val="00837E81"/>
    <w:rsid w:val="00837ECA"/>
    <w:rsid w:val="00837FD1"/>
    <w:rsid w:val="0084074F"/>
    <w:rsid w:val="0084082B"/>
    <w:rsid w:val="00840A80"/>
    <w:rsid w:val="00840AA6"/>
    <w:rsid w:val="00840AF2"/>
    <w:rsid w:val="00840BBF"/>
    <w:rsid w:val="00840C0B"/>
    <w:rsid w:val="00840DA3"/>
    <w:rsid w:val="00841193"/>
    <w:rsid w:val="00841259"/>
    <w:rsid w:val="00841339"/>
    <w:rsid w:val="00841352"/>
    <w:rsid w:val="00841370"/>
    <w:rsid w:val="0084150B"/>
    <w:rsid w:val="008416CF"/>
    <w:rsid w:val="00841714"/>
    <w:rsid w:val="00841780"/>
    <w:rsid w:val="008417F1"/>
    <w:rsid w:val="00841999"/>
    <w:rsid w:val="00841C0E"/>
    <w:rsid w:val="00841CBD"/>
    <w:rsid w:val="00841CE2"/>
    <w:rsid w:val="00841DC6"/>
    <w:rsid w:val="008420CD"/>
    <w:rsid w:val="00842127"/>
    <w:rsid w:val="00842405"/>
    <w:rsid w:val="00842AD3"/>
    <w:rsid w:val="0084325C"/>
    <w:rsid w:val="00843485"/>
    <w:rsid w:val="008436AF"/>
    <w:rsid w:val="008436B9"/>
    <w:rsid w:val="00843704"/>
    <w:rsid w:val="008437DE"/>
    <w:rsid w:val="00843935"/>
    <w:rsid w:val="008439B6"/>
    <w:rsid w:val="00843C19"/>
    <w:rsid w:val="00843D6F"/>
    <w:rsid w:val="00843F97"/>
    <w:rsid w:val="0084404F"/>
    <w:rsid w:val="0084415C"/>
    <w:rsid w:val="00844205"/>
    <w:rsid w:val="00844262"/>
    <w:rsid w:val="00844491"/>
    <w:rsid w:val="008444E4"/>
    <w:rsid w:val="0084452D"/>
    <w:rsid w:val="008445B9"/>
    <w:rsid w:val="00844AC6"/>
    <w:rsid w:val="00844BA1"/>
    <w:rsid w:val="00844BD1"/>
    <w:rsid w:val="00844DD1"/>
    <w:rsid w:val="00844F31"/>
    <w:rsid w:val="008450C0"/>
    <w:rsid w:val="00845176"/>
    <w:rsid w:val="008451B4"/>
    <w:rsid w:val="0084528E"/>
    <w:rsid w:val="0084538C"/>
    <w:rsid w:val="00845494"/>
    <w:rsid w:val="008454D4"/>
    <w:rsid w:val="00845628"/>
    <w:rsid w:val="00845B02"/>
    <w:rsid w:val="00845B1B"/>
    <w:rsid w:val="00845BEA"/>
    <w:rsid w:val="00845E9B"/>
    <w:rsid w:val="00845EEE"/>
    <w:rsid w:val="00845F63"/>
    <w:rsid w:val="008460B2"/>
    <w:rsid w:val="008460D5"/>
    <w:rsid w:val="008461F9"/>
    <w:rsid w:val="00846449"/>
    <w:rsid w:val="0084654B"/>
    <w:rsid w:val="00846648"/>
    <w:rsid w:val="0084670B"/>
    <w:rsid w:val="00846946"/>
    <w:rsid w:val="00846A3B"/>
    <w:rsid w:val="00846CC2"/>
    <w:rsid w:val="00846D12"/>
    <w:rsid w:val="00846D24"/>
    <w:rsid w:val="00846DAF"/>
    <w:rsid w:val="00846F39"/>
    <w:rsid w:val="00846F9B"/>
    <w:rsid w:val="0084701B"/>
    <w:rsid w:val="00847099"/>
    <w:rsid w:val="00847160"/>
    <w:rsid w:val="0084723C"/>
    <w:rsid w:val="00847405"/>
    <w:rsid w:val="008479F5"/>
    <w:rsid w:val="00847B38"/>
    <w:rsid w:val="00847C57"/>
    <w:rsid w:val="00847CA0"/>
    <w:rsid w:val="00847DA1"/>
    <w:rsid w:val="00847F10"/>
    <w:rsid w:val="00847F33"/>
    <w:rsid w:val="00847FB5"/>
    <w:rsid w:val="00850277"/>
    <w:rsid w:val="0085040E"/>
    <w:rsid w:val="0085054B"/>
    <w:rsid w:val="0085081F"/>
    <w:rsid w:val="0085085F"/>
    <w:rsid w:val="008508F3"/>
    <w:rsid w:val="00850A03"/>
    <w:rsid w:val="00850A8A"/>
    <w:rsid w:val="00850ADF"/>
    <w:rsid w:val="00850BED"/>
    <w:rsid w:val="00850E0D"/>
    <w:rsid w:val="00850E37"/>
    <w:rsid w:val="00850E55"/>
    <w:rsid w:val="00850E9B"/>
    <w:rsid w:val="00851141"/>
    <w:rsid w:val="00851362"/>
    <w:rsid w:val="00851881"/>
    <w:rsid w:val="00851C88"/>
    <w:rsid w:val="00851CD9"/>
    <w:rsid w:val="00851F07"/>
    <w:rsid w:val="008523D0"/>
    <w:rsid w:val="008523D6"/>
    <w:rsid w:val="00852488"/>
    <w:rsid w:val="0085284F"/>
    <w:rsid w:val="0085286C"/>
    <w:rsid w:val="008528A9"/>
    <w:rsid w:val="0085295B"/>
    <w:rsid w:val="008529AF"/>
    <w:rsid w:val="008529F7"/>
    <w:rsid w:val="00852B22"/>
    <w:rsid w:val="00852C59"/>
    <w:rsid w:val="00852D26"/>
    <w:rsid w:val="00852D94"/>
    <w:rsid w:val="00852E37"/>
    <w:rsid w:val="00852EA3"/>
    <w:rsid w:val="00852F42"/>
    <w:rsid w:val="00853021"/>
    <w:rsid w:val="008531E0"/>
    <w:rsid w:val="00853486"/>
    <w:rsid w:val="00853489"/>
    <w:rsid w:val="00853501"/>
    <w:rsid w:val="00853643"/>
    <w:rsid w:val="00853772"/>
    <w:rsid w:val="00853A74"/>
    <w:rsid w:val="00853BBB"/>
    <w:rsid w:val="00853BD9"/>
    <w:rsid w:val="00853C3B"/>
    <w:rsid w:val="00853D8E"/>
    <w:rsid w:val="00853F89"/>
    <w:rsid w:val="008540B1"/>
    <w:rsid w:val="0085420D"/>
    <w:rsid w:val="008544D5"/>
    <w:rsid w:val="0085457C"/>
    <w:rsid w:val="00854675"/>
    <w:rsid w:val="00854983"/>
    <w:rsid w:val="00854BFA"/>
    <w:rsid w:val="00854C03"/>
    <w:rsid w:val="00854D40"/>
    <w:rsid w:val="00854F59"/>
    <w:rsid w:val="00854FDB"/>
    <w:rsid w:val="0085532F"/>
    <w:rsid w:val="00855446"/>
    <w:rsid w:val="00855641"/>
    <w:rsid w:val="0085581F"/>
    <w:rsid w:val="008558B1"/>
    <w:rsid w:val="00855BF5"/>
    <w:rsid w:val="00855C27"/>
    <w:rsid w:val="00855C4D"/>
    <w:rsid w:val="00855CBC"/>
    <w:rsid w:val="00855E1E"/>
    <w:rsid w:val="008560EA"/>
    <w:rsid w:val="00856224"/>
    <w:rsid w:val="008564FA"/>
    <w:rsid w:val="00856598"/>
    <w:rsid w:val="0085680F"/>
    <w:rsid w:val="00856A3F"/>
    <w:rsid w:val="00856D71"/>
    <w:rsid w:val="00856D93"/>
    <w:rsid w:val="0085703F"/>
    <w:rsid w:val="00857080"/>
    <w:rsid w:val="008570EB"/>
    <w:rsid w:val="008577E2"/>
    <w:rsid w:val="0085799E"/>
    <w:rsid w:val="00857A1A"/>
    <w:rsid w:val="00857BC2"/>
    <w:rsid w:val="00857CA0"/>
    <w:rsid w:val="00857D4D"/>
    <w:rsid w:val="00857DE7"/>
    <w:rsid w:val="00857F35"/>
    <w:rsid w:val="00860138"/>
    <w:rsid w:val="008601CF"/>
    <w:rsid w:val="00860362"/>
    <w:rsid w:val="008603D0"/>
    <w:rsid w:val="008607E5"/>
    <w:rsid w:val="0086090F"/>
    <w:rsid w:val="00860947"/>
    <w:rsid w:val="00860A2F"/>
    <w:rsid w:val="00860A42"/>
    <w:rsid w:val="00860D37"/>
    <w:rsid w:val="00860D6C"/>
    <w:rsid w:val="00861183"/>
    <w:rsid w:val="008615C9"/>
    <w:rsid w:val="008616CB"/>
    <w:rsid w:val="00861741"/>
    <w:rsid w:val="00861773"/>
    <w:rsid w:val="008617B8"/>
    <w:rsid w:val="008619BF"/>
    <w:rsid w:val="00861B58"/>
    <w:rsid w:val="00861BED"/>
    <w:rsid w:val="00861F59"/>
    <w:rsid w:val="00861FB3"/>
    <w:rsid w:val="00861FE4"/>
    <w:rsid w:val="0086245E"/>
    <w:rsid w:val="0086275B"/>
    <w:rsid w:val="00862957"/>
    <w:rsid w:val="00862960"/>
    <w:rsid w:val="00862B58"/>
    <w:rsid w:val="00862C57"/>
    <w:rsid w:val="00862C84"/>
    <w:rsid w:val="00862D29"/>
    <w:rsid w:val="00862D58"/>
    <w:rsid w:val="00863040"/>
    <w:rsid w:val="0086306A"/>
    <w:rsid w:val="00863283"/>
    <w:rsid w:val="0086335F"/>
    <w:rsid w:val="00863431"/>
    <w:rsid w:val="008634CD"/>
    <w:rsid w:val="00863512"/>
    <w:rsid w:val="0086359C"/>
    <w:rsid w:val="0086361B"/>
    <w:rsid w:val="0086363C"/>
    <w:rsid w:val="008637A8"/>
    <w:rsid w:val="008639D7"/>
    <w:rsid w:val="00863A83"/>
    <w:rsid w:val="00863A9F"/>
    <w:rsid w:val="00863AD0"/>
    <w:rsid w:val="00863AEB"/>
    <w:rsid w:val="00863C4D"/>
    <w:rsid w:val="00863D8B"/>
    <w:rsid w:val="00863DD3"/>
    <w:rsid w:val="00863F17"/>
    <w:rsid w:val="00863FD0"/>
    <w:rsid w:val="0086407B"/>
    <w:rsid w:val="00864082"/>
    <w:rsid w:val="00864530"/>
    <w:rsid w:val="0086456E"/>
    <w:rsid w:val="00864991"/>
    <w:rsid w:val="00864A94"/>
    <w:rsid w:val="00864BD0"/>
    <w:rsid w:val="00864D25"/>
    <w:rsid w:val="00864F9C"/>
    <w:rsid w:val="0086526D"/>
    <w:rsid w:val="0086528C"/>
    <w:rsid w:val="0086538B"/>
    <w:rsid w:val="008654E9"/>
    <w:rsid w:val="00865738"/>
    <w:rsid w:val="00865772"/>
    <w:rsid w:val="00865964"/>
    <w:rsid w:val="00865C90"/>
    <w:rsid w:val="00865DFA"/>
    <w:rsid w:val="00865FE2"/>
    <w:rsid w:val="0086603D"/>
    <w:rsid w:val="0086614D"/>
    <w:rsid w:val="00866373"/>
    <w:rsid w:val="0086660D"/>
    <w:rsid w:val="008666A6"/>
    <w:rsid w:val="00866792"/>
    <w:rsid w:val="008667FB"/>
    <w:rsid w:val="008668E9"/>
    <w:rsid w:val="0086694E"/>
    <w:rsid w:val="008669F6"/>
    <w:rsid w:val="00866B91"/>
    <w:rsid w:val="00866C5A"/>
    <w:rsid w:val="00866F79"/>
    <w:rsid w:val="0086745A"/>
    <w:rsid w:val="0086753C"/>
    <w:rsid w:val="008677D0"/>
    <w:rsid w:val="00867CD7"/>
    <w:rsid w:val="00867CFA"/>
    <w:rsid w:val="00867F9E"/>
    <w:rsid w:val="00870071"/>
    <w:rsid w:val="0087013A"/>
    <w:rsid w:val="00870290"/>
    <w:rsid w:val="0087042F"/>
    <w:rsid w:val="0087072A"/>
    <w:rsid w:val="00870740"/>
    <w:rsid w:val="00870806"/>
    <w:rsid w:val="00870944"/>
    <w:rsid w:val="00870B96"/>
    <w:rsid w:val="00870BC9"/>
    <w:rsid w:val="00870D1D"/>
    <w:rsid w:val="00870EDD"/>
    <w:rsid w:val="0087141A"/>
    <w:rsid w:val="00871548"/>
    <w:rsid w:val="008716A3"/>
    <w:rsid w:val="00871A30"/>
    <w:rsid w:val="00871B21"/>
    <w:rsid w:val="00871DD2"/>
    <w:rsid w:val="00871F4B"/>
    <w:rsid w:val="00871F5C"/>
    <w:rsid w:val="00871FDD"/>
    <w:rsid w:val="0087208E"/>
    <w:rsid w:val="008724E6"/>
    <w:rsid w:val="00872640"/>
    <w:rsid w:val="00872648"/>
    <w:rsid w:val="008726EF"/>
    <w:rsid w:val="00872838"/>
    <w:rsid w:val="00872933"/>
    <w:rsid w:val="00872A8F"/>
    <w:rsid w:val="00872C0E"/>
    <w:rsid w:val="00872D2A"/>
    <w:rsid w:val="00872E0B"/>
    <w:rsid w:val="00873173"/>
    <w:rsid w:val="00873202"/>
    <w:rsid w:val="00873215"/>
    <w:rsid w:val="00873257"/>
    <w:rsid w:val="008732E4"/>
    <w:rsid w:val="00873333"/>
    <w:rsid w:val="0087388A"/>
    <w:rsid w:val="008738FE"/>
    <w:rsid w:val="0087399E"/>
    <w:rsid w:val="00873ACD"/>
    <w:rsid w:val="00873C9F"/>
    <w:rsid w:val="0087414E"/>
    <w:rsid w:val="0087417F"/>
    <w:rsid w:val="0087448C"/>
    <w:rsid w:val="00874640"/>
    <w:rsid w:val="00874659"/>
    <w:rsid w:val="00874741"/>
    <w:rsid w:val="00874766"/>
    <w:rsid w:val="0087477D"/>
    <w:rsid w:val="00874788"/>
    <w:rsid w:val="00874AFE"/>
    <w:rsid w:val="00874DE8"/>
    <w:rsid w:val="00874E67"/>
    <w:rsid w:val="00874EB1"/>
    <w:rsid w:val="00874FCC"/>
    <w:rsid w:val="00875036"/>
    <w:rsid w:val="008753EB"/>
    <w:rsid w:val="00875486"/>
    <w:rsid w:val="008759B2"/>
    <w:rsid w:val="00875A64"/>
    <w:rsid w:val="00875CD6"/>
    <w:rsid w:val="00875E97"/>
    <w:rsid w:val="00875F24"/>
    <w:rsid w:val="00876072"/>
    <w:rsid w:val="00876106"/>
    <w:rsid w:val="0087611B"/>
    <w:rsid w:val="00876265"/>
    <w:rsid w:val="00876487"/>
    <w:rsid w:val="00876593"/>
    <w:rsid w:val="00876685"/>
    <w:rsid w:val="008766A8"/>
    <w:rsid w:val="00876905"/>
    <w:rsid w:val="00876992"/>
    <w:rsid w:val="00876C5B"/>
    <w:rsid w:val="00876C99"/>
    <w:rsid w:val="00877028"/>
    <w:rsid w:val="00877039"/>
    <w:rsid w:val="00877193"/>
    <w:rsid w:val="008772F3"/>
    <w:rsid w:val="008774AF"/>
    <w:rsid w:val="00877548"/>
    <w:rsid w:val="008776F5"/>
    <w:rsid w:val="0087787A"/>
    <w:rsid w:val="00877B60"/>
    <w:rsid w:val="00877DE3"/>
    <w:rsid w:val="00877ECA"/>
    <w:rsid w:val="008800B1"/>
    <w:rsid w:val="008801A7"/>
    <w:rsid w:val="008804ED"/>
    <w:rsid w:val="0088050E"/>
    <w:rsid w:val="0088058B"/>
    <w:rsid w:val="00880804"/>
    <w:rsid w:val="0088092A"/>
    <w:rsid w:val="00880AE0"/>
    <w:rsid w:val="00880B3E"/>
    <w:rsid w:val="00880BA3"/>
    <w:rsid w:val="00880C02"/>
    <w:rsid w:val="00880D1D"/>
    <w:rsid w:val="00880F35"/>
    <w:rsid w:val="00880FE6"/>
    <w:rsid w:val="0088100E"/>
    <w:rsid w:val="0088102A"/>
    <w:rsid w:val="008811D6"/>
    <w:rsid w:val="0088137C"/>
    <w:rsid w:val="00881AF5"/>
    <w:rsid w:val="00881B4F"/>
    <w:rsid w:val="00881BF5"/>
    <w:rsid w:val="00881C1F"/>
    <w:rsid w:val="00881DF7"/>
    <w:rsid w:val="00881E2C"/>
    <w:rsid w:val="00881E3C"/>
    <w:rsid w:val="00881ECB"/>
    <w:rsid w:val="008824CB"/>
    <w:rsid w:val="0088258A"/>
    <w:rsid w:val="00882825"/>
    <w:rsid w:val="008829C3"/>
    <w:rsid w:val="00882ABC"/>
    <w:rsid w:val="00882D7A"/>
    <w:rsid w:val="00882EB5"/>
    <w:rsid w:val="00882F7C"/>
    <w:rsid w:val="00883061"/>
    <w:rsid w:val="00883306"/>
    <w:rsid w:val="00883468"/>
    <w:rsid w:val="0088347F"/>
    <w:rsid w:val="0088363C"/>
    <w:rsid w:val="008836C9"/>
    <w:rsid w:val="008836DD"/>
    <w:rsid w:val="0088374F"/>
    <w:rsid w:val="00883826"/>
    <w:rsid w:val="0088392C"/>
    <w:rsid w:val="0088395E"/>
    <w:rsid w:val="008839D8"/>
    <w:rsid w:val="00883A3B"/>
    <w:rsid w:val="00883C7C"/>
    <w:rsid w:val="00883D48"/>
    <w:rsid w:val="00883E2B"/>
    <w:rsid w:val="00883F01"/>
    <w:rsid w:val="0088492E"/>
    <w:rsid w:val="00884A3C"/>
    <w:rsid w:val="00884A3F"/>
    <w:rsid w:val="00884C3B"/>
    <w:rsid w:val="00884CA8"/>
    <w:rsid w:val="00884CF0"/>
    <w:rsid w:val="00884E3A"/>
    <w:rsid w:val="008850A5"/>
    <w:rsid w:val="00885235"/>
    <w:rsid w:val="00885351"/>
    <w:rsid w:val="00885960"/>
    <w:rsid w:val="008859E5"/>
    <w:rsid w:val="00885ACA"/>
    <w:rsid w:val="00885D66"/>
    <w:rsid w:val="00885E22"/>
    <w:rsid w:val="00885E82"/>
    <w:rsid w:val="00885F22"/>
    <w:rsid w:val="00886045"/>
    <w:rsid w:val="008861F4"/>
    <w:rsid w:val="00886209"/>
    <w:rsid w:val="008863DA"/>
    <w:rsid w:val="008866A7"/>
    <w:rsid w:val="00886704"/>
    <w:rsid w:val="00886BD0"/>
    <w:rsid w:val="00886BD7"/>
    <w:rsid w:val="00886C53"/>
    <w:rsid w:val="00886D45"/>
    <w:rsid w:val="00886FFA"/>
    <w:rsid w:val="0088705D"/>
    <w:rsid w:val="0088708A"/>
    <w:rsid w:val="008870BE"/>
    <w:rsid w:val="008870EF"/>
    <w:rsid w:val="008871AF"/>
    <w:rsid w:val="008872AD"/>
    <w:rsid w:val="00887624"/>
    <w:rsid w:val="008877DA"/>
    <w:rsid w:val="00887845"/>
    <w:rsid w:val="00887DDC"/>
    <w:rsid w:val="00887E2C"/>
    <w:rsid w:val="00887F73"/>
    <w:rsid w:val="00890019"/>
    <w:rsid w:val="00890072"/>
    <w:rsid w:val="00890122"/>
    <w:rsid w:val="0089022A"/>
    <w:rsid w:val="00890486"/>
    <w:rsid w:val="0089053B"/>
    <w:rsid w:val="008908A2"/>
    <w:rsid w:val="0089092D"/>
    <w:rsid w:val="00890E06"/>
    <w:rsid w:val="00891016"/>
    <w:rsid w:val="008912B7"/>
    <w:rsid w:val="0089137D"/>
    <w:rsid w:val="0089142F"/>
    <w:rsid w:val="00891439"/>
    <w:rsid w:val="00891572"/>
    <w:rsid w:val="008917C2"/>
    <w:rsid w:val="008917FE"/>
    <w:rsid w:val="00891B72"/>
    <w:rsid w:val="00891CE2"/>
    <w:rsid w:val="00891D30"/>
    <w:rsid w:val="00891DA6"/>
    <w:rsid w:val="00891FAC"/>
    <w:rsid w:val="00892070"/>
    <w:rsid w:val="00892090"/>
    <w:rsid w:val="008920A7"/>
    <w:rsid w:val="00892145"/>
    <w:rsid w:val="008921F5"/>
    <w:rsid w:val="00892275"/>
    <w:rsid w:val="00892465"/>
    <w:rsid w:val="0089262A"/>
    <w:rsid w:val="0089263A"/>
    <w:rsid w:val="008926A8"/>
    <w:rsid w:val="008926F0"/>
    <w:rsid w:val="00892741"/>
    <w:rsid w:val="00892798"/>
    <w:rsid w:val="00892A56"/>
    <w:rsid w:val="00892AC3"/>
    <w:rsid w:val="00892AF1"/>
    <w:rsid w:val="00892B57"/>
    <w:rsid w:val="00892C8B"/>
    <w:rsid w:val="00892CC1"/>
    <w:rsid w:val="00892D3A"/>
    <w:rsid w:val="00892E75"/>
    <w:rsid w:val="00893325"/>
    <w:rsid w:val="00893342"/>
    <w:rsid w:val="00893574"/>
    <w:rsid w:val="00893950"/>
    <w:rsid w:val="00893A5B"/>
    <w:rsid w:val="00893AF7"/>
    <w:rsid w:val="00893D95"/>
    <w:rsid w:val="008942B1"/>
    <w:rsid w:val="008942B4"/>
    <w:rsid w:val="00894505"/>
    <w:rsid w:val="00894556"/>
    <w:rsid w:val="008948A5"/>
    <w:rsid w:val="008948CD"/>
    <w:rsid w:val="0089492B"/>
    <w:rsid w:val="00894BF8"/>
    <w:rsid w:val="00894CA2"/>
    <w:rsid w:val="00894F6B"/>
    <w:rsid w:val="008950F9"/>
    <w:rsid w:val="008951F0"/>
    <w:rsid w:val="0089529C"/>
    <w:rsid w:val="008952BB"/>
    <w:rsid w:val="00895331"/>
    <w:rsid w:val="00895347"/>
    <w:rsid w:val="008953DE"/>
    <w:rsid w:val="00895477"/>
    <w:rsid w:val="00895500"/>
    <w:rsid w:val="00895571"/>
    <w:rsid w:val="0089566E"/>
    <w:rsid w:val="00895683"/>
    <w:rsid w:val="00895762"/>
    <w:rsid w:val="00895844"/>
    <w:rsid w:val="00895D46"/>
    <w:rsid w:val="00895DA4"/>
    <w:rsid w:val="00895DF8"/>
    <w:rsid w:val="00895F9A"/>
    <w:rsid w:val="00896067"/>
    <w:rsid w:val="008963D7"/>
    <w:rsid w:val="00896430"/>
    <w:rsid w:val="008965D3"/>
    <w:rsid w:val="00896650"/>
    <w:rsid w:val="00896679"/>
    <w:rsid w:val="008966D5"/>
    <w:rsid w:val="0089677E"/>
    <w:rsid w:val="00896841"/>
    <w:rsid w:val="00896852"/>
    <w:rsid w:val="008969EE"/>
    <w:rsid w:val="00896B6B"/>
    <w:rsid w:val="00896CC9"/>
    <w:rsid w:val="00896CE4"/>
    <w:rsid w:val="00896D07"/>
    <w:rsid w:val="00897018"/>
    <w:rsid w:val="008971D5"/>
    <w:rsid w:val="00897457"/>
    <w:rsid w:val="008976BC"/>
    <w:rsid w:val="00897786"/>
    <w:rsid w:val="00897D38"/>
    <w:rsid w:val="008A0021"/>
    <w:rsid w:val="008A0037"/>
    <w:rsid w:val="008A0072"/>
    <w:rsid w:val="008A01E6"/>
    <w:rsid w:val="008A0218"/>
    <w:rsid w:val="008A08B1"/>
    <w:rsid w:val="008A08D7"/>
    <w:rsid w:val="008A0D0A"/>
    <w:rsid w:val="008A0D8C"/>
    <w:rsid w:val="008A0DFE"/>
    <w:rsid w:val="008A0E0E"/>
    <w:rsid w:val="008A0EE3"/>
    <w:rsid w:val="008A117E"/>
    <w:rsid w:val="008A1300"/>
    <w:rsid w:val="008A1306"/>
    <w:rsid w:val="008A130E"/>
    <w:rsid w:val="008A14F2"/>
    <w:rsid w:val="008A1527"/>
    <w:rsid w:val="008A156D"/>
    <w:rsid w:val="008A1596"/>
    <w:rsid w:val="008A165B"/>
    <w:rsid w:val="008A1663"/>
    <w:rsid w:val="008A18BF"/>
    <w:rsid w:val="008A18D1"/>
    <w:rsid w:val="008A1AA0"/>
    <w:rsid w:val="008A1F10"/>
    <w:rsid w:val="008A20ED"/>
    <w:rsid w:val="008A235C"/>
    <w:rsid w:val="008A2A3C"/>
    <w:rsid w:val="008A2AEE"/>
    <w:rsid w:val="008A2B00"/>
    <w:rsid w:val="008A2BEC"/>
    <w:rsid w:val="008A2C82"/>
    <w:rsid w:val="008A2CB2"/>
    <w:rsid w:val="008A2E39"/>
    <w:rsid w:val="008A2E3B"/>
    <w:rsid w:val="008A2EDE"/>
    <w:rsid w:val="008A2F2A"/>
    <w:rsid w:val="008A2F99"/>
    <w:rsid w:val="008A327D"/>
    <w:rsid w:val="008A337B"/>
    <w:rsid w:val="008A3903"/>
    <w:rsid w:val="008A39F9"/>
    <w:rsid w:val="008A3AC0"/>
    <w:rsid w:val="008A3B4C"/>
    <w:rsid w:val="008A3BDA"/>
    <w:rsid w:val="008A3EB7"/>
    <w:rsid w:val="008A3FE7"/>
    <w:rsid w:val="008A4077"/>
    <w:rsid w:val="008A40B6"/>
    <w:rsid w:val="008A41BC"/>
    <w:rsid w:val="008A4385"/>
    <w:rsid w:val="008A4568"/>
    <w:rsid w:val="008A495E"/>
    <w:rsid w:val="008A4A06"/>
    <w:rsid w:val="008A4B09"/>
    <w:rsid w:val="008A4B35"/>
    <w:rsid w:val="008A4B53"/>
    <w:rsid w:val="008A4CBF"/>
    <w:rsid w:val="008A4E6D"/>
    <w:rsid w:val="008A4F2A"/>
    <w:rsid w:val="008A5240"/>
    <w:rsid w:val="008A53B6"/>
    <w:rsid w:val="008A561C"/>
    <w:rsid w:val="008A5635"/>
    <w:rsid w:val="008A569B"/>
    <w:rsid w:val="008A5766"/>
    <w:rsid w:val="008A5777"/>
    <w:rsid w:val="008A5791"/>
    <w:rsid w:val="008A5930"/>
    <w:rsid w:val="008A5A3B"/>
    <w:rsid w:val="008A5CCC"/>
    <w:rsid w:val="008A6063"/>
    <w:rsid w:val="008A619B"/>
    <w:rsid w:val="008A6234"/>
    <w:rsid w:val="008A6270"/>
    <w:rsid w:val="008A62BD"/>
    <w:rsid w:val="008A6668"/>
    <w:rsid w:val="008A66D5"/>
    <w:rsid w:val="008A6773"/>
    <w:rsid w:val="008A68C8"/>
    <w:rsid w:val="008A694F"/>
    <w:rsid w:val="008A6C06"/>
    <w:rsid w:val="008A6C70"/>
    <w:rsid w:val="008A6D14"/>
    <w:rsid w:val="008A6E74"/>
    <w:rsid w:val="008A6EC0"/>
    <w:rsid w:val="008A713E"/>
    <w:rsid w:val="008A71A0"/>
    <w:rsid w:val="008A739D"/>
    <w:rsid w:val="008A7464"/>
    <w:rsid w:val="008A76D4"/>
    <w:rsid w:val="008A76E3"/>
    <w:rsid w:val="008A7813"/>
    <w:rsid w:val="008A7960"/>
    <w:rsid w:val="008A7C0E"/>
    <w:rsid w:val="008A7E47"/>
    <w:rsid w:val="008B0054"/>
    <w:rsid w:val="008B0076"/>
    <w:rsid w:val="008B01E1"/>
    <w:rsid w:val="008B03CE"/>
    <w:rsid w:val="008B03FC"/>
    <w:rsid w:val="008B05D3"/>
    <w:rsid w:val="008B0698"/>
    <w:rsid w:val="008B0745"/>
    <w:rsid w:val="008B07BF"/>
    <w:rsid w:val="008B07CA"/>
    <w:rsid w:val="008B092C"/>
    <w:rsid w:val="008B09C9"/>
    <w:rsid w:val="008B0BA3"/>
    <w:rsid w:val="008B0BAD"/>
    <w:rsid w:val="008B0D93"/>
    <w:rsid w:val="008B0DE5"/>
    <w:rsid w:val="008B0DEE"/>
    <w:rsid w:val="008B0E26"/>
    <w:rsid w:val="008B0E90"/>
    <w:rsid w:val="008B0FBE"/>
    <w:rsid w:val="008B1086"/>
    <w:rsid w:val="008B10AC"/>
    <w:rsid w:val="008B11F6"/>
    <w:rsid w:val="008B13C4"/>
    <w:rsid w:val="008B13FD"/>
    <w:rsid w:val="008B17F0"/>
    <w:rsid w:val="008B194C"/>
    <w:rsid w:val="008B19B6"/>
    <w:rsid w:val="008B19CB"/>
    <w:rsid w:val="008B1CBC"/>
    <w:rsid w:val="008B1E35"/>
    <w:rsid w:val="008B20A0"/>
    <w:rsid w:val="008B21A1"/>
    <w:rsid w:val="008B230B"/>
    <w:rsid w:val="008B239B"/>
    <w:rsid w:val="008B257A"/>
    <w:rsid w:val="008B25F0"/>
    <w:rsid w:val="008B26F2"/>
    <w:rsid w:val="008B276D"/>
    <w:rsid w:val="008B2771"/>
    <w:rsid w:val="008B2A9D"/>
    <w:rsid w:val="008B2DCB"/>
    <w:rsid w:val="008B2E83"/>
    <w:rsid w:val="008B2FA3"/>
    <w:rsid w:val="008B3322"/>
    <w:rsid w:val="008B3708"/>
    <w:rsid w:val="008B3770"/>
    <w:rsid w:val="008B37A8"/>
    <w:rsid w:val="008B39FB"/>
    <w:rsid w:val="008B3E9F"/>
    <w:rsid w:val="008B40D4"/>
    <w:rsid w:val="008B434D"/>
    <w:rsid w:val="008B44FF"/>
    <w:rsid w:val="008B45A1"/>
    <w:rsid w:val="008B4688"/>
    <w:rsid w:val="008B4A89"/>
    <w:rsid w:val="008B4B24"/>
    <w:rsid w:val="008B4C54"/>
    <w:rsid w:val="008B4E0C"/>
    <w:rsid w:val="008B4F7F"/>
    <w:rsid w:val="008B5016"/>
    <w:rsid w:val="008B5114"/>
    <w:rsid w:val="008B54B1"/>
    <w:rsid w:val="008B5503"/>
    <w:rsid w:val="008B5559"/>
    <w:rsid w:val="008B5779"/>
    <w:rsid w:val="008B5788"/>
    <w:rsid w:val="008B58B2"/>
    <w:rsid w:val="008B5ADA"/>
    <w:rsid w:val="008B5CA7"/>
    <w:rsid w:val="008B5D6E"/>
    <w:rsid w:val="008B5E18"/>
    <w:rsid w:val="008B5F46"/>
    <w:rsid w:val="008B6033"/>
    <w:rsid w:val="008B609A"/>
    <w:rsid w:val="008B60FA"/>
    <w:rsid w:val="008B61E6"/>
    <w:rsid w:val="008B62C3"/>
    <w:rsid w:val="008B635E"/>
    <w:rsid w:val="008B642B"/>
    <w:rsid w:val="008B68BD"/>
    <w:rsid w:val="008B68D0"/>
    <w:rsid w:val="008B6A0D"/>
    <w:rsid w:val="008B6BAE"/>
    <w:rsid w:val="008B6C54"/>
    <w:rsid w:val="008B6E96"/>
    <w:rsid w:val="008B6EAD"/>
    <w:rsid w:val="008B7199"/>
    <w:rsid w:val="008B72CA"/>
    <w:rsid w:val="008B74E8"/>
    <w:rsid w:val="008B753E"/>
    <w:rsid w:val="008B78D7"/>
    <w:rsid w:val="008B798A"/>
    <w:rsid w:val="008B79B5"/>
    <w:rsid w:val="008B7A0D"/>
    <w:rsid w:val="008B7B17"/>
    <w:rsid w:val="008B7F20"/>
    <w:rsid w:val="008B7F7C"/>
    <w:rsid w:val="008B7FDB"/>
    <w:rsid w:val="008C00F5"/>
    <w:rsid w:val="008C0101"/>
    <w:rsid w:val="008C0157"/>
    <w:rsid w:val="008C01DA"/>
    <w:rsid w:val="008C0448"/>
    <w:rsid w:val="008C04E2"/>
    <w:rsid w:val="008C0688"/>
    <w:rsid w:val="008C08B7"/>
    <w:rsid w:val="008C0B18"/>
    <w:rsid w:val="008C0C00"/>
    <w:rsid w:val="008C0DCB"/>
    <w:rsid w:val="008C0E07"/>
    <w:rsid w:val="008C1098"/>
    <w:rsid w:val="008C11FC"/>
    <w:rsid w:val="008C1263"/>
    <w:rsid w:val="008C13C1"/>
    <w:rsid w:val="008C14CC"/>
    <w:rsid w:val="008C14FF"/>
    <w:rsid w:val="008C1696"/>
    <w:rsid w:val="008C18C6"/>
    <w:rsid w:val="008C1AC4"/>
    <w:rsid w:val="008C1AFB"/>
    <w:rsid w:val="008C1B44"/>
    <w:rsid w:val="008C1BBF"/>
    <w:rsid w:val="008C1D96"/>
    <w:rsid w:val="008C2013"/>
    <w:rsid w:val="008C20EA"/>
    <w:rsid w:val="008C22FA"/>
    <w:rsid w:val="008C23D2"/>
    <w:rsid w:val="008C25BD"/>
    <w:rsid w:val="008C262D"/>
    <w:rsid w:val="008C2722"/>
    <w:rsid w:val="008C27CA"/>
    <w:rsid w:val="008C2909"/>
    <w:rsid w:val="008C2940"/>
    <w:rsid w:val="008C2995"/>
    <w:rsid w:val="008C2A1A"/>
    <w:rsid w:val="008C2C55"/>
    <w:rsid w:val="008C2EB3"/>
    <w:rsid w:val="008C31A5"/>
    <w:rsid w:val="008C3450"/>
    <w:rsid w:val="008C34C2"/>
    <w:rsid w:val="008C3568"/>
    <w:rsid w:val="008C36BC"/>
    <w:rsid w:val="008C3769"/>
    <w:rsid w:val="008C37E7"/>
    <w:rsid w:val="008C3C80"/>
    <w:rsid w:val="008C3E3C"/>
    <w:rsid w:val="008C3EE7"/>
    <w:rsid w:val="008C3FB3"/>
    <w:rsid w:val="008C3FB7"/>
    <w:rsid w:val="008C41D9"/>
    <w:rsid w:val="008C440D"/>
    <w:rsid w:val="008C44ED"/>
    <w:rsid w:val="008C45D0"/>
    <w:rsid w:val="008C4892"/>
    <w:rsid w:val="008C494C"/>
    <w:rsid w:val="008C49DD"/>
    <w:rsid w:val="008C4A82"/>
    <w:rsid w:val="008C4BC6"/>
    <w:rsid w:val="008C4CC8"/>
    <w:rsid w:val="008C4CFF"/>
    <w:rsid w:val="008C4D52"/>
    <w:rsid w:val="008C4E01"/>
    <w:rsid w:val="008C4E97"/>
    <w:rsid w:val="008C5209"/>
    <w:rsid w:val="008C534A"/>
    <w:rsid w:val="008C5488"/>
    <w:rsid w:val="008C574A"/>
    <w:rsid w:val="008C581A"/>
    <w:rsid w:val="008C5965"/>
    <w:rsid w:val="008C597E"/>
    <w:rsid w:val="008C59E7"/>
    <w:rsid w:val="008C5A6E"/>
    <w:rsid w:val="008C5B0C"/>
    <w:rsid w:val="008C5C67"/>
    <w:rsid w:val="008C600C"/>
    <w:rsid w:val="008C60E8"/>
    <w:rsid w:val="008C61A7"/>
    <w:rsid w:val="008C6499"/>
    <w:rsid w:val="008C649C"/>
    <w:rsid w:val="008C66A5"/>
    <w:rsid w:val="008C6773"/>
    <w:rsid w:val="008C6827"/>
    <w:rsid w:val="008C684F"/>
    <w:rsid w:val="008C6BD9"/>
    <w:rsid w:val="008C6C21"/>
    <w:rsid w:val="008C6E8F"/>
    <w:rsid w:val="008C6F93"/>
    <w:rsid w:val="008C7158"/>
    <w:rsid w:val="008C7298"/>
    <w:rsid w:val="008C72A7"/>
    <w:rsid w:val="008C72C7"/>
    <w:rsid w:val="008C74EB"/>
    <w:rsid w:val="008C794D"/>
    <w:rsid w:val="008C7B38"/>
    <w:rsid w:val="008C7B88"/>
    <w:rsid w:val="008C7C72"/>
    <w:rsid w:val="008C7E2D"/>
    <w:rsid w:val="008C7F72"/>
    <w:rsid w:val="008C7FD9"/>
    <w:rsid w:val="008D02BF"/>
    <w:rsid w:val="008D02E5"/>
    <w:rsid w:val="008D0349"/>
    <w:rsid w:val="008D036E"/>
    <w:rsid w:val="008D0520"/>
    <w:rsid w:val="008D06FB"/>
    <w:rsid w:val="008D0770"/>
    <w:rsid w:val="008D077D"/>
    <w:rsid w:val="008D0936"/>
    <w:rsid w:val="008D0A46"/>
    <w:rsid w:val="008D0C57"/>
    <w:rsid w:val="008D0D28"/>
    <w:rsid w:val="008D0D70"/>
    <w:rsid w:val="008D0DB3"/>
    <w:rsid w:val="008D0DBD"/>
    <w:rsid w:val="008D0E4F"/>
    <w:rsid w:val="008D0E86"/>
    <w:rsid w:val="008D0ED7"/>
    <w:rsid w:val="008D0F00"/>
    <w:rsid w:val="008D0F0A"/>
    <w:rsid w:val="008D0F72"/>
    <w:rsid w:val="008D123B"/>
    <w:rsid w:val="008D12C0"/>
    <w:rsid w:val="008D1572"/>
    <w:rsid w:val="008D167D"/>
    <w:rsid w:val="008D16EE"/>
    <w:rsid w:val="008D17C2"/>
    <w:rsid w:val="008D183B"/>
    <w:rsid w:val="008D1904"/>
    <w:rsid w:val="008D19A8"/>
    <w:rsid w:val="008D1AAD"/>
    <w:rsid w:val="008D1E9D"/>
    <w:rsid w:val="008D1EDC"/>
    <w:rsid w:val="008D2434"/>
    <w:rsid w:val="008D2759"/>
    <w:rsid w:val="008D2A35"/>
    <w:rsid w:val="008D2CB7"/>
    <w:rsid w:val="008D2D5D"/>
    <w:rsid w:val="008D2F21"/>
    <w:rsid w:val="008D2FDD"/>
    <w:rsid w:val="008D30C7"/>
    <w:rsid w:val="008D30D0"/>
    <w:rsid w:val="008D31CB"/>
    <w:rsid w:val="008D3437"/>
    <w:rsid w:val="008D3526"/>
    <w:rsid w:val="008D3586"/>
    <w:rsid w:val="008D3789"/>
    <w:rsid w:val="008D3943"/>
    <w:rsid w:val="008D399D"/>
    <w:rsid w:val="008D3BBE"/>
    <w:rsid w:val="008D3CD6"/>
    <w:rsid w:val="008D3DFD"/>
    <w:rsid w:val="008D44D4"/>
    <w:rsid w:val="008D4701"/>
    <w:rsid w:val="008D4821"/>
    <w:rsid w:val="008D4A3C"/>
    <w:rsid w:val="008D4DE7"/>
    <w:rsid w:val="008D517A"/>
    <w:rsid w:val="008D5402"/>
    <w:rsid w:val="008D5618"/>
    <w:rsid w:val="008D5839"/>
    <w:rsid w:val="008D5A54"/>
    <w:rsid w:val="008D5AE1"/>
    <w:rsid w:val="008D5D44"/>
    <w:rsid w:val="008D5FCE"/>
    <w:rsid w:val="008D60EE"/>
    <w:rsid w:val="008D6113"/>
    <w:rsid w:val="008D611E"/>
    <w:rsid w:val="008D619B"/>
    <w:rsid w:val="008D6211"/>
    <w:rsid w:val="008D6563"/>
    <w:rsid w:val="008D65C4"/>
    <w:rsid w:val="008D6699"/>
    <w:rsid w:val="008D6966"/>
    <w:rsid w:val="008D69AB"/>
    <w:rsid w:val="008D6B4D"/>
    <w:rsid w:val="008D6BF7"/>
    <w:rsid w:val="008D6EB3"/>
    <w:rsid w:val="008D6EF0"/>
    <w:rsid w:val="008D6F61"/>
    <w:rsid w:val="008D6FA6"/>
    <w:rsid w:val="008D7035"/>
    <w:rsid w:val="008D71EC"/>
    <w:rsid w:val="008D7282"/>
    <w:rsid w:val="008D72CB"/>
    <w:rsid w:val="008D762E"/>
    <w:rsid w:val="008D7857"/>
    <w:rsid w:val="008D7A3F"/>
    <w:rsid w:val="008D7A9D"/>
    <w:rsid w:val="008D7AFD"/>
    <w:rsid w:val="008D7C08"/>
    <w:rsid w:val="008D7C82"/>
    <w:rsid w:val="008E000D"/>
    <w:rsid w:val="008E0140"/>
    <w:rsid w:val="008E01B9"/>
    <w:rsid w:val="008E0514"/>
    <w:rsid w:val="008E0727"/>
    <w:rsid w:val="008E082B"/>
    <w:rsid w:val="008E0849"/>
    <w:rsid w:val="008E08CD"/>
    <w:rsid w:val="008E0E41"/>
    <w:rsid w:val="008E109D"/>
    <w:rsid w:val="008E118A"/>
    <w:rsid w:val="008E11C4"/>
    <w:rsid w:val="008E175A"/>
    <w:rsid w:val="008E18B7"/>
    <w:rsid w:val="008E18DB"/>
    <w:rsid w:val="008E1934"/>
    <w:rsid w:val="008E1A56"/>
    <w:rsid w:val="008E1B7A"/>
    <w:rsid w:val="008E1C7F"/>
    <w:rsid w:val="008E1D0D"/>
    <w:rsid w:val="008E1D32"/>
    <w:rsid w:val="008E1FB0"/>
    <w:rsid w:val="008E2272"/>
    <w:rsid w:val="008E2377"/>
    <w:rsid w:val="008E248A"/>
    <w:rsid w:val="008E2561"/>
    <w:rsid w:val="008E26B6"/>
    <w:rsid w:val="008E2713"/>
    <w:rsid w:val="008E27D7"/>
    <w:rsid w:val="008E28B7"/>
    <w:rsid w:val="008E2F10"/>
    <w:rsid w:val="008E2F7F"/>
    <w:rsid w:val="008E2FCB"/>
    <w:rsid w:val="008E302F"/>
    <w:rsid w:val="008E3210"/>
    <w:rsid w:val="008E3222"/>
    <w:rsid w:val="008E32C5"/>
    <w:rsid w:val="008E32F1"/>
    <w:rsid w:val="008E3338"/>
    <w:rsid w:val="008E3576"/>
    <w:rsid w:val="008E370B"/>
    <w:rsid w:val="008E396F"/>
    <w:rsid w:val="008E3C1E"/>
    <w:rsid w:val="008E3CE9"/>
    <w:rsid w:val="008E3E25"/>
    <w:rsid w:val="008E3E3D"/>
    <w:rsid w:val="008E40A3"/>
    <w:rsid w:val="008E40A4"/>
    <w:rsid w:val="008E4208"/>
    <w:rsid w:val="008E42BB"/>
    <w:rsid w:val="008E4340"/>
    <w:rsid w:val="008E4458"/>
    <w:rsid w:val="008E4512"/>
    <w:rsid w:val="008E460B"/>
    <w:rsid w:val="008E4882"/>
    <w:rsid w:val="008E4943"/>
    <w:rsid w:val="008E4B14"/>
    <w:rsid w:val="008E4CB4"/>
    <w:rsid w:val="008E4E5D"/>
    <w:rsid w:val="008E5230"/>
    <w:rsid w:val="008E5465"/>
    <w:rsid w:val="008E5615"/>
    <w:rsid w:val="008E5757"/>
    <w:rsid w:val="008E5818"/>
    <w:rsid w:val="008E58CB"/>
    <w:rsid w:val="008E5906"/>
    <w:rsid w:val="008E5A32"/>
    <w:rsid w:val="008E5A7A"/>
    <w:rsid w:val="008E5B0E"/>
    <w:rsid w:val="008E5BB3"/>
    <w:rsid w:val="008E5C36"/>
    <w:rsid w:val="008E5CE6"/>
    <w:rsid w:val="008E5DF5"/>
    <w:rsid w:val="008E604D"/>
    <w:rsid w:val="008E63C2"/>
    <w:rsid w:val="008E63D7"/>
    <w:rsid w:val="008E6588"/>
    <w:rsid w:val="008E65AA"/>
    <w:rsid w:val="008E6793"/>
    <w:rsid w:val="008E6BAE"/>
    <w:rsid w:val="008E6E5D"/>
    <w:rsid w:val="008E7534"/>
    <w:rsid w:val="008E768E"/>
    <w:rsid w:val="008E77DA"/>
    <w:rsid w:val="008E7A00"/>
    <w:rsid w:val="008E7A2B"/>
    <w:rsid w:val="008E7A98"/>
    <w:rsid w:val="008E7C8A"/>
    <w:rsid w:val="008E7CD6"/>
    <w:rsid w:val="008E7F75"/>
    <w:rsid w:val="008E7F8F"/>
    <w:rsid w:val="008F0005"/>
    <w:rsid w:val="008F0549"/>
    <w:rsid w:val="008F06EE"/>
    <w:rsid w:val="008F076A"/>
    <w:rsid w:val="008F07C5"/>
    <w:rsid w:val="008F080F"/>
    <w:rsid w:val="008F084E"/>
    <w:rsid w:val="008F0AAC"/>
    <w:rsid w:val="008F0B76"/>
    <w:rsid w:val="008F0DE2"/>
    <w:rsid w:val="008F1168"/>
    <w:rsid w:val="008F11D7"/>
    <w:rsid w:val="008F12BE"/>
    <w:rsid w:val="008F1323"/>
    <w:rsid w:val="008F159B"/>
    <w:rsid w:val="008F168A"/>
    <w:rsid w:val="008F172C"/>
    <w:rsid w:val="008F17FF"/>
    <w:rsid w:val="008F1866"/>
    <w:rsid w:val="008F19B6"/>
    <w:rsid w:val="008F1AAA"/>
    <w:rsid w:val="008F1F38"/>
    <w:rsid w:val="008F1FEF"/>
    <w:rsid w:val="008F20A3"/>
    <w:rsid w:val="008F2236"/>
    <w:rsid w:val="008F26FA"/>
    <w:rsid w:val="008F288D"/>
    <w:rsid w:val="008F29E9"/>
    <w:rsid w:val="008F2AD4"/>
    <w:rsid w:val="008F2AD6"/>
    <w:rsid w:val="008F2B66"/>
    <w:rsid w:val="008F2B67"/>
    <w:rsid w:val="008F2D03"/>
    <w:rsid w:val="008F2D84"/>
    <w:rsid w:val="008F2E74"/>
    <w:rsid w:val="008F2EDF"/>
    <w:rsid w:val="008F3154"/>
    <w:rsid w:val="008F333A"/>
    <w:rsid w:val="008F3377"/>
    <w:rsid w:val="008F3393"/>
    <w:rsid w:val="008F3401"/>
    <w:rsid w:val="008F3ACA"/>
    <w:rsid w:val="008F3ADB"/>
    <w:rsid w:val="008F3C59"/>
    <w:rsid w:val="008F3CCB"/>
    <w:rsid w:val="008F3CFE"/>
    <w:rsid w:val="008F3E99"/>
    <w:rsid w:val="008F3FEF"/>
    <w:rsid w:val="008F407C"/>
    <w:rsid w:val="008F41AD"/>
    <w:rsid w:val="008F4569"/>
    <w:rsid w:val="008F4942"/>
    <w:rsid w:val="008F49BA"/>
    <w:rsid w:val="008F4ACE"/>
    <w:rsid w:val="008F4B3B"/>
    <w:rsid w:val="008F4B6D"/>
    <w:rsid w:val="008F4C29"/>
    <w:rsid w:val="008F4E58"/>
    <w:rsid w:val="008F4E69"/>
    <w:rsid w:val="008F51E8"/>
    <w:rsid w:val="008F51FE"/>
    <w:rsid w:val="008F533A"/>
    <w:rsid w:val="008F5356"/>
    <w:rsid w:val="008F53AE"/>
    <w:rsid w:val="008F5668"/>
    <w:rsid w:val="008F57B2"/>
    <w:rsid w:val="008F5A06"/>
    <w:rsid w:val="008F5AAF"/>
    <w:rsid w:val="008F5E68"/>
    <w:rsid w:val="008F5EC5"/>
    <w:rsid w:val="008F5EE2"/>
    <w:rsid w:val="008F62BF"/>
    <w:rsid w:val="008F637E"/>
    <w:rsid w:val="008F65F4"/>
    <w:rsid w:val="008F6B21"/>
    <w:rsid w:val="008F6BC4"/>
    <w:rsid w:val="008F6E07"/>
    <w:rsid w:val="008F6FBA"/>
    <w:rsid w:val="008F7199"/>
    <w:rsid w:val="008F7319"/>
    <w:rsid w:val="008F734D"/>
    <w:rsid w:val="008F75CB"/>
    <w:rsid w:val="008F75F4"/>
    <w:rsid w:val="008F7644"/>
    <w:rsid w:val="008F777E"/>
    <w:rsid w:val="008F7A8E"/>
    <w:rsid w:val="008F7E6D"/>
    <w:rsid w:val="009002E6"/>
    <w:rsid w:val="0090032C"/>
    <w:rsid w:val="00900340"/>
    <w:rsid w:val="0090046B"/>
    <w:rsid w:val="0090059D"/>
    <w:rsid w:val="00900652"/>
    <w:rsid w:val="009007BD"/>
    <w:rsid w:val="009007BF"/>
    <w:rsid w:val="0090081F"/>
    <w:rsid w:val="009008A5"/>
    <w:rsid w:val="009009C3"/>
    <w:rsid w:val="00900AB4"/>
    <w:rsid w:val="00900AB8"/>
    <w:rsid w:val="00900C51"/>
    <w:rsid w:val="00900D4E"/>
    <w:rsid w:val="00900F23"/>
    <w:rsid w:val="0090117D"/>
    <w:rsid w:val="0090167B"/>
    <w:rsid w:val="009017EF"/>
    <w:rsid w:val="00901A14"/>
    <w:rsid w:val="00901CD5"/>
    <w:rsid w:val="00901DBC"/>
    <w:rsid w:val="0090222D"/>
    <w:rsid w:val="00902312"/>
    <w:rsid w:val="009023A1"/>
    <w:rsid w:val="0090246F"/>
    <w:rsid w:val="009025DF"/>
    <w:rsid w:val="009026CC"/>
    <w:rsid w:val="00902775"/>
    <w:rsid w:val="00902898"/>
    <w:rsid w:val="00902A2C"/>
    <w:rsid w:val="00902A47"/>
    <w:rsid w:val="00902B39"/>
    <w:rsid w:val="00902D30"/>
    <w:rsid w:val="00902FAD"/>
    <w:rsid w:val="0090329F"/>
    <w:rsid w:val="009039A0"/>
    <w:rsid w:val="00903DB4"/>
    <w:rsid w:val="00903E9D"/>
    <w:rsid w:val="00903ECA"/>
    <w:rsid w:val="0090404F"/>
    <w:rsid w:val="009042E7"/>
    <w:rsid w:val="0090448D"/>
    <w:rsid w:val="009045A1"/>
    <w:rsid w:val="00904768"/>
    <w:rsid w:val="009048CA"/>
    <w:rsid w:val="009049C6"/>
    <w:rsid w:val="00904DDA"/>
    <w:rsid w:val="00904FF3"/>
    <w:rsid w:val="009050D9"/>
    <w:rsid w:val="009050F5"/>
    <w:rsid w:val="0090518C"/>
    <w:rsid w:val="00905270"/>
    <w:rsid w:val="00905364"/>
    <w:rsid w:val="009056DA"/>
    <w:rsid w:val="009057A9"/>
    <w:rsid w:val="00905AEF"/>
    <w:rsid w:val="00905B56"/>
    <w:rsid w:val="00905B64"/>
    <w:rsid w:val="00905B72"/>
    <w:rsid w:val="00905CD7"/>
    <w:rsid w:val="00905E82"/>
    <w:rsid w:val="00905F15"/>
    <w:rsid w:val="0090602D"/>
    <w:rsid w:val="009062F4"/>
    <w:rsid w:val="00906370"/>
    <w:rsid w:val="009064E9"/>
    <w:rsid w:val="0090668C"/>
    <w:rsid w:val="009066F1"/>
    <w:rsid w:val="0090684E"/>
    <w:rsid w:val="00906B9E"/>
    <w:rsid w:val="00906BCF"/>
    <w:rsid w:val="00906C94"/>
    <w:rsid w:val="00906D65"/>
    <w:rsid w:val="00906E23"/>
    <w:rsid w:val="009070E6"/>
    <w:rsid w:val="00907155"/>
    <w:rsid w:val="009071EB"/>
    <w:rsid w:val="00907358"/>
    <w:rsid w:val="009073C9"/>
    <w:rsid w:val="009074B9"/>
    <w:rsid w:val="0090752F"/>
    <w:rsid w:val="0090773B"/>
    <w:rsid w:val="0090798A"/>
    <w:rsid w:val="00907A02"/>
    <w:rsid w:val="00907D08"/>
    <w:rsid w:val="00907E13"/>
    <w:rsid w:val="00910070"/>
    <w:rsid w:val="009107C5"/>
    <w:rsid w:val="00910CC8"/>
    <w:rsid w:val="00911032"/>
    <w:rsid w:val="00911188"/>
    <w:rsid w:val="00911284"/>
    <w:rsid w:val="00911286"/>
    <w:rsid w:val="009112A0"/>
    <w:rsid w:val="00911326"/>
    <w:rsid w:val="009115EC"/>
    <w:rsid w:val="009118B3"/>
    <w:rsid w:val="00911CDF"/>
    <w:rsid w:val="00911D7B"/>
    <w:rsid w:val="00911DCA"/>
    <w:rsid w:val="00911EBE"/>
    <w:rsid w:val="00911EC1"/>
    <w:rsid w:val="00911F3D"/>
    <w:rsid w:val="00912098"/>
    <w:rsid w:val="009120B0"/>
    <w:rsid w:val="009121B5"/>
    <w:rsid w:val="009122CA"/>
    <w:rsid w:val="009125C4"/>
    <w:rsid w:val="00912649"/>
    <w:rsid w:val="00912652"/>
    <w:rsid w:val="00912654"/>
    <w:rsid w:val="00912721"/>
    <w:rsid w:val="0091275F"/>
    <w:rsid w:val="0091280C"/>
    <w:rsid w:val="009128CB"/>
    <w:rsid w:val="00912915"/>
    <w:rsid w:val="0091291C"/>
    <w:rsid w:val="00912984"/>
    <w:rsid w:val="00912B95"/>
    <w:rsid w:val="00912BD5"/>
    <w:rsid w:val="00912CE3"/>
    <w:rsid w:val="00912E52"/>
    <w:rsid w:val="00912F13"/>
    <w:rsid w:val="00912FCE"/>
    <w:rsid w:val="00912FDE"/>
    <w:rsid w:val="00912FEC"/>
    <w:rsid w:val="009130C1"/>
    <w:rsid w:val="0091310A"/>
    <w:rsid w:val="009132C6"/>
    <w:rsid w:val="009134E2"/>
    <w:rsid w:val="0091358A"/>
    <w:rsid w:val="009135F0"/>
    <w:rsid w:val="0091361B"/>
    <w:rsid w:val="00913746"/>
    <w:rsid w:val="00913758"/>
    <w:rsid w:val="00913800"/>
    <w:rsid w:val="00913959"/>
    <w:rsid w:val="009139CB"/>
    <w:rsid w:val="009145EE"/>
    <w:rsid w:val="0091465B"/>
    <w:rsid w:val="009146A2"/>
    <w:rsid w:val="00914A1B"/>
    <w:rsid w:val="00914C7F"/>
    <w:rsid w:val="00914D68"/>
    <w:rsid w:val="00914ED4"/>
    <w:rsid w:val="009152FB"/>
    <w:rsid w:val="00915550"/>
    <w:rsid w:val="009155D2"/>
    <w:rsid w:val="00915675"/>
    <w:rsid w:val="00915993"/>
    <w:rsid w:val="00915998"/>
    <w:rsid w:val="00915B4A"/>
    <w:rsid w:val="00915C93"/>
    <w:rsid w:val="00915CBE"/>
    <w:rsid w:val="00915D15"/>
    <w:rsid w:val="00915E47"/>
    <w:rsid w:val="00916134"/>
    <w:rsid w:val="009161D1"/>
    <w:rsid w:val="009163B8"/>
    <w:rsid w:val="009166E7"/>
    <w:rsid w:val="009168EC"/>
    <w:rsid w:val="00916A30"/>
    <w:rsid w:val="00916B43"/>
    <w:rsid w:val="00916C0E"/>
    <w:rsid w:val="00916D48"/>
    <w:rsid w:val="00916D86"/>
    <w:rsid w:val="00916EDE"/>
    <w:rsid w:val="00916F89"/>
    <w:rsid w:val="00916F98"/>
    <w:rsid w:val="0091726F"/>
    <w:rsid w:val="00917279"/>
    <w:rsid w:val="00917391"/>
    <w:rsid w:val="009173AE"/>
    <w:rsid w:val="00917459"/>
    <w:rsid w:val="00917503"/>
    <w:rsid w:val="009178BA"/>
    <w:rsid w:val="00917965"/>
    <w:rsid w:val="00917974"/>
    <w:rsid w:val="009179B9"/>
    <w:rsid w:val="00917A23"/>
    <w:rsid w:val="00917B6A"/>
    <w:rsid w:val="00917D6A"/>
    <w:rsid w:val="00917DFC"/>
    <w:rsid w:val="00917FCC"/>
    <w:rsid w:val="0092001B"/>
    <w:rsid w:val="00920033"/>
    <w:rsid w:val="009203D6"/>
    <w:rsid w:val="009206FA"/>
    <w:rsid w:val="00920795"/>
    <w:rsid w:val="00920945"/>
    <w:rsid w:val="00920AAE"/>
    <w:rsid w:val="00920D4B"/>
    <w:rsid w:val="00920D73"/>
    <w:rsid w:val="00920DFA"/>
    <w:rsid w:val="00921041"/>
    <w:rsid w:val="00921055"/>
    <w:rsid w:val="0092146C"/>
    <w:rsid w:val="00921574"/>
    <w:rsid w:val="0092185D"/>
    <w:rsid w:val="00921904"/>
    <w:rsid w:val="00921D4E"/>
    <w:rsid w:val="00921D5A"/>
    <w:rsid w:val="00921E6C"/>
    <w:rsid w:val="009220D9"/>
    <w:rsid w:val="0092227A"/>
    <w:rsid w:val="0092229A"/>
    <w:rsid w:val="00922432"/>
    <w:rsid w:val="00922594"/>
    <w:rsid w:val="00922646"/>
    <w:rsid w:val="00922780"/>
    <w:rsid w:val="00922833"/>
    <w:rsid w:val="00922991"/>
    <w:rsid w:val="00922B58"/>
    <w:rsid w:val="00922D6E"/>
    <w:rsid w:val="00922EF4"/>
    <w:rsid w:val="00922FEC"/>
    <w:rsid w:val="00923135"/>
    <w:rsid w:val="00923283"/>
    <w:rsid w:val="00923343"/>
    <w:rsid w:val="00923372"/>
    <w:rsid w:val="009235BC"/>
    <w:rsid w:val="00923688"/>
    <w:rsid w:val="00923809"/>
    <w:rsid w:val="00923883"/>
    <w:rsid w:val="009239C8"/>
    <w:rsid w:val="00923A25"/>
    <w:rsid w:val="00923CC9"/>
    <w:rsid w:val="00924124"/>
    <w:rsid w:val="00924171"/>
    <w:rsid w:val="00924404"/>
    <w:rsid w:val="00924558"/>
    <w:rsid w:val="0092455E"/>
    <w:rsid w:val="0092460A"/>
    <w:rsid w:val="00924672"/>
    <w:rsid w:val="0092472B"/>
    <w:rsid w:val="00924730"/>
    <w:rsid w:val="00924737"/>
    <w:rsid w:val="00924954"/>
    <w:rsid w:val="00924A40"/>
    <w:rsid w:val="00924C3B"/>
    <w:rsid w:val="00924CEC"/>
    <w:rsid w:val="00925060"/>
    <w:rsid w:val="00925271"/>
    <w:rsid w:val="00925359"/>
    <w:rsid w:val="00925569"/>
    <w:rsid w:val="009255A9"/>
    <w:rsid w:val="009255FA"/>
    <w:rsid w:val="00925C02"/>
    <w:rsid w:val="00925E2E"/>
    <w:rsid w:val="00925E4A"/>
    <w:rsid w:val="0092631F"/>
    <w:rsid w:val="0092638B"/>
    <w:rsid w:val="009265B8"/>
    <w:rsid w:val="009265C0"/>
    <w:rsid w:val="00926615"/>
    <w:rsid w:val="009267E0"/>
    <w:rsid w:val="0092688E"/>
    <w:rsid w:val="00926B54"/>
    <w:rsid w:val="00926BEA"/>
    <w:rsid w:val="00926CCD"/>
    <w:rsid w:val="00926D5B"/>
    <w:rsid w:val="00926E2B"/>
    <w:rsid w:val="00926FB1"/>
    <w:rsid w:val="00927042"/>
    <w:rsid w:val="009270E7"/>
    <w:rsid w:val="0092715A"/>
    <w:rsid w:val="009271E6"/>
    <w:rsid w:val="009274A3"/>
    <w:rsid w:val="00927657"/>
    <w:rsid w:val="00927921"/>
    <w:rsid w:val="009279A1"/>
    <w:rsid w:val="00927AE8"/>
    <w:rsid w:val="00927C0F"/>
    <w:rsid w:val="00927E57"/>
    <w:rsid w:val="00930247"/>
    <w:rsid w:val="009302B6"/>
    <w:rsid w:val="0093037D"/>
    <w:rsid w:val="00930494"/>
    <w:rsid w:val="00930777"/>
    <w:rsid w:val="009309BB"/>
    <w:rsid w:val="00930A24"/>
    <w:rsid w:val="00930C8A"/>
    <w:rsid w:val="00930E0F"/>
    <w:rsid w:val="00930F28"/>
    <w:rsid w:val="00931261"/>
    <w:rsid w:val="00931385"/>
    <w:rsid w:val="00931518"/>
    <w:rsid w:val="00931583"/>
    <w:rsid w:val="0093160B"/>
    <w:rsid w:val="00931905"/>
    <w:rsid w:val="0093193D"/>
    <w:rsid w:val="009319F5"/>
    <w:rsid w:val="00932088"/>
    <w:rsid w:val="0093230B"/>
    <w:rsid w:val="009324A2"/>
    <w:rsid w:val="009324C2"/>
    <w:rsid w:val="00932502"/>
    <w:rsid w:val="0093256C"/>
    <w:rsid w:val="00932977"/>
    <w:rsid w:val="00932AA1"/>
    <w:rsid w:val="00932BB4"/>
    <w:rsid w:val="0093303F"/>
    <w:rsid w:val="00933133"/>
    <w:rsid w:val="009332CA"/>
    <w:rsid w:val="00933527"/>
    <w:rsid w:val="00933533"/>
    <w:rsid w:val="009338AA"/>
    <w:rsid w:val="009339FB"/>
    <w:rsid w:val="00933A1A"/>
    <w:rsid w:val="00933ADE"/>
    <w:rsid w:val="00933B0F"/>
    <w:rsid w:val="00933D82"/>
    <w:rsid w:val="00933D9B"/>
    <w:rsid w:val="00933FA5"/>
    <w:rsid w:val="00934130"/>
    <w:rsid w:val="0093426A"/>
    <w:rsid w:val="009342EB"/>
    <w:rsid w:val="009343B6"/>
    <w:rsid w:val="0093444C"/>
    <w:rsid w:val="009345A0"/>
    <w:rsid w:val="009345A8"/>
    <w:rsid w:val="00934709"/>
    <w:rsid w:val="00934766"/>
    <w:rsid w:val="00934781"/>
    <w:rsid w:val="0093480F"/>
    <w:rsid w:val="009348FF"/>
    <w:rsid w:val="00934AC5"/>
    <w:rsid w:val="00934CD5"/>
    <w:rsid w:val="00934D5C"/>
    <w:rsid w:val="00935160"/>
    <w:rsid w:val="00935204"/>
    <w:rsid w:val="009352B5"/>
    <w:rsid w:val="00935418"/>
    <w:rsid w:val="00935975"/>
    <w:rsid w:val="00935A46"/>
    <w:rsid w:val="00935A5F"/>
    <w:rsid w:val="00935AEC"/>
    <w:rsid w:val="00935B88"/>
    <w:rsid w:val="00935C75"/>
    <w:rsid w:val="00935D1B"/>
    <w:rsid w:val="00935DE1"/>
    <w:rsid w:val="00935E4D"/>
    <w:rsid w:val="00935FD8"/>
    <w:rsid w:val="0093617C"/>
    <w:rsid w:val="009361D0"/>
    <w:rsid w:val="009362F5"/>
    <w:rsid w:val="00936396"/>
    <w:rsid w:val="00936627"/>
    <w:rsid w:val="0093673C"/>
    <w:rsid w:val="00936769"/>
    <w:rsid w:val="00936882"/>
    <w:rsid w:val="009369B1"/>
    <w:rsid w:val="00936AB0"/>
    <w:rsid w:val="00936AEB"/>
    <w:rsid w:val="00936D2A"/>
    <w:rsid w:val="00936D48"/>
    <w:rsid w:val="00936DE3"/>
    <w:rsid w:val="00936E76"/>
    <w:rsid w:val="00936ED1"/>
    <w:rsid w:val="00937150"/>
    <w:rsid w:val="0093720B"/>
    <w:rsid w:val="0093750E"/>
    <w:rsid w:val="00937526"/>
    <w:rsid w:val="00937606"/>
    <w:rsid w:val="00937821"/>
    <w:rsid w:val="00937B6B"/>
    <w:rsid w:val="00937D4B"/>
    <w:rsid w:val="0094014D"/>
    <w:rsid w:val="00940165"/>
    <w:rsid w:val="00940206"/>
    <w:rsid w:val="009403AB"/>
    <w:rsid w:val="009403E2"/>
    <w:rsid w:val="009404BE"/>
    <w:rsid w:val="009407C1"/>
    <w:rsid w:val="00940850"/>
    <w:rsid w:val="009408DD"/>
    <w:rsid w:val="009409A3"/>
    <w:rsid w:val="00940A2B"/>
    <w:rsid w:val="00940AB4"/>
    <w:rsid w:val="00940E7E"/>
    <w:rsid w:val="00940FDB"/>
    <w:rsid w:val="009411EA"/>
    <w:rsid w:val="00941248"/>
    <w:rsid w:val="009413D1"/>
    <w:rsid w:val="009414EA"/>
    <w:rsid w:val="009418AA"/>
    <w:rsid w:val="009419E9"/>
    <w:rsid w:val="00941A65"/>
    <w:rsid w:val="00941B3E"/>
    <w:rsid w:val="00942043"/>
    <w:rsid w:val="00942053"/>
    <w:rsid w:val="009423A1"/>
    <w:rsid w:val="009424FD"/>
    <w:rsid w:val="0094266E"/>
    <w:rsid w:val="0094287A"/>
    <w:rsid w:val="00942981"/>
    <w:rsid w:val="00942B70"/>
    <w:rsid w:val="00942CF5"/>
    <w:rsid w:val="00942F57"/>
    <w:rsid w:val="009430A8"/>
    <w:rsid w:val="00943247"/>
    <w:rsid w:val="00943266"/>
    <w:rsid w:val="009434E8"/>
    <w:rsid w:val="00943581"/>
    <w:rsid w:val="00943693"/>
    <w:rsid w:val="009436C3"/>
    <w:rsid w:val="0094375E"/>
    <w:rsid w:val="0094380E"/>
    <w:rsid w:val="00943861"/>
    <w:rsid w:val="0094387C"/>
    <w:rsid w:val="009438DF"/>
    <w:rsid w:val="009438FB"/>
    <w:rsid w:val="00943939"/>
    <w:rsid w:val="00943B2B"/>
    <w:rsid w:val="00943BA9"/>
    <w:rsid w:val="00943BF0"/>
    <w:rsid w:val="00943D72"/>
    <w:rsid w:val="00943F81"/>
    <w:rsid w:val="009440B4"/>
    <w:rsid w:val="009440F5"/>
    <w:rsid w:val="0094411A"/>
    <w:rsid w:val="0094423F"/>
    <w:rsid w:val="00944549"/>
    <w:rsid w:val="0094459F"/>
    <w:rsid w:val="0094468F"/>
    <w:rsid w:val="0094470E"/>
    <w:rsid w:val="00944C7A"/>
    <w:rsid w:val="00944D1F"/>
    <w:rsid w:val="00944F4A"/>
    <w:rsid w:val="00944FA2"/>
    <w:rsid w:val="00944FE7"/>
    <w:rsid w:val="0094533B"/>
    <w:rsid w:val="00945698"/>
    <w:rsid w:val="0094582B"/>
    <w:rsid w:val="00945B13"/>
    <w:rsid w:val="00945CCE"/>
    <w:rsid w:val="00945CD4"/>
    <w:rsid w:val="00945F55"/>
    <w:rsid w:val="00945FA3"/>
    <w:rsid w:val="00945FAE"/>
    <w:rsid w:val="00945FDB"/>
    <w:rsid w:val="009460C0"/>
    <w:rsid w:val="009460FE"/>
    <w:rsid w:val="0094619B"/>
    <w:rsid w:val="009463DD"/>
    <w:rsid w:val="009463DE"/>
    <w:rsid w:val="009467DC"/>
    <w:rsid w:val="00946808"/>
    <w:rsid w:val="0094693B"/>
    <w:rsid w:val="00946992"/>
    <w:rsid w:val="00946A37"/>
    <w:rsid w:val="00946CB0"/>
    <w:rsid w:val="00946CB3"/>
    <w:rsid w:val="00946D12"/>
    <w:rsid w:val="00946D87"/>
    <w:rsid w:val="00946E6A"/>
    <w:rsid w:val="0094706E"/>
    <w:rsid w:val="009473AC"/>
    <w:rsid w:val="00947407"/>
    <w:rsid w:val="009477AB"/>
    <w:rsid w:val="0094792E"/>
    <w:rsid w:val="00947A3B"/>
    <w:rsid w:val="00947ADC"/>
    <w:rsid w:val="00947BA8"/>
    <w:rsid w:val="00947D03"/>
    <w:rsid w:val="00947DAE"/>
    <w:rsid w:val="00947E2C"/>
    <w:rsid w:val="0095008B"/>
    <w:rsid w:val="009503F4"/>
    <w:rsid w:val="00950528"/>
    <w:rsid w:val="009508A3"/>
    <w:rsid w:val="00950AFA"/>
    <w:rsid w:val="00950B0A"/>
    <w:rsid w:val="00950B0F"/>
    <w:rsid w:val="00950CCE"/>
    <w:rsid w:val="00950D3C"/>
    <w:rsid w:val="00950EB3"/>
    <w:rsid w:val="00951114"/>
    <w:rsid w:val="009512A8"/>
    <w:rsid w:val="009512D9"/>
    <w:rsid w:val="0095136D"/>
    <w:rsid w:val="009513BE"/>
    <w:rsid w:val="00951404"/>
    <w:rsid w:val="009515A2"/>
    <w:rsid w:val="00951AD0"/>
    <w:rsid w:val="00951C06"/>
    <w:rsid w:val="00951C2C"/>
    <w:rsid w:val="00951C7A"/>
    <w:rsid w:val="00951D5C"/>
    <w:rsid w:val="00952331"/>
    <w:rsid w:val="00952418"/>
    <w:rsid w:val="0095242E"/>
    <w:rsid w:val="009525A5"/>
    <w:rsid w:val="009526E2"/>
    <w:rsid w:val="00952789"/>
    <w:rsid w:val="0095279B"/>
    <w:rsid w:val="00952988"/>
    <w:rsid w:val="00952A13"/>
    <w:rsid w:val="00952CD7"/>
    <w:rsid w:val="00952CFD"/>
    <w:rsid w:val="00952E66"/>
    <w:rsid w:val="00952EE9"/>
    <w:rsid w:val="0095318F"/>
    <w:rsid w:val="0095333A"/>
    <w:rsid w:val="009533B3"/>
    <w:rsid w:val="00953865"/>
    <w:rsid w:val="009539A6"/>
    <w:rsid w:val="00953DFA"/>
    <w:rsid w:val="00953F9A"/>
    <w:rsid w:val="0095402E"/>
    <w:rsid w:val="00954274"/>
    <w:rsid w:val="009544C2"/>
    <w:rsid w:val="00954645"/>
    <w:rsid w:val="0095465A"/>
    <w:rsid w:val="009547FE"/>
    <w:rsid w:val="0095480F"/>
    <w:rsid w:val="00954980"/>
    <w:rsid w:val="00954A11"/>
    <w:rsid w:val="00954ABE"/>
    <w:rsid w:val="00954AEE"/>
    <w:rsid w:val="00954EAE"/>
    <w:rsid w:val="00954ECB"/>
    <w:rsid w:val="009550A6"/>
    <w:rsid w:val="009553CA"/>
    <w:rsid w:val="00955507"/>
    <w:rsid w:val="009555E1"/>
    <w:rsid w:val="0095566A"/>
    <w:rsid w:val="00955721"/>
    <w:rsid w:val="0095586E"/>
    <w:rsid w:val="0095589C"/>
    <w:rsid w:val="00955A18"/>
    <w:rsid w:val="00955AC8"/>
    <w:rsid w:val="00955BCB"/>
    <w:rsid w:val="00955BE6"/>
    <w:rsid w:val="00955C3F"/>
    <w:rsid w:val="00955D74"/>
    <w:rsid w:val="00955D87"/>
    <w:rsid w:val="0095601F"/>
    <w:rsid w:val="00956168"/>
    <w:rsid w:val="009563AE"/>
    <w:rsid w:val="00956579"/>
    <w:rsid w:val="0095677D"/>
    <w:rsid w:val="009568F7"/>
    <w:rsid w:val="00956C27"/>
    <w:rsid w:val="00956E37"/>
    <w:rsid w:val="00956F61"/>
    <w:rsid w:val="00957064"/>
    <w:rsid w:val="00957117"/>
    <w:rsid w:val="00957180"/>
    <w:rsid w:val="0095787B"/>
    <w:rsid w:val="00957906"/>
    <w:rsid w:val="00957938"/>
    <w:rsid w:val="00957956"/>
    <w:rsid w:val="00957D48"/>
    <w:rsid w:val="00957FB0"/>
    <w:rsid w:val="00960061"/>
    <w:rsid w:val="009600B2"/>
    <w:rsid w:val="009600E2"/>
    <w:rsid w:val="0096028A"/>
    <w:rsid w:val="00960396"/>
    <w:rsid w:val="00960487"/>
    <w:rsid w:val="00960653"/>
    <w:rsid w:val="00960A3E"/>
    <w:rsid w:val="00960BBD"/>
    <w:rsid w:val="00960C8B"/>
    <w:rsid w:val="00960E27"/>
    <w:rsid w:val="00961380"/>
    <w:rsid w:val="009615BA"/>
    <w:rsid w:val="009618F6"/>
    <w:rsid w:val="009619FC"/>
    <w:rsid w:val="00961A6F"/>
    <w:rsid w:val="00961AD3"/>
    <w:rsid w:val="00961CE8"/>
    <w:rsid w:val="00961EE7"/>
    <w:rsid w:val="00962124"/>
    <w:rsid w:val="0096216A"/>
    <w:rsid w:val="009622E9"/>
    <w:rsid w:val="0096230A"/>
    <w:rsid w:val="00962520"/>
    <w:rsid w:val="009629FF"/>
    <w:rsid w:val="00962A75"/>
    <w:rsid w:val="00962D15"/>
    <w:rsid w:val="00962F99"/>
    <w:rsid w:val="009630A5"/>
    <w:rsid w:val="00963182"/>
    <w:rsid w:val="00963432"/>
    <w:rsid w:val="0096348E"/>
    <w:rsid w:val="00963587"/>
    <w:rsid w:val="00963808"/>
    <w:rsid w:val="00963A5E"/>
    <w:rsid w:val="00963AB8"/>
    <w:rsid w:val="00963B0D"/>
    <w:rsid w:val="00963BF1"/>
    <w:rsid w:val="00963E1D"/>
    <w:rsid w:val="00963E6E"/>
    <w:rsid w:val="00964033"/>
    <w:rsid w:val="00964230"/>
    <w:rsid w:val="009644C8"/>
    <w:rsid w:val="00964631"/>
    <w:rsid w:val="00964689"/>
    <w:rsid w:val="009646EA"/>
    <w:rsid w:val="009647D7"/>
    <w:rsid w:val="0096492F"/>
    <w:rsid w:val="00964AAF"/>
    <w:rsid w:val="00964AD8"/>
    <w:rsid w:val="00964C7B"/>
    <w:rsid w:val="00964C95"/>
    <w:rsid w:val="00964F13"/>
    <w:rsid w:val="0096500C"/>
    <w:rsid w:val="00965275"/>
    <w:rsid w:val="0096549F"/>
    <w:rsid w:val="00965574"/>
    <w:rsid w:val="00965592"/>
    <w:rsid w:val="009656E7"/>
    <w:rsid w:val="00965862"/>
    <w:rsid w:val="0096598D"/>
    <w:rsid w:val="00965A7E"/>
    <w:rsid w:val="00965AAB"/>
    <w:rsid w:val="00965B9D"/>
    <w:rsid w:val="00965C71"/>
    <w:rsid w:val="00965D7B"/>
    <w:rsid w:val="00965DC0"/>
    <w:rsid w:val="00965FB2"/>
    <w:rsid w:val="00966035"/>
    <w:rsid w:val="0096619A"/>
    <w:rsid w:val="009672EB"/>
    <w:rsid w:val="009674C9"/>
    <w:rsid w:val="009674DC"/>
    <w:rsid w:val="0096755F"/>
    <w:rsid w:val="0096767F"/>
    <w:rsid w:val="0096769B"/>
    <w:rsid w:val="009678CE"/>
    <w:rsid w:val="009678F1"/>
    <w:rsid w:val="0096792C"/>
    <w:rsid w:val="00967A94"/>
    <w:rsid w:val="00967B63"/>
    <w:rsid w:val="00967C0F"/>
    <w:rsid w:val="00967E99"/>
    <w:rsid w:val="00967ED7"/>
    <w:rsid w:val="00970083"/>
    <w:rsid w:val="00970227"/>
    <w:rsid w:val="00970299"/>
    <w:rsid w:val="00970616"/>
    <w:rsid w:val="00970682"/>
    <w:rsid w:val="009706B5"/>
    <w:rsid w:val="009708EF"/>
    <w:rsid w:val="00970B5B"/>
    <w:rsid w:val="00970E4B"/>
    <w:rsid w:val="009713F7"/>
    <w:rsid w:val="00971410"/>
    <w:rsid w:val="009714B0"/>
    <w:rsid w:val="0097150F"/>
    <w:rsid w:val="00971568"/>
    <w:rsid w:val="00971A26"/>
    <w:rsid w:val="00971A5F"/>
    <w:rsid w:val="00971BA3"/>
    <w:rsid w:val="00971BD6"/>
    <w:rsid w:val="00971CB3"/>
    <w:rsid w:val="00971D5B"/>
    <w:rsid w:val="00971DCE"/>
    <w:rsid w:val="00971E35"/>
    <w:rsid w:val="00971E76"/>
    <w:rsid w:val="0097219B"/>
    <w:rsid w:val="009722F4"/>
    <w:rsid w:val="00972427"/>
    <w:rsid w:val="00972487"/>
    <w:rsid w:val="009724B3"/>
    <w:rsid w:val="009724C5"/>
    <w:rsid w:val="0097292E"/>
    <w:rsid w:val="00972C6F"/>
    <w:rsid w:val="00972DDA"/>
    <w:rsid w:val="00972E08"/>
    <w:rsid w:val="00972E91"/>
    <w:rsid w:val="00972EFA"/>
    <w:rsid w:val="009732D0"/>
    <w:rsid w:val="009732E9"/>
    <w:rsid w:val="00973774"/>
    <w:rsid w:val="00973911"/>
    <w:rsid w:val="00973D75"/>
    <w:rsid w:val="00973E0D"/>
    <w:rsid w:val="00974044"/>
    <w:rsid w:val="009742C7"/>
    <w:rsid w:val="009743B4"/>
    <w:rsid w:val="0097449C"/>
    <w:rsid w:val="009744D9"/>
    <w:rsid w:val="00974906"/>
    <w:rsid w:val="009749FC"/>
    <w:rsid w:val="00974A53"/>
    <w:rsid w:val="00974A5E"/>
    <w:rsid w:val="00974A7F"/>
    <w:rsid w:val="00974FA7"/>
    <w:rsid w:val="009750B9"/>
    <w:rsid w:val="00975135"/>
    <w:rsid w:val="0097520E"/>
    <w:rsid w:val="009759A3"/>
    <w:rsid w:val="00975A0E"/>
    <w:rsid w:val="00975AA2"/>
    <w:rsid w:val="00975B32"/>
    <w:rsid w:val="00975BC7"/>
    <w:rsid w:val="00975CCB"/>
    <w:rsid w:val="0097602B"/>
    <w:rsid w:val="009760B9"/>
    <w:rsid w:val="009760C2"/>
    <w:rsid w:val="009761A0"/>
    <w:rsid w:val="00976223"/>
    <w:rsid w:val="009763C6"/>
    <w:rsid w:val="009763EC"/>
    <w:rsid w:val="0097652F"/>
    <w:rsid w:val="00976558"/>
    <w:rsid w:val="00976650"/>
    <w:rsid w:val="009767AC"/>
    <w:rsid w:val="0097685D"/>
    <w:rsid w:val="0097693E"/>
    <w:rsid w:val="009769E6"/>
    <w:rsid w:val="00976C2D"/>
    <w:rsid w:val="00976D2A"/>
    <w:rsid w:val="00976DB3"/>
    <w:rsid w:val="00976DCF"/>
    <w:rsid w:val="00976FA8"/>
    <w:rsid w:val="00976FC4"/>
    <w:rsid w:val="00977000"/>
    <w:rsid w:val="0097703A"/>
    <w:rsid w:val="009770AE"/>
    <w:rsid w:val="00977200"/>
    <w:rsid w:val="0097731F"/>
    <w:rsid w:val="009773DC"/>
    <w:rsid w:val="0097758D"/>
    <w:rsid w:val="00977610"/>
    <w:rsid w:val="00977843"/>
    <w:rsid w:val="00977A01"/>
    <w:rsid w:val="00977EA0"/>
    <w:rsid w:val="00977EA1"/>
    <w:rsid w:val="009800F1"/>
    <w:rsid w:val="0098020F"/>
    <w:rsid w:val="0098035D"/>
    <w:rsid w:val="009804ED"/>
    <w:rsid w:val="00980512"/>
    <w:rsid w:val="00980636"/>
    <w:rsid w:val="00980A4B"/>
    <w:rsid w:val="00980A64"/>
    <w:rsid w:val="00980C2B"/>
    <w:rsid w:val="00980D8D"/>
    <w:rsid w:val="00980F12"/>
    <w:rsid w:val="00980FED"/>
    <w:rsid w:val="009811B7"/>
    <w:rsid w:val="00981278"/>
    <w:rsid w:val="0098142C"/>
    <w:rsid w:val="00981660"/>
    <w:rsid w:val="0098193F"/>
    <w:rsid w:val="00981940"/>
    <w:rsid w:val="00981A95"/>
    <w:rsid w:val="00981E5F"/>
    <w:rsid w:val="00981EA4"/>
    <w:rsid w:val="00981F6F"/>
    <w:rsid w:val="00981FA3"/>
    <w:rsid w:val="00982292"/>
    <w:rsid w:val="0098270C"/>
    <w:rsid w:val="00982832"/>
    <w:rsid w:val="00982C58"/>
    <w:rsid w:val="00982CBD"/>
    <w:rsid w:val="00982CFB"/>
    <w:rsid w:val="00982E49"/>
    <w:rsid w:val="00982F2A"/>
    <w:rsid w:val="00982F72"/>
    <w:rsid w:val="00983044"/>
    <w:rsid w:val="00983045"/>
    <w:rsid w:val="009831BC"/>
    <w:rsid w:val="0098320A"/>
    <w:rsid w:val="009832A5"/>
    <w:rsid w:val="00983376"/>
    <w:rsid w:val="00983515"/>
    <w:rsid w:val="009835F5"/>
    <w:rsid w:val="009839E9"/>
    <w:rsid w:val="00983C46"/>
    <w:rsid w:val="00983CF4"/>
    <w:rsid w:val="00983E80"/>
    <w:rsid w:val="00983F1A"/>
    <w:rsid w:val="00983F35"/>
    <w:rsid w:val="00984190"/>
    <w:rsid w:val="009841F7"/>
    <w:rsid w:val="00984637"/>
    <w:rsid w:val="009846BB"/>
    <w:rsid w:val="0098479A"/>
    <w:rsid w:val="00984A2B"/>
    <w:rsid w:val="00984DD4"/>
    <w:rsid w:val="00984EDB"/>
    <w:rsid w:val="00984EFB"/>
    <w:rsid w:val="0098501A"/>
    <w:rsid w:val="009851CA"/>
    <w:rsid w:val="00985395"/>
    <w:rsid w:val="0098542B"/>
    <w:rsid w:val="0098593A"/>
    <w:rsid w:val="00985A2F"/>
    <w:rsid w:val="00985B25"/>
    <w:rsid w:val="00985B41"/>
    <w:rsid w:val="00985EED"/>
    <w:rsid w:val="00985F14"/>
    <w:rsid w:val="00985FF2"/>
    <w:rsid w:val="0098602A"/>
    <w:rsid w:val="0098617A"/>
    <w:rsid w:val="009862E1"/>
    <w:rsid w:val="0098631B"/>
    <w:rsid w:val="00986395"/>
    <w:rsid w:val="00986407"/>
    <w:rsid w:val="009866CC"/>
    <w:rsid w:val="00986D84"/>
    <w:rsid w:val="009870D6"/>
    <w:rsid w:val="0098718F"/>
    <w:rsid w:val="009871E6"/>
    <w:rsid w:val="00987368"/>
    <w:rsid w:val="00987371"/>
    <w:rsid w:val="0098738A"/>
    <w:rsid w:val="00987473"/>
    <w:rsid w:val="009874D8"/>
    <w:rsid w:val="00987523"/>
    <w:rsid w:val="00987BC5"/>
    <w:rsid w:val="00987CC3"/>
    <w:rsid w:val="00987CE4"/>
    <w:rsid w:val="00987D12"/>
    <w:rsid w:val="00987D21"/>
    <w:rsid w:val="00987EE8"/>
    <w:rsid w:val="00990148"/>
    <w:rsid w:val="009901D4"/>
    <w:rsid w:val="009902D9"/>
    <w:rsid w:val="00990927"/>
    <w:rsid w:val="009909A5"/>
    <w:rsid w:val="00990BB9"/>
    <w:rsid w:val="00990D81"/>
    <w:rsid w:val="00991139"/>
    <w:rsid w:val="0099127E"/>
    <w:rsid w:val="00991377"/>
    <w:rsid w:val="009914F4"/>
    <w:rsid w:val="00991604"/>
    <w:rsid w:val="009918FB"/>
    <w:rsid w:val="00991A8C"/>
    <w:rsid w:val="00991BA3"/>
    <w:rsid w:val="00991C3C"/>
    <w:rsid w:val="00991CC3"/>
    <w:rsid w:val="00991D27"/>
    <w:rsid w:val="00991D57"/>
    <w:rsid w:val="00991DF5"/>
    <w:rsid w:val="00992080"/>
    <w:rsid w:val="009923B4"/>
    <w:rsid w:val="00992422"/>
    <w:rsid w:val="009925B8"/>
    <w:rsid w:val="00992680"/>
    <w:rsid w:val="009926F4"/>
    <w:rsid w:val="0099295E"/>
    <w:rsid w:val="00992B84"/>
    <w:rsid w:val="00992BA6"/>
    <w:rsid w:val="00992C18"/>
    <w:rsid w:val="00992E99"/>
    <w:rsid w:val="00992EE0"/>
    <w:rsid w:val="0099320D"/>
    <w:rsid w:val="00993371"/>
    <w:rsid w:val="00993788"/>
    <w:rsid w:val="0099384D"/>
    <w:rsid w:val="00993863"/>
    <w:rsid w:val="00993A80"/>
    <w:rsid w:val="00993B24"/>
    <w:rsid w:val="00993BC9"/>
    <w:rsid w:val="00993E3B"/>
    <w:rsid w:val="00993F40"/>
    <w:rsid w:val="00993F82"/>
    <w:rsid w:val="00994009"/>
    <w:rsid w:val="00994128"/>
    <w:rsid w:val="0099419C"/>
    <w:rsid w:val="009943CB"/>
    <w:rsid w:val="009949C9"/>
    <w:rsid w:val="00994B16"/>
    <w:rsid w:val="00995080"/>
    <w:rsid w:val="00995097"/>
    <w:rsid w:val="00995200"/>
    <w:rsid w:val="009954B8"/>
    <w:rsid w:val="009955D4"/>
    <w:rsid w:val="00995898"/>
    <w:rsid w:val="009958E1"/>
    <w:rsid w:val="00995A70"/>
    <w:rsid w:val="00995A9D"/>
    <w:rsid w:val="00995B97"/>
    <w:rsid w:val="00995C30"/>
    <w:rsid w:val="00995EED"/>
    <w:rsid w:val="00995F87"/>
    <w:rsid w:val="00995FD2"/>
    <w:rsid w:val="00996101"/>
    <w:rsid w:val="0099610F"/>
    <w:rsid w:val="009961EC"/>
    <w:rsid w:val="009963B4"/>
    <w:rsid w:val="009967FB"/>
    <w:rsid w:val="00996890"/>
    <w:rsid w:val="0099693C"/>
    <w:rsid w:val="0099695B"/>
    <w:rsid w:val="009969E8"/>
    <w:rsid w:val="00996D89"/>
    <w:rsid w:val="00996F4D"/>
    <w:rsid w:val="00996F7E"/>
    <w:rsid w:val="00997077"/>
    <w:rsid w:val="0099717C"/>
    <w:rsid w:val="0099723B"/>
    <w:rsid w:val="0099731A"/>
    <w:rsid w:val="0099734E"/>
    <w:rsid w:val="00997568"/>
    <w:rsid w:val="00997773"/>
    <w:rsid w:val="00997B8D"/>
    <w:rsid w:val="00997C09"/>
    <w:rsid w:val="00997D2E"/>
    <w:rsid w:val="00997DD3"/>
    <w:rsid w:val="00997F50"/>
    <w:rsid w:val="009A007E"/>
    <w:rsid w:val="009A00D5"/>
    <w:rsid w:val="009A04DF"/>
    <w:rsid w:val="009A05C7"/>
    <w:rsid w:val="009A073F"/>
    <w:rsid w:val="009A0A92"/>
    <w:rsid w:val="009A0B5A"/>
    <w:rsid w:val="009A0F72"/>
    <w:rsid w:val="009A11A5"/>
    <w:rsid w:val="009A1296"/>
    <w:rsid w:val="009A12A5"/>
    <w:rsid w:val="009A135D"/>
    <w:rsid w:val="009A1469"/>
    <w:rsid w:val="009A15B4"/>
    <w:rsid w:val="009A164F"/>
    <w:rsid w:val="009A174E"/>
    <w:rsid w:val="009A17A8"/>
    <w:rsid w:val="009A1B2E"/>
    <w:rsid w:val="009A1B31"/>
    <w:rsid w:val="009A1C88"/>
    <w:rsid w:val="009A1DF9"/>
    <w:rsid w:val="009A1F1C"/>
    <w:rsid w:val="009A21BE"/>
    <w:rsid w:val="009A2282"/>
    <w:rsid w:val="009A237A"/>
    <w:rsid w:val="009A2431"/>
    <w:rsid w:val="009A24FF"/>
    <w:rsid w:val="009A267E"/>
    <w:rsid w:val="009A26AB"/>
    <w:rsid w:val="009A2CAE"/>
    <w:rsid w:val="009A2D78"/>
    <w:rsid w:val="009A2E22"/>
    <w:rsid w:val="009A2E67"/>
    <w:rsid w:val="009A2F86"/>
    <w:rsid w:val="009A3016"/>
    <w:rsid w:val="009A323E"/>
    <w:rsid w:val="009A32E9"/>
    <w:rsid w:val="009A33C7"/>
    <w:rsid w:val="009A34D4"/>
    <w:rsid w:val="009A3537"/>
    <w:rsid w:val="009A39CF"/>
    <w:rsid w:val="009A3B44"/>
    <w:rsid w:val="009A3E79"/>
    <w:rsid w:val="009A3E95"/>
    <w:rsid w:val="009A3EC8"/>
    <w:rsid w:val="009A3F1C"/>
    <w:rsid w:val="009A407E"/>
    <w:rsid w:val="009A4173"/>
    <w:rsid w:val="009A42E3"/>
    <w:rsid w:val="009A46FC"/>
    <w:rsid w:val="009A47CB"/>
    <w:rsid w:val="009A4821"/>
    <w:rsid w:val="009A4C55"/>
    <w:rsid w:val="009A4DCB"/>
    <w:rsid w:val="009A4F70"/>
    <w:rsid w:val="009A5064"/>
    <w:rsid w:val="009A50E0"/>
    <w:rsid w:val="009A5138"/>
    <w:rsid w:val="009A51A8"/>
    <w:rsid w:val="009A52E5"/>
    <w:rsid w:val="009A5367"/>
    <w:rsid w:val="009A544B"/>
    <w:rsid w:val="009A561F"/>
    <w:rsid w:val="009A56FE"/>
    <w:rsid w:val="009A5949"/>
    <w:rsid w:val="009A5AA4"/>
    <w:rsid w:val="009A5D81"/>
    <w:rsid w:val="009A5E60"/>
    <w:rsid w:val="009A61A7"/>
    <w:rsid w:val="009A6254"/>
    <w:rsid w:val="009A62C9"/>
    <w:rsid w:val="009A630B"/>
    <w:rsid w:val="009A63B3"/>
    <w:rsid w:val="009A64E9"/>
    <w:rsid w:val="009A6643"/>
    <w:rsid w:val="009A6913"/>
    <w:rsid w:val="009A6AD8"/>
    <w:rsid w:val="009A6C95"/>
    <w:rsid w:val="009A6CF4"/>
    <w:rsid w:val="009A6D05"/>
    <w:rsid w:val="009A711C"/>
    <w:rsid w:val="009A712D"/>
    <w:rsid w:val="009A722D"/>
    <w:rsid w:val="009A7895"/>
    <w:rsid w:val="009A7A15"/>
    <w:rsid w:val="009A7AD3"/>
    <w:rsid w:val="009A7CD2"/>
    <w:rsid w:val="009A7DDC"/>
    <w:rsid w:val="009A7DE4"/>
    <w:rsid w:val="009A7F84"/>
    <w:rsid w:val="009B0072"/>
    <w:rsid w:val="009B0142"/>
    <w:rsid w:val="009B01AB"/>
    <w:rsid w:val="009B0280"/>
    <w:rsid w:val="009B03F7"/>
    <w:rsid w:val="009B0502"/>
    <w:rsid w:val="009B056B"/>
    <w:rsid w:val="009B057A"/>
    <w:rsid w:val="009B06CF"/>
    <w:rsid w:val="009B076D"/>
    <w:rsid w:val="009B0D8F"/>
    <w:rsid w:val="009B0E45"/>
    <w:rsid w:val="009B0F42"/>
    <w:rsid w:val="009B0FA8"/>
    <w:rsid w:val="009B1128"/>
    <w:rsid w:val="009B11CE"/>
    <w:rsid w:val="009B1558"/>
    <w:rsid w:val="009B16A9"/>
    <w:rsid w:val="009B17D8"/>
    <w:rsid w:val="009B18DA"/>
    <w:rsid w:val="009B1BD2"/>
    <w:rsid w:val="009B1BD8"/>
    <w:rsid w:val="009B1C56"/>
    <w:rsid w:val="009B1CB4"/>
    <w:rsid w:val="009B1CDD"/>
    <w:rsid w:val="009B1E0F"/>
    <w:rsid w:val="009B1EDA"/>
    <w:rsid w:val="009B1FF8"/>
    <w:rsid w:val="009B2451"/>
    <w:rsid w:val="009B2522"/>
    <w:rsid w:val="009B26D8"/>
    <w:rsid w:val="009B2A08"/>
    <w:rsid w:val="009B2A26"/>
    <w:rsid w:val="009B2AA9"/>
    <w:rsid w:val="009B2BC4"/>
    <w:rsid w:val="009B2DE4"/>
    <w:rsid w:val="009B2DF1"/>
    <w:rsid w:val="009B2E14"/>
    <w:rsid w:val="009B3061"/>
    <w:rsid w:val="009B3072"/>
    <w:rsid w:val="009B311E"/>
    <w:rsid w:val="009B314F"/>
    <w:rsid w:val="009B32B8"/>
    <w:rsid w:val="009B3311"/>
    <w:rsid w:val="009B3354"/>
    <w:rsid w:val="009B33FC"/>
    <w:rsid w:val="009B344C"/>
    <w:rsid w:val="009B3649"/>
    <w:rsid w:val="009B3664"/>
    <w:rsid w:val="009B3813"/>
    <w:rsid w:val="009B3C23"/>
    <w:rsid w:val="009B3C38"/>
    <w:rsid w:val="009B3CE8"/>
    <w:rsid w:val="009B42BD"/>
    <w:rsid w:val="009B4477"/>
    <w:rsid w:val="009B44C3"/>
    <w:rsid w:val="009B48EA"/>
    <w:rsid w:val="009B4C44"/>
    <w:rsid w:val="009B4C47"/>
    <w:rsid w:val="009B4D03"/>
    <w:rsid w:val="009B4F0C"/>
    <w:rsid w:val="009B50BA"/>
    <w:rsid w:val="009B522B"/>
    <w:rsid w:val="009B52AE"/>
    <w:rsid w:val="009B533E"/>
    <w:rsid w:val="009B535A"/>
    <w:rsid w:val="009B5394"/>
    <w:rsid w:val="009B540C"/>
    <w:rsid w:val="009B543E"/>
    <w:rsid w:val="009B5562"/>
    <w:rsid w:val="009B58CE"/>
    <w:rsid w:val="009B58F5"/>
    <w:rsid w:val="009B5935"/>
    <w:rsid w:val="009B5A23"/>
    <w:rsid w:val="009B5C51"/>
    <w:rsid w:val="009B5D4E"/>
    <w:rsid w:val="009B5EA6"/>
    <w:rsid w:val="009B6319"/>
    <w:rsid w:val="009B6350"/>
    <w:rsid w:val="009B638E"/>
    <w:rsid w:val="009B63DD"/>
    <w:rsid w:val="009B649D"/>
    <w:rsid w:val="009B64A3"/>
    <w:rsid w:val="009B655F"/>
    <w:rsid w:val="009B65D7"/>
    <w:rsid w:val="009B66D1"/>
    <w:rsid w:val="009B680F"/>
    <w:rsid w:val="009B6833"/>
    <w:rsid w:val="009B691E"/>
    <w:rsid w:val="009B6A81"/>
    <w:rsid w:val="009B6AD0"/>
    <w:rsid w:val="009B6CEC"/>
    <w:rsid w:val="009B6E5D"/>
    <w:rsid w:val="009B6EC0"/>
    <w:rsid w:val="009B7210"/>
    <w:rsid w:val="009B7369"/>
    <w:rsid w:val="009B73F2"/>
    <w:rsid w:val="009B74EB"/>
    <w:rsid w:val="009B7546"/>
    <w:rsid w:val="009B77B6"/>
    <w:rsid w:val="009B79B5"/>
    <w:rsid w:val="009B79F8"/>
    <w:rsid w:val="009B7A89"/>
    <w:rsid w:val="009B7EF7"/>
    <w:rsid w:val="009C000A"/>
    <w:rsid w:val="009C013B"/>
    <w:rsid w:val="009C020F"/>
    <w:rsid w:val="009C04D7"/>
    <w:rsid w:val="009C0630"/>
    <w:rsid w:val="009C081D"/>
    <w:rsid w:val="009C0C0E"/>
    <w:rsid w:val="009C0C36"/>
    <w:rsid w:val="009C0C51"/>
    <w:rsid w:val="009C0D06"/>
    <w:rsid w:val="009C0D7C"/>
    <w:rsid w:val="009C10AA"/>
    <w:rsid w:val="009C10EE"/>
    <w:rsid w:val="009C11AE"/>
    <w:rsid w:val="009C1461"/>
    <w:rsid w:val="009C1468"/>
    <w:rsid w:val="009C1487"/>
    <w:rsid w:val="009C1603"/>
    <w:rsid w:val="009C1773"/>
    <w:rsid w:val="009C19B7"/>
    <w:rsid w:val="009C19D1"/>
    <w:rsid w:val="009C1A49"/>
    <w:rsid w:val="009C1B21"/>
    <w:rsid w:val="009C1B2B"/>
    <w:rsid w:val="009C1D81"/>
    <w:rsid w:val="009C1E0F"/>
    <w:rsid w:val="009C1EF0"/>
    <w:rsid w:val="009C1FD1"/>
    <w:rsid w:val="009C2003"/>
    <w:rsid w:val="009C2024"/>
    <w:rsid w:val="009C211C"/>
    <w:rsid w:val="009C218A"/>
    <w:rsid w:val="009C21C2"/>
    <w:rsid w:val="009C2222"/>
    <w:rsid w:val="009C2319"/>
    <w:rsid w:val="009C25C6"/>
    <w:rsid w:val="009C26F6"/>
    <w:rsid w:val="009C2711"/>
    <w:rsid w:val="009C288D"/>
    <w:rsid w:val="009C2A7B"/>
    <w:rsid w:val="009C2CE1"/>
    <w:rsid w:val="009C2E29"/>
    <w:rsid w:val="009C3019"/>
    <w:rsid w:val="009C30E3"/>
    <w:rsid w:val="009C320D"/>
    <w:rsid w:val="009C3216"/>
    <w:rsid w:val="009C329C"/>
    <w:rsid w:val="009C3340"/>
    <w:rsid w:val="009C3374"/>
    <w:rsid w:val="009C3498"/>
    <w:rsid w:val="009C34D3"/>
    <w:rsid w:val="009C3870"/>
    <w:rsid w:val="009C39CC"/>
    <w:rsid w:val="009C3A42"/>
    <w:rsid w:val="009C3A69"/>
    <w:rsid w:val="009C3C8C"/>
    <w:rsid w:val="009C3E19"/>
    <w:rsid w:val="009C3EC6"/>
    <w:rsid w:val="009C3EEB"/>
    <w:rsid w:val="009C427A"/>
    <w:rsid w:val="009C439E"/>
    <w:rsid w:val="009C466E"/>
    <w:rsid w:val="009C470E"/>
    <w:rsid w:val="009C48F0"/>
    <w:rsid w:val="009C49BB"/>
    <w:rsid w:val="009C4D98"/>
    <w:rsid w:val="009C4DE4"/>
    <w:rsid w:val="009C4E13"/>
    <w:rsid w:val="009C4FDA"/>
    <w:rsid w:val="009C5021"/>
    <w:rsid w:val="009C50FC"/>
    <w:rsid w:val="009C52D7"/>
    <w:rsid w:val="009C5566"/>
    <w:rsid w:val="009C55CA"/>
    <w:rsid w:val="009C560F"/>
    <w:rsid w:val="009C5626"/>
    <w:rsid w:val="009C579E"/>
    <w:rsid w:val="009C58E5"/>
    <w:rsid w:val="009C5A00"/>
    <w:rsid w:val="009C5BF1"/>
    <w:rsid w:val="009C5C25"/>
    <w:rsid w:val="009C5D06"/>
    <w:rsid w:val="009C5DF6"/>
    <w:rsid w:val="009C6088"/>
    <w:rsid w:val="009C60E9"/>
    <w:rsid w:val="009C62D9"/>
    <w:rsid w:val="009C63D4"/>
    <w:rsid w:val="009C6545"/>
    <w:rsid w:val="009C657F"/>
    <w:rsid w:val="009C6BF1"/>
    <w:rsid w:val="009C6C76"/>
    <w:rsid w:val="009C6DA5"/>
    <w:rsid w:val="009C70A2"/>
    <w:rsid w:val="009C70D2"/>
    <w:rsid w:val="009C720A"/>
    <w:rsid w:val="009C7230"/>
    <w:rsid w:val="009C7297"/>
    <w:rsid w:val="009C7621"/>
    <w:rsid w:val="009C76EF"/>
    <w:rsid w:val="009C7797"/>
    <w:rsid w:val="009C781E"/>
    <w:rsid w:val="009C7B13"/>
    <w:rsid w:val="009C7BB2"/>
    <w:rsid w:val="009C7F7D"/>
    <w:rsid w:val="009C7FEA"/>
    <w:rsid w:val="009CF1BA"/>
    <w:rsid w:val="009D00CA"/>
    <w:rsid w:val="009D00ED"/>
    <w:rsid w:val="009D0137"/>
    <w:rsid w:val="009D04ED"/>
    <w:rsid w:val="009D06EF"/>
    <w:rsid w:val="009D07FA"/>
    <w:rsid w:val="009D0CB7"/>
    <w:rsid w:val="009D0CC1"/>
    <w:rsid w:val="009D1161"/>
    <w:rsid w:val="009D1166"/>
    <w:rsid w:val="009D123C"/>
    <w:rsid w:val="009D1470"/>
    <w:rsid w:val="009D1497"/>
    <w:rsid w:val="009D1579"/>
    <w:rsid w:val="009D1B10"/>
    <w:rsid w:val="009D1EE6"/>
    <w:rsid w:val="009D1F18"/>
    <w:rsid w:val="009D1F9C"/>
    <w:rsid w:val="009D20BC"/>
    <w:rsid w:val="009D20FB"/>
    <w:rsid w:val="009D212A"/>
    <w:rsid w:val="009D21B4"/>
    <w:rsid w:val="009D237A"/>
    <w:rsid w:val="009D25E7"/>
    <w:rsid w:val="009D279C"/>
    <w:rsid w:val="009D28A5"/>
    <w:rsid w:val="009D295C"/>
    <w:rsid w:val="009D2A96"/>
    <w:rsid w:val="009D2B38"/>
    <w:rsid w:val="009D2FEE"/>
    <w:rsid w:val="009D3152"/>
    <w:rsid w:val="009D3189"/>
    <w:rsid w:val="009D3371"/>
    <w:rsid w:val="009D348E"/>
    <w:rsid w:val="009D34D1"/>
    <w:rsid w:val="009D34EE"/>
    <w:rsid w:val="009D3571"/>
    <w:rsid w:val="009D3632"/>
    <w:rsid w:val="009D3659"/>
    <w:rsid w:val="009D378E"/>
    <w:rsid w:val="009D3791"/>
    <w:rsid w:val="009D38FD"/>
    <w:rsid w:val="009D3D3E"/>
    <w:rsid w:val="009D3E41"/>
    <w:rsid w:val="009D3E83"/>
    <w:rsid w:val="009D3FFF"/>
    <w:rsid w:val="009D42FD"/>
    <w:rsid w:val="009D4839"/>
    <w:rsid w:val="009D49CE"/>
    <w:rsid w:val="009D5007"/>
    <w:rsid w:val="009D5030"/>
    <w:rsid w:val="009D556C"/>
    <w:rsid w:val="009D5B36"/>
    <w:rsid w:val="009D5C75"/>
    <w:rsid w:val="009D5FC4"/>
    <w:rsid w:val="009D603E"/>
    <w:rsid w:val="009D607B"/>
    <w:rsid w:val="009D617B"/>
    <w:rsid w:val="009D6195"/>
    <w:rsid w:val="009D658D"/>
    <w:rsid w:val="009D69FA"/>
    <w:rsid w:val="009D6C6D"/>
    <w:rsid w:val="009D6DCF"/>
    <w:rsid w:val="009D6E4D"/>
    <w:rsid w:val="009D6EB4"/>
    <w:rsid w:val="009D6FA1"/>
    <w:rsid w:val="009D721C"/>
    <w:rsid w:val="009D7296"/>
    <w:rsid w:val="009D72B6"/>
    <w:rsid w:val="009D7313"/>
    <w:rsid w:val="009D7385"/>
    <w:rsid w:val="009D7475"/>
    <w:rsid w:val="009D7852"/>
    <w:rsid w:val="009D78D0"/>
    <w:rsid w:val="009D7E0B"/>
    <w:rsid w:val="009D7E76"/>
    <w:rsid w:val="009E0079"/>
    <w:rsid w:val="009E00EA"/>
    <w:rsid w:val="009E01AF"/>
    <w:rsid w:val="009E021C"/>
    <w:rsid w:val="009E03DC"/>
    <w:rsid w:val="009E0594"/>
    <w:rsid w:val="009E0625"/>
    <w:rsid w:val="009E0683"/>
    <w:rsid w:val="009E0851"/>
    <w:rsid w:val="009E085E"/>
    <w:rsid w:val="009E08AC"/>
    <w:rsid w:val="009E091A"/>
    <w:rsid w:val="009E0BCF"/>
    <w:rsid w:val="009E0C56"/>
    <w:rsid w:val="009E0FB7"/>
    <w:rsid w:val="009E0FF1"/>
    <w:rsid w:val="009E10BA"/>
    <w:rsid w:val="009E11B7"/>
    <w:rsid w:val="009E130C"/>
    <w:rsid w:val="009E1590"/>
    <w:rsid w:val="009E161F"/>
    <w:rsid w:val="009E1A4F"/>
    <w:rsid w:val="009E1AD4"/>
    <w:rsid w:val="009E1C37"/>
    <w:rsid w:val="009E1C77"/>
    <w:rsid w:val="009E213C"/>
    <w:rsid w:val="009E2193"/>
    <w:rsid w:val="009E2604"/>
    <w:rsid w:val="009E2823"/>
    <w:rsid w:val="009E286B"/>
    <w:rsid w:val="009E2AFA"/>
    <w:rsid w:val="009E2FD6"/>
    <w:rsid w:val="009E315E"/>
    <w:rsid w:val="009E31FE"/>
    <w:rsid w:val="009E32D9"/>
    <w:rsid w:val="009E3582"/>
    <w:rsid w:val="009E36AF"/>
    <w:rsid w:val="009E37F1"/>
    <w:rsid w:val="009E38BC"/>
    <w:rsid w:val="009E38FA"/>
    <w:rsid w:val="009E39BA"/>
    <w:rsid w:val="009E3A4D"/>
    <w:rsid w:val="009E3D10"/>
    <w:rsid w:val="009E3E30"/>
    <w:rsid w:val="009E3EFA"/>
    <w:rsid w:val="009E3FD3"/>
    <w:rsid w:val="009E4036"/>
    <w:rsid w:val="009E40A1"/>
    <w:rsid w:val="009E438A"/>
    <w:rsid w:val="009E43DC"/>
    <w:rsid w:val="009E4528"/>
    <w:rsid w:val="009E46A9"/>
    <w:rsid w:val="009E475E"/>
    <w:rsid w:val="009E483E"/>
    <w:rsid w:val="009E495D"/>
    <w:rsid w:val="009E4A47"/>
    <w:rsid w:val="009E4AEB"/>
    <w:rsid w:val="009E4B71"/>
    <w:rsid w:val="009E4D29"/>
    <w:rsid w:val="009E4DD1"/>
    <w:rsid w:val="009E4E79"/>
    <w:rsid w:val="009E4EF0"/>
    <w:rsid w:val="009E52EC"/>
    <w:rsid w:val="009E53DB"/>
    <w:rsid w:val="009E53E3"/>
    <w:rsid w:val="009E55A9"/>
    <w:rsid w:val="009E5625"/>
    <w:rsid w:val="009E57C1"/>
    <w:rsid w:val="009E5AFD"/>
    <w:rsid w:val="009E5B1D"/>
    <w:rsid w:val="009E5C4A"/>
    <w:rsid w:val="009E5D84"/>
    <w:rsid w:val="009E5E34"/>
    <w:rsid w:val="009E63CC"/>
    <w:rsid w:val="009E665E"/>
    <w:rsid w:val="009E6840"/>
    <w:rsid w:val="009E6912"/>
    <w:rsid w:val="009E6A13"/>
    <w:rsid w:val="009E6A21"/>
    <w:rsid w:val="009E6AE8"/>
    <w:rsid w:val="009E6CFF"/>
    <w:rsid w:val="009E6D79"/>
    <w:rsid w:val="009E6F14"/>
    <w:rsid w:val="009E6FBC"/>
    <w:rsid w:val="009E70C8"/>
    <w:rsid w:val="009E72E7"/>
    <w:rsid w:val="009E7332"/>
    <w:rsid w:val="009E7409"/>
    <w:rsid w:val="009E7509"/>
    <w:rsid w:val="009E75F5"/>
    <w:rsid w:val="009E7C63"/>
    <w:rsid w:val="009E7E49"/>
    <w:rsid w:val="009E7F9A"/>
    <w:rsid w:val="009F0044"/>
    <w:rsid w:val="009F0097"/>
    <w:rsid w:val="009F00B5"/>
    <w:rsid w:val="009F02AE"/>
    <w:rsid w:val="009F03A5"/>
    <w:rsid w:val="009F07DC"/>
    <w:rsid w:val="009F088E"/>
    <w:rsid w:val="009F08EC"/>
    <w:rsid w:val="009F0A81"/>
    <w:rsid w:val="009F0AFA"/>
    <w:rsid w:val="009F0DF1"/>
    <w:rsid w:val="009F0DFB"/>
    <w:rsid w:val="009F0FD4"/>
    <w:rsid w:val="009F1090"/>
    <w:rsid w:val="009F12A6"/>
    <w:rsid w:val="009F141E"/>
    <w:rsid w:val="009F178A"/>
    <w:rsid w:val="009F18BF"/>
    <w:rsid w:val="009F19DB"/>
    <w:rsid w:val="009F1A53"/>
    <w:rsid w:val="009F1AF8"/>
    <w:rsid w:val="009F1AFA"/>
    <w:rsid w:val="009F1B49"/>
    <w:rsid w:val="009F1C5D"/>
    <w:rsid w:val="009F1D56"/>
    <w:rsid w:val="009F1DAE"/>
    <w:rsid w:val="009F1E1B"/>
    <w:rsid w:val="009F239D"/>
    <w:rsid w:val="009F23FA"/>
    <w:rsid w:val="009F24AC"/>
    <w:rsid w:val="009F2518"/>
    <w:rsid w:val="009F25E4"/>
    <w:rsid w:val="009F284E"/>
    <w:rsid w:val="009F296A"/>
    <w:rsid w:val="009F2A32"/>
    <w:rsid w:val="009F2CF0"/>
    <w:rsid w:val="009F2CF1"/>
    <w:rsid w:val="009F2F81"/>
    <w:rsid w:val="009F2FD1"/>
    <w:rsid w:val="009F3088"/>
    <w:rsid w:val="009F30D3"/>
    <w:rsid w:val="009F31D7"/>
    <w:rsid w:val="009F3205"/>
    <w:rsid w:val="009F3872"/>
    <w:rsid w:val="009F39AC"/>
    <w:rsid w:val="009F3AA1"/>
    <w:rsid w:val="009F3B91"/>
    <w:rsid w:val="009F3DE9"/>
    <w:rsid w:val="009F3E1D"/>
    <w:rsid w:val="009F3FE6"/>
    <w:rsid w:val="009F4181"/>
    <w:rsid w:val="009F4253"/>
    <w:rsid w:val="009F4439"/>
    <w:rsid w:val="009F4498"/>
    <w:rsid w:val="009F454F"/>
    <w:rsid w:val="009F4619"/>
    <w:rsid w:val="009F4877"/>
    <w:rsid w:val="009F4DA8"/>
    <w:rsid w:val="009F4E18"/>
    <w:rsid w:val="009F4F8B"/>
    <w:rsid w:val="009F5022"/>
    <w:rsid w:val="009F51A0"/>
    <w:rsid w:val="009F51CB"/>
    <w:rsid w:val="009F52F3"/>
    <w:rsid w:val="009F569B"/>
    <w:rsid w:val="009F587E"/>
    <w:rsid w:val="009F58AA"/>
    <w:rsid w:val="009F58AF"/>
    <w:rsid w:val="009F596B"/>
    <w:rsid w:val="009F5B92"/>
    <w:rsid w:val="009F5C40"/>
    <w:rsid w:val="009F5E39"/>
    <w:rsid w:val="009F5E8F"/>
    <w:rsid w:val="009F6094"/>
    <w:rsid w:val="009F6283"/>
    <w:rsid w:val="009F6298"/>
    <w:rsid w:val="009F62C9"/>
    <w:rsid w:val="009F6347"/>
    <w:rsid w:val="009F6778"/>
    <w:rsid w:val="009F67AD"/>
    <w:rsid w:val="009F6E3F"/>
    <w:rsid w:val="009F6FD5"/>
    <w:rsid w:val="009F7702"/>
    <w:rsid w:val="009F7897"/>
    <w:rsid w:val="009F7989"/>
    <w:rsid w:val="009F7AF3"/>
    <w:rsid w:val="009F7E16"/>
    <w:rsid w:val="009F7F04"/>
    <w:rsid w:val="009F7FE2"/>
    <w:rsid w:val="00A001B0"/>
    <w:rsid w:val="00A002CC"/>
    <w:rsid w:val="00A0036D"/>
    <w:rsid w:val="00A00554"/>
    <w:rsid w:val="00A005C8"/>
    <w:rsid w:val="00A006AF"/>
    <w:rsid w:val="00A0070A"/>
    <w:rsid w:val="00A00A0F"/>
    <w:rsid w:val="00A00A4B"/>
    <w:rsid w:val="00A00B15"/>
    <w:rsid w:val="00A00B26"/>
    <w:rsid w:val="00A00CB2"/>
    <w:rsid w:val="00A00E14"/>
    <w:rsid w:val="00A01095"/>
    <w:rsid w:val="00A0115C"/>
    <w:rsid w:val="00A012CD"/>
    <w:rsid w:val="00A0160D"/>
    <w:rsid w:val="00A016B1"/>
    <w:rsid w:val="00A016CD"/>
    <w:rsid w:val="00A018A7"/>
    <w:rsid w:val="00A019B0"/>
    <w:rsid w:val="00A01A20"/>
    <w:rsid w:val="00A01A3F"/>
    <w:rsid w:val="00A01FDE"/>
    <w:rsid w:val="00A0217C"/>
    <w:rsid w:val="00A021E8"/>
    <w:rsid w:val="00A0226E"/>
    <w:rsid w:val="00A0228B"/>
    <w:rsid w:val="00A0234B"/>
    <w:rsid w:val="00A025FE"/>
    <w:rsid w:val="00A02C58"/>
    <w:rsid w:val="00A02CE8"/>
    <w:rsid w:val="00A02E6E"/>
    <w:rsid w:val="00A02EDA"/>
    <w:rsid w:val="00A02F29"/>
    <w:rsid w:val="00A0309C"/>
    <w:rsid w:val="00A03109"/>
    <w:rsid w:val="00A031A8"/>
    <w:rsid w:val="00A0322C"/>
    <w:rsid w:val="00A0324C"/>
    <w:rsid w:val="00A032A0"/>
    <w:rsid w:val="00A03574"/>
    <w:rsid w:val="00A03658"/>
    <w:rsid w:val="00A037C2"/>
    <w:rsid w:val="00A03806"/>
    <w:rsid w:val="00A03A7F"/>
    <w:rsid w:val="00A03A83"/>
    <w:rsid w:val="00A03B80"/>
    <w:rsid w:val="00A03C35"/>
    <w:rsid w:val="00A03D7F"/>
    <w:rsid w:val="00A0401C"/>
    <w:rsid w:val="00A04253"/>
    <w:rsid w:val="00A04265"/>
    <w:rsid w:val="00A043BF"/>
    <w:rsid w:val="00A04773"/>
    <w:rsid w:val="00A048A0"/>
    <w:rsid w:val="00A049F1"/>
    <w:rsid w:val="00A04AA3"/>
    <w:rsid w:val="00A04BA2"/>
    <w:rsid w:val="00A04EA9"/>
    <w:rsid w:val="00A04FAC"/>
    <w:rsid w:val="00A05048"/>
    <w:rsid w:val="00A05074"/>
    <w:rsid w:val="00A05180"/>
    <w:rsid w:val="00A0523D"/>
    <w:rsid w:val="00A05337"/>
    <w:rsid w:val="00A0549C"/>
    <w:rsid w:val="00A054A4"/>
    <w:rsid w:val="00A05858"/>
    <w:rsid w:val="00A05A55"/>
    <w:rsid w:val="00A05CEC"/>
    <w:rsid w:val="00A05E93"/>
    <w:rsid w:val="00A05EA9"/>
    <w:rsid w:val="00A06007"/>
    <w:rsid w:val="00A06017"/>
    <w:rsid w:val="00A0616E"/>
    <w:rsid w:val="00A061DD"/>
    <w:rsid w:val="00A062CC"/>
    <w:rsid w:val="00A0643D"/>
    <w:rsid w:val="00A065D9"/>
    <w:rsid w:val="00A068FC"/>
    <w:rsid w:val="00A06AA7"/>
    <w:rsid w:val="00A07042"/>
    <w:rsid w:val="00A07045"/>
    <w:rsid w:val="00A0724F"/>
    <w:rsid w:val="00A072B2"/>
    <w:rsid w:val="00A07351"/>
    <w:rsid w:val="00A074ED"/>
    <w:rsid w:val="00A07673"/>
    <w:rsid w:val="00A07697"/>
    <w:rsid w:val="00A079AC"/>
    <w:rsid w:val="00A07A91"/>
    <w:rsid w:val="00A07CB6"/>
    <w:rsid w:val="00A07D3A"/>
    <w:rsid w:val="00A07D83"/>
    <w:rsid w:val="00A07DA3"/>
    <w:rsid w:val="00A07E71"/>
    <w:rsid w:val="00A07ED2"/>
    <w:rsid w:val="00A07F7D"/>
    <w:rsid w:val="00A100CE"/>
    <w:rsid w:val="00A10138"/>
    <w:rsid w:val="00A1048E"/>
    <w:rsid w:val="00A1059D"/>
    <w:rsid w:val="00A10688"/>
    <w:rsid w:val="00A1092E"/>
    <w:rsid w:val="00A11328"/>
    <w:rsid w:val="00A115BB"/>
    <w:rsid w:val="00A118AD"/>
    <w:rsid w:val="00A11C38"/>
    <w:rsid w:val="00A11C79"/>
    <w:rsid w:val="00A11CE6"/>
    <w:rsid w:val="00A11E1B"/>
    <w:rsid w:val="00A11E3D"/>
    <w:rsid w:val="00A11FA3"/>
    <w:rsid w:val="00A12050"/>
    <w:rsid w:val="00A12312"/>
    <w:rsid w:val="00A12352"/>
    <w:rsid w:val="00A127FB"/>
    <w:rsid w:val="00A127FD"/>
    <w:rsid w:val="00A12A69"/>
    <w:rsid w:val="00A12B19"/>
    <w:rsid w:val="00A12B5D"/>
    <w:rsid w:val="00A12B98"/>
    <w:rsid w:val="00A12C11"/>
    <w:rsid w:val="00A12C90"/>
    <w:rsid w:val="00A12F27"/>
    <w:rsid w:val="00A1329B"/>
    <w:rsid w:val="00A133B5"/>
    <w:rsid w:val="00A13451"/>
    <w:rsid w:val="00A134D8"/>
    <w:rsid w:val="00A13573"/>
    <w:rsid w:val="00A135E2"/>
    <w:rsid w:val="00A1367F"/>
    <w:rsid w:val="00A13937"/>
    <w:rsid w:val="00A13A30"/>
    <w:rsid w:val="00A13D22"/>
    <w:rsid w:val="00A13EB7"/>
    <w:rsid w:val="00A13F71"/>
    <w:rsid w:val="00A142F9"/>
    <w:rsid w:val="00A14403"/>
    <w:rsid w:val="00A14551"/>
    <w:rsid w:val="00A146D6"/>
    <w:rsid w:val="00A1470F"/>
    <w:rsid w:val="00A149B4"/>
    <w:rsid w:val="00A149E8"/>
    <w:rsid w:val="00A14B86"/>
    <w:rsid w:val="00A14F81"/>
    <w:rsid w:val="00A1508E"/>
    <w:rsid w:val="00A15096"/>
    <w:rsid w:val="00A15156"/>
    <w:rsid w:val="00A15266"/>
    <w:rsid w:val="00A15310"/>
    <w:rsid w:val="00A15FE1"/>
    <w:rsid w:val="00A16014"/>
    <w:rsid w:val="00A16091"/>
    <w:rsid w:val="00A16124"/>
    <w:rsid w:val="00A1615F"/>
    <w:rsid w:val="00A1632D"/>
    <w:rsid w:val="00A163C7"/>
    <w:rsid w:val="00A16510"/>
    <w:rsid w:val="00A16553"/>
    <w:rsid w:val="00A16795"/>
    <w:rsid w:val="00A16B98"/>
    <w:rsid w:val="00A1720F"/>
    <w:rsid w:val="00A173E4"/>
    <w:rsid w:val="00A175E5"/>
    <w:rsid w:val="00A17653"/>
    <w:rsid w:val="00A178E7"/>
    <w:rsid w:val="00A17A2C"/>
    <w:rsid w:val="00A17B7C"/>
    <w:rsid w:val="00A17BDE"/>
    <w:rsid w:val="00A17C40"/>
    <w:rsid w:val="00A17C66"/>
    <w:rsid w:val="00A17E6D"/>
    <w:rsid w:val="00A17E82"/>
    <w:rsid w:val="00A20095"/>
    <w:rsid w:val="00A2027E"/>
    <w:rsid w:val="00A20413"/>
    <w:rsid w:val="00A204A7"/>
    <w:rsid w:val="00A205BE"/>
    <w:rsid w:val="00A20A0A"/>
    <w:rsid w:val="00A20A34"/>
    <w:rsid w:val="00A20B0F"/>
    <w:rsid w:val="00A20B61"/>
    <w:rsid w:val="00A20BB7"/>
    <w:rsid w:val="00A20D5E"/>
    <w:rsid w:val="00A20EB2"/>
    <w:rsid w:val="00A20F1F"/>
    <w:rsid w:val="00A20F44"/>
    <w:rsid w:val="00A21113"/>
    <w:rsid w:val="00A212EB"/>
    <w:rsid w:val="00A21438"/>
    <w:rsid w:val="00A216F5"/>
    <w:rsid w:val="00A21735"/>
    <w:rsid w:val="00A21770"/>
    <w:rsid w:val="00A21904"/>
    <w:rsid w:val="00A219C3"/>
    <w:rsid w:val="00A21A03"/>
    <w:rsid w:val="00A21ADC"/>
    <w:rsid w:val="00A21B8A"/>
    <w:rsid w:val="00A21BE9"/>
    <w:rsid w:val="00A21C7D"/>
    <w:rsid w:val="00A21D9C"/>
    <w:rsid w:val="00A21E25"/>
    <w:rsid w:val="00A22206"/>
    <w:rsid w:val="00A22241"/>
    <w:rsid w:val="00A22263"/>
    <w:rsid w:val="00A22434"/>
    <w:rsid w:val="00A2261E"/>
    <w:rsid w:val="00A22714"/>
    <w:rsid w:val="00A228EB"/>
    <w:rsid w:val="00A22A29"/>
    <w:rsid w:val="00A22C30"/>
    <w:rsid w:val="00A22C54"/>
    <w:rsid w:val="00A22DCD"/>
    <w:rsid w:val="00A23290"/>
    <w:rsid w:val="00A23420"/>
    <w:rsid w:val="00A23453"/>
    <w:rsid w:val="00A235F4"/>
    <w:rsid w:val="00A2377A"/>
    <w:rsid w:val="00A23911"/>
    <w:rsid w:val="00A23931"/>
    <w:rsid w:val="00A23CB6"/>
    <w:rsid w:val="00A23F9F"/>
    <w:rsid w:val="00A23FBE"/>
    <w:rsid w:val="00A24153"/>
    <w:rsid w:val="00A24473"/>
    <w:rsid w:val="00A24561"/>
    <w:rsid w:val="00A245B5"/>
    <w:rsid w:val="00A247B8"/>
    <w:rsid w:val="00A24A30"/>
    <w:rsid w:val="00A24A3D"/>
    <w:rsid w:val="00A24CDF"/>
    <w:rsid w:val="00A24EC1"/>
    <w:rsid w:val="00A24FC5"/>
    <w:rsid w:val="00A25203"/>
    <w:rsid w:val="00A25290"/>
    <w:rsid w:val="00A25331"/>
    <w:rsid w:val="00A257EB"/>
    <w:rsid w:val="00A258E7"/>
    <w:rsid w:val="00A2593E"/>
    <w:rsid w:val="00A25B39"/>
    <w:rsid w:val="00A25C54"/>
    <w:rsid w:val="00A25D43"/>
    <w:rsid w:val="00A25EE0"/>
    <w:rsid w:val="00A260AE"/>
    <w:rsid w:val="00A262D4"/>
    <w:rsid w:val="00A265DE"/>
    <w:rsid w:val="00A266E5"/>
    <w:rsid w:val="00A26790"/>
    <w:rsid w:val="00A268CF"/>
    <w:rsid w:val="00A269F1"/>
    <w:rsid w:val="00A26C06"/>
    <w:rsid w:val="00A26C8D"/>
    <w:rsid w:val="00A26CEB"/>
    <w:rsid w:val="00A26D8C"/>
    <w:rsid w:val="00A26E25"/>
    <w:rsid w:val="00A26F2E"/>
    <w:rsid w:val="00A26F34"/>
    <w:rsid w:val="00A26F8E"/>
    <w:rsid w:val="00A270CC"/>
    <w:rsid w:val="00A271EF"/>
    <w:rsid w:val="00A272A6"/>
    <w:rsid w:val="00A27507"/>
    <w:rsid w:val="00A27525"/>
    <w:rsid w:val="00A278E6"/>
    <w:rsid w:val="00A27A38"/>
    <w:rsid w:val="00A27C0A"/>
    <w:rsid w:val="00A27E74"/>
    <w:rsid w:val="00A27F98"/>
    <w:rsid w:val="00A30170"/>
    <w:rsid w:val="00A302E1"/>
    <w:rsid w:val="00A3059C"/>
    <w:rsid w:val="00A3078D"/>
    <w:rsid w:val="00A30B75"/>
    <w:rsid w:val="00A30EAE"/>
    <w:rsid w:val="00A30F69"/>
    <w:rsid w:val="00A30FDD"/>
    <w:rsid w:val="00A31004"/>
    <w:rsid w:val="00A3104A"/>
    <w:rsid w:val="00A311ED"/>
    <w:rsid w:val="00A312AC"/>
    <w:rsid w:val="00A313FA"/>
    <w:rsid w:val="00A31432"/>
    <w:rsid w:val="00A3151D"/>
    <w:rsid w:val="00A3163D"/>
    <w:rsid w:val="00A316A5"/>
    <w:rsid w:val="00A31722"/>
    <w:rsid w:val="00A3177B"/>
    <w:rsid w:val="00A31913"/>
    <w:rsid w:val="00A31A38"/>
    <w:rsid w:val="00A31B09"/>
    <w:rsid w:val="00A31CDD"/>
    <w:rsid w:val="00A31E37"/>
    <w:rsid w:val="00A32052"/>
    <w:rsid w:val="00A3205A"/>
    <w:rsid w:val="00A3210C"/>
    <w:rsid w:val="00A32152"/>
    <w:rsid w:val="00A321EE"/>
    <w:rsid w:val="00A32324"/>
    <w:rsid w:val="00A324EE"/>
    <w:rsid w:val="00A325D2"/>
    <w:rsid w:val="00A32CB7"/>
    <w:rsid w:val="00A32CE8"/>
    <w:rsid w:val="00A32E33"/>
    <w:rsid w:val="00A330A0"/>
    <w:rsid w:val="00A330F1"/>
    <w:rsid w:val="00A331AB"/>
    <w:rsid w:val="00A332D3"/>
    <w:rsid w:val="00A332FA"/>
    <w:rsid w:val="00A33305"/>
    <w:rsid w:val="00A3351F"/>
    <w:rsid w:val="00A3356B"/>
    <w:rsid w:val="00A33576"/>
    <w:rsid w:val="00A33760"/>
    <w:rsid w:val="00A338D4"/>
    <w:rsid w:val="00A33A6A"/>
    <w:rsid w:val="00A33BD0"/>
    <w:rsid w:val="00A33CE3"/>
    <w:rsid w:val="00A33E84"/>
    <w:rsid w:val="00A343AD"/>
    <w:rsid w:val="00A3443C"/>
    <w:rsid w:val="00A344AD"/>
    <w:rsid w:val="00A34548"/>
    <w:rsid w:val="00A3466C"/>
    <w:rsid w:val="00A3487D"/>
    <w:rsid w:val="00A349D4"/>
    <w:rsid w:val="00A34C66"/>
    <w:rsid w:val="00A34F5A"/>
    <w:rsid w:val="00A34FF0"/>
    <w:rsid w:val="00A3502D"/>
    <w:rsid w:val="00A352F8"/>
    <w:rsid w:val="00A3534C"/>
    <w:rsid w:val="00A354C9"/>
    <w:rsid w:val="00A355EA"/>
    <w:rsid w:val="00A3568B"/>
    <w:rsid w:val="00A357D9"/>
    <w:rsid w:val="00A357E6"/>
    <w:rsid w:val="00A357FB"/>
    <w:rsid w:val="00A35ADD"/>
    <w:rsid w:val="00A35AE2"/>
    <w:rsid w:val="00A35B11"/>
    <w:rsid w:val="00A35BE4"/>
    <w:rsid w:val="00A35FCD"/>
    <w:rsid w:val="00A360C5"/>
    <w:rsid w:val="00A36152"/>
    <w:rsid w:val="00A3685E"/>
    <w:rsid w:val="00A36BC9"/>
    <w:rsid w:val="00A36D37"/>
    <w:rsid w:val="00A36F0D"/>
    <w:rsid w:val="00A3710C"/>
    <w:rsid w:val="00A371D1"/>
    <w:rsid w:val="00A37525"/>
    <w:rsid w:val="00A3752B"/>
    <w:rsid w:val="00A37A96"/>
    <w:rsid w:val="00A37D2A"/>
    <w:rsid w:val="00A37D4B"/>
    <w:rsid w:val="00A37FEC"/>
    <w:rsid w:val="00A4009E"/>
    <w:rsid w:val="00A403DA"/>
    <w:rsid w:val="00A40656"/>
    <w:rsid w:val="00A40681"/>
    <w:rsid w:val="00A407AE"/>
    <w:rsid w:val="00A407CF"/>
    <w:rsid w:val="00A40BB8"/>
    <w:rsid w:val="00A41014"/>
    <w:rsid w:val="00A4126A"/>
    <w:rsid w:val="00A412BE"/>
    <w:rsid w:val="00A41465"/>
    <w:rsid w:val="00A41774"/>
    <w:rsid w:val="00A417A3"/>
    <w:rsid w:val="00A41934"/>
    <w:rsid w:val="00A41989"/>
    <w:rsid w:val="00A41A2D"/>
    <w:rsid w:val="00A41E19"/>
    <w:rsid w:val="00A41E69"/>
    <w:rsid w:val="00A421E8"/>
    <w:rsid w:val="00A42493"/>
    <w:rsid w:val="00A42517"/>
    <w:rsid w:val="00A42785"/>
    <w:rsid w:val="00A42CBD"/>
    <w:rsid w:val="00A42E12"/>
    <w:rsid w:val="00A42EF5"/>
    <w:rsid w:val="00A42FF6"/>
    <w:rsid w:val="00A43043"/>
    <w:rsid w:val="00A432C6"/>
    <w:rsid w:val="00A432F9"/>
    <w:rsid w:val="00A43340"/>
    <w:rsid w:val="00A4344E"/>
    <w:rsid w:val="00A4349F"/>
    <w:rsid w:val="00A43515"/>
    <w:rsid w:val="00A4354A"/>
    <w:rsid w:val="00A435DC"/>
    <w:rsid w:val="00A43754"/>
    <w:rsid w:val="00A43836"/>
    <w:rsid w:val="00A4397A"/>
    <w:rsid w:val="00A43990"/>
    <w:rsid w:val="00A43D7F"/>
    <w:rsid w:val="00A43D92"/>
    <w:rsid w:val="00A43D9A"/>
    <w:rsid w:val="00A441E2"/>
    <w:rsid w:val="00A442CE"/>
    <w:rsid w:val="00A44337"/>
    <w:rsid w:val="00A44460"/>
    <w:rsid w:val="00A44524"/>
    <w:rsid w:val="00A44821"/>
    <w:rsid w:val="00A448F0"/>
    <w:rsid w:val="00A449E3"/>
    <w:rsid w:val="00A44A3C"/>
    <w:rsid w:val="00A44AD3"/>
    <w:rsid w:val="00A44D6C"/>
    <w:rsid w:val="00A44F47"/>
    <w:rsid w:val="00A450D1"/>
    <w:rsid w:val="00A45104"/>
    <w:rsid w:val="00A45225"/>
    <w:rsid w:val="00A45259"/>
    <w:rsid w:val="00A4533E"/>
    <w:rsid w:val="00A45495"/>
    <w:rsid w:val="00A45595"/>
    <w:rsid w:val="00A455F6"/>
    <w:rsid w:val="00A45685"/>
    <w:rsid w:val="00A456DE"/>
    <w:rsid w:val="00A456ED"/>
    <w:rsid w:val="00A45806"/>
    <w:rsid w:val="00A458A0"/>
    <w:rsid w:val="00A45BD8"/>
    <w:rsid w:val="00A45EE6"/>
    <w:rsid w:val="00A46414"/>
    <w:rsid w:val="00A4660F"/>
    <w:rsid w:val="00A4662F"/>
    <w:rsid w:val="00A466ED"/>
    <w:rsid w:val="00A468DC"/>
    <w:rsid w:val="00A46BFA"/>
    <w:rsid w:val="00A46C74"/>
    <w:rsid w:val="00A46D3F"/>
    <w:rsid w:val="00A46DFA"/>
    <w:rsid w:val="00A470FB"/>
    <w:rsid w:val="00A4711B"/>
    <w:rsid w:val="00A4721F"/>
    <w:rsid w:val="00A4756E"/>
    <w:rsid w:val="00A476C6"/>
    <w:rsid w:val="00A47A88"/>
    <w:rsid w:val="00A47B55"/>
    <w:rsid w:val="00A47BD8"/>
    <w:rsid w:val="00A47D3D"/>
    <w:rsid w:val="00A47E15"/>
    <w:rsid w:val="00A47F86"/>
    <w:rsid w:val="00A47FEB"/>
    <w:rsid w:val="00A50073"/>
    <w:rsid w:val="00A5008E"/>
    <w:rsid w:val="00A5011A"/>
    <w:rsid w:val="00A50165"/>
    <w:rsid w:val="00A502C0"/>
    <w:rsid w:val="00A50324"/>
    <w:rsid w:val="00A50356"/>
    <w:rsid w:val="00A503FA"/>
    <w:rsid w:val="00A50633"/>
    <w:rsid w:val="00A50934"/>
    <w:rsid w:val="00A50970"/>
    <w:rsid w:val="00A50A63"/>
    <w:rsid w:val="00A50C4A"/>
    <w:rsid w:val="00A50C4D"/>
    <w:rsid w:val="00A50D19"/>
    <w:rsid w:val="00A50E08"/>
    <w:rsid w:val="00A50F1D"/>
    <w:rsid w:val="00A50F8D"/>
    <w:rsid w:val="00A512A9"/>
    <w:rsid w:val="00A5131F"/>
    <w:rsid w:val="00A51425"/>
    <w:rsid w:val="00A515B2"/>
    <w:rsid w:val="00A51601"/>
    <w:rsid w:val="00A5172B"/>
    <w:rsid w:val="00A517E5"/>
    <w:rsid w:val="00A51930"/>
    <w:rsid w:val="00A51A04"/>
    <w:rsid w:val="00A51A3D"/>
    <w:rsid w:val="00A51BA3"/>
    <w:rsid w:val="00A51C4E"/>
    <w:rsid w:val="00A51CA5"/>
    <w:rsid w:val="00A521C9"/>
    <w:rsid w:val="00A523DA"/>
    <w:rsid w:val="00A52625"/>
    <w:rsid w:val="00A5279D"/>
    <w:rsid w:val="00A52ACE"/>
    <w:rsid w:val="00A52BF4"/>
    <w:rsid w:val="00A52C2E"/>
    <w:rsid w:val="00A52C8A"/>
    <w:rsid w:val="00A52E2F"/>
    <w:rsid w:val="00A52E45"/>
    <w:rsid w:val="00A52EE2"/>
    <w:rsid w:val="00A53072"/>
    <w:rsid w:val="00A532E4"/>
    <w:rsid w:val="00A537FB"/>
    <w:rsid w:val="00A53ACD"/>
    <w:rsid w:val="00A53BFC"/>
    <w:rsid w:val="00A53DF0"/>
    <w:rsid w:val="00A53E36"/>
    <w:rsid w:val="00A54114"/>
    <w:rsid w:val="00A54620"/>
    <w:rsid w:val="00A546DD"/>
    <w:rsid w:val="00A546F8"/>
    <w:rsid w:val="00A54949"/>
    <w:rsid w:val="00A54985"/>
    <w:rsid w:val="00A54D16"/>
    <w:rsid w:val="00A54D31"/>
    <w:rsid w:val="00A54E66"/>
    <w:rsid w:val="00A54EC0"/>
    <w:rsid w:val="00A55360"/>
    <w:rsid w:val="00A55512"/>
    <w:rsid w:val="00A557F2"/>
    <w:rsid w:val="00A558B4"/>
    <w:rsid w:val="00A5592F"/>
    <w:rsid w:val="00A559A1"/>
    <w:rsid w:val="00A55D01"/>
    <w:rsid w:val="00A55F71"/>
    <w:rsid w:val="00A560E1"/>
    <w:rsid w:val="00A562FD"/>
    <w:rsid w:val="00A5638E"/>
    <w:rsid w:val="00A563F1"/>
    <w:rsid w:val="00A566A1"/>
    <w:rsid w:val="00A56721"/>
    <w:rsid w:val="00A5696B"/>
    <w:rsid w:val="00A569E2"/>
    <w:rsid w:val="00A56B61"/>
    <w:rsid w:val="00A56CA0"/>
    <w:rsid w:val="00A56D51"/>
    <w:rsid w:val="00A56E28"/>
    <w:rsid w:val="00A57096"/>
    <w:rsid w:val="00A5710A"/>
    <w:rsid w:val="00A5741B"/>
    <w:rsid w:val="00A575A8"/>
    <w:rsid w:val="00A575AB"/>
    <w:rsid w:val="00A57623"/>
    <w:rsid w:val="00A576B1"/>
    <w:rsid w:val="00A579CE"/>
    <w:rsid w:val="00A57F09"/>
    <w:rsid w:val="00A600EB"/>
    <w:rsid w:val="00A60169"/>
    <w:rsid w:val="00A603E3"/>
    <w:rsid w:val="00A605B9"/>
    <w:rsid w:val="00A60C4B"/>
    <w:rsid w:val="00A60CEF"/>
    <w:rsid w:val="00A60DE6"/>
    <w:rsid w:val="00A611B8"/>
    <w:rsid w:val="00A61241"/>
    <w:rsid w:val="00A6130E"/>
    <w:rsid w:val="00A6132E"/>
    <w:rsid w:val="00A614B8"/>
    <w:rsid w:val="00A615F1"/>
    <w:rsid w:val="00A61645"/>
    <w:rsid w:val="00A61771"/>
    <w:rsid w:val="00A61904"/>
    <w:rsid w:val="00A61A44"/>
    <w:rsid w:val="00A61CFB"/>
    <w:rsid w:val="00A62012"/>
    <w:rsid w:val="00A62108"/>
    <w:rsid w:val="00A621BB"/>
    <w:rsid w:val="00A622B0"/>
    <w:rsid w:val="00A62315"/>
    <w:rsid w:val="00A623DA"/>
    <w:rsid w:val="00A62408"/>
    <w:rsid w:val="00A62565"/>
    <w:rsid w:val="00A6259F"/>
    <w:rsid w:val="00A625CC"/>
    <w:rsid w:val="00A62778"/>
    <w:rsid w:val="00A628A6"/>
    <w:rsid w:val="00A62BBE"/>
    <w:rsid w:val="00A62D36"/>
    <w:rsid w:val="00A62D65"/>
    <w:rsid w:val="00A62EEB"/>
    <w:rsid w:val="00A6353E"/>
    <w:rsid w:val="00A63553"/>
    <w:rsid w:val="00A6367E"/>
    <w:rsid w:val="00A63878"/>
    <w:rsid w:val="00A639A8"/>
    <w:rsid w:val="00A63B24"/>
    <w:rsid w:val="00A63C16"/>
    <w:rsid w:val="00A63E61"/>
    <w:rsid w:val="00A63E7F"/>
    <w:rsid w:val="00A63EB7"/>
    <w:rsid w:val="00A63F4C"/>
    <w:rsid w:val="00A6422E"/>
    <w:rsid w:val="00A64300"/>
    <w:rsid w:val="00A643AC"/>
    <w:rsid w:val="00A643E3"/>
    <w:rsid w:val="00A64408"/>
    <w:rsid w:val="00A64805"/>
    <w:rsid w:val="00A64AE3"/>
    <w:rsid w:val="00A64CF1"/>
    <w:rsid w:val="00A64D31"/>
    <w:rsid w:val="00A64E48"/>
    <w:rsid w:val="00A64E6F"/>
    <w:rsid w:val="00A64FE9"/>
    <w:rsid w:val="00A65132"/>
    <w:rsid w:val="00A65307"/>
    <w:rsid w:val="00A653BE"/>
    <w:rsid w:val="00A654ED"/>
    <w:rsid w:val="00A65665"/>
    <w:rsid w:val="00A657DD"/>
    <w:rsid w:val="00A65A18"/>
    <w:rsid w:val="00A65A74"/>
    <w:rsid w:val="00A65BB9"/>
    <w:rsid w:val="00A65F94"/>
    <w:rsid w:val="00A65FFF"/>
    <w:rsid w:val="00A6616D"/>
    <w:rsid w:val="00A661F4"/>
    <w:rsid w:val="00A66238"/>
    <w:rsid w:val="00A66287"/>
    <w:rsid w:val="00A664CF"/>
    <w:rsid w:val="00A665B9"/>
    <w:rsid w:val="00A665CC"/>
    <w:rsid w:val="00A6672F"/>
    <w:rsid w:val="00A66837"/>
    <w:rsid w:val="00A669B6"/>
    <w:rsid w:val="00A66C22"/>
    <w:rsid w:val="00A66E86"/>
    <w:rsid w:val="00A66EB7"/>
    <w:rsid w:val="00A66EC9"/>
    <w:rsid w:val="00A66F68"/>
    <w:rsid w:val="00A6713B"/>
    <w:rsid w:val="00A671FB"/>
    <w:rsid w:val="00A67205"/>
    <w:rsid w:val="00A673C3"/>
    <w:rsid w:val="00A674C6"/>
    <w:rsid w:val="00A674F3"/>
    <w:rsid w:val="00A67644"/>
    <w:rsid w:val="00A67720"/>
    <w:rsid w:val="00A67BE4"/>
    <w:rsid w:val="00A67EEC"/>
    <w:rsid w:val="00A7001C"/>
    <w:rsid w:val="00A70093"/>
    <w:rsid w:val="00A702C2"/>
    <w:rsid w:val="00A703C3"/>
    <w:rsid w:val="00A703E8"/>
    <w:rsid w:val="00A7049A"/>
    <w:rsid w:val="00A705DD"/>
    <w:rsid w:val="00A705E6"/>
    <w:rsid w:val="00A70663"/>
    <w:rsid w:val="00A70690"/>
    <w:rsid w:val="00A706BB"/>
    <w:rsid w:val="00A709F1"/>
    <w:rsid w:val="00A70B5A"/>
    <w:rsid w:val="00A70B73"/>
    <w:rsid w:val="00A70C09"/>
    <w:rsid w:val="00A70C3B"/>
    <w:rsid w:val="00A70CAC"/>
    <w:rsid w:val="00A70D6F"/>
    <w:rsid w:val="00A70FC8"/>
    <w:rsid w:val="00A71126"/>
    <w:rsid w:val="00A711A7"/>
    <w:rsid w:val="00A7126E"/>
    <w:rsid w:val="00A712B5"/>
    <w:rsid w:val="00A7139F"/>
    <w:rsid w:val="00A714AF"/>
    <w:rsid w:val="00A714B3"/>
    <w:rsid w:val="00A714E3"/>
    <w:rsid w:val="00A717EB"/>
    <w:rsid w:val="00A71803"/>
    <w:rsid w:val="00A71863"/>
    <w:rsid w:val="00A71939"/>
    <w:rsid w:val="00A719C5"/>
    <w:rsid w:val="00A71C8F"/>
    <w:rsid w:val="00A71E20"/>
    <w:rsid w:val="00A71F6D"/>
    <w:rsid w:val="00A71FD1"/>
    <w:rsid w:val="00A72070"/>
    <w:rsid w:val="00A7226D"/>
    <w:rsid w:val="00A723EC"/>
    <w:rsid w:val="00A72A95"/>
    <w:rsid w:val="00A72BAF"/>
    <w:rsid w:val="00A72D33"/>
    <w:rsid w:val="00A72EFE"/>
    <w:rsid w:val="00A7302B"/>
    <w:rsid w:val="00A731F7"/>
    <w:rsid w:val="00A7338A"/>
    <w:rsid w:val="00A7345B"/>
    <w:rsid w:val="00A735F6"/>
    <w:rsid w:val="00A73743"/>
    <w:rsid w:val="00A73907"/>
    <w:rsid w:val="00A739CD"/>
    <w:rsid w:val="00A7417E"/>
    <w:rsid w:val="00A74251"/>
    <w:rsid w:val="00A7430C"/>
    <w:rsid w:val="00A743F0"/>
    <w:rsid w:val="00A744D2"/>
    <w:rsid w:val="00A74595"/>
    <w:rsid w:val="00A747A6"/>
    <w:rsid w:val="00A74AD6"/>
    <w:rsid w:val="00A74ADA"/>
    <w:rsid w:val="00A74B41"/>
    <w:rsid w:val="00A7502B"/>
    <w:rsid w:val="00A750F2"/>
    <w:rsid w:val="00A7511B"/>
    <w:rsid w:val="00A75311"/>
    <w:rsid w:val="00A753CA"/>
    <w:rsid w:val="00A75547"/>
    <w:rsid w:val="00A7592E"/>
    <w:rsid w:val="00A7594D"/>
    <w:rsid w:val="00A75956"/>
    <w:rsid w:val="00A7596B"/>
    <w:rsid w:val="00A75A69"/>
    <w:rsid w:val="00A75B28"/>
    <w:rsid w:val="00A75B37"/>
    <w:rsid w:val="00A75B97"/>
    <w:rsid w:val="00A75BE2"/>
    <w:rsid w:val="00A760AF"/>
    <w:rsid w:val="00A760B5"/>
    <w:rsid w:val="00A7619B"/>
    <w:rsid w:val="00A761BA"/>
    <w:rsid w:val="00A761F2"/>
    <w:rsid w:val="00A764A4"/>
    <w:rsid w:val="00A765CD"/>
    <w:rsid w:val="00A766F3"/>
    <w:rsid w:val="00A766FB"/>
    <w:rsid w:val="00A76788"/>
    <w:rsid w:val="00A76A8A"/>
    <w:rsid w:val="00A76D08"/>
    <w:rsid w:val="00A76D6B"/>
    <w:rsid w:val="00A76E2E"/>
    <w:rsid w:val="00A77108"/>
    <w:rsid w:val="00A77359"/>
    <w:rsid w:val="00A773AF"/>
    <w:rsid w:val="00A77617"/>
    <w:rsid w:val="00A77640"/>
    <w:rsid w:val="00A7785B"/>
    <w:rsid w:val="00A778DB"/>
    <w:rsid w:val="00A77982"/>
    <w:rsid w:val="00A779B2"/>
    <w:rsid w:val="00A77D53"/>
    <w:rsid w:val="00A77DCA"/>
    <w:rsid w:val="00A77F4D"/>
    <w:rsid w:val="00A804DB"/>
    <w:rsid w:val="00A8050D"/>
    <w:rsid w:val="00A80630"/>
    <w:rsid w:val="00A8067A"/>
    <w:rsid w:val="00A808F4"/>
    <w:rsid w:val="00A80AD1"/>
    <w:rsid w:val="00A80C4F"/>
    <w:rsid w:val="00A80D28"/>
    <w:rsid w:val="00A80D70"/>
    <w:rsid w:val="00A81204"/>
    <w:rsid w:val="00A813C1"/>
    <w:rsid w:val="00A813E2"/>
    <w:rsid w:val="00A814A3"/>
    <w:rsid w:val="00A81617"/>
    <w:rsid w:val="00A8165D"/>
    <w:rsid w:val="00A81B10"/>
    <w:rsid w:val="00A81B41"/>
    <w:rsid w:val="00A81BA6"/>
    <w:rsid w:val="00A81D0B"/>
    <w:rsid w:val="00A81E03"/>
    <w:rsid w:val="00A8220B"/>
    <w:rsid w:val="00A82485"/>
    <w:rsid w:val="00A824E9"/>
    <w:rsid w:val="00A8256B"/>
    <w:rsid w:val="00A82615"/>
    <w:rsid w:val="00A826C2"/>
    <w:rsid w:val="00A82A14"/>
    <w:rsid w:val="00A82BBA"/>
    <w:rsid w:val="00A82E3E"/>
    <w:rsid w:val="00A82F63"/>
    <w:rsid w:val="00A82F97"/>
    <w:rsid w:val="00A83274"/>
    <w:rsid w:val="00A832A9"/>
    <w:rsid w:val="00A8361C"/>
    <w:rsid w:val="00A83775"/>
    <w:rsid w:val="00A837CB"/>
    <w:rsid w:val="00A83A37"/>
    <w:rsid w:val="00A83B33"/>
    <w:rsid w:val="00A83C17"/>
    <w:rsid w:val="00A83D64"/>
    <w:rsid w:val="00A83D7E"/>
    <w:rsid w:val="00A83E9B"/>
    <w:rsid w:val="00A84016"/>
    <w:rsid w:val="00A844F6"/>
    <w:rsid w:val="00A847CA"/>
    <w:rsid w:val="00A84829"/>
    <w:rsid w:val="00A84D5C"/>
    <w:rsid w:val="00A84E5F"/>
    <w:rsid w:val="00A84E7D"/>
    <w:rsid w:val="00A8500D"/>
    <w:rsid w:val="00A8512E"/>
    <w:rsid w:val="00A8514A"/>
    <w:rsid w:val="00A8525D"/>
    <w:rsid w:val="00A852D4"/>
    <w:rsid w:val="00A85453"/>
    <w:rsid w:val="00A854D8"/>
    <w:rsid w:val="00A856D4"/>
    <w:rsid w:val="00A85955"/>
    <w:rsid w:val="00A85B32"/>
    <w:rsid w:val="00A85BCC"/>
    <w:rsid w:val="00A85BD3"/>
    <w:rsid w:val="00A85BE8"/>
    <w:rsid w:val="00A85D05"/>
    <w:rsid w:val="00A85E2A"/>
    <w:rsid w:val="00A85F5F"/>
    <w:rsid w:val="00A860E5"/>
    <w:rsid w:val="00A86195"/>
    <w:rsid w:val="00A86217"/>
    <w:rsid w:val="00A862D2"/>
    <w:rsid w:val="00A86407"/>
    <w:rsid w:val="00A864BC"/>
    <w:rsid w:val="00A865E7"/>
    <w:rsid w:val="00A86626"/>
    <w:rsid w:val="00A869AD"/>
    <w:rsid w:val="00A86A1F"/>
    <w:rsid w:val="00A86D4F"/>
    <w:rsid w:val="00A86E69"/>
    <w:rsid w:val="00A87023"/>
    <w:rsid w:val="00A870BE"/>
    <w:rsid w:val="00A8746E"/>
    <w:rsid w:val="00A874C2"/>
    <w:rsid w:val="00A875FD"/>
    <w:rsid w:val="00A87872"/>
    <w:rsid w:val="00A87942"/>
    <w:rsid w:val="00A87A1D"/>
    <w:rsid w:val="00A87A31"/>
    <w:rsid w:val="00A87A8A"/>
    <w:rsid w:val="00A87D7B"/>
    <w:rsid w:val="00A87DA1"/>
    <w:rsid w:val="00A87F30"/>
    <w:rsid w:val="00A90098"/>
    <w:rsid w:val="00A900A2"/>
    <w:rsid w:val="00A90324"/>
    <w:rsid w:val="00A9035A"/>
    <w:rsid w:val="00A907A0"/>
    <w:rsid w:val="00A90E1D"/>
    <w:rsid w:val="00A91111"/>
    <w:rsid w:val="00A9116B"/>
    <w:rsid w:val="00A911BE"/>
    <w:rsid w:val="00A911F6"/>
    <w:rsid w:val="00A91307"/>
    <w:rsid w:val="00A91372"/>
    <w:rsid w:val="00A91512"/>
    <w:rsid w:val="00A91536"/>
    <w:rsid w:val="00A91654"/>
    <w:rsid w:val="00A916FF"/>
    <w:rsid w:val="00A9189C"/>
    <w:rsid w:val="00A91A2C"/>
    <w:rsid w:val="00A91A81"/>
    <w:rsid w:val="00A91B8C"/>
    <w:rsid w:val="00A91F80"/>
    <w:rsid w:val="00A922FB"/>
    <w:rsid w:val="00A92537"/>
    <w:rsid w:val="00A92539"/>
    <w:rsid w:val="00A92696"/>
    <w:rsid w:val="00A92794"/>
    <w:rsid w:val="00A92A72"/>
    <w:rsid w:val="00A92C2A"/>
    <w:rsid w:val="00A92F24"/>
    <w:rsid w:val="00A92FEA"/>
    <w:rsid w:val="00A9305F"/>
    <w:rsid w:val="00A9323D"/>
    <w:rsid w:val="00A93261"/>
    <w:rsid w:val="00A93283"/>
    <w:rsid w:val="00A9333B"/>
    <w:rsid w:val="00A9344B"/>
    <w:rsid w:val="00A935E4"/>
    <w:rsid w:val="00A9379B"/>
    <w:rsid w:val="00A93AE8"/>
    <w:rsid w:val="00A93D68"/>
    <w:rsid w:val="00A93D6B"/>
    <w:rsid w:val="00A93D76"/>
    <w:rsid w:val="00A93D9A"/>
    <w:rsid w:val="00A93F19"/>
    <w:rsid w:val="00A93FAB"/>
    <w:rsid w:val="00A94365"/>
    <w:rsid w:val="00A94483"/>
    <w:rsid w:val="00A94EA8"/>
    <w:rsid w:val="00A94F1A"/>
    <w:rsid w:val="00A95113"/>
    <w:rsid w:val="00A951CB"/>
    <w:rsid w:val="00A9524B"/>
    <w:rsid w:val="00A95435"/>
    <w:rsid w:val="00A9549F"/>
    <w:rsid w:val="00A95976"/>
    <w:rsid w:val="00A95C7B"/>
    <w:rsid w:val="00A95D5A"/>
    <w:rsid w:val="00A95D5F"/>
    <w:rsid w:val="00A95DE9"/>
    <w:rsid w:val="00A95F7D"/>
    <w:rsid w:val="00A9610C"/>
    <w:rsid w:val="00A961F3"/>
    <w:rsid w:val="00A96346"/>
    <w:rsid w:val="00A96472"/>
    <w:rsid w:val="00A964F1"/>
    <w:rsid w:val="00A96550"/>
    <w:rsid w:val="00A96579"/>
    <w:rsid w:val="00A9661C"/>
    <w:rsid w:val="00A969DC"/>
    <w:rsid w:val="00A969FB"/>
    <w:rsid w:val="00A96ACA"/>
    <w:rsid w:val="00A96BD1"/>
    <w:rsid w:val="00A96CD4"/>
    <w:rsid w:val="00A96D89"/>
    <w:rsid w:val="00A96E5C"/>
    <w:rsid w:val="00A96E89"/>
    <w:rsid w:val="00A96FB7"/>
    <w:rsid w:val="00A97070"/>
    <w:rsid w:val="00A971E3"/>
    <w:rsid w:val="00A97270"/>
    <w:rsid w:val="00A97389"/>
    <w:rsid w:val="00A9740F"/>
    <w:rsid w:val="00A9780B"/>
    <w:rsid w:val="00A97883"/>
    <w:rsid w:val="00A97C61"/>
    <w:rsid w:val="00A97F06"/>
    <w:rsid w:val="00AA0215"/>
    <w:rsid w:val="00AA0308"/>
    <w:rsid w:val="00AA033A"/>
    <w:rsid w:val="00AA0591"/>
    <w:rsid w:val="00AA0593"/>
    <w:rsid w:val="00AA066B"/>
    <w:rsid w:val="00AA068E"/>
    <w:rsid w:val="00AA07F3"/>
    <w:rsid w:val="00AA0949"/>
    <w:rsid w:val="00AA09B7"/>
    <w:rsid w:val="00AA0A1F"/>
    <w:rsid w:val="00AA0A33"/>
    <w:rsid w:val="00AA0AC2"/>
    <w:rsid w:val="00AA0B7B"/>
    <w:rsid w:val="00AA0FBE"/>
    <w:rsid w:val="00AA12D0"/>
    <w:rsid w:val="00AA131E"/>
    <w:rsid w:val="00AA1758"/>
    <w:rsid w:val="00AA1766"/>
    <w:rsid w:val="00AA17AC"/>
    <w:rsid w:val="00AA19CA"/>
    <w:rsid w:val="00AA1B44"/>
    <w:rsid w:val="00AA1CB6"/>
    <w:rsid w:val="00AA1CB9"/>
    <w:rsid w:val="00AA1F52"/>
    <w:rsid w:val="00AA21F0"/>
    <w:rsid w:val="00AA22B4"/>
    <w:rsid w:val="00AA250E"/>
    <w:rsid w:val="00AA2554"/>
    <w:rsid w:val="00AA265D"/>
    <w:rsid w:val="00AA272B"/>
    <w:rsid w:val="00AA2759"/>
    <w:rsid w:val="00AA2848"/>
    <w:rsid w:val="00AA29CB"/>
    <w:rsid w:val="00AA2A94"/>
    <w:rsid w:val="00AA2C5B"/>
    <w:rsid w:val="00AA2CD3"/>
    <w:rsid w:val="00AA2E6D"/>
    <w:rsid w:val="00AA2FA3"/>
    <w:rsid w:val="00AA306C"/>
    <w:rsid w:val="00AA3079"/>
    <w:rsid w:val="00AA3289"/>
    <w:rsid w:val="00AA32CB"/>
    <w:rsid w:val="00AA3759"/>
    <w:rsid w:val="00AA380E"/>
    <w:rsid w:val="00AA3A5A"/>
    <w:rsid w:val="00AA3CD4"/>
    <w:rsid w:val="00AA3E87"/>
    <w:rsid w:val="00AA3F61"/>
    <w:rsid w:val="00AA42AE"/>
    <w:rsid w:val="00AA445F"/>
    <w:rsid w:val="00AA44F7"/>
    <w:rsid w:val="00AA45FD"/>
    <w:rsid w:val="00AA4667"/>
    <w:rsid w:val="00AA4712"/>
    <w:rsid w:val="00AA47B0"/>
    <w:rsid w:val="00AA4816"/>
    <w:rsid w:val="00AA48BB"/>
    <w:rsid w:val="00AA499C"/>
    <w:rsid w:val="00AA4ABC"/>
    <w:rsid w:val="00AA4AFA"/>
    <w:rsid w:val="00AA4E32"/>
    <w:rsid w:val="00AA4EA4"/>
    <w:rsid w:val="00AA51D9"/>
    <w:rsid w:val="00AA5532"/>
    <w:rsid w:val="00AA5663"/>
    <w:rsid w:val="00AA57C4"/>
    <w:rsid w:val="00AA57E9"/>
    <w:rsid w:val="00AA58B1"/>
    <w:rsid w:val="00AA58F8"/>
    <w:rsid w:val="00AA599B"/>
    <w:rsid w:val="00AA5C6D"/>
    <w:rsid w:val="00AA5F40"/>
    <w:rsid w:val="00AA6155"/>
    <w:rsid w:val="00AA6524"/>
    <w:rsid w:val="00AA658C"/>
    <w:rsid w:val="00AA6902"/>
    <w:rsid w:val="00AA698F"/>
    <w:rsid w:val="00AA69C4"/>
    <w:rsid w:val="00AA6C89"/>
    <w:rsid w:val="00AA6CBB"/>
    <w:rsid w:val="00AA6D23"/>
    <w:rsid w:val="00AA6F8C"/>
    <w:rsid w:val="00AA6FEA"/>
    <w:rsid w:val="00AA7134"/>
    <w:rsid w:val="00AA7140"/>
    <w:rsid w:val="00AA72AB"/>
    <w:rsid w:val="00AA756C"/>
    <w:rsid w:val="00AA79A6"/>
    <w:rsid w:val="00AA7A04"/>
    <w:rsid w:val="00AA7CF3"/>
    <w:rsid w:val="00AA7D5C"/>
    <w:rsid w:val="00AA7E69"/>
    <w:rsid w:val="00AA7F7C"/>
    <w:rsid w:val="00AB0170"/>
    <w:rsid w:val="00AB019E"/>
    <w:rsid w:val="00AB04AD"/>
    <w:rsid w:val="00AB0681"/>
    <w:rsid w:val="00AB07A3"/>
    <w:rsid w:val="00AB0A12"/>
    <w:rsid w:val="00AB0B82"/>
    <w:rsid w:val="00AB0BBD"/>
    <w:rsid w:val="00AB0D70"/>
    <w:rsid w:val="00AB0D78"/>
    <w:rsid w:val="00AB0E08"/>
    <w:rsid w:val="00AB0F3F"/>
    <w:rsid w:val="00AB10A5"/>
    <w:rsid w:val="00AB11E7"/>
    <w:rsid w:val="00AB120A"/>
    <w:rsid w:val="00AB123B"/>
    <w:rsid w:val="00AB159B"/>
    <w:rsid w:val="00AB181E"/>
    <w:rsid w:val="00AB184E"/>
    <w:rsid w:val="00AB19F9"/>
    <w:rsid w:val="00AB19FE"/>
    <w:rsid w:val="00AB1C71"/>
    <w:rsid w:val="00AB1E7C"/>
    <w:rsid w:val="00AB1F5E"/>
    <w:rsid w:val="00AB2320"/>
    <w:rsid w:val="00AB2479"/>
    <w:rsid w:val="00AB2486"/>
    <w:rsid w:val="00AB2548"/>
    <w:rsid w:val="00AB2563"/>
    <w:rsid w:val="00AB2716"/>
    <w:rsid w:val="00AB2754"/>
    <w:rsid w:val="00AB298C"/>
    <w:rsid w:val="00AB2F46"/>
    <w:rsid w:val="00AB2FC6"/>
    <w:rsid w:val="00AB31BE"/>
    <w:rsid w:val="00AB32AD"/>
    <w:rsid w:val="00AB3325"/>
    <w:rsid w:val="00AB3674"/>
    <w:rsid w:val="00AB38E2"/>
    <w:rsid w:val="00AB39D1"/>
    <w:rsid w:val="00AB3A27"/>
    <w:rsid w:val="00AB3A2F"/>
    <w:rsid w:val="00AB3EF7"/>
    <w:rsid w:val="00AB3FC0"/>
    <w:rsid w:val="00AB40E5"/>
    <w:rsid w:val="00AB4181"/>
    <w:rsid w:val="00AB4237"/>
    <w:rsid w:val="00AB426C"/>
    <w:rsid w:val="00AB42B1"/>
    <w:rsid w:val="00AB453D"/>
    <w:rsid w:val="00AB45C4"/>
    <w:rsid w:val="00AB4B0B"/>
    <w:rsid w:val="00AB4BF2"/>
    <w:rsid w:val="00AB4F19"/>
    <w:rsid w:val="00AB4FB1"/>
    <w:rsid w:val="00AB5565"/>
    <w:rsid w:val="00AB55EE"/>
    <w:rsid w:val="00AB5607"/>
    <w:rsid w:val="00AB5835"/>
    <w:rsid w:val="00AB5929"/>
    <w:rsid w:val="00AB5AD7"/>
    <w:rsid w:val="00AB5AEF"/>
    <w:rsid w:val="00AB5C7A"/>
    <w:rsid w:val="00AB5DD2"/>
    <w:rsid w:val="00AB5FFD"/>
    <w:rsid w:val="00AB6055"/>
    <w:rsid w:val="00AB60A9"/>
    <w:rsid w:val="00AB626F"/>
    <w:rsid w:val="00AB63BD"/>
    <w:rsid w:val="00AB6404"/>
    <w:rsid w:val="00AB66C8"/>
    <w:rsid w:val="00AB6DAB"/>
    <w:rsid w:val="00AB6E7B"/>
    <w:rsid w:val="00AB6F26"/>
    <w:rsid w:val="00AB6F43"/>
    <w:rsid w:val="00AB6F45"/>
    <w:rsid w:val="00AB6F85"/>
    <w:rsid w:val="00AB7450"/>
    <w:rsid w:val="00AB76A8"/>
    <w:rsid w:val="00AB76F7"/>
    <w:rsid w:val="00AB7911"/>
    <w:rsid w:val="00AB799A"/>
    <w:rsid w:val="00AB7BF3"/>
    <w:rsid w:val="00AB7F06"/>
    <w:rsid w:val="00AB7F57"/>
    <w:rsid w:val="00AB7FCB"/>
    <w:rsid w:val="00AC008A"/>
    <w:rsid w:val="00AC00AC"/>
    <w:rsid w:val="00AC0310"/>
    <w:rsid w:val="00AC03BB"/>
    <w:rsid w:val="00AC055D"/>
    <w:rsid w:val="00AC089C"/>
    <w:rsid w:val="00AC0B13"/>
    <w:rsid w:val="00AC0B54"/>
    <w:rsid w:val="00AC0B7B"/>
    <w:rsid w:val="00AC0E57"/>
    <w:rsid w:val="00AC0E7F"/>
    <w:rsid w:val="00AC11F5"/>
    <w:rsid w:val="00AC12C4"/>
    <w:rsid w:val="00AC140B"/>
    <w:rsid w:val="00AC1552"/>
    <w:rsid w:val="00AC15CA"/>
    <w:rsid w:val="00AC1819"/>
    <w:rsid w:val="00AC1866"/>
    <w:rsid w:val="00AC1C3B"/>
    <w:rsid w:val="00AC1DE6"/>
    <w:rsid w:val="00AC1DEC"/>
    <w:rsid w:val="00AC1E0A"/>
    <w:rsid w:val="00AC1E64"/>
    <w:rsid w:val="00AC1FC4"/>
    <w:rsid w:val="00AC1FE1"/>
    <w:rsid w:val="00AC2066"/>
    <w:rsid w:val="00AC2253"/>
    <w:rsid w:val="00AC22DD"/>
    <w:rsid w:val="00AC2523"/>
    <w:rsid w:val="00AC26A1"/>
    <w:rsid w:val="00AC2B6B"/>
    <w:rsid w:val="00AC2BBC"/>
    <w:rsid w:val="00AC2CE0"/>
    <w:rsid w:val="00AC2EF5"/>
    <w:rsid w:val="00AC3244"/>
    <w:rsid w:val="00AC35D2"/>
    <w:rsid w:val="00AC35F5"/>
    <w:rsid w:val="00AC3612"/>
    <w:rsid w:val="00AC3876"/>
    <w:rsid w:val="00AC38AB"/>
    <w:rsid w:val="00AC39BC"/>
    <w:rsid w:val="00AC39ED"/>
    <w:rsid w:val="00AC39F9"/>
    <w:rsid w:val="00AC3A67"/>
    <w:rsid w:val="00AC3C2A"/>
    <w:rsid w:val="00AC3C5D"/>
    <w:rsid w:val="00AC3DF4"/>
    <w:rsid w:val="00AC3FFB"/>
    <w:rsid w:val="00AC4300"/>
    <w:rsid w:val="00AC45F0"/>
    <w:rsid w:val="00AC4661"/>
    <w:rsid w:val="00AC4675"/>
    <w:rsid w:val="00AC46B3"/>
    <w:rsid w:val="00AC47D9"/>
    <w:rsid w:val="00AC4C3E"/>
    <w:rsid w:val="00AC4C86"/>
    <w:rsid w:val="00AC4DBA"/>
    <w:rsid w:val="00AC4FA5"/>
    <w:rsid w:val="00AC5142"/>
    <w:rsid w:val="00AC5244"/>
    <w:rsid w:val="00AC53F3"/>
    <w:rsid w:val="00AC575B"/>
    <w:rsid w:val="00AC57B9"/>
    <w:rsid w:val="00AC5876"/>
    <w:rsid w:val="00AC58A5"/>
    <w:rsid w:val="00AC5956"/>
    <w:rsid w:val="00AC595F"/>
    <w:rsid w:val="00AC59AC"/>
    <w:rsid w:val="00AC5BD5"/>
    <w:rsid w:val="00AC5C82"/>
    <w:rsid w:val="00AC5C99"/>
    <w:rsid w:val="00AC5D68"/>
    <w:rsid w:val="00AC5F59"/>
    <w:rsid w:val="00AC6255"/>
    <w:rsid w:val="00AC6282"/>
    <w:rsid w:val="00AC63CF"/>
    <w:rsid w:val="00AC643A"/>
    <w:rsid w:val="00AC6477"/>
    <w:rsid w:val="00AC677D"/>
    <w:rsid w:val="00AC68CB"/>
    <w:rsid w:val="00AC6921"/>
    <w:rsid w:val="00AC6B03"/>
    <w:rsid w:val="00AC6B21"/>
    <w:rsid w:val="00AC71C9"/>
    <w:rsid w:val="00AC7361"/>
    <w:rsid w:val="00AC7865"/>
    <w:rsid w:val="00AC79CD"/>
    <w:rsid w:val="00AC7A7C"/>
    <w:rsid w:val="00AC7B38"/>
    <w:rsid w:val="00AC7BA3"/>
    <w:rsid w:val="00AC7BF2"/>
    <w:rsid w:val="00AC7DC7"/>
    <w:rsid w:val="00AC7E6F"/>
    <w:rsid w:val="00AD01A3"/>
    <w:rsid w:val="00AD025B"/>
    <w:rsid w:val="00AD0450"/>
    <w:rsid w:val="00AD0544"/>
    <w:rsid w:val="00AD077D"/>
    <w:rsid w:val="00AD09CD"/>
    <w:rsid w:val="00AD0AB7"/>
    <w:rsid w:val="00AD0B52"/>
    <w:rsid w:val="00AD0BA0"/>
    <w:rsid w:val="00AD0BF1"/>
    <w:rsid w:val="00AD0C28"/>
    <w:rsid w:val="00AD0D18"/>
    <w:rsid w:val="00AD0F9D"/>
    <w:rsid w:val="00AD0FC0"/>
    <w:rsid w:val="00AD1166"/>
    <w:rsid w:val="00AD11FC"/>
    <w:rsid w:val="00AD19F0"/>
    <w:rsid w:val="00AD1D37"/>
    <w:rsid w:val="00AD206D"/>
    <w:rsid w:val="00AD208A"/>
    <w:rsid w:val="00AD20A3"/>
    <w:rsid w:val="00AD21B7"/>
    <w:rsid w:val="00AD220E"/>
    <w:rsid w:val="00AD2469"/>
    <w:rsid w:val="00AD2733"/>
    <w:rsid w:val="00AD27C7"/>
    <w:rsid w:val="00AD2A49"/>
    <w:rsid w:val="00AD2CEB"/>
    <w:rsid w:val="00AD2DAC"/>
    <w:rsid w:val="00AD2DDE"/>
    <w:rsid w:val="00AD2E3B"/>
    <w:rsid w:val="00AD33C0"/>
    <w:rsid w:val="00AD3466"/>
    <w:rsid w:val="00AD379B"/>
    <w:rsid w:val="00AD3B37"/>
    <w:rsid w:val="00AD3C14"/>
    <w:rsid w:val="00AD3C7E"/>
    <w:rsid w:val="00AD3CDD"/>
    <w:rsid w:val="00AD3E28"/>
    <w:rsid w:val="00AD3F45"/>
    <w:rsid w:val="00AD4126"/>
    <w:rsid w:val="00AD45A8"/>
    <w:rsid w:val="00AD4825"/>
    <w:rsid w:val="00AD4873"/>
    <w:rsid w:val="00AD4AAF"/>
    <w:rsid w:val="00AD4AC8"/>
    <w:rsid w:val="00AD4AED"/>
    <w:rsid w:val="00AD4C17"/>
    <w:rsid w:val="00AD4C71"/>
    <w:rsid w:val="00AD4D41"/>
    <w:rsid w:val="00AD4EDB"/>
    <w:rsid w:val="00AD52D5"/>
    <w:rsid w:val="00AD5497"/>
    <w:rsid w:val="00AD5851"/>
    <w:rsid w:val="00AD587A"/>
    <w:rsid w:val="00AD595B"/>
    <w:rsid w:val="00AD596B"/>
    <w:rsid w:val="00AD5D44"/>
    <w:rsid w:val="00AD5DE4"/>
    <w:rsid w:val="00AD5E7B"/>
    <w:rsid w:val="00AD5E9F"/>
    <w:rsid w:val="00AD5FCA"/>
    <w:rsid w:val="00AD63A2"/>
    <w:rsid w:val="00AD63DD"/>
    <w:rsid w:val="00AD63F7"/>
    <w:rsid w:val="00AD64D7"/>
    <w:rsid w:val="00AD65C5"/>
    <w:rsid w:val="00AD6791"/>
    <w:rsid w:val="00AD69A5"/>
    <w:rsid w:val="00AD6BDB"/>
    <w:rsid w:val="00AD6D8F"/>
    <w:rsid w:val="00AD6DE1"/>
    <w:rsid w:val="00AD6E10"/>
    <w:rsid w:val="00AD7027"/>
    <w:rsid w:val="00AD7140"/>
    <w:rsid w:val="00AD7177"/>
    <w:rsid w:val="00AD728B"/>
    <w:rsid w:val="00AD74A2"/>
    <w:rsid w:val="00AD7518"/>
    <w:rsid w:val="00AD786A"/>
    <w:rsid w:val="00AD7940"/>
    <w:rsid w:val="00AD7946"/>
    <w:rsid w:val="00AD7CC7"/>
    <w:rsid w:val="00AD7D19"/>
    <w:rsid w:val="00AD7FA1"/>
    <w:rsid w:val="00AE003E"/>
    <w:rsid w:val="00AE0145"/>
    <w:rsid w:val="00AE02CB"/>
    <w:rsid w:val="00AE0391"/>
    <w:rsid w:val="00AE04E4"/>
    <w:rsid w:val="00AE052E"/>
    <w:rsid w:val="00AE05BB"/>
    <w:rsid w:val="00AE07D6"/>
    <w:rsid w:val="00AE080A"/>
    <w:rsid w:val="00AE0993"/>
    <w:rsid w:val="00AE09AB"/>
    <w:rsid w:val="00AE0C68"/>
    <w:rsid w:val="00AE0E70"/>
    <w:rsid w:val="00AE10A7"/>
    <w:rsid w:val="00AE12CD"/>
    <w:rsid w:val="00AE1368"/>
    <w:rsid w:val="00AE1395"/>
    <w:rsid w:val="00AE1B26"/>
    <w:rsid w:val="00AE1D95"/>
    <w:rsid w:val="00AE1E9E"/>
    <w:rsid w:val="00AE1EC3"/>
    <w:rsid w:val="00AE1F11"/>
    <w:rsid w:val="00AE20F1"/>
    <w:rsid w:val="00AE215A"/>
    <w:rsid w:val="00AE22D6"/>
    <w:rsid w:val="00AE2431"/>
    <w:rsid w:val="00AE2523"/>
    <w:rsid w:val="00AE2577"/>
    <w:rsid w:val="00AE269B"/>
    <w:rsid w:val="00AE272A"/>
    <w:rsid w:val="00AE2805"/>
    <w:rsid w:val="00AE28CA"/>
    <w:rsid w:val="00AE2A00"/>
    <w:rsid w:val="00AE2A04"/>
    <w:rsid w:val="00AE2B2A"/>
    <w:rsid w:val="00AE2C40"/>
    <w:rsid w:val="00AE3174"/>
    <w:rsid w:val="00AE31D5"/>
    <w:rsid w:val="00AE370F"/>
    <w:rsid w:val="00AE38B4"/>
    <w:rsid w:val="00AE3AEA"/>
    <w:rsid w:val="00AE3BFC"/>
    <w:rsid w:val="00AE3E24"/>
    <w:rsid w:val="00AE4237"/>
    <w:rsid w:val="00AE4366"/>
    <w:rsid w:val="00AE4551"/>
    <w:rsid w:val="00AE460D"/>
    <w:rsid w:val="00AE4866"/>
    <w:rsid w:val="00AE499A"/>
    <w:rsid w:val="00AE4B20"/>
    <w:rsid w:val="00AE4D72"/>
    <w:rsid w:val="00AE4DB3"/>
    <w:rsid w:val="00AE5162"/>
    <w:rsid w:val="00AE5188"/>
    <w:rsid w:val="00AE530D"/>
    <w:rsid w:val="00AE54B4"/>
    <w:rsid w:val="00AE576B"/>
    <w:rsid w:val="00AE5915"/>
    <w:rsid w:val="00AE5B64"/>
    <w:rsid w:val="00AE5BB4"/>
    <w:rsid w:val="00AE5C18"/>
    <w:rsid w:val="00AE5CC4"/>
    <w:rsid w:val="00AE5D46"/>
    <w:rsid w:val="00AE5E19"/>
    <w:rsid w:val="00AE5F34"/>
    <w:rsid w:val="00AE5F9D"/>
    <w:rsid w:val="00AE600D"/>
    <w:rsid w:val="00AE6037"/>
    <w:rsid w:val="00AE609D"/>
    <w:rsid w:val="00AE6208"/>
    <w:rsid w:val="00AE632F"/>
    <w:rsid w:val="00AE661F"/>
    <w:rsid w:val="00AE67D5"/>
    <w:rsid w:val="00AE683E"/>
    <w:rsid w:val="00AE68D6"/>
    <w:rsid w:val="00AE6B55"/>
    <w:rsid w:val="00AE6C0E"/>
    <w:rsid w:val="00AE6E84"/>
    <w:rsid w:val="00AE6EBA"/>
    <w:rsid w:val="00AE6F83"/>
    <w:rsid w:val="00AE700A"/>
    <w:rsid w:val="00AE7013"/>
    <w:rsid w:val="00AE711F"/>
    <w:rsid w:val="00AE7190"/>
    <w:rsid w:val="00AE76E0"/>
    <w:rsid w:val="00AE7D68"/>
    <w:rsid w:val="00AE7FC3"/>
    <w:rsid w:val="00AF00D1"/>
    <w:rsid w:val="00AF0475"/>
    <w:rsid w:val="00AF0516"/>
    <w:rsid w:val="00AF05CC"/>
    <w:rsid w:val="00AF06A7"/>
    <w:rsid w:val="00AF084F"/>
    <w:rsid w:val="00AF0AEC"/>
    <w:rsid w:val="00AF0CBD"/>
    <w:rsid w:val="00AF0D51"/>
    <w:rsid w:val="00AF0E1D"/>
    <w:rsid w:val="00AF0F06"/>
    <w:rsid w:val="00AF117A"/>
    <w:rsid w:val="00AF127B"/>
    <w:rsid w:val="00AF1371"/>
    <w:rsid w:val="00AF1532"/>
    <w:rsid w:val="00AF1591"/>
    <w:rsid w:val="00AF15F5"/>
    <w:rsid w:val="00AF16BC"/>
    <w:rsid w:val="00AF1712"/>
    <w:rsid w:val="00AF196A"/>
    <w:rsid w:val="00AF1E11"/>
    <w:rsid w:val="00AF1EE8"/>
    <w:rsid w:val="00AF1F69"/>
    <w:rsid w:val="00AF2054"/>
    <w:rsid w:val="00AF2086"/>
    <w:rsid w:val="00AF232D"/>
    <w:rsid w:val="00AF251E"/>
    <w:rsid w:val="00AF259D"/>
    <w:rsid w:val="00AF25DE"/>
    <w:rsid w:val="00AF2689"/>
    <w:rsid w:val="00AF28C0"/>
    <w:rsid w:val="00AF28DA"/>
    <w:rsid w:val="00AF2A6A"/>
    <w:rsid w:val="00AF2BC0"/>
    <w:rsid w:val="00AF2C5F"/>
    <w:rsid w:val="00AF2D35"/>
    <w:rsid w:val="00AF30B7"/>
    <w:rsid w:val="00AF3511"/>
    <w:rsid w:val="00AF36BD"/>
    <w:rsid w:val="00AF3723"/>
    <w:rsid w:val="00AF3794"/>
    <w:rsid w:val="00AF3986"/>
    <w:rsid w:val="00AF3D91"/>
    <w:rsid w:val="00AF3D93"/>
    <w:rsid w:val="00AF3E67"/>
    <w:rsid w:val="00AF3F82"/>
    <w:rsid w:val="00AF3FDF"/>
    <w:rsid w:val="00AF4040"/>
    <w:rsid w:val="00AF437B"/>
    <w:rsid w:val="00AF44BB"/>
    <w:rsid w:val="00AF45EB"/>
    <w:rsid w:val="00AF4602"/>
    <w:rsid w:val="00AF4647"/>
    <w:rsid w:val="00AF4651"/>
    <w:rsid w:val="00AF46A5"/>
    <w:rsid w:val="00AF4839"/>
    <w:rsid w:val="00AF48CE"/>
    <w:rsid w:val="00AF497E"/>
    <w:rsid w:val="00AF4A55"/>
    <w:rsid w:val="00AF4BC3"/>
    <w:rsid w:val="00AF4C9A"/>
    <w:rsid w:val="00AF4E6A"/>
    <w:rsid w:val="00AF4ECB"/>
    <w:rsid w:val="00AF52BD"/>
    <w:rsid w:val="00AF565C"/>
    <w:rsid w:val="00AF56A1"/>
    <w:rsid w:val="00AF5842"/>
    <w:rsid w:val="00AF5933"/>
    <w:rsid w:val="00AF5AEC"/>
    <w:rsid w:val="00AF5BFF"/>
    <w:rsid w:val="00AF5D01"/>
    <w:rsid w:val="00AF5F23"/>
    <w:rsid w:val="00AF6084"/>
    <w:rsid w:val="00AF61E6"/>
    <w:rsid w:val="00AF62C3"/>
    <w:rsid w:val="00AF64A0"/>
    <w:rsid w:val="00AF64CA"/>
    <w:rsid w:val="00AF6539"/>
    <w:rsid w:val="00AF670E"/>
    <w:rsid w:val="00AF6797"/>
    <w:rsid w:val="00AF67E4"/>
    <w:rsid w:val="00AF6858"/>
    <w:rsid w:val="00AF68FD"/>
    <w:rsid w:val="00AF69B4"/>
    <w:rsid w:val="00AF6AC5"/>
    <w:rsid w:val="00AF6F08"/>
    <w:rsid w:val="00AF719C"/>
    <w:rsid w:val="00AF7394"/>
    <w:rsid w:val="00AF74D0"/>
    <w:rsid w:val="00AF756F"/>
    <w:rsid w:val="00AF763C"/>
    <w:rsid w:val="00AF7A4F"/>
    <w:rsid w:val="00AF7B53"/>
    <w:rsid w:val="00AF7CC7"/>
    <w:rsid w:val="00AF7FBE"/>
    <w:rsid w:val="00B00036"/>
    <w:rsid w:val="00B003DF"/>
    <w:rsid w:val="00B00589"/>
    <w:rsid w:val="00B0062D"/>
    <w:rsid w:val="00B006D1"/>
    <w:rsid w:val="00B009DD"/>
    <w:rsid w:val="00B00A91"/>
    <w:rsid w:val="00B00C18"/>
    <w:rsid w:val="00B00CA7"/>
    <w:rsid w:val="00B00D57"/>
    <w:rsid w:val="00B00E84"/>
    <w:rsid w:val="00B00FC7"/>
    <w:rsid w:val="00B010ED"/>
    <w:rsid w:val="00B011A6"/>
    <w:rsid w:val="00B019D2"/>
    <w:rsid w:val="00B01BF1"/>
    <w:rsid w:val="00B01FAD"/>
    <w:rsid w:val="00B02143"/>
    <w:rsid w:val="00B02189"/>
    <w:rsid w:val="00B021B7"/>
    <w:rsid w:val="00B021C6"/>
    <w:rsid w:val="00B023B3"/>
    <w:rsid w:val="00B024BE"/>
    <w:rsid w:val="00B02560"/>
    <w:rsid w:val="00B027BE"/>
    <w:rsid w:val="00B0287F"/>
    <w:rsid w:val="00B02B1D"/>
    <w:rsid w:val="00B02B9B"/>
    <w:rsid w:val="00B02C55"/>
    <w:rsid w:val="00B02D75"/>
    <w:rsid w:val="00B02EFA"/>
    <w:rsid w:val="00B02FCC"/>
    <w:rsid w:val="00B030F3"/>
    <w:rsid w:val="00B0316A"/>
    <w:rsid w:val="00B032A8"/>
    <w:rsid w:val="00B033E1"/>
    <w:rsid w:val="00B03488"/>
    <w:rsid w:val="00B03700"/>
    <w:rsid w:val="00B038E8"/>
    <w:rsid w:val="00B03E43"/>
    <w:rsid w:val="00B040EE"/>
    <w:rsid w:val="00B042E4"/>
    <w:rsid w:val="00B0434A"/>
    <w:rsid w:val="00B043F3"/>
    <w:rsid w:val="00B0473B"/>
    <w:rsid w:val="00B04801"/>
    <w:rsid w:val="00B04803"/>
    <w:rsid w:val="00B0489A"/>
    <w:rsid w:val="00B04AE3"/>
    <w:rsid w:val="00B04B2B"/>
    <w:rsid w:val="00B04B33"/>
    <w:rsid w:val="00B04B89"/>
    <w:rsid w:val="00B04E46"/>
    <w:rsid w:val="00B04F43"/>
    <w:rsid w:val="00B04FEB"/>
    <w:rsid w:val="00B055A0"/>
    <w:rsid w:val="00B055AA"/>
    <w:rsid w:val="00B05696"/>
    <w:rsid w:val="00B05705"/>
    <w:rsid w:val="00B057CA"/>
    <w:rsid w:val="00B0581E"/>
    <w:rsid w:val="00B05918"/>
    <w:rsid w:val="00B05B97"/>
    <w:rsid w:val="00B05B9C"/>
    <w:rsid w:val="00B05C06"/>
    <w:rsid w:val="00B05C1A"/>
    <w:rsid w:val="00B05F1E"/>
    <w:rsid w:val="00B0606C"/>
    <w:rsid w:val="00B0606F"/>
    <w:rsid w:val="00B060B9"/>
    <w:rsid w:val="00B060C2"/>
    <w:rsid w:val="00B06147"/>
    <w:rsid w:val="00B06193"/>
    <w:rsid w:val="00B0625A"/>
    <w:rsid w:val="00B06269"/>
    <w:rsid w:val="00B063C4"/>
    <w:rsid w:val="00B06499"/>
    <w:rsid w:val="00B06C45"/>
    <w:rsid w:val="00B06D00"/>
    <w:rsid w:val="00B07215"/>
    <w:rsid w:val="00B07240"/>
    <w:rsid w:val="00B072C1"/>
    <w:rsid w:val="00B07389"/>
    <w:rsid w:val="00B077EF"/>
    <w:rsid w:val="00B0786C"/>
    <w:rsid w:val="00B07AB1"/>
    <w:rsid w:val="00B07B56"/>
    <w:rsid w:val="00B07B8E"/>
    <w:rsid w:val="00B07C5A"/>
    <w:rsid w:val="00B07CB6"/>
    <w:rsid w:val="00B07D33"/>
    <w:rsid w:val="00B07DCA"/>
    <w:rsid w:val="00B07E4D"/>
    <w:rsid w:val="00B07EB8"/>
    <w:rsid w:val="00B07EE8"/>
    <w:rsid w:val="00B07F3A"/>
    <w:rsid w:val="00B07FCD"/>
    <w:rsid w:val="00B101B6"/>
    <w:rsid w:val="00B101DF"/>
    <w:rsid w:val="00B104E3"/>
    <w:rsid w:val="00B1069C"/>
    <w:rsid w:val="00B106FA"/>
    <w:rsid w:val="00B10982"/>
    <w:rsid w:val="00B10A9F"/>
    <w:rsid w:val="00B10C8E"/>
    <w:rsid w:val="00B10E33"/>
    <w:rsid w:val="00B10FE8"/>
    <w:rsid w:val="00B1122A"/>
    <w:rsid w:val="00B11239"/>
    <w:rsid w:val="00B113E2"/>
    <w:rsid w:val="00B115FA"/>
    <w:rsid w:val="00B116F9"/>
    <w:rsid w:val="00B1191C"/>
    <w:rsid w:val="00B1195D"/>
    <w:rsid w:val="00B11B42"/>
    <w:rsid w:val="00B11C19"/>
    <w:rsid w:val="00B11D97"/>
    <w:rsid w:val="00B11F52"/>
    <w:rsid w:val="00B11F9E"/>
    <w:rsid w:val="00B11FC8"/>
    <w:rsid w:val="00B1203D"/>
    <w:rsid w:val="00B1204B"/>
    <w:rsid w:val="00B1257F"/>
    <w:rsid w:val="00B12B01"/>
    <w:rsid w:val="00B12FB0"/>
    <w:rsid w:val="00B12FF9"/>
    <w:rsid w:val="00B13043"/>
    <w:rsid w:val="00B133D8"/>
    <w:rsid w:val="00B1340A"/>
    <w:rsid w:val="00B13460"/>
    <w:rsid w:val="00B135FE"/>
    <w:rsid w:val="00B1365C"/>
    <w:rsid w:val="00B139D5"/>
    <w:rsid w:val="00B13AC4"/>
    <w:rsid w:val="00B13B46"/>
    <w:rsid w:val="00B13C25"/>
    <w:rsid w:val="00B13C54"/>
    <w:rsid w:val="00B13FBA"/>
    <w:rsid w:val="00B147D8"/>
    <w:rsid w:val="00B1480C"/>
    <w:rsid w:val="00B149F2"/>
    <w:rsid w:val="00B14A41"/>
    <w:rsid w:val="00B14A5F"/>
    <w:rsid w:val="00B14ACA"/>
    <w:rsid w:val="00B14C25"/>
    <w:rsid w:val="00B14C71"/>
    <w:rsid w:val="00B14E23"/>
    <w:rsid w:val="00B14F4F"/>
    <w:rsid w:val="00B15018"/>
    <w:rsid w:val="00B150C0"/>
    <w:rsid w:val="00B15190"/>
    <w:rsid w:val="00B15202"/>
    <w:rsid w:val="00B15417"/>
    <w:rsid w:val="00B154CC"/>
    <w:rsid w:val="00B1564E"/>
    <w:rsid w:val="00B156A0"/>
    <w:rsid w:val="00B157C4"/>
    <w:rsid w:val="00B15A91"/>
    <w:rsid w:val="00B15C1B"/>
    <w:rsid w:val="00B15E21"/>
    <w:rsid w:val="00B15F11"/>
    <w:rsid w:val="00B160BB"/>
    <w:rsid w:val="00B1647C"/>
    <w:rsid w:val="00B1649C"/>
    <w:rsid w:val="00B16822"/>
    <w:rsid w:val="00B16B16"/>
    <w:rsid w:val="00B16B3B"/>
    <w:rsid w:val="00B16B42"/>
    <w:rsid w:val="00B16CCB"/>
    <w:rsid w:val="00B16D50"/>
    <w:rsid w:val="00B16E16"/>
    <w:rsid w:val="00B16E53"/>
    <w:rsid w:val="00B16EB9"/>
    <w:rsid w:val="00B16FEA"/>
    <w:rsid w:val="00B17119"/>
    <w:rsid w:val="00B172B6"/>
    <w:rsid w:val="00B17872"/>
    <w:rsid w:val="00B178A1"/>
    <w:rsid w:val="00B178A6"/>
    <w:rsid w:val="00B178CE"/>
    <w:rsid w:val="00B17CE3"/>
    <w:rsid w:val="00B17D56"/>
    <w:rsid w:val="00B20096"/>
    <w:rsid w:val="00B20145"/>
    <w:rsid w:val="00B20843"/>
    <w:rsid w:val="00B20B61"/>
    <w:rsid w:val="00B20BFD"/>
    <w:rsid w:val="00B20C17"/>
    <w:rsid w:val="00B20D90"/>
    <w:rsid w:val="00B20EDE"/>
    <w:rsid w:val="00B20EF1"/>
    <w:rsid w:val="00B21125"/>
    <w:rsid w:val="00B2118D"/>
    <w:rsid w:val="00B2175B"/>
    <w:rsid w:val="00B21979"/>
    <w:rsid w:val="00B21B84"/>
    <w:rsid w:val="00B21BA9"/>
    <w:rsid w:val="00B21C63"/>
    <w:rsid w:val="00B21C96"/>
    <w:rsid w:val="00B21ED2"/>
    <w:rsid w:val="00B22069"/>
    <w:rsid w:val="00B2209B"/>
    <w:rsid w:val="00B22115"/>
    <w:rsid w:val="00B2216A"/>
    <w:rsid w:val="00B22241"/>
    <w:rsid w:val="00B2258B"/>
    <w:rsid w:val="00B225B4"/>
    <w:rsid w:val="00B2268F"/>
    <w:rsid w:val="00B22699"/>
    <w:rsid w:val="00B226A9"/>
    <w:rsid w:val="00B227D6"/>
    <w:rsid w:val="00B2281D"/>
    <w:rsid w:val="00B22B50"/>
    <w:rsid w:val="00B22C67"/>
    <w:rsid w:val="00B22D20"/>
    <w:rsid w:val="00B22F13"/>
    <w:rsid w:val="00B2307F"/>
    <w:rsid w:val="00B23492"/>
    <w:rsid w:val="00B23632"/>
    <w:rsid w:val="00B23694"/>
    <w:rsid w:val="00B23795"/>
    <w:rsid w:val="00B23B2D"/>
    <w:rsid w:val="00B23BD6"/>
    <w:rsid w:val="00B24068"/>
    <w:rsid w:val="00B245C2"/>
    <w:rsid w:val="00B246F3"/>
    <w:rsid w:val="00B24A96"/>
    <w:rsid w:val="00B24AAB"/>
    <w:rsid w:val="00B24C2F"/>
    <w:rsid w:val="00B24F69"/>
    <w:rsid w:val="00B251EF"/>
    <w:rsid w:val="00B25200"/>
    <w:rsid w:val="00B25229"/>
    <w:rsid w:val="00B255CA"/>
    <w:rsid w:val="00B257FB"/>
    <w:rsid w:val="00B25831"/>
    <w:rsid w:val="00B2592E"/>
    <w:rsid w:val="00B25A3E"/>
    <w:rsid w:val="00B25BC1"/>
    <w:rsid w:val="00B25C75"/>
    <w:rsid w:val="00B25D9B"/>
    <w:rsid w:val="00B26241"/>
    <w:rsid w:val="00B26495"/>
    <w:rsid w:val="00B264EA"/>
    <w:rsid w:val="00B26589"/>
    <w:rsid w:val="00B266D2"/>
    <w:rsid w:val="00B267AA"/>
    <w:rsid w:val="00B267D9"/>
    <w:rsid w:val="00B269B4"/>
    <w:rsid w:val="00B26A12"/>
    <w:rsid w:val="00B26A84"/>
    <w:rsid w:val="00B26B68"/>
    <w:rsid w:val="00B26CC9"/>
    <w:rsid w:val="00B26F9B"/>
    <w:rsid w:val="00B2700E"/>
    <w:rsid w:val="00B2702C"/>
    <w:rsid w:val="00B27116"/>
    <w:rsid w:val="00B2733D"/>
    <w:rsid w:val="00B27417"/>
    <w:rsid w:val="00B274EA"/>
    <w:rsid w:val="00B2775B"/>
    <w:rsid w:val="00B27805"/>
    <w:rsid w:val="00B27B24"/>
    <w:rsid w:val="00B27E9C"/>
    <w:rsid w:val="00B27F63"/>
    <w:rsid w:val="00B27FA4"/>
    <w:rsid w:val="00B300DC"/>
    <w:rsid w:val="00B306E3"/>
    <w:rsid w:val="00B30719"/>
    <w:rsid w:val="00B3089B"/>
    <w:rsid w:val="00B30A28"/>
    <w:rsid w:val="00B30A4F"/>
    <w:rsid w:val="00B311CB"/>
    <w:rsid w:val="00B312A5"/>
    <w:rsid w:val="00B312DC"/>
    <w:rsid w:val="00B31369"/>
    <w:rsid w:val="00B31492"/>
    <w:rsid w:val="00B31561"/>
    <w:rsid w:val="00B31600"/>
    <w:rsid w:val="00B31735"/>
    <w:rsid w:val="00B31772"/>
    <w:rsid w:val="00B3198F"/>
    <w:rsid w:val="00B31AA2"/>
    <w:rsid w:val="00B31BD2"/>
    <w:rsid w:val="00B31F34"/>
    <w:rsid w:val="00B3217E"/>
    <w:rsid w:val="00B32242"/>
    <w:rsid w:val="00B32618"/>
    <w:rsid w:val="00B327A9"/>
    <w:rsid w:val="00B32BF4"/>
    <w:rsid w:val="00B32D2F"/>
    <w:rsid w:val="00B32D95"/>
    <w:rsid w:val="00B33355"/>
    <w:rsid w:val="00B335DF"/>
    <w:rsid w:val="00B337DC"/>
    <w:rsid w:val="00B3389B"/>
    <w:rsid w:val="00B33A51"/>
    <w:rsid w:val="00B33AA9"/>
    <w:rsid w:val="00B33CEF"/>
    <w:rsid w:val="00B33D8C"/>
    <w:rsid w:val="00B33E59"/>
    <w:rsid w:val="00B34098"/>
    <w:rsid w:val="00B3409D"/>
    <w:rsid w:val="00B342F3"/>
    <w:rsid w:val="00B3436E"/>
    <w:rsid w:val="00B3444F"/>
    <w:rsid w:val="00B34547"/>
    <w:rsid w:val="00B34AB9"/>
    <w:rsid w:val="00B34E0F"/>
    <w:rsid w:val="00B34E27"/>
    <w:rsid w:val="00B34E51"/>
    <w:rsid w:val="00B34FA7"/>
    <w:rsid w:val="00B34FC4"/>
    <w:rsid w:val="00B35008"/>
    <w:rsid w:val="00B35071"/>
    <w:rsid w:val="00B3510C"/>
    <w:rsid w:val="00B3527A"/>
    <w:rsid w:val="00B352EE"/>
    <w:rsid w:val="00B35356"/>
    <w:rsid w:val="00B35410"/>
    <w:rsid w:val="00B35439"/>
    <w:rsid w:val="00B3559D"/>
    <w:rsid w:val="00B355EF"/>
    <w:rsid w:val="00B35A16"/>
    <w:rsid w:val="00B35D80"/>
    <w:rsid w:val="00B35FCA"/>
    <w:rsid w:val="00B36009"/>
    <w:rsid w:val="00B3636B"/>
    <w:rsid w:val="00B36531"/>
    <w:rsid w:val="00B36860"/>
    <w:rsid w:val="00B36875"/>
    <w:rsid w:val="00B36C7D"/>
    <w:rsid w:val="00B3703B"/>
    <w:rsid w:val="00B370DF"/>
    <w:rsid w:val="00B37215"/>
    <w:rsid w:val="00B373C3"/>
    <w:rsid w:val="00B377BC"/>
    <w:rsid w:val="00B378D0"/>
    <w:rsid w:val="00B37913"/>
    <w:rsid w:val="00B37997"/>
    <w:rsid w:val="00B37AC2"/>
    <w:rsid w:val="00B37ADE"/>
    <w:rsid w:val="00B37C27"/>
    <w:rsid w:val="00B37CDD"/>
    <w:rsid w:val="00B37D0E"/>
    <w:rsid w:val="00B37D87"/>
    <w:rsid w:val="00B401A1"/>
    <w:rsid w:val="00B402F9"/>
    <w:rsid w:val="00B4066B"/>
    <w:rsid w:val="00B40766"/>
    <w:rsid w:val="00B407FA"/>
    <w:rsid w:val="00B40905"/>
    <w:rsid w:val="00B40A12"/>
    <w:rsid w:val="00B40A1A"/>
    <w:rsid w:val="00B40B9A"/>
    <w:rsid w:val="00B40BF3"/>
    <w:rsid w:val="00B40D36"/>
    <w:rsid w:val="00B40EB2"/>
    <w:rsid w:val="00B41157"/>
    <w:rsid w:val="00B41186"/>
    <w:rsid w:val="00B41202"/>
    <w:rsid w:val="00B414F0"/>
    <w:rsid w:val="00B417B9"/>
    <w:rsid w:val="00B4185F"/>
    <w:rsid w:val="00B418F8"/>
    <w:rsid w:val="00B419A1"/>
    <w:rsid w:val="00B41BD4"/>
    <w:rsid w:val="00B41D85"/>
    <w:rsid w:val="00B41DA7"/>
    <w:rsid w:val="00B41F06"/>
    <w:rsid w:val="00B42057"/>
    <w:rsid w:val="00B42094"/>
    <w:rsid w:val="00B42210"/>
    <w:rsid w:val="00B42218"/>
    <w:rsid w:val="00B422B5"/>
    <w:rsid w:val="00B42399"/>
    <w:rsid w:val="00B423EE"/>
    <w:rsid w:val="00B42609"/>
    <w:rsid w:val="00B426C5"/>
    <w:rsid w:val="00B42774"/>
    <w:rsid w:val="00B42790"/>
    <w:rsid w:val="00B42796"/>
    <w:rsid w:val="00B42896"/>
    <w:rsid w:val="00B42975"/>
    <w:rsid w:val="00B42A8D"/>
    <w:rsid w:val="00B42BDA"/>
    <w:rsid w:val="00B42CC0"/>
    <w:rsid w:val="00B42D23"/>
    <w:rsid w:val="00B42EE4"/>
    <w:rsid w:val="00B42FF9"/>
    <w:rsid w:val="00B4329A"/>
    <w:rsid w:val="00B435D5"/>
    <w:rsid w:val="00B43667"/>
    <w:rsid w:val="00B439AB"/>
    <w:rsid w:val="00B43F3B"/>
    <w:rsid w:val="00B43F69"/>
    <w:rsid w:val="00B44116"/>
    <w:rsid w:val="00B44159"/>
    <w:rsid w:val="00B44409"/>
    <w:rsid w:val="00B44673"/>
    <w:rsid w:val="00B44818"/>
    <w:rsid w:val="00B4483A"/>
    <w:rsid w:val="00B449BC"/>
    <w:rsid w:val="00B44B0A"/>
    <w:rsid w:val="00B44B21"/>
    <w:rsid w:val="00B44D33"/>
    <w:rsid w:val="00B44DB4"/>
    <w:rsid w:val="00B44E8A"/>
    <w:rsid w:val="00B44F3C"/>
    <w:rsid w:val="00B452C8"/>
    <w:rsid w:val="00B4543E"/>
    <w:rsid w:val="00B45607"/>
    <w:rsid w:val="00B4564D"/>
    <w:rsid w:val="00B45B7E"/>
    <w:rsid w:val="00B45DF3"/>
    <w:rsid w:val="00B45F03"/>
    <w:rsid w:val="00B45F70"/>
    <w:rsid w:val="00B45FBE"/>
    <w:rsid w:val="00B4600F"/>
    <w:rsid w:val="00B46180"/>
    <w:rsid w:val="00B46445"/>
    <w:rsid w:val="00B46757"/>
    <w:rsid w:val="00B4682D"/>
    <w:rsid w:val="00B468C5"/>
    <w:rsid w:val="00B46A54"/>
    <w:rsid w:val="00B46A81"/>
    <w:rsid w:val="00B46D06"/>
    <w:rsid w:val="00B46F43"/>
    <w:rsid w:val="00B47075"/>
    <w:rsid w:val="00B470EA"/>
    <w:rsid w:val="00B472FE"/>
    <w:rsid w:val="00B473CF"/>
    <w:rsid w:val="00B47445"/>
    <w:rsid w:val="00B47620"/>
    <w:rsid w:val="00B478D2"/>
    <w:rsid w:val="00B47925"/>
    <w:rsid w:val="00B479C7"/>
    <w:rsid w:val="00B47B61"/>
    <w:rsid w:val="00B47B79"/>
    <w:rsid w:val="00B47BA7"/>
    <w:rsid w:val="00B47C25"/>
    <w:rsid w:val="00B47E1D"/>
    <w:rsid w:val="00B47FF7"/>
    <w:rsid w:val="00B5002C"/>
    <w:rsid w:val="00B500DE"/>
    <w:rsid w:val="00B5016D"/>
    <w:rsid w:val="00B50447"/>
    <w:rsid w:val="00B5044B"/>
    <w:rsid w:val="00B5046F"/>
    <w:rsid w:val="00B5059D"/>
    <w:rsid w:val="00B5095B"/>
    <w:rsid w:val="00B50A5B"/>
    <w:rsid w:val="00B50A5C"/>
    <w:rsid w:val="00B50A66"/>
    <w:rsid w:val="00B50CD0"/>
    <w:rsid w:val="00B510BA"/>
    <w:rsid w:val="00B512A2"/>
    <w:rsid w:val="00B51859"/>
    <w:rsid w:val="00B52352"/>
    <w:rsid w:val="00B5279B"/>
    <w:rsid w:val="00B527A8"/>
    <w:rsid w:val="00B527C7"/>
    <w:rsid w:val="00B5285F"/>
    <w:rsid w:val="00B52BA5"/>
    <w:rsid w:val="00B52C89"/>
    <w:rsid w:val="00B52CCE"/>
    <w:rsid w:val="00B52D07"/>
    <w:rsid w:val="00B52DB8"/>
    <w:rsid w:val="00B52EA2"/>
    <w:rsid w:val="00B5341A"/>
    <w:rsid w:val="00B536C0"/>
    <w:rsid w:val="00B536C4"/>
    <w:rsid w:val="00B53B03"/>
    <w:rsid w:val="00B53C69"/>
    <w:rsid w:val="00B541AB"/>
    <w:rsid w:val="00B542C3"/>
    <w:rsid w:val="00B543EE"/>
    <w:rsid w:val="00B545B1"/>
    <w:rsid w:val="00B545E4"/>
    <w:rsid w:val="00B54779"/>
    <w:rsid w:val="00B548C9"/>
    <w:rsid w:val="00B548F0"/>
    <w:rsid w:val="00B54B21"/>
    <w:rsid w:val="00B54C1A"/>
    <w:rsid w:val="00B54D1E"/>
    <w:rsid w:val="00B54D4E"/>
    <w:rsid w:val="00B550AB"/>
    <w:rsid w:val="00B5515E"/>
    <w:rsid w:val="00B5546A"/>
    <w:rsid w:val="00B556DB"/>
    <w:rsid w:val="00B557F7"/>
    <w:rsid w:val="00B5590B"/>
    <w:rsid w:val="00B55985"/>
    <w:rsid w:val="00B55995"/>
    <w:rsid w:val="00B559E6"/>
    <w:rsid w:val="00B55B8B"/>
    <w:rsid w:val="00B55C3E"/>
    <w:rsid w:val="00B55DDC"/>
    <w:rsid w:val="00B55E9B"/>
    <w:rsid w:val="00B561B6"/>
    <w:rsid w:val="00B5645A"/>
    <w:rsid w:val="00B56636"/>
    <w:rsid w:val="00B566D1"/>
    <w:rsid w:val="00B568FF"/>
    <w:rsid w:val="00B56A96"/>
    <w:rsid w:val="00B56EAF"/>
    <w:rsid w:val="00B56F34"/>
    <w:rsid w:val="00B572FE"/>
    <w:rsid w:val="00B5730E"/>
    <w:rsid w:val="00B5740E"/>
    <w:rsid w:val="00B575D2"/>
    <w:rsid w:val="00B576AE"/>
    <w:rsid w:val="00B57848"/>
    <w:rsid w:val="00B57AA7"/>
    <w:rsid w:val="00B57E59"/>
    <w:rsid w:val="00B57FCC"/>
    <w:rsid w:val="00B600F0"/>
    <w:rsid w:val="00B60357"/>
    <w:rsid w:val="00B6040D"/>
    <w:rsid w:val="00B60434"/>
    <w:rsid w:val="00B604C6"/>
    <w:rsid w:val="00B604F8"/>
    <w:rsid w:val="00B6057C"/>
    <w:rsid w:val="00B60DC1"/>
    <w:rsid w:val="00B60FA6"/>
    <w:rsid w:val="00B61069"/>
    <w:rsid w:val="00B611E4"/>
    <w:rsid w:val="00B613F6"/>
    <w:rsid w:val="00B6141F"/>
    <w:rsid w:val="00B61686"/>
    <w:rsid w:val="00B617F5"/>
    <w:rsid w:val="00B6185A"/>
    <w:rsid w:val="00B61887"/>
    <w:rsid w:val="00B61D4A"/>
    <w:rsid w:val="00B61FB7"/>
    <w:rsid w:val="00B6202A"/>
    <w:rsid w:val="00B62050"/>
    <w:rsid w:val="00B62178"/>
    <w:rsid w:val="00B6232B"/>
    <w:rsid w:val="00B623DF"/>
    <w:rsid w:val="00B62805"/>
    <w:rsid w:val="00B628A0"/>
    <w:rsid w:val="00B629AB"/>
    <w:rsid w:val="00B629BE"/>
    <w:rsid w:val="00B62AC5"/>
    <w:rsid w:val="00B62C57"/>
    <w:rsid w:val="00B62E38"/>
    <w:rsid w:val="00B62F12"/>
    <w:rsid w:val="00B630C9"/>
    <w:rsid w:val="00B632FA"/>
    <w:rsid w:val="00B634A9"/>
    <w:rsid w:val="00B6356B"/>
    <w:rsid w:val="00B636A0"/>
    <w:rsid w:val="00B63739"/>
    <w:rsid w:val="00B63A9F"/>
    <w:rsid w:val="00B63CBC"/>
    <w:rsid w:val="00B63E73"/>
    <w:rsid w:val="00B64081"/>
    <w:rsid w:val="00B640AB"/>
    <w:rsid w:val="00B640CB"/>
    <w:rsid w:val="00B6416A"/>
    <w:rsid w:val="00B644D7"/>
    <w:rsid w:val="00B6454A"/>
    <w:rsid w:val="00B6464E"/>
    <w:rsid w:val="00B64660"/>
    <w:rsid w:val="00B646C3"/>
    <w:rsid w:val="00B649E7"/>
    <w:rsid w:val="00B64C79"/>
    <w:rsid w:val="00B64C82"/>
    <w:rsid w:val="00B64CCD"/>
    <w:rsid w:val="00B64D36"/>
    <w:rsid w:val="00B650C1"/>
    <w:rsid w:val="00B6516A"/>
    <w:rsid w:val="00B652CB"/>
    <w:rsid w:val="00B653CA"/>
    <w:rsid w:val="00B65448"/>
    <w:rsid w:val="00B6583B"/>
    <w:rsid w:val="00B658F8"/>
    <w:rsid w:val="00B65913"/>
    <w:rsid w:val="00B659BB"/>
    <w:rsid w:val="00B65B96"/>
    <w:rsid w:val="00B65C09"/>
    <w:rsid w:val="00B65C52"/>
    <w:rsid w:val="00B65CCF"/>
    <w:rsid w:val="00B65D88"/>
    <w:rsid w:val="00B65E6E"/>
    <w:rsid w:val="00B6617A"/>
    <w:rsid w:val="00B661E6"/>
    <w:rsid w:val="00B66266"/>
    <w:rsid w:val="00B664C1"/>
    <w:rsid w:val="00B665D9"/>
    <w:rsid w:val="00B6682F"/>
    <w:rsid w:val="00B668FF"/>
    <w:rsid w:val="00B6690C"/>
    <w:rsid w:val="00B669B4"/>
    <w:rsid w:val="00B66AF8"/>
    <w:rsid w:val="00B66C63"/>
    <w:rsid w:val="00B66DF8"/>
    <w:rsid w:val="00B67119"/>
    <w:rsid w:val="00B67123"/>
    <w:rsid w:val="00B671EE"/>
    <w:rsid w:val="00B67465"/>
    <w:rsid w:val="00B674A2"/>
    <w:rsid w:val="00B67674"/>
    <w:rsid w:val="00B67895"/>
    <w:rsid w:val="00B67966"/>
    <w:rsid w:val="00B679C3"/>
    <w:rsid w:val="00B67D9F"/>
    <w:rsid w:val="00B67FAE"/>
    <w:rsid w:val="00B7007F"/>
    <w:rsid w:val="00B700A0"/>
    <w:rsid w:val="00B7025D"/>
    <w:rsid w:val="00B702C3"/>
    <w:rsid w:val="00B70325"/>
    <w:rsid w:val="00B704E9"/>
    <w:rsid w:val="00B705F0"/>
    <w:rsid w:val="00B7071A"/>
    <w:rsid w:val="00B7074A"/>
    <w:rsid w:val="00B70BDB"/>
    <w:rsid w:val="00B71025"/>
    <w:rsid w:val="00B71095"/>
    <w:rsid w:val="00B710E3"/>
    <w:rsid w:val="00B712AB"/>
    <w:rsid w:val="00B713DD"/>
    <w:rsid w:val="00B714D4"/>
    <w:rsid w:val="00B715FB"/>
    <w:rsid w:val="00B71721"/>
    <w:rsid w:val="00B71806"/>
    <w:rsid w:val="00B71ADB"/>
    <w:rsid w:val="00B71C1C"/>
    <w:rsid w:val="00B71D34"/>
    <w:rsid w:val="00B71E1E"/>
    <w:rsid w:val="00B71E6A"/>
    <w:rsid w:val="00B72156"/>
    <w:rsid w:val="00B724C9"/>
    <w:rsid w:val="00B725C0"/>
    <w:rsid w:val="00B7277B"/>
    <w:rsid w:val="00B727A8"/>
    <w:rsid w:val="00B7287A"/>
    <w:rsid w:val="00B72CFA"/>
    <w:rsid w:val="00B72D93"/>
    <w:rsid w:val="00B72F9A"/>
    <w:rsid w:val="00B730E0"/>
    <w:rsid w:val="00B73888"/>
    <w:rsid w:val="00B7397A"/>
    <w:rsid w:val="00B739B4"/>
    <w:rsid w:val="00B739F4"/>
    <w:rsid w:val="00B73A69"/>
    <w:rsid w:val="00B73A8E"/>
    <w:rsid w:val="00B73AFE"/>
    <w:rsid w:val="00B73BFB"/>
    <w:rsid w:val="00B73D4B"/>
    <w:rsid w:val="00B73DB0"/>
    <w:rsid w:val="00B743AC"/>
    <w:rsid w:val="00B74499"/>
    <w:rsid w:val="00B74670"/>
    <w:rsid w:val="00B746E5"/>
    <w:rsid w:val="00B74849"/>
    <w:rsid w:val="00B74BAE"/>
    <w:rsid w:val="00B74BBF"/>
    <w:rsid w:val="00B74C0C"/>
    <w:rsid w:val="00B74CEE"/>
    <w:rsid w:val="00B74D7D"/>
    <w:rsid w:val="00B751CE"/>
    <w:rsid w:val="00B7538C"/>
    <w:rsid w:val="00B757AE"/>
    <w:rsid w:val="00B75849"/>
    <w:rsid w:val="00B759AC"/>
    <w:rsid w:val="00B75ACA"/>
    <w:rsid w:val="00B75ADA"/>
    <w:rsid w:val="00B75B20"/>
    <w:rsid w:val="00B75C4F"/>
    <w:rsid w:val="00B75D4D"/>
    <w:rsid w:val="00B75DFB"/>
    <w:rsid w:val="00B75F24"/>
    <w:rsid w:val="00B76162"/>
    <w:rsid w:val="00B764AC"/>
    <w:rsid w:val="00B764CC"/>
    <w:rsid w:val="00B76769"/>
    <w:rsid w:val="00B767DA"/>
    <w:rsid w:val="00B767F3"/>
    <w:rsid w:val="00B7696E"/>
    <w:rsid w:val="00B76A19"/>
    <w:rsid w:val="00B76BE0"/>
    <w:rsid w:val="00B77086"/>
    <w:rsid w:val="00B770AE"/>
    <w:rsid w:val="00B771BE"/>
    <w:rsid w:val="00B77218"/>
    <w:rsid w:val="00B772E8"/>
    <w:rsid w:val="00B7762D"/>
    <w:rsid w:val="00B776BF"/>
    <w:rsid w:val="00B77749"/>
    <w:rsid w:val="00B77779"/>
    <w:rsid w:val="00B77804"/>
    <w:rsid w:val="00B779EE"/>
    <w:rsid w:val="00B77B56"/>
    <w:rsid w:val="00B77CEB"/>
    <w:rsid w:val="00B77EFF"/>
    <w:rsid w:val="00B7B6DB"/>
    <w:rsid w:val="00B80019"/>
    <w:rsid w:val="00B8006A"/>
    <w:rsid w:val="00B800D8"/>
    <w:rsid w:val="00B80104"/>
    <w:rsid w:val="00B80545"/>
    <w:rsid w:val="00B8062A"/>
    <w:rsid w:val="00B806F6"/>
    <w:rsid w:val="00B80716"/>
    <w:rsid w:val="00B807E0"/>
    <w:rsid w:val="00B80854"/>
    <w:rsid w:val="00B80A19"/>
    <w:rsid w:val="00B80AA3"/>
    <w:rsid w:val="00B80E34"/>
    <w:rsid w:val="00B80E5E"/>
    <w:rsid w:val="00B80E75"/>
    <w:rsid w:val="00B810F2"/>
    <w:rsid w:val="00B8114D"/>
    <w:rsid w:val="00B8146A"/>
    <w:rsid w:val="00B814C7"/>
    <w:rsid w:val="00B815E0"/>
    <w:rsid w:val="00B81739"/>
    <w:rsid w:val="00B819C2"/>
    <w:rsid w:val="00B81C8E"/>
    <w:rsid w:val="00B81DBC"/>
    <w:rsid w:val="00B81ECF"/>
    <w:rsid w:val="00B81F80"/>
    <w:rsid w:val="00B82094"/>
    <w:rsid w:val="00B821CC"/>
    <w:rsid w:val="00B82250"/>
    <w:rsid w:val="00B82442"/>
    <w:rsid w:val="00B8297B"/>
    <w:rsid w:val="00B829BA"/>
    <w:rsid w:val="00B82A1A"/>
    <w:rsid w:val="00B82A4F"/>
    <w:rsid w:val="00B82AFE"/>
    <w:rsid w:val="00B82BF1"/>
    <w:rsid w:val="00B82E45"/>
    <w:rsid w:val="00B82E73"/>
    <w:rsid w:val="00B82F44"/>
    <w:rsid w:val="00B8301C"/>
    <w:rsid w:val="00B831D9"/>
    <w:rsid w:val="00B834A4"/>
    <w:rsid w:val="00B83704"/>
    <w:rsid w:val="00B8374A"/>
    <w:rsid w:val="00B8384D"/>
    <w:rsid w:val="00B8390C"/>
    <w:rsid w:val="00B83BDA"/>
    <w:rsid w:val="00B83F7B"/>
    <w:rsid w:val="00B83FBA"/>
    <w:rsid w:val="00B83FCD"/>
    <w:rsid w:val="00B84229"/>
    <w:rsid w:val="00B84276"/>
    <w:rsid w:val="00B84485"/>
    <w:rsid w:val="00B844CD"/>
    <w:rsid w:val="00B845C9"/>
    <w:rsid w:val="00B846B0"/>
    <w:rsid w:val="00B8470C"/>
    <w:rsid w:val="00B84761"/>
    <w:rsid w:val="00B847AA"/>
    <w:rsid w:val="00B84BB0"/>
    <w:rsid w:val="00B84CBB"/>
    <w:rsid w:val="00B84ECF"/>
    <w:rsid w:val="00B84F61"/>
    <w:rsid w:val="00B84F7E"/>
    <w:rsid w:val="00B8507D"/>
    <w:rsid w:val="00B85087"/>
    <w:rsid w:val="00B85354"/>
    <w:rsid w:val="00B8569E"/>
    <w:rsid w:val="00B856B3"/>
    <w:rsid w:val="00B856CD"/>
    <w:rsid w:val="00B8582A"/>
    <w:rsid w:val="00B858D2"/>
    <w:rsid w:val="00B859C4"/>
    <w:rsid w:val="00B85AAF"/>
    <w:rsid w:val="00B85B08"/>
    <w:rsid w:val="00B85B4A"/>
    <w:rsid w:val="00B85B8E"/>
    <w:rsid w:val="00B85C07"/>
    <w:rsid w:val="00B85D2E"/>
    <w:rsid w:val="00B85F7C"/>
    <w:rsid w:val="00B85FAF"/>
    <w:rsid w:val="00B86057"/>
    <w:rsid w:val="00B86165"/>
    <w:rsid w:val="00B861B4"/>
    <w:rsid w:val="00B8641C"/>
    <w:rsid w:val="00B86708"/>
    <w:rsid w:val="00B8676A"/>
    <w:rsid w:val="00B86775"/>
    <w:rsid w:val="00B86784"/>
    <w:rsid w:val="00B86A18"/>
    <w:rsid w:val="00B86D13"/>
    <w:rsid w:val="00B86F15"/>
    <w:rsid w:val="00B86F4B"/>
    <w:rsid w:val="00B87072"/>
    <w:rsid w:val="00B872C5"/>
    <w:rsid w:val="00B87397"/>
    <w:rsid w:val="00B873C6"/>
    <w:rsid w:val="00B8745D"/>
    <w:rsid w:val="00B8747B"/>
    <w:rsid w:val="00B87737"/>
    <w:rsid w:val="00B87B38"/>
    <w:rsid w:val="00B87B5E"/>
    <w:rsid w:val="00B87B73"/>
    <w:rsid w:val="00B87C0A"/>
    <w:rsid w:val="00B87D0F"/>
    <w:rsid w:val="00B87E07"/>
    <w:rsid w:val="00B9000D"/>
    <w:rsid w:val="00B90260"/>
    <w:rsid w:val="00B90274"/>
    <w:rsid w:val="00B90566"/>
    <w:rsid w:val="00B905BC"/>
    <w:rsid w:val="00B90788"/>
    <w:rsid w:val="00B909A6"/>
    <w:rsid w:val="00B909D4"/>
    <w:rsid w:val="00B90A2D"/>
    <w:rsid w:val="00B90A84"/>
    <w:rsid w:val="00B90B45"/>
    <w:rsid w:val="00B90CF0"/>
    <w:rsid w:val="00B90F4D"/>
    <w:rsid w:val="00B91104"/>
    <w:rsid w:val="00B912FA"/>
    <w:rsid w:val="00B91507"/>
    <w:rsid w:val="00B9169C"/>
    <w:rsid w:val="00B91909"/>
    <w:rsid w:val="00B9193A"/>
    <w:rsid w:val="00B919D7"/>
    <w:rsid w:val="00B91B59"/>
    <w:rsid w:val="00B91B7E"/>
    <w:rsid w:val="00B91BA9"/>
    <w:rsid w:val="00B91C3C"/>
    <w:rsid w:val="00B91D26"/>
    <w:rsid w:val="00B91FFC"/>
    <w:rsid w:val="00B921CD"/>
    <w:rsid w:val="00B9242D"/>
    <w:rsid w:val="00B92435"/>
    <w:rsid w:val="00B92486"/>
    <w:rsid w:val="00B924B0"/>
    <w:rsid w:val="00B924BC"/>
    <w:rsid w:val="00B9259D"/>
    <w:rsid w:val="00B92ADA"/>
    <w:rsid w:val="00B92C11"/>
    <w:rsid w:val="00B92C6B"/>
    <w:rsid w:val="00B92E46"/>
    <w:rsid w:val="00B92F10"/>
    <w:rsid w:val="00B92F4C"/>
    <w:rsid w:val="00B930E2"/>
    <w:rsid w:val="00B9317E"/>
    <w:rsid w:val="00B93250"/>
    <w:rsid w:val="00B933D2"/>
    <w:rsid w:val="00B933D3"/>
    <w:rsid w:val="00B93411"/>
    <w:rsid w:val="00B93467"/>
    <w:rsid w:val="00B9346E"/>
    <w:rsid w:val="00B936BF"/>
    <w:rsid w:val="00B93C0D"/>
    <w:rsid w:val="00B93C50"/>
    <w:rsid w:val="00B93CCD"/>
    <w:rsid w:val="00B93FA2"/>
    <w:rsid w:val="00B93FCF"/>
    <w:rsid w:val="00B93FD2"/>
    <w:rsid w:val="00B94200"/>
    <w:rsid w:val="00B94225"/>
    <w:rsid w:val="00B94281"/>
    <w:rsid w:val="00B94380"/>
    <w:rsid w:val="00B9459D"/>
    <w:rsid w:val="00B945D4"/>
    <w:rsid w:val="00B9490B"/>
    <w:rsid w:val="00B94925"/>
    <w:rsid w:val="00B9492F"/>
    <w:rsid w:val="00B94933"/>
    <w:rsid w:val="00B94A8F"/>
    <w:rsid w:val="00B94B52"/>
    <w:rsid w:val="00B94BF2"/>
    <w:rsid w:val="00B94BFB"/>
    <w:rsid w:val="00B94C5A"/>
    <w:rsid w:val="00B94E69"/>
    <w:rsid w:val="00B95081"/>
    <w:rsid w:val="00B950A0"/>
    <w:rsid w:val="00B950CB"/>
    <w:rsid w:val="00B950DA"/>
    <w:rsid w:val="00B950EB"/>
    <w:rsid w:val="00B950F3"/>
    <w:rsid w:val="00B9526F"/>
    <w:rsid w:val="00B9546A"/>
    <w:rsid w:val="00B9573B"/>
    <w:rsid w:val="00B95B6E"/>
    <w:rsid w:val="00B95C60"/>
    <w:rsid w:val="00B95D61"/>
    <w:rsid w:val="00B95EDE"/>
    <w:rsid w:val="00B95F72"/>
    <w:rsid w:val="00B9601E"/>
    <w:rsid w:val="00B96051"/>
    <w:rsid w:val="00B96140"/>
    <w:rsid w:val="00B96155"/>
    <w:rsid w:val="00B963BC"/>
    <w:rsid w:val="00B96461"/>
    <w:rsid w:val="00B96659"/>
    <w:rsid w:val="00B966DF"/>
    <w:rsid w:val="00B96980"/>
    <w:rsid w:val="00B969D6"/>
    <w:rsid w:val="00B96BD3"/>
    <w:rsid w:val="00B96C92"/>
    <w:rsid w:val="00B96EE7"/>
    <w:rsid w:val="00B96F99"/>
    <w:rsid w:val="00B96FA0"/>
    <w:rsid w:val="00B9707F"/>
    <w:rsid w:val="00B9720A"/>
    <w:rsid w:val="00B97263"/>
    <w:rsid w:val="00B97265"/>
    <w:rsid w:val="00B973B4"/>
    <w:rsid w:val="00B974FC"/>
    <w:rsid w:val="00B97738"/>
    <w:rsid w:val="00B97B2B"/>
    <w:rsid w:val="00B97B81"/>
    <w:rsid w:val="00B97DC5"/>
    <w:rsid w:val="00B97DD0"/>
    <w:rsid w:val="00B97E25"/>
    <w:rsid w:val="00B97E61"/>
    <w:rsid w:val="00BA0027"/>
    <w:rsid w:val="00BA0081"/>
    <w:rsid w:val="00BA02C6"/>
    <w:rsid w:val="00BA0355"/>
    <w:rsid w:val="00BA05CD"/>
    <w:rsid w:val="00BA0821"/>
    <w:rsid w:val="00BA0856"/>
    <w:rsid w:val="00BA0D35"/>
    <w:rsid w:val="00BA1029"/>
    <w:rsid w:val="00BA11BA"/>
    <w:rsid w:val="00BA125D"/>
    <w:rsid w:val="00BA12CB"/>
    <w:rsid w:val="00BA1304"/>
    <w:rsid w:val="00BA1466"/>
    <w:rsid w:val="00BA1497"/>
    <w:rsid w:val="00BA158A"/>
    <w:rsid w:val="00BA1601"/>
    <w:rsid w:val="00BA161E"/>
    <w:rsid w:val="00BA18E4"/>
    <w:rsid w:val="00BA1B94"/>
    <w:rsid w:val="00BA1E2D"/>
    <w:rsid w:val="00BA20B8"/>
    <w:rsid w:val="00BA212B"/>
    <w:rsid w:val="00BA2282"/>
    <w:rsid w:val="00BA230F"/>
    <w:rsid w:val="00BA2411"/>
    <w:rsid w:val="00BA24F5"/>
    <w:rsid w:val="00BA25EA"/>
    <w:rsid w:val="00BA2745"/>
    <w:rsid w:val="00BA27E4"/>
    <w:rsid w:val="00BA289B"/>
    <w:rsid w:val="00BA29EE"/>
    <w:rsid w:val="00BA2A47"/>
    <w:rsid w:val="00BA2B9F"/>
    <w:rsid w:val="00BA2BB8"/>
    <w:rsid w:val="00BA3006"/>
    <w:rsid w:val="00BA300F"/>
    <w:rsid w:val="00BA312C"/>
    <w:rsid w:val="00BA321E"/>
    <w:rsid w:val="00BA33B1"/>
    <w:rsid w:val="00BA34C4"/>
    <w:rsid w:val="00BA389C"/>
    <w:rsid w:val="00BA38B3"/>
    <w:rsid w:val="00BA3925"/>
    <w:rsid w:val="00BA3943"/>
    <w:rsid w:val="00BA3A70"/>
    <w:rsid w:val="00BA3A98"/>
    <w:rsid w:val="00BA3B21"/>
    <w:rsid w:val="00BA3BF5"/>
    <w:rsid w:val="00BA3E86"/>
    <w:rsid w:val="00BA3F9D"/>
    <w:rsid w:val="00BA4021"/>
    <w:rsid w:val="00BA4447"/>
    <w:rsid w:val="00BA47E4"/>
    <w:rsid w:val="00BA48B1"/>
    <w:rsid w:val="00BA4B68"/>
    <w:rsid w:val="00BA4BA1"/>
    <w:rsid w:val="00BA4BB8"/>
    <w:rsid w:val="00BA4DE3"/>
    <w:rsid w:val="00BA4E5C"/>
    <w:rsid w:val="00BA4E9C"/>
    <w:rsid w:val="00BA4F20"/>
    <w:rsid w:val="00BA4F53"/>
    <w:rsid w:val="00BA5007"/>
    <w:rsid w:val="00BA500F"/>
    <w:rsid w:val="00BA504D"/>
    <w:rsid w:val="00BA54D8"/>
    <w:rsid w:val="00BA555E"/>
    <w:rsid w:val="00BA55AC"/>
    <w:rsid w:val="00BA5788"/>
    <w:rsid w:val="00BA587B"/>
    <w:rsid w:val="00BA5C17"/>
    <w:rsid w:val="00BA6128"/>
    <w:rsid w:val="00BA63F2"/>
    <w:rsid w:val="00BA6427"/>
    <w:rsid w:val="00BA6460"/>
    <w:rsid w:val="00BA6501"/>
    <w:rsid w:val="00BA659B"/>
    <w:rsid w:val="00BA66E2"/>
    <w:rsid w:val="00BA67E0"/>
    <w:rsid w:val="00BA68A5"/>
    <w:rsid w:val="00BA6977"/>
    <w:rsid w:val="00BA69B3"/>
    <w:rsid w:val="00BA69E3"/>
    <w:rsid w:val="00BA6B52"/>
    <w:rsid w:val="00BA6C28"/>
    <w:rsid w:val="00BA6C74"/>
    <w:rsid w:val="00BA6D26"/>
    <w:rsid w:val="00BA6E57"/>
    <w:rsid w:val="00BA6EDF"/>
    <w:rsid w:val="00BA6FF9"/>
    <w:rsid w:val="00BA7040"/>
    <w:rsid w:val="00BA7284"/>
    <w:rsid w:val="00BA72D7"/>
    <w:rsid w:val="00BA72F4"/>
    <w:rsid w:val="00BA7309"/>
    <w:rsid w:val="00BA73E5"/>
    <w:rsid w:val="00BA75AF"/>
    <w:rsid w:val="00BA77AB"/>
    <w:rsid w:val="00BA7BBC"/>
    <w:rsid w:val="00BA7CB1"/>
    <w:rsid w:val="00BA7D72"/>
    <w:rsid w:val="00BA7D9A"/>
    <w:rsid w:val="00BA7E02"/>
    <w:rsid w:val="00BA7F65"/>
    <w:rsid w:val="00BA7FFB"/>
    <w:rsid w:val="00BAC78A"/>
    <w:rsid w:val="00BB0102"/>
    <w:rsid w:val="00BB0207"/>
    <w:rsid w:val="00BB0352"/>
    <w:rsid w:val="00BB04DA"/>
    <w:rsid w:val="00BB0669"/>
    <w:rsid w:val="00BB06E6"/>
    <w:rsid w:val="00BB06FF"/>
    <w:rsid w:val="00BB0828"/>
    <w:rsid w:val="00BB0D7E"/>
    <w:rsid w:val="00BB0F02"/>
    <w:rsid w:val="00BB0FC6"/>
    <w:rsid w:val="00BB1042"/>
    <w:rsid w:val="00BB10C6"/>
    <w:rsid w:val="00BB1189"/>
    <w:rsid w:val="00BB11AE"/>
    <w:rsid w:val="00BB13C9"/>
    <w:rsid w:val="00BB170D"/>
    <w:rsid w:val="00BB1761"/>
    <w:rsid w:val="00BB17AA"/>
    <w:rsid w:val="00BB1C06"/>
    <w:rsid w:val="00BB1C09"/>
    <w:rsid w:val="00BB1EFD"/>
    <w:rsid w:val="00BB1F47"/>
    <w:rsid w:val="00BB20E4"/>
    <w:rsid w:val="00BB2169"/>
    <w:rsid w:val="00BB21F8"/>
    <w:rsid w:val="00BB22B4"/>
    <w:rsid w:val="00BB2483"/>
    <w:rsid w:val="00BB2AE9"/>
    <w:rsid w:val="00BB2B90"/>
    <w:rsid w:val="00BB2CB9"/>
    <w:rsid w:val="00BB2DC2"/>
    <w:rsid w:val="00BB2EB7"/>
    <w:rsid w:val="00BB30E8"/>
    <w:rsid w:val="00BB31AB"/>
    <w:rsid w:val="00BB33CB"/>
    <w:rsid w:val="00BB34C6"/>
    <w:rsid w:val="00BB3586"/>
    <w:rsid w:val="00BB35FE"/>
    <w:rsid w:val="00BB36A4"/>
    <w:rsid w:val="00BB3A74"/>
    <w:rsid w:val="00BB3B19"/>
    <w:rsid w:val="00BB3DEC"/>
    <w:rsid w:val="00BB3E23"/>
    <w:rsid w:val="00BB3E42"/>
    <w:rsid w:val="00BB4023"/>
    <w:rsid w:val="00BB411D"/>
    <w:rsid w:val="00BB4215"/>
    <w:rsid w:val="00BB421B"/>
    <w:rsid w:val="00BB43C8"/>
    <w:rsid w:val="00BB43EA"/>
    <w:rsid w:val="00BB451C"/>
    <w:rsid w:val="00BB4554"/>
    <w:rsid w:val="00BB4589"/>
    <w:rsid w:val="00BB4661"/>
    <w:rsid w:val="00BB487E"/>
    <w:rsid w:val="00BB4B42"/>
    <w:rsid w:val="00BB4B80"/>
    <w:rsid w:val="00BB4BF9"/>
    <w:rsid w:val="00BB4C0C"/>
    <w:rsid w:val="00BB4CB1"/>
    <w:rsid w:val="00BB4E35"/>
    <w:rsid w:val="00BB4EDB"/>
    <w:rsid w:val="00BB503B"/>
    <w:rsid w:val="00BB520D"/>
    <w:rsid w:val="00BB5267"/>
    <w:rsid w:val="00BB57DD"/>
    <w:rsid w:val="00BB59D3"/>
    <w:rsid w:val="00BB5B8F"/>
    <w:rsid w:val="00BB5CCD"/>
    <w:rsid w:val="00BB5CF9"/>
    <w:rsid w:val="00BB5D7C"/>
    <w:rsid w:val="00BB5E02"/>
    <w:rsid w:val="00BB6849"/>
    <w:rsid w:val="00BB6AA0"/>
    <w:rsid w:val="00BB6CA6"/>
    <w:rsid w:val="00BB6EDD"/>
    <w:rsid w:val="00BB6EE4"/>
    <w:rsid w:val="00BB6FD1"/>
    <w:rsid w:val="00BB7032"/>
    <w:rsid w:val="00BB725F"/>
    <w:rsid w:val="00BB73FB"/>
    <w:rsid w:val="00BB7564"/>
    <w:rsid w:val="00BB78C4"/>
    <w:rsid w:val="00BB7906"/>
    <w:rsid w:val="00BB7A1A"/>
    <w:rsid w:val="00BB7A46"/>
    <w:rsid w:val="00BB7B21"/>
    <w:rsid w:val="00BB7D76"/>
    <w:rsid w:val="00BC0079"/>
    <w:rsid w:val="00BC021F"/>
    <w:rsid w:val="00BC0579"/>
    <w:rsid w:val="00BC067C"/>
    <w:rsid w:val="00BC07F0"/>
    <w:rsid w:val="00BC0BCB"/>
    <w:rsid w:val="00BC0C09"/>
    <w:rsid w:val="00BC0D70"/>
    <w:rsid w:val="00BC0E8F"/>
    <w:rsid w:val="00BC0F72"/>
    <w:rsid w:val="00BC122F"/>
    <w:rsid w:val="00BC1452"/>
    <w:rsid w:val="00BC14C1"/>
    <w:rsid w:val="00BC1616"/>
    <w:rsid w:val="00BC162E"/>
    <w:rsid w:val="00BC1852"/>
    <w:rsid w:val="00BC194C"/>
    <w:rsid w:val="00BC1A67"/>
    <w:rsid w:val="00BC1AA7"/>
    <w:rsid w:val="00BC1B8A"/>
    <w:rsid w:val="00BC1C0C"/>
    <w:rsid w:val="00BC1C4B"/>
    <w:rsid w:val="00BC1CAD"/>
    <w:rsid w:val="00BC1E87"/>
    <w:rsid w:val="00BC1F08"/>
    <w:rsid w:val="00BC2399"/>
    <w:rsid w:val="00BC23E2"/>
    <w:rsid w:val="00BC2572"/>
    <w:rsid w:val="00BC25E1"/>
    <w:rsid w:val="00BC25E9"/>
    <w:rsid w:val="00BC268D"/>
    <w:rsid w:val="00BC26C2"/>
    <w:rsid w:val="00BC2900"/>
    <w:rsid w:val="00BC2B70"/>
    <w:rsid w:val="00BC2C16"/>
    <w:rsid w:val="00BC2F65"/>
    <w:rsid w:val="00BC2FE3"/>
    <w:rsid w:val="00BC301F"/>
    <w:rsid w:val="00BC3053"/>
    <w:rsid w:val="00BC3363"/>
    <w:rsid w:val="00BC35B5"/>
    <w:rsid w:val="00BC3630"/>
    <w:rsid w:val="00BC3631"/>
    <w:rsid w:val="00BC36C8"/>
    <w:rsid w:val="00BC36EB"/>
    <w:rsid w:val="00BC3980"/>
    <w:rsid w:val="00BC3B25"/>
    <w:rsid w:val="00BC3DDE"/>
    <w:rsid w:val="00BC3FDD"/>
    <w:rsid w:val="00BC4136"/>
    <w:rsid w:val="00BC4489"/>
    <w:rsid w:val="00BC45AE"/>
    <w:rsid w:val="00BC49F4"/>
    <w:rsid w:val="00BC4B0E"/>
    <w:rsid w:val="00BC4B34"/>
    <w:rsid w:val="00BC4BF2"/>
    <w:rsid w:val="00BC4D43"/>
    <w:rsid w:val="00BC4DC1"/>
    <w:rsid w:val="00BC4E21"/>
    <w:rsid w:val="00BC4F05"/>
    <w:rsid w:val="00BC4F4B"/>
    <w:rsid w:val="00BC5111"/>
    <w:rsid w:val="00BC51BB"/>
    <w:rsid w:val="00BC5491"/>
    <w:rsid w:val="00BC54B1"/>
    <w:rsid w:val="00BC55FF"/>
    <w:rsid w:val="00BC578A"/>
    <w:rsid w:val="00BC5AA9"/>
    <w:rsid w:val="00BC5BB4"/>
    <w:rsid w:val="00BC5D9D"/>
    <w:rsid w:val="00BC6108"/>
    <w:rsid w:val="00BC616B"/>
    <w:rsid w:val="00BC623B"/>
    <w:rsid w:val="00BC64C0"/>
    <w:rsid w:val="00BC6786"/>
    <w:rsid w:val="00BC6931"/>
    <w:rsid w:val="00BC6B17"/>
    <w:rsid w:val="00BC6CF8"/>
    <w:rsid w:val="00BC6F53"/>
    <w:rsid w:val="00BC6FDF"/>
    <w:rsid w:val="00BC7180"/>
    <w:rsid w:val="00BC7373"/>
    <w:rsid w:val="00BC74A8"/>
    <w:rsid w:val="00BC7698"/>
    <w:rsid w:val="00BC76CC"/>
    <w:rsid w:val="00BC77F8"/>
    <w:rsid w:val="00BC784A"/>
    <w:rsid w:val="00BC7938"/>
    <w:rsid w:val="00BC7A35"/>
    <w:rsid w:val="00BC7B6E"/>
    <w:rsid w:val="00BC7B73"/>
    <w:rsid w:val="00BC7BC5"/>
    <w:rsid w:val="00BC7EBB"/>
    <w:rsid w:val="00BC7EF9"/>
    <w:rsid w:val="00BC7FDC"/>
    <w:rsid w:val="00BD008D"/>
    <w:rsid w:val="00BD00F9"/>
    <w:rsid w:val="00BD03AC"/>
    <w:rsid w:val="00BD0805"/>
    <w:rsid w:val="00BD0823"/>
    <w:rsid w:val="00BD0BBD"/>
    <w:rsid w:val="00BD14FF"/>
    <w:rsid w:val="00BD16B8"/>
    <w:rsid w:val="00BD173F"/>
    <w:rsid w:val="00BD18DD"/>
    <w:rsid w:val="00BD1959"/>
    <w:rsid w:val="00BD1DD2"/>
    <w:rsid w:val="00BD1F74"/>
    <w:rsid w:val="00BD2163"/>
    <w:rsid w:val="00BD2228"/>
    <w:rsid w:val="00BD230B"/>
    <w:rsid w:val="00BD23F9"/>
    <w:rsid w:val="00BD258A"/>
    <w:rsid w:val="00BD2830"/>
    <w:rsid w:val="00BD2A06"/>
    <w:rsid w:val="00BD2ABB"/>
    <w:rsid w:val="00BD2B34"/>
    <w:rsid w:val="00BD2BEA"/>
    <w:rsid w:val="00BD2C6A"/>
    <w:rsid w:val="00BD2E1A"/>
    <w:rsid w:val="00BD2E86"/>
    <w:rsid w:val="00BD3088"/>
    <w:rsid w:val="00BD324A"/>
    <w:rsid w:val="00BD3331"/>
    <w:rsid w:val="00BD3572"/>
    <w:rsid w:val="00BD3749"/>
    <w:rsid w:val="00BD385D"/>
    <w:rsid w:val="00BD3A80"/>
    <w:rsid w:val="00BD3ADA"/>
    <w:rsid w:val="00BD3DFB"/>
    <w:rsid w:val="00BD3F10"/>
    <w:rsid w:val="00BD3F5A"/>
    <w:rsid w:val="00BD3FBD"/>
    <w:rsid w:val="00BD4147"/>
    <w:rsid w:val="00BD41AA"/>
    <w:rsid w:val="00BD437B"/>
    <w:rsid w:val="00BD4393"/>
    <w:rsid w:val="00BD45D9"/>
    <w:rsid w:val="00BD49A9"/>
    <w:rsid w:val="00BD4B09"/>
    <w:rsid w:val="00BD4C39"/>
    <w:rsid w:val="00BD4F19"/>
    <w:rsid w:val="00BD5542"/>
    <w:rsid w:val="00BD57B0"/>
    <w:rsid w:val="00BD57E1"/>
    <w:rsid w:val="00BD5D66"/>
    <w:rsid w:val="00BD5F04"/>
    <w:rsid w:val="00BD5F54"/>
    <w:rsid w:val="00BD6197"/>
    <w:rsid w:val="00BD61B8"/>
    <w:rsid w:val="00BD644A"/>
    <w:rsid w:val="00BD661C"/>
    <w:rsid w:val="00BD666C"/>
    <w:rsid w:val="00BD668E"/>
    <w:rsid w:val="00BD66CE"/>
    <w:rsid w:val="00BD6786"/>
    <w:rsid w:val="00BD67DB"/>
    <w:rsid w:val="00BD6829"/>
    <w:rsid w:val="00BD6897"/>
    <w:rsid w:val="00BD68C2"/>
    <w:rsid w:val="00BD699B"/>
    <w:rsid w:val="00BD6D8F"/>
    <w:rsid w:val="00BD6DBF"/>
    <w:rsid w:val="00BD6DD6"/>
    <w:rsid w:val="00BD73D6"/>
    <w:rsid w:val="00BD77DD"/>
    <w:rsid w:val="00BD79E8"/>
    <w:rsid w:val="00BD7E5D"/>
    <w:rsid w:val="00BD7F61"/>
    <w:rsid w:val="00BE0131"/>
    <w:rsid w:val="00BE035A"/>
    <w:rsid w:val="00BE0626"/>
    <w:rsid w:val="00BE075E"/>
    <w:rsid w:val="00BE076B"/>
    <w:rsid w:val="00BE0855"/>
    <w:rsid w:val="00BE08BC"/>
    <w:rsid w:val="00BE0E8A"/>
    <w:rsid w:val="00BE111E"/>
    <w:rsid w:val="00BE1219"/>
    <w:rsid w:val="00BE1313"/>
    <w:rsid w:val="00BE134D"/>
    <w:rsid w:val="00BE135F"/>
    <w:rsid w:val="00BE13F9"/>
    <w:rsid w:val="00BE1728"/>
    <w:rsid w:val="00BE1825"/>
    <w:rsid w:val="00BE1871"/>
    <w:rsid w:val="00BE1984"/>
    <w:rsid w:val="00BE1B37"/>
    <w:rsid w:val="00BE1F4F"/>
    <w:rsid w:val="00BE234C"/>
    <w:rsid w:val="00BE24DC"/>
    <w:rsid w:val="00BE2504"/>
    <w:rsid w:val="00BE25B0"/>
    <w:rsid w:val="00BE25B8"/>
    <w:rsid w:val="00BE25EC"/>
    <w:rsid w:val="00BE2695"/>
    <w:rsid w:val="00BE26FA"/>
    <w:rsid w:val="00BE2977"/>
    <w:rsid w:val="00BE2BBB"/>
    <w:rsid w:val="00BE2C19"/>
    <w:rsid w:val="00BE2C85"/>
    <w:rsid w:val="00BE2F59"/>
    <w:rsid w:val="00BE302F"/>
    <w:rsid w:val="00BE3147"/>
    <w:rsid w:val="00BE32A6"/>
    <w:rsid w:val="00BE32D0"/>
    <w:rsid w:val="00BE3719"/>
    <w:rsid w:val="00BE3942"/>
    <w:rsid w:val="00BE3A05"/>
    <w:rsid w:val="00BE3B33"/>
    <w:rsid w:val="00BE3B67"/>
    <w:rsid w:val="00BE3B88"/>
    <w:rsid w:val="00BE3F6D"/>
    <w:rsid w:val="00BE3F6E"/>
    <w:rsid w:val="00BE3FD5"/>
    <w:rsid w:val="00BE4068"/>
    <w:rsid w:val="00BE4107"/>
    <w:rsid w:val="00BE4315"/>
    <w:rsid w:val="00BE43B4"/>
    <w:rsid w:val="00BE459A"/>
    <w:rsid w:val="00BE4873"/>
    <w:rsid w:val="00BE48A6"/>
    <w:rsid w:val="00BE48B1"/>
    <w:rsid w:val="00BE4950"/>
    <w:rsid w:val="00BE49CE"/>
    <w:rsid w:val="00BE4B98"/>
    <w:rsid w:val="00BE4BEB"/>
    <w:rsid w:val="00BE4C0C"/>
    <w:rsid w:val="00BE5373"/>
    <w:rsid w:val="00BE539C"/>
    <w:rsid w:val="00BE5409"/>
    <w:rsid w:val="00BE540A"/>
    <w:rsid w:val="00BE5423"/>
    <w:rsid w:val="00BE561A"/>
    <w:rsid w:val="00BE56C1"/>
    <w:rsid w:val="00BE575E"/>
    <w:rsid w:val="00BE5987"/>
    <w:rsid w:val="00BE5CBD"/>
    <w:rsid w:val="00BE5DBB"/>
    <w:rsid w:val="00BE5E9F"/>
    <w:rsid w:val="00BE62C9"/>
    <w:rsid w:val="00BE64BC"/>
    <w:rsid w:val="00BE64BD"/>
    <w:rsid w:val="00BE668E"/>
    <w:rsid w:val="00BE6756"/>
    <w:rsid w:val="00BE686B"/>
    <w:rsid w:val="00BE69CA"/>
    <w:rsid w:val="00BE6C02"/>
    <w:rsid w:val="00BE6E26"/>
    <w:rsid w:val="00BE6F00"/>
    <w:rsid w:val="00BE6F44"/>
    <w:rsid w:val="00BE705D"/>
    <w:rsid w:val="00BE732F"/>
    <w:rsid w:val="00BE76F1"/>
    <w:rsid w:val="00BE773C"/>
    <w:rsid w:val="00BE78E4"/>
    <w:rsid w:val="00BE7952"/>
    <w:rsid w:val="00BE7C19"/>
    <w:rsid w:val="00BE7EA8"/>
    <w:rsid w:val="00BE7F1A"/>
    <w:rsid w:val="00BE7F6C"/>
    <w:rsid w:val="00BF0264"/>
    <w:rsid w:val="00BF02EE"/>
    <w:rsid w:val="00BF0321"/>
    <w:rsid w:val="00BF051F"/>
    <w:rsid w:val="00BF0709"/>
    <w:rsid w:val="00BF07E6"/>
    <w:rsid w:val="00BF0941"/>
    <w:rsid w:val="00BF0A38"/>
    <w:rsid w:val="00BF0DDC"/>
    <w:rsid w:val="00BF0ED6"/>
    <w:rsid w:val="00BF0FCF"/>
    <w:rsid w:val="00BF1216"/>
    <w:rsid w:val="00BF148D"/>
    <w:rsid w:val="00BF14D4"/>
    <w:rsid w:val="00BF159D"/>
    <w:rsid w:val="00BF180C"/>
    <w:rsid w:val="00BF182E"/>
    <w:rsid w:val="00BF184A"/>
    <w:rsid w:val="00BF186F"/>
    <w:rsid w:val="00BF1A60"/>
    <w:rsid w:val="00BF1ABC"/>
    <w:rsid w:val="00BF1AF5"/>
    <w:rsid w:val="00BF1D16"/>
    <w:rsid w:val="00BF1DBE"/>
    <w:rsid w:val="00BF1ECC"/>
    <w:rsid w:val="00BF1FA5"/>
    <w:rsid w:val="00BF21D8"/>
    <w:rsid w:val="00BF22D0"/>
    <w:rsid w:val="00BF259B"/>
    <w:rsid w:val="00BF29FE"/>
    <w:rsid w:val="00BF2BF8"/>
    <w:rsid w:val="00BF2D05"/>
    <w:rsid w:val="00BF2D62"/>
    <w:rsid w:val="00BF2FA7"/>
    <w:rsid w:val="00BF302E"/>
    <w:rsid w:val="00BF3170"/>
    <w:rsid w:val="00BF3400"/>
    <w:rsid w:val="00BF340E"/>
    <w:rsid w:val="00BF346A"/>
    <w:rsid w:val="00BF34C4"/>
    <w:rsid w:val="00BF3601"/>
    <w:rsid w:val="00BF38F2"/>
    <w:rsid w:val="00BF3B4F"/>
    <w:rsid w:val="00BF3C6A"/>
    <w:rsid w:val="00BF3D68"/>
    <w:rsid w:val="00BF3E8E"/>
    <w:rsid w:val="00BF3F31"/>
    <w:rsid w:val="00BF3F90"/>
    <w:rsid w:val="00BF409D"/>
    <w:rsid w:val="00BF40E3"/>
    <w:rsid w:val="00BF4111"/>
    <w:rsid w:val="00BF4206"/>
    <w:rsid w:val="00BF425A"/>
    <w:rsid w:val="00BF43EB"/>
    <w:rsid w:val="00BF44D3"/>
    <w:rsid w:val="00BF45F4"/>
    <w:rsid w:val="00BF46B2"/>
    <w:rsid w:val="00BF4869"/>
    <w:rsid w:val="00BF4875"/>
    <w:rsid w:val="00BF49EE"/>
    <w:rsid w:val="00BF4C1D"/>
    <w:rsid w:val="00BF4E3F"/>
    <w:rsid w:val="00BF4E55"/>
    <w:rsid w:val="00BF4FBD"/>
    <w:rsid w:val="00BF5002"/>
    <w:rsid w:val="00BF501F"/>
    <w:rsid w:val="00BF508A"/>
    <w:rsid w:val="00BF512E"/>
    <w:rsid w:val="00BF5213"/>
    <w:rsid w:val="00BF533D"/>
    <w:rsid w:val="00BF53EA"/>
    <w:rsid w:val="00BF54E2"/>
    <w:rsid w:val="00BF5583"/>
    <w:rsid w:val="00BF55B3"/>
    <w:rsid w:val="00BF56B5"/>
    <w:rsid w:val="00BF5956"/>
    <w:rsid w:val="00BF59D7"/>
    <w:rsid w:val="00BF5B10"/>
    <w:rsid w:val="00BF5D69"/>
    <w:rsid w:val="00BF5DA6"/>
    <w:rsid w:val="00BF5F83"/>
    <w:rsid w:val="00BF6043"/>
    <w:rsid w:val="00BF6118"/>
    <w:rsid w:val="00BF6149"/>
    <w:rsid w:val="00BF61E7"/>
    <w:rsid w:val="00BF6290"/>
    <w:rsid w:val="00BF63FB"/>
    <w:rsid w:val="00BF6579"/>
    <w:rsid w:val="00BF67D7"/>
    <w:rsid w:val="00BF685B"/>
    <w:rsid w:val="00BF6A55"/>
    <w:rsid w:val="00BF6AE5"/>
    <w:rsid w:val="00BF6B72"/>
    <w:rsid w:val="00BF6D25"/>
    <w:rsid w:val="00BF6EC1"/>
    <w:rsid w:val="00BF7073"/>
    <w:rsid w:val="00BF749B"/>
    <w:rsid w:val="00BF7508"/>
    <w:rsid w:val="00BF7A04"/>
    <w:rsid w:val="00BF7E48"/>
    <w:rsid w:val="00C000DC"/>
    <w:rsid w:val="00C001BD"/>
    <w:rsid w:val="00C001F6"/>
    <w:rsid w:val="00C001FB"/>
    <w:rsid w:val="00C002F8"/>
    <w:rsid w:val="00C003C5"/>
    <w:rsid w:val="00C003FD"/>
    <w:rsid w:val="00C00545"/>
    <w:rsid w:val="00C005AC"/>
    <w:rsid w:val="00C008B7"/>
    <w:rsid w:val="00C009FB"/>
    <w:rsid w:val="00C00C55"/>
    <w:rsid w:val="00C00CC5"/>
    <w:rsid w:val="00C00CCE"/>
    <w:rsid w:val="00C00D13"/>
    <w:rsid w:val="00C00D80"/>
    <w:rsid w:val="00C00DE5"/>
    <w:rsid w:val="00C00E77"/>
    <w:rsid w:val="00C00F48"/>
    <w:rsid w:val="00C00FF7"/>
    <w:rsid w:val="00C0118F"/>
    <w:rsid w:val="00C0122E"/>
    <w:rsid w:val="00C012F6"/>
    <w:rsid w:val="00C01426"/>
    <w:rsid w:val="00C01790"/>
    <w:rsid w:val="00C017BF"/>
    <w:rsid w:val="00C01862"/>
    <w:rsid w:val="00C01913"/>
    <w:rsid w:val="00C01AAC"/>
    <w:rsid w:val="00C01C56"/>
    <w:rsid w:val="00C01CC5"/>
    <w:rsid w:val="00C02281"/>
    <w:rsid w:val="00C022D0"/>
    <w:rsid w:val="00C022E2"/>
    <w:rsid w:val="00C0238B"/>
    <w:rsid w:val="00C02519"/>
    <w:rsid w:val="00C02558"/>
    <w:rsid w:val="00C026BE"/>
    <w:rsid w:val="00C02774"/>
    <w:rsid w:val="00C028C8"/>
    <w:rsid w:val="00C02B68"/>
    <w:rsid w:val="00C02CED"/>
    <w:rsid w:val="00C02CF6"/>
    <w:rsid w:val="00C02E45"/>
    <w:rsid w:val="00C02EFB"/>
    <w:rsid w:val="00C02F9C"/>
    <w:rsid w:val="00C03269"/>
    <w:rsid w:val="00C03632"/>
    <w:rsid w:val="00C036A8"/>
    <w:rsid w:val="00C037F3"/>
    <w:rsid w:val="00C03A30"/>
    <w:rsid w:val="00C03B2C"/>
    <w:rsid w:val="00C03B51"/>
    <w:rsid w:val="00C03E62"/>
    <w:rsid w:val="00C03FCF"/>
    <w:rsid w:val="00C041A7"/>
    <w:rsid w:val="00C041D3"/>
    <w:rsid w:val="00C0441D"/>
    <w:rsid w:val="00C04589"/>
    <w:rsid w:val="00C0479C"/>
    <w:rsid w:val="00C04A05"/>
    <w:rsid w:val="00C04B0E"/>
    <w:rsid w:val="00C04BB3"/>
    <w:rsid w:val="00C04BF1"/>
    <w:rsid w:val="00C04CB8"/>
    <w:rsid w:val="00C04D20"/>
    <w:rsid w:val="00C04D92"/>
    <w:rsid w:val="00C04FFD"/>
    <w:rsid w:val="00C0531A"/>
    <w:rsid w:val="00C055E5"/>
    <w:rsid w:val="00C057F9"/>
    <w:rsid w:val="00C059B2"/>
    <w:rsid w:val="00C05A92"/>
    <w:rsid w:val="00C05BD5"/>
    <w:rsid w:val="00C05CE1"/>
    <w:rsid w:val="00C06028"/>
    <w:rsid w:val="00C0602E"/>
    <w:rsid w:val="00C0605C"/>
    <w:rsid w:val="00C060CF"/>
    <w:rsid w:val="00C060E7"/>
    <w:rsid w:val="00C061AE"/>
    <w:rsid w:val="00C064D8"/>
    <w:rsid w:val="00C064DB"/>
    <w:rsid w:val="00C0658A"/>
    <w:rsid w:val="00C06641"/>
    <w:rsid w:val="00C06748"/>
    <w:rsid w:val="00C069B7"/>
    <w:rsid w:val="00C069DE"/>
    <w:rsid w:val="00C06C53"/>
    <w:rsid w:val="00C06CB3"/>
    <w:rsid w:val="00C06EED"/>
    <w:rsid w:val="00C06FA5"/>
    <w:rsid w:val="00C070A0"/>
    <w:rsid w:val="00C0713A"/>
    <w:rsid w:val="00C0747E"/>
    <w:rsid w:val="00C07525"/>
    <w:rsid w:val="00C07535"/>
    <w:rsid w:val="00C0761E"/>
    <w:rsid w:val="00C07859"/>
    <w:rsid w:val="00C078BA"/>
    <w:rsid w:val="00C0795D"/>
    <w:rsid w:val="00C0796B"/>
    <w:rsid w:val="00C07D1E"/>
    <w:rsid w:val="00C07E9F"/>
    <w:rsid w:val="00C104AB"/>
    <w:rsid w:val="00C10814"/>
    <w:rsid w:val="00C10822"/>
    <w:rsid w:val="00C10838"/>
    <w:rsid w:val="00C10EF8"/>
    <w:rsid w:val="00C10FB7"/>
    <w:rsid w:val="00C10FCD"/>
    <w:rsid w:val="00C1108C"/>
    <w:rsid w:val="00C11099"/>
    <w:rsid w:val="00C11149"/>
    <w:rsid w:val="00C1117A"/>
    <w:rsid w:val="00C111A0"/>
    <w:rsid w:val="00C111C0"/>
    <w:rsid w:val="00C112B3"/>
    <w:rsid w:val="00C11362"/>
    <w:rsid w:val="00C11573"/>
    <w:rsid w:val="00C11578"/>
    <w:rsid w:val="00C1158C"/>
    <w:rsid w:val="00C115CA"/>
    <w:rsid w:val="00C1168E"/>
    <w:rsid w:val="00C118AD"/>
    <w:rsid w:val="00C119D2"/>
    <w:rsid w:val="00C11A1D"/>
    <w:rsid w:val="00C11A47"/>
    <w:rsid w:val="00C11A94"/>
    <w:rsid w:val="00C11F0A"/>
    <w:rsid w:val="00C12009"/>
    <w:rsid w:val="00C12010"/>
    <w:rsid w:val="00C1235A"/>
    <w:rsid w:val="00C12391"/>
    <w:rsid w:val="00C1241D"/>
    <w:rsid w:val="00C127A8"/>
    <w:rsid w:val="00C128FA"/>
    <w:rsid w:val="00C12919"/>
    <w:rsid w:val="00C12971"/>
    <w:rsid w:val="00C129A2"/>
    <w:rsid w:val="00C129D1"/>
    <w:rsid w:val="00C12A6E"/>
    <w:rsid w:val="00C12ACE"/>
    <w:rsid w:val="00C12AEE"/>
    <w:rsid w:val="00C12B73"/>
    <w:rsid w:val="00C12B9A"/>
    <w:rsid w:val="00C12BED"/>
    <w:rsid w:val="00C12C2E"/>
    <w:rsid w:val="00C13155"/>
    <w:rsid w:val="00C13323"/>
    <w:rsid w:val="00C13365"/>
    <w:rsid w:val="00C13513"/>
    <w:rsid w:val="00C13562"/>
    <w:rsid w:val="00C1384B"/>
    <w:rsid w:val="00C13950"/>
    <w:rsid w:val="00C13992"/>
    <w:rsid w:val="00C13A13"/>
    <w:rsid w:val="00C13B00"/>
    <w:rsid w:val="00C13D10"/>
    <w:rsid w:val="00C13D12"/>
    <w:rsid w:val="00C13E83"/>
    <w:rsid w:val="00C13EC3"/>
    <w:rsid w:val="00C13F61"/>
    <w:rsid w:val="00C13FD6"/>
    <w:rsid w:val="00C1421F"/>
    <w:rsid w:val="00C142EC"/>
    <w:rsid w:val="00C14309"/>
    <w:rsid w:val="00C14396"/>
    <w:rsid w:val="00C143DC"/>
    <w:rsid w:val="00C14447"/>
    <w:rsid w:val="00C145C1"/>
    <w:rsid w:val="00C1470F"/>
    <w:rsid w:val="00C14856"/>
    <w:rsid w:val="00C14CFE"/>
    <w:rsid w:val="00C14DF9"/>
    <w:rsid w:val="00C14E11"/>
    <w:rsid w:val="00C14EFB"/>
    <w:rsid w:val="00C14F1D"/>
    <w:rsid w:val="00C14FBC"/>
    <w:rsid w:val="00C15082"/>
    <w:rsid w:val="00C15101"/>
    <w:rsid w:val="00C15125"/>
    <w:rsid w:val="00C15262"/>
    <w:rsid w:val="00C15442"/>
    <w:rsid w:val="00C1547B"/>
    <w:rsid w:val="00C15536"/>
    <w:rsid w:val="00C155FE"/>
    <w:rsid w:val="00C15655"/>
    <w:rsid w:val="00C159F4"/>
    <w:rsid w:val="00C159FD"/>
    <w:rsid w:val="00C15A0D"/>
    <w:rsid w:val="00C15A89"/>
    <w:rsid w:val="00C15B0C"/>
    <w:rsid w:val="00C15BF7"/>
    <w:rsid w:val="00C15E4B"/>
    <w:rsid w:val="00C15EF1"/>
    <w:rsid w:val="00C15FE6"/>
    <w:rsid w:val="00C1614A"/>
    <w:rsid w:val="00C163F8"/>
    <w:rsid w:val="00C16557"/>
    <w:rsid w:val="00C166FF"/>
    <w:rsid w:val="00C16B03"/>
    <w:rsid w:val="00C16B8B"/>
    <w:rsid w:val="00C16BFD"/>
    <w:rsid w:val="00C16C48"/>
    <w:rsid w:val="00C16F0C"/>
    <w:rsid w:val="00C16FE1"/>
    <w:rsid w:val="00C1707D"/>
    <w:rsid w:val="00C170B6"/>
    <w:rsid w:val="00C17664"/>
    <w:rsid w:val="00C177EE"/>
    <w:rsid w:val="00C178DB"/>
    <w:rsid w:val="00C17A1E"/>
    <w:rsid w:val="00C17C05"/>
    <w:rsid w:val="00C17E56"/>
    <w:rsid w:val="00C17E84"/>
    <w:rsid w:val="00C17FAC"/>
    <w:rsid w:val="00C20139"/>
    <w:rsid w:val="00C202D0"/>
    <w:rsid w:val="00C20429"/>
    <w:rsid w:val="00C20529"/>
    <w:rsid w:val="00C20730"/>
    <w:rsid w:val="00C2073E"/>
    <w:rsid w:val="00C20AE4"/>
    <w:rsid w:val="00C20D6A"/>
    <w:rsid w:val="00C20DCC"/>
    <w:rsid w:val="00C20F07"/>
    <w:rsid w:val="00C20F2C"/>
    <w:rsid w:val="00C20FBF"/>
    <w:rsid w:val="00C2105D"/>
    <w:rsid w:val="00C215D2"/>
    <w:rsid w:val="00C21720"/>
    <w:rsid w:val="00C21AA0"/>
    <w:rsid w:val="00C21B22"/>
    <w:rsid w:val="00C21C2F"/>
    <w:rsid w:val="00C21DB0"/>
    <w:rsid w:val="00C21DC4"/>
    <w:rsid w:val="00C21DE5"/>
    <w:rsid w:val="00C21E35"/>
    <w:rsid w:val="00C21F23"/>
    <w:rsid w:val="00C2216C"/>
    <w:rsid w:val="00C222FC"/>
    <w:rsid w:val="00C229BE"/>
    <w:rsid w:val="00C22B93"/>
    <w:rsid w:val="00C22CAD"/>
    <w:rsid w:val="00C22DC0"/>
    <w:rsid w:val="00C22FC4"/>
    <w:rsid w:val="00C233DC"/>
    <w:rsid w:val="00C23405"/>
    <w:rsid w:val="00C2341F"/>
    <w:rsid w:val="00C23547"/>
    <w:rsid w:val="00C23901"/>
    <w:rsid w:val="00C239C7"/>
    <w:rsid w:val="00C2422B"/>
    <w:rsid w:val="00C2422C"/>
    <w:rsid w:val="00C246DE"/>
    <w:rsid w:val="00C24798"/>
    <w:rsid w:val="00C247AA"/>
    <w:rsid w:val="00C2480F"/>
    <w:rsid w:val="00C248EF"/>
    <w:rsid w:val="00C24980"/>
    <w:rsid w:val="00C24B63"/>
    <w:rsid w:val="00C24BD5"/>
    <w:rsid w:val="00C24E2F"/>
    <w:rsid w:val="00C2528F"/>
    <w:rsid w:val="00C252ED"/>
    <w:rsid w:val="00C254E6"/>
    <w:rsid w:val="00C25606"/>
    <w:rsid w:val="00C25A6B"/>
    <w:rsid w:val="00C25A9F"/>
    <w:rsid w:val="00C25B80"/>
    <w:rsid w:val="00C25CBD"/>
    <w:rsid w:val="00C25E0A"/>
    <w:rsid w:val="00C25FF9"/>
    <w:rsid w:val="00C26871"/>
    <w:rsid w:val="00C268E7"/>
    <w:rsid w:val="00C26B00"/>
    <w:rsid w:val="00C26DFD"/>
    <w:rsid w:val="00C26E46"/>
    <w:rsid w:val="00C27042"/>
    <w:rsid w:val="00C27090"/>
    <w:rsid w:val="00C27419"/>
    <w:rsid w:val="00C2761F"/>
    <w:rsid w:val="00C27733"/>
    <w:rsid w:val="00C2778A"/>
    <w:rsid w:val="00C277FF"/>
    <w:rsid w:val="00C27820"/>
    <w:rsid w:val="00C27A75"/>
    <w:rsid w:val="00C27AE4"/>
    <w:rsid w:val="00C27C5F"/>
    <w:rsid w:val="00C27CA5"/>
    <w:rsid w:val="00C27D94"/>
    <w:rsid w:val="00C27EA4"/>
    <w:rsid w:val="00C301B4"/>
    <w:rsid w:val="00C3033A"/>
    <w:rsid w:val="00C3033D"/>
    <w:rsid w:val="00C3044A"/>
    <w:rsid w:val="00C30500"/>
    <w:rsid w:val="00C30669"/>
    <w:rsid w:val="00C3073F"/>
    <w:rsid w:val="00C30896"/>
    <w:rsid w:val="00C30A01"/>
    <w:rsid w:val="00C30B54"/>
    <w:rsid w:val="00C30D84"/>
    <w:rsid w:val="00C316FD"/>
    <w:rsid w:val="00C3175A"/>
    <w:rsid w:val="00C31768"/>
    <w:rsid w:val="00C318A8"/>
    <w:rsid w:val="00C3203A"/>
    <w:rsid w:val="00C320EC"/>
    <w:rsid w:val="00C3213F"/>
    <w:rsid w:val="00C32181"/>
    <w:rsid w:val="00C32292"/>
    <w:rsid w:val="00C3231C"/>
    <w:rsid w:val="00C32330"/>
    <w:rsid w:val="00C323F3"/>
    <w:rsid w:val="00C32652"/>
    <w:rsid w:val="00C32724"/>
    <w:rsid w:val="00C32752"/>
    <w:rsid w:val="00C32767"/>
    <w:rsid w:val="00C327C2"/>
    <w:rsid w:val="00C32A12"/>
    <w:rsid w:val="00C32AFA"/>
    <w:rsid w:val="00C32B95"/>
    <w:rsid w:val="00C32C36"/>
    <w:rsid w:val="00C33077"/>
    <w:rsid w:val="00C33159"/>
    <w:rsid w:val="00C33223"/>
    <w:rsid w:val="00C33358"/>
    <w:rsid w:val="00C333E0"/>
    <w:rsid w:val="00C33579"/>
    <w:rsid w:val="00C3387D"/>
    <w:rsid w:val="00C338E0"/>
    <w:rsid w:val="00C33AEF"/>
    <w:rsid w:val="00C33C12"/>
    <w:rsid w:val="00C33CF1"/>
    <w:rsid w:val="00C33DFC"/>
    <w:rsid w:val="00C33E6D"/>
    <w:rsid w:val="00C33EBD"/>
    <w:rsid w:val="00C34061"/>
    <w:rsid w:val="00C342D4"/>
    <w:rsid w:val="00C3485E"/>
    <w:rsid w:val="00C3498C"/>
    <w:rsid w:val="00C349F9"/>
    <w:rsid w:val="00C34A07"/>
    <w:rsid w:val="00C34AB8"/>
    <w:rsid w:val="00C34D43"/>
    <w:rsid w:val="00C34D54"/>
    <w:rsid w:val="00C34DF1"/>
    <w:rsid w:val="00C34ECD"/>
    <w:rsid w:val="00C34FBF"/>
    <w:rsid w:val="00C35217"/>
    <w:rsid w:val="00C35296"/>
    <w:rsid w:val="00C3531B"/>
    <w:rsid w:val="00C3546F"/>
    <w:rsid w:val="00C3549A"/>
    <w:rsid w:val="00C35666"/>
    <w:rsid w:val="00C35736"/>
    <w:rsid w:val="00C35892"/>
    <w:rsid w:val="00C358B2"/>
    <w:rsid w:val="00C358D8"/>
    <w:rsid w:val="00C35C14"/>
    <w:rsid w:val="00C35C5C"/>
    <w:rsid w:val="00C35F92"/>
    <w:rsid w:val="00C36068"/>
    <w:rsid w:val="00C3608C"/>
    <w:rsid w:val="00C361A1"/>
    <w:rsid w:val="00C36236"/>
    <w:rsid w:val="00C36327"/>
    <w:rsid w:val="00C365BD"/>
    <w:rsid w:val="00C367C3"/>
    <w:rsid w:val="00C3680F"/>
    <w:rsid w:val="00C36887"/>
    <w:rsid w:val="00C368DF"/>
    <w:rsid w:val="00C36A79"/>
    <w:rsid w:val="00C36F8E"/>
    <w:rsid w:val="00C36FA4"/>
    <w:rsid w:val="00C36FB4"/>
    <w:rsid w:val="00C37121"/>
    <w:rsid w:val="00C37177"/>
    <w:rsid w:val="00C372CF"/>
    <w:rsid w:val="00C373C8"/>
    <w:rsid w:val="00C3743E"/>
    <w:rsid w:val="00C374F0"/>
    <w:rsid w:val="00C37522"/>
    <w:rsid w:val="00C3754D"/>
    <w:rsid w:val="00C37759"/>
    <w:rsid w:val="00C37776"/>
    <w:rsid w:val="00C37809"/>
    <w:rsid w:val="00C37898"/>
    <w:rsid w:val="00C37B3D"/>
    <w:rsid w:val="00C37C31"/>
    <w:rsid w:val="00C400AD"/>
    <w:rsid w:val="00C401D9"/>
    <w:rsid w:val="00C40220"/>
    <w:rsid w:val="00C40236"/>
    <w:rsid w:val="00C405AD"/>
    <w:rsid w:val="00C4099D"/>
    <w:rsid w:val="00C40A4D"/>
    <w:rsid w:val="00C40A88"/>
    <w:rsid w:val="00C40DF7"/>
    <w:rsid w:val="00C412D1"/>
    <w:rsid w:val="00C41493"/>
    <w:rsid w:val="00C416EC"/>
    <w:rsid w:val="00C417AF"/>
    <w:rsid w:val="00C41907"/>
    <w:rsid w:val="00C419B4"/>
    <w:rsid w:val="00C41DCB"/>
    <w:rsid w:val="00C41DF5"/>
    <w:rsid w:val="00C41FC8"/>
    <w:rsid w:val="00C421C5"/>
    <w:rsid w:val="00C421C7"/>
    <w:rsid w:val="00C42277"/>
    <w:rsid w:val="00C424CD"/>
    <w:rsid w:val="00C42566"/>
    <w:rsid w:val="00C42974"/>
    <w:rsid w:val="00C42C68"/>
    <w:rsid w:val="00C42DF4"/>
    <w:rsid w:val="00C4307C"/>
    <w:rsid w:val="00C432C7"/>
    <w:rsid w:val="00C433E1"/>
    <w:rsid w:val="00C43481"/>
    <w:rsid w:val="00C435CF"/>
    <w:rsid w:val="00C435E8"/>
    <w:rsid w:val="00C43679"/>
    <w:rsid w:val="00C436B6"/>
    <w:rsid w:val="00C436D5"/>
    <w:rsid w:val="00C43758"/>
    <w:rsid w:val="00C437D8"/>
    <w:rsid w:val="00C4387B"/>
    <w:rsid w:val="00C43882"/>
    <w:rsid w:val="00C43987"/>
    <w:rsid w:val="00C43CF2"/>
    <w:rsid w:val="00C43E19"/>
    <w:rsid w:val="00C43F43"/>
    <w:rsid w:val="00C43F50"/>
    <w:rsid w:val="00C43FC0"/>
    <w:rsid w:val="00C44184"/>
    <w:rsid w:val="00C4419F"/>
    <w:rsid w:val="00C442DF"/>
    <w:rsid w:val="00C443A6"/>
    <w:rsid w:val="00C443F6"/>
    <w:rsid w:val="00C444B6"/>
    <w:rsid w:val="00C44599"/>
    <w:rsid w:val="00C44811"/>
    <w:rsid w:val="00C44B9F"/>
    <w:rsid w:val="00C44C34"/>
    <w:rsid w:val="00C44D6F"/>
    <w:rsid w:val="00C44DE4"/>
    <w:rsid w:val="00C451A9"/>
    <w:rsid w:val="00C45571"/>
    <w:rsid w:val="00C45658"/>
    <w:rsid w:val="00C4580C"/>
    <w:rsid w:val="00C458CD"/>
    <w:rsid w:val="00C459DC"/>
    <w:rsid w:val="00C45AA0"/>
    <w:rsid w:val="00C45AF0"/>
    <w:rsid w:val="00C45E41"/>
    <w:rsid w:val="00C45EF5"/>
    <w:rsid w:val="00C45F1B"/>
    <w:rsid w:val="00C45F95"/>
    <w:rsid w:val="00C46043"/>
    <w:rsid w:val="00C46198"/>
    <w:rsid w:val="00C466EC"/>
    <w:rsid w:val="00C46744"/>
    <w:rsid w:val="00C467BE"/>
    <w:rsid w:val="00C46A6D"/>
    <w:rsid w:val="00C46A9B"/>
    <w:rsid w:val="00C46C01"/>
    <w:rsid w:val="00C46C0E"/>
    <w:rsid w:val="00C46F85"/>
    <w:rsid w:val="00C4727C"/>
    <w:rsid w:val="00C4793C"/>
    <w:rsid w:val="00C47990"/>
    <w:rsid w:val="00C47D0C"/>
    <w:rsid w:val="00C47D6E"/>
    <w:rsid w:val="00C47F0A"/>
    <w:rsid w:val="00C47F18"/>
    <w:rsid w:val="00C47F5A"/>
    <w:rsid w:val="00C50053"/>
    <w:rsid w:val="00C500FF"/>
    <w:rsid w:val="00C50253"/>
    <w:rsid w:val="00C50275"/>
    <w:rsid w:val="00C504E8"/>
    <w:rsid w:val="00C5056A"/>
    <w:rsid w:val="00C505CE"/>
    <w:rsid w:val="00C506BB"/>
    <w:rsid w:val="00C50D6B"/>
    <w:rsid w:val="00C50DB6"/>
    <w:rsid w:val="00C50E53"/>
    <w:rsid w:val="00C50F0B"/>
    <w:rsid w:val="00C510A9"/>
    <w:rsid w:val="00C510DF"/>
    <w:rsid w:val="00C51126"/>
    <w:rsid w:val="00C512BE"/>
    <w:rsid w:val="00C51302"/>
    <w:rsid w:val="00C514B1"/>
    <w:rsid w:val="00C514FA"/>
    <w:rsid w:val="00C51645"/>
    <w:rsid w:val="00C5166C"/>
    <w:rsid w:val="00C5169E"/>
    <w:rsid w:val="00C51966"/>
    <w:rsid w:val="00C51BB3"/>
    <w:rsid w:val="00C51D18"/>
    <w:rsid w:val="00C51E9E"/>
    <w:rsid w:val="00C521AC"/>
    <w:rsid w:val="00C52363"/>
    <w:rsid w:val="00C52497"/>
    <w:rsid w:val="00C524B0"/>
    <w:rsid w:val="00C525C9"/>
    <w:rsid w:val="00C52623"/>
    <w:rsid w:val="00C526FE"/>
    <w:rsid w:val="00C52A53"/>
    <w:rsid w:val="00C52B5D"/>
    <w:rsid w:val="00C52C6B"/>
    <w:rsid w:val="00C52C98"/>
    <w:rsid w:val="00C52DE4"/>
    <w:rsid w:val="00C52E94"/>
    <w:rsid w:val="00C52EEF"/>
    <w:rsid w:val="00C53125"/>
    <w:rsid w:val="00C5317F"/>
    <w:rsid w:val="00C534C6"/>
    <w:rsid w:val="00C536FF"/>
    <w:rsid w:val="00C53735"/>
    <w:rsid w:val="00C538D4"/>
    <w:rsid w:val="00C53B8A"/>
    <w:rsid w:val="00C53BD7"/>
    <w:rsid w:val="00C54053"/>
    <w:rsid w:val="00C5441C"/>
    <w:rsid w:val="00C54734"/>
    <w:rsid w:val="00C54749"/>
    <w:rsid w:val="00C5486F"/>
    <w:rsid w:val="00C54B0B"/>
    <w:rsid w:val="00C54BEA"/>
    <w:rsid w:val="00C54D6E"/>
    <w:rsid w:val="00C550A5"/>
    <w:rsid w:val="00C551CA"/>
    <w:rsid w:val="00C55611"/>
    <w:rsid w:val="00C5561E"/>
    <w:rsid w:val="00C5565D"/>
    <w:rsid w:val="00C558C7"/>
    <w:rsid w:val="00C55ABB"/>
    <w:rsid w:val="00C55AF8"/>
    <w:rsid w:val="00C55CAC"/>
    <w:rsid w:val="00C55D09"/>
    <w:rsid w:val="00C55E3F"/>
    <w:rsid w:val="00C55F3B"/>
    <w:rsid w:val="00C55F6C"/>
    <w:rsid w:val="00C56013"/>
    <w:rsid w:val="00C560FA"/>
    <w:rsid w:val="00C561EF"/>
    <w:rsid w:val="00C562AE"/>
    <w:rsid w:val="00C567D3"/>
    <w:rsid w:val="00C5684E"/>
    <w:rsid w:val="00C56C3C"/>
    <w:rsid w:val="00C56E87"/>
    <w:rsid w:val="00C56FC9"/>
    <w:rsid w:val="00C5701C"/>
    <w:rsid w:val="00C5712B"/>
    <w:rsid w:val="00C57594"/>
    <w:rsid w:val="00C576AE"/>
    <w:rsid w:val="00C576F2"/>
    <w:rsid w:val="00C57762"/>
    <w:rsid w:val="00C57A45"/>
    <w:rsid w:val="00C57B71"/>
    <w:rsid w:val="00C57C54"/>
    <w:rsid w:val="00C57E49"/>
    <w:rsid w:val="00C6002D"/>
    <w:rsid w:val="00C60285"/>
    <w:rsid w:val="00C6038F"/>
    <w:rsid w:val="00C607DD"/>
    <w:rsid w:val="00C608D7"/>
    <w:rsid w:val="00C60A02"/>
    <w:rsid w:val="00C60BE2"/>
    <w:rsid w:val="00C60F02"/>
    <w:rsid w:val="00C60F34"/>
    <w:rsid w:val="00C60FBB"/>
    <w:rsid w:val="00C6121D"/>
    <w:rsid w:val="00C61247"/>
    <w:rsid w:val="00C613F7"/>
    <w:rsid w:val="00C61496"/>
    <w:rsid w:val="00C61732"/>
    <w:rsid w:val="00C61746"/>
    <w:rsid w:val="00C6183A"/>
    <w:rsid w:val="00C620B3"/>
    <w:rsid w:val="00C623DF"/>
    <w:rsid w:val="00C6243C"/>
    <w:rsid w:val="00C62499"/>
    <w:rsid w:val="00C62503"/>
    <w:rsid w:val="00C62512"/>
    <w:rsid w:val="00C62691"/>
    <w:rsid w:val="00C626C2"/>
    <w:rsid w:val="00C62753"/>
    <w:rsid w:val="00C62931"/>
    <w:rsid w:val="00C62982"/>
    <w:rsid w:val="00C62B1C"/>
    <w:rsid w:val="00C62CDB"/>
    <w:rsid w:val="00C6314D"/>
    <w:rsid w:val="00C63313"/>
    <w:rsid w:val="00C63323"/>
    <w:rsid w:val="00C6334B"/>
    <w:rsid w:val="00C635D2"/>
    <w:rsid w:val="00C63693"/>
    <w:rsid w:val="00C63746"/>
    <w:rsid w:val="00C6387C"/>
    <w:rsid w:val="00C6399D"/>
    <w:rsid w:val="00C63A16"/>
    <w:rsid w:val="00C63DD7"/>
    <w:rsid w:val="00C63F1B"/>
    <w:rsid w:val="00C64154"/>
    <w:rsid w:val="00C64338"/>
    <w:rsid w:val="00C64581"/>
    <w:rsid w:val="00C64604"/>
    <w:rsid w:val="00C6473B"/>
    <w:rsid w:val="00C648E2"/>
    <w:rsid w:val="00C649C2"/>
    <w:rsid w:val="00C64ABB"/>
    <w:rsid w:val="00C64ABC"/>
    <w:rsid w:val="00C64D31"/>
    <w:rsid w:val="00C64E87"/>
    <w:rsid w:val="00C6524D"/>
    <w:rsid w:val="00C652EA"/>
    <w:rsid w:val="00C653BC"/>
    <w:rsid w:val="00C65604"/>
    <w:rsid w:val="00C65638"/>
    <w:rsid w:val="00C65901"/>
    <w:rsid w:val="00C65AC2"/>
    <w:rsid w:val="00C65DEF"/>
    <w:rsid w:val="00C661EC"/>
    <w:rsid w:val="00C662F4"/>
    <w:rsid w:val="00C66349"/>
    <w:rsid w:val="00C66503"/>
    <w:rsid w:val="00C66578"/>
    <w:rsid w:val="00C66736"/>
    <w:rsid w:val="00C66C33"/>
    <w:rsid w:val="00C66D06"/>
    <w:rsid w:val="00C66E55"/>
    <w:rsid w:val="00C66E62"/>
    <w:rsid w:val="00C672F0"/>
    <w:rsid w:val="00C674AE"/>
    <w:rsid w:val="00C6770A"/>
    <w:rsid w:val="00C678BB"/>
    <w:rsid w:val="00C679B2"/>
    <w:rsid w:val="00C679E8"/>
    <w:rsid w:val="00C67B12"/>
    <w:rsid w:val="00C70061"/>
    <w:rsid w:val="00C70112"/>
    <w:rsid w:val="00C7035C"/>
    <w:rsid w:val="00C7037F"/>
    <w:rsid w:val="00C704D4"/>
    <w:rsid w:val="00C706B7"/>
    <w:rsid w:val="00C7074A"/>
    <w:rsid w:val="00C70768"/>
    <w:rsid w:val="00C7076B"/>
    <w:rsid w:val="00C708E6"/>
    <w:rsid w:val="00C70932"/>
    <w:rsid w:val="00C70E66"/>
    <w:rsid w:val="00C70EBE"/>
    <w:rsid w:val="00C7110B"/>
    <w:rsid w:val="00C711F2"/>
    <w:rsid w:val="00C713EB"/>
    <w:rsid w:val="00C71459"/>
    <w:rsid w:val="00C71693"/>
    <w:rsid w:val="00C716BB"/>
    <w:rsid w:val="00C71B13"/>
    <w:rsid w:val="00C7214C"/>
    <w:rsid w:val="00C721CD"/>
    <w:rsid w:val="00C72653"/>
    <w:rsid w:val="00C726C8"/>
    <w:rsid w:val="00C727A1"/>
    <w:rsid w:val="00C72892"/>
    <w:rsid w:val="00C72900"/>
    <w:rsid w:val="00C72918"/>
    <w:rsid w:val="00C72C26"/>
    <w:rsid w:val="00C72E21"/>
    <w:rsid w:val="00C73456"/>
    <w:rsid w:val="00C735A9"/>
    <w:rsid w:val="00C737EE"/>
    <w:rsid w:val="00C73AE7"/>
    <w:rsid w:val="00C73C2A"/>
    <w:rsid w:val="00C73CA3"/>
    <w:rsid w:val="00C73CD2"/>
    <w:rsid w:val="00C73FDC"/>
    <w:rsid w:val="00C7404E"/>
    <w:rsid w:val="00C74468"/>
    <w:rsid w:val="00C74676"/>
    <w:rsid w:val="00C7469C"/>
    <w:rsid w:val="00C74810"/>
    <w:rsid w:val="00C74A00"/>
    <w:rsid w:val="00C74A3D"/>
    <w:rsid w:val="00C74ADC"/>
    <w:rsid w:val="00C74B21"/>
    <w:rsid w:val="00C74CCB"/>
    <w:rsid w:val="00C74CE7"/>
    <w:rsid w:val="00C74F8C"/>
    <w:rsid w:val="00C75214"/>
    <w:rsid w:val="00C75685"/>
    <w:rsid w:val="00C757B6"/>
    <w:rsid w:val="00C7591E"/>
    <w:rsid w:val="00C759C6"/>
    <w:rsid w:val="00C75AA1"/>
    <w:rsid w:val="00C75BDA"/>
    <w:rsid w:val="00C75F5C"/>
    <w:rsid w:val="00C7604A"/>
    <w:rsid w:val="00C76561"/>
    <w:rsid w:val="00C7673C"/>
    <w:rsid w:val="00C768A9"/>
    <w:rsid w:val="00C768AA"/>
    <w:rsid w:val="00C76A01"/>
    <w:rsid w:val="00C76C6A"/>
    <w:rsid w:val="00C76C8A"/>
    <w:rsid w:val="00C76CE8"/>
    <w:rsid w:val="00C76D83"/>
    <w:rsid w:val="00C76EB2"/>
    <w:rsid w:val="00C7705C"/>
    <w:rsid w:val="00C7714D"/>
    <w:rsid w:val="00C772FB"/>
    <w:rsid w:val="00C77420"/>
    <w:rsid w:val="00C774B5"/>
    <w:rsid w:val="00C7763F"/>
    <w:rsid w:val="00C777FC"/>
    <w:rsid w:val="00C7785D"/>
    <w:rsid w:val="00C778A2"/>
    <w:rsid w:val="00C778C8"/>
    <w:rsid w:val="00C77954"/>
    <w:rsid w:val="00C77A2A"/>
    <w:rsid w:val="00C77C40"/>
    <w:rsid w:val="00C80053"/>
    <w:rsid w:val="00C80110"/>
    <w:rsid w:val="00C80189"/>
    <w:rsid w:val="00C80295"/>
    <w:rsid w:val="00C8050D"/>
    <w:rsid w:val="00C8067B"/>
    <w:rsid w:val="00C807A9"/>
    <w:rsid w:val="00C80891"/>
    <w:rsid w:val="00C809EB"/>
    <w:rsid w:val="00C80D8D"/>
    <w:rsid w:val="00C80E90"/>
    <w:rsid w:val="00C812D0"/>
    <w:rsid w:val="00C816A6"/>
    <w:rsid w:val="00C816B9"/>
    <w:rsid w:val="00C81870"/>
    <w:rsid w:val="00C818C3"/>
    <w:rsid w:val="00C81993"/>
    <w:rsid w:val="00C82303"/>
    <w:rsid w:val="00C8238C"/>
    <w:rsid w:val="00C823AF"/>
    <w:rsid w:val="00C824A3"/>
    <w:rsid w:val="00C828DC"/>
    <w:rsid w:val="00C829FC"/>
    <w:rsid w:val="00C82A24"/>
    <w:rsid w:val="00C82B03"/>
    <w:rsid w:val="00C82BF0"/>
    <w:rsid w:val="00C82C32"/>
    <w:rsid w:val="00C82D32"/>
    <w:rsid w:val="00C82D34"/>
    <w:rsid w:val="00C82E23"/>
    <w:rsid w:val="00C82E3D"/>
    <w:rsid w:val="00C83005"/>
    <w:rsid w:val="00C830CD"/>
    <w:rsid w:val="00C83146"/>
    <w:rsid w:val="00C83157"/>
    <w:rsid w:val="00C831C4"/>
    <w:rsid w:val="00C833E9"/>
    <w:rsid w:val="00C83432"/>
    <w:rsid w:val="00C83443"/>
    <w:rsid w:val="00C83603"/>
    <w:rsid w:val="00C83A50"/>
    <w:rsid w:val="00C83AE6"/>
    <w:rsid w:val="00C83B46"/>
    <w:rsid w:val="00C83B48"/>
    <w:rsid w:val="00C83BB1"/>
    <w:rsid w:val="00C83CD8"/>
    <w:rsid w:val="00C84361"/>
    <w:rsid w:val="00C84479"/>
    <w:rsid w:val="00C845A7"/>
    <w:rsid w:val="00C84709"/>
    <w:rsid w:val="00C84915"/>
    <w:rsid w:val="00C8495F"/>
    <w:rsid w:val="00C84A28"/>
    <w:rsid w:val="00C84B99"/>
    <w:rsid w:val="00C84B9F"/>
    <w:rsid w:val="00C84BBB"/>
    <w:rsid w:val="00C84C78"/>
    <w:rsid w:val="00C84CEC"/>
    <w:rsid w:val="00C854A3"/>
    <w:rsid w:val="00C855E0"/>
    <w:rsid w:val="00C85608"/>
    <w:rsid w:val="00C85772"/>
    <w:rsid w:val="00C859BA"/>
    <w:rsid w:val="00C85C5B"/>
    <w:rsid w:val="00C85C62"/>
    <w:rsid w:val="00C85CA5"/>
    <w:rsid w:val="00C85D90"/>
    <w:rsid w:val="00C85FD0"/>
    <w:rsid w:val="00C86048"/>
    <w:rsid w:val="00C8604F"/>
    <w:rsid w:val="00C861FB"/>
    <w:rsid w:val="00C86280"/>
    <w:rsid w:val="00C86342"/>
    <w:rsid w:val="00C863EB"/>
    <w:rsid w:val="00C86453"/>
    <w:rsid w:val="00C865BA"/>
    <w:rsid w:val="00C865F0"/>
    <w:rsid w:val="00C867FD"/>
    <w:rsid w:val="00C86ADB"/>
    <w:rsid w:val="00C86BFD"/>
    <w:rsid w:val="00C86D3F"/>
    <w:rsid w:val="00C86DD2"/>
    <w:rsid w:val="00C87088"/>
    <w:rsid w:val="00C87226"/>
    <w:rsid w:val="00C87340"/>
    <w:rsid w:val="00C87480"/>
    <w:rsid w:val="00C8765F"/>
    <w:rsid w:val="00C876B5"/>
    <w:rsid w:val="00C87A62"/>
    <w:rsid w:val="00C87B1D"/>
    <w:rsid w:val="00C87BC0"/>
    <w:rsid w:val="00C87BF1"/>
    <w:rsid w:val="00C87D3B"/>
    <w:rsid w:val="00C87E59"/>
    <w:rsid w:val="00C87EAF"/>
    <w:rsid w:val="00C87FCA"/>
    <w:rsid w:val="00C90187"/>
    <w:rsid w:val="00C9026F"/>
    <w:rsid w:val="00C903FB"/>
    <w:rsid w:val="00C90411"/>
    <w:rsid w:val="00C90667"/>
    <w:rsid w:val="00C907A5"/>
    <w:rsid w:val="00C908FF"/>
    <w:rsid w:val="00C909A0"/>
    <w:rsid w:val="00C90D59"/>
    <w:rsid w:val="00C90EDC"/>
    <w:rsid w:val="00C9116A"/>
    <w:rsid w:val="00C9117D"/>
    <w:rsid w:val="00C912C6"/>
    <w:rsid w:val="00C91398"/>
    <w:rsid w:val="00C915A6"/>
    <w:rsid w:val="00C9167C"/>
    <w:rsid w:val="00C919C7"/>
    <w:rsid w:val="00C91A5E"/>
    <w:rsid w:val="00C91BD1"/>
    <w:rsid w:val="00C91C0D"/>
    <w:rsid w:val="00C91D1D"/>
    <w:rsid w:val="00C91D6D"/>
    <w:rsid w:val="00C92114"/>
    <w:rsid w:val="00C92557"/>
    <w:rsid w:val="00C9268E"/>
    <w:rsid w:val="00C928D4"/>
    <w:rsid w:val="00C9292F"/>
    <w:rsid w:val="00C92A3C"/>
    <w:rsid w:val="00C92A89"/>
    <w:rsid w:val="00C92AA5"/>
    <w:rsid w:val="00C92C4F"/>
    <w:rsid w:val="00C92EA9"/>
    <w:rsid w:val="00C92F60"/>
    <w:rsid w:val="00C9311D"/>
    <w:rsid w:val="00C931BC"/>
    <w:rsid w:val="00C933AA"/>
    <w:rsid w:val="00C933D1"/>
    <w:rsid w:val="00C93451"/>
    <w:rsid w:val="00C93552"/>
    <w:rsid w:val="00C93562"/>
    <w:rsid w:val="00C936B4"/>
    <w:rsid w:val="00C93763"/>
    <w:rsid w:val="00C93791"/>
    <w:rsid w:val="00C9381F"/>
    <w:rsid w:val="00C93936"/>
    <w:rsid w:val="00C93980"/>
    <w:rsid w:val="00C939D6"/>
    <w:rsid w:val="00C939DB"/>
    <w:rsid w:val="00C93AF2"/>
    <w:rsid w:val="00C93B3C"/>
    <w:rsid w:val="00C93C4F"/>
    <w:rsid w:val="00C93E51"/>
    <w:rsid w:val="00C94000"/>
    <w:rsid w:val="00C940F9"/>
    <w:rsid w:val="00C9411D"/>
    <w:rsid w:val="00C94165"/>
    <w:rsid w:val="00C941EC"/>
    <w:rsid w:val="00C941EE"/>
    <w:rsid w:val="00C944B1"/>
    <w:rsid w:val="00C944C3"/>
    <w:rsid w:val="00C9451C"/>
    <w:rsid w:val="00C94932"/>
    <w:rsid w:val="00C94A9E"/>
    <w:rsid w:val="00C94AE3"/>
    <w:rsid w:val="00C94AFE"/>
    <w:rsid w:val="00C94B70"/>
    <w:rsid w:val="00C94BF4"/>
    <w:rsid w:val="00C94DCD"/>
    <w:rsid w:val="00C95128"/>
    <w:rsid w:val="00C9513F"/>
    <w:rsid w:val="00C95413"/>
    <w:rsid w:val="00C95520"/>
    <w:rsid w:val="00C95585"/>
    <w:rsid w:val="00C95BD8"/>
    <w:rsid w:val="00C95CF4"/>
    <w:rsid w:val="00C95EF9"/>
    <w:rsid w:val="00C95FEB"/>
    <w:rsid w:val="00C96299"/>
    <w:rsid w:val="00C96441"/>
    <w:rsid w:val="00C96542"/>
    <w:rsid w:val="00C96565"/>
    <w:rsid w:val="00C96623"/>
    <w:rsid w:val="00C96807"/>
    <w:rsid w:val="00C9691A"/>
    <w:rsid w:val="00C96CA8"/>
    <w:rsid w:val="00C96CA9"/>
    <w:rsid w:val="00C96CD1"/>
    <w:rsid w:val="00C96CF2"/>
    <w:rsid w:val="00C96D1F"/>
    <w:rsid w:val="00C96D4B"/>
    <w:rsid w:val="00C96E6F"/>
    <w:rsid w:val="00C96EF6"/>
    <w:rsid w:val="00C96EFB"/>
    <w:rsid w:val="00C97171"/>
    <w:rsid w:val="00C97176"/>
    <w:rsid w:val="00C973F0"/>
    <w:rsid w:val="00C974AE"/>
    <w:rsid w:val="00C975EF"/>
    <w:rsid w:val="00C977C7"/>
    <w:rsid w:val="00C97814"/>
    <w:rsid w:val="00C9790B"/>
    <w:rsid w:val="00C97AD0"/>
    <w:rsid w:val="00C97C12"/>
    <w:rsid w:val="00C97D5C"/>
    <w:rsid w:val="00C97D99"/>
    <w:rsid w:val="00CA0016"/>
    <w:rsid w:val="00CA00EB"/>
    <w:rsid w:val="00CA01CC"/>
    <w:rsid w:val="00CA032F"/>
    <w:rsid w:val="00CA03A9"/>
    <w:rsid w:val="00CA0470"/>
    <w:rsid w:val="00CA092B"/>
    <w:rsid w:val="00CA09AF"/>
    <w:rsid w:val="00CA0B18"/>
    <w:rsid w:val="00CA0B85"/>
    <w:rsid w:val="00CA0E20"/>
    <w:rsid w:val="00CA10F3"/>
    <w:rsid w:val="00CA10FA"/>
    <w:rsid w:val="00CA126D"/>
    <w:rsid w:val="00CA1386"/>
    <w:rsid w:val="00CA13D2"/>
    <w:rsid w:val="00CA1457"/>
    <w:rsid w:val="00CA1512"/>
    <w:rsid w:val="00CA1678"/>
    <w:rsid w:val="00CA18B6"/>
    <w:rsid w:val="00CA192B"/>
    <w:rsid w:val="00CA1A5B"/>
    <w:rsid w:val="00CA1B2E"/>
    <w:rsid w:val="00CA1BC6"/>
    <w:rsid w:val="00CA1DBA"/>
    <w:rsid w:val="00CA1EB3"/>
    <w:rsid w:val="00CA1F14"/>
    <w:rsid w:val="00CA204B"/>
    <w:rsid w:val="00CA20A6"/>
    <w:rsid w:val="00CA25CC"/>
    <w:rsid w:val="00CA25D4"/>
    <w:rsid w:val="00CA2669"/>
    <w:rsid w:val="00CA270B"/>
    <w:rsid w:val="00CA2831"/>
    <w:rsid w:val="00CA28BE"/>
    <w:rsid w:val="00CA29EF"/>
    <w:rsid w:val="00CA2A47"/>
    <w:rsid w:val="00CA2AA8"/>
    <w:rsid w:val="00CA2C11"/>
    <w:rsid w:val="00CA2E7B"/>
    <w:rsid w:val="00CA3180"/>
    <w:rsid w:val="00CA318F"/>
    <w:rsid w:val="00CA3302"/>
    <w:rsid w:val="00CA3336"/>
    <w:rsid w:val="00CA33EA"/>
    <w:rsid w:val="00CA3570"/>
    <w:rsid w:val="00CA363A"/>
    <w:rsid w:val="00CA36CF"/>
    <w:rsid w:val="00CA3956"/>
    <w:rsid w:val="00CA3AC1"/>
    <w:rsid w:val="00CA3CDA"/>
    <w:rsid w:val="00CA3E6F"/>
    <w:rsid w:val="00CA3EEF"/>
    <w:rsid w:val="00CA41AB"/>
    <w:rsid w:val="00CA41B0"/>
    <w:rsid w:val="00CA41E2"/>
    <w:rsid w:val="00CA4327"/>
    <w:rsid w:val="00CA4670"/>
    <w:rsid w:val="00CA47AC"/>
    <w:rsid w:val="00CA47EC"/>
    <w:rsid w:val="00CA4DBF"/>
    <w:rsid w:val="00CA4EF3"/>
    <w:rsid w:val="00CA4F75"/>
    <w:rsid w:val="00CA525C"/>
    <w:rsid w:val="00CA52EB"/>
    <w:rsid w:val="00CA5323"/>
    <w:rsid w:val="00CA5391"/>
    <w:rsid w:val="00CA5426"/>
    <w:rsid w:val="00CA549D"/>
    <w:rsid w:val="00CA5589"/>
    <w:rsid w:val="00CA5664"/>
    <w:rsid w:val="00CA5675"/>
    <w:rsid w:val="00CA5701"/>
    <w:rsid w:val="00CA571A"/>
    <w:rsid w:val="00CA59BF"/>
    <w:rsid w:val="00CA5B1C"/>
    <w:rsid w:val="00CA5D59"/>
    <w:rsid w:val="00CA602C"/>
    <w:rsid w:val="00CA619A"/>
    <w:rsid w:val="00CA6257"/>
    <w:rsid w:val="00CA62D1"/>
    <w:rsid w:val="00CA6334"/>
    <w:rsid w:val="00CA6681"/>
    <w:rsid w:val="00CA686B"/>
    <w:rsid w:val="00CA68B5"/>
    <w:rsid w:val="00CA68E8"/>
    <w:rsid w:val="00CA6B8F"/>
    <w:rsid w:val="00CA6C62"/>
    <w:rsid w:val="00CA6DB0"/>
    <w:rsid w:val="00CA6F02"/>
    <w:rsid w:val="00CA724B"/>
    <w:rsid w:val="00CA7368"/>
    <w:rsid w:val="00CA7393"/>
    <w:rsid w:val="00CA7621"/>
    <w:rsid w:val="00CA764F"/>
    <w:rsid w:val="00CA774B"/>
    <w:rsid w:val="00CA7756"/>
    <w:rsid w:val="00CA7893"/>
    <w:rsid w:val="00CA7919"/>
    <w:rsid w:val="00CA7933"/>
    <w:rsid w:val="00CA794E"/>
    <w:rsid w:val="00CA7A99"/>
    <w:rsid w:val="00CA7D51"/>
    <w:rsid w:val="00CA7E27"/>
    <w:rsid w:val="00CA7E90"/>
    <w:rsid w:val="00CB0198"/>
    <w:rsid w:val="00CB04B3"/>
    <w:rsid w:val="00CB0505"/>
    <w:rsid w:val="00CB05B4"/>
    <w:rsid w:val="00CB0757"/>
    <w:rsid w:val="00CB0871"/>
    <w:rsid w:val="00CB0BD2"/>
    <w:rsid w:val="00CB0CD5"/>
    <w:rsid w:val="00CB0D31"/>
    <w:rsid w:val="00CB0DE4"/>
    <w:rsid w:val="00CB0E12"/>
    <w:rsid w:val="00CB0E4E"/>
    <w:rsid w:val="00CB0FA7"/>
    <w:rsid w:val="00CB11BC"/>
    <w:rsid w:val="00CB1492"/>
    <w:rsid w:val="00CB1576"/>
    <w:rsid w:val="00CB15D7"/>
    <w:rsid w:val="00CB17AF"/>
    <w:rsid w:val="00CB17CB"/>
    <w:rsid w:val="00CB1898"/>
    <w:rsid w:val="00CB19F0"/>
    <w:rsid w:val="00CB1B6A"/>
    <w:rsid w:val="00CB1BAD"/>
    <w:rsid w:val="00CB1D7A"/>
    <w:rsid w:val="00CB1F3D"/>
    <w:rsid w:val="00CB1F71"/>
    <w:rsid w:val="00CB2068"/>
    <w:rsid w:val="00CB212D"/>
    <w:rsid w:val="00CB2159"/>
    <w:rsid w:val="00CB21F5"/>
    <w:rsid w:val="00CB2285"/>
    <w:rsid w:val="00CB2439"/>
    <w:rsid w:val="00CB278B"/>
    <w:rsid w:val="00CB27CD"/>
    <w:rsid w:val="00CB2935"/>
    <w:rsid w:val="00CB2951"/>
    <w:rsid w:val="00CB29C0"/>
    <w:rsid w:val="00CB29FA"/>
    <w:rsid w:val="00CB2ABA"/>
    <w:rsid w:val="00CB2D75"/>
    <w:rsid w:val="00CB2ED7"/>
    <w:rsid w:val="00CB3305"/>
    <w:rsid w:val="00CB33F3"/>
    <w:rsid w:val="00CB355F"/>
    <w:rsid w:val="00CB35D6"/>
    <w:rsid w:val="00CB3669"/>
    <w:rsid w:val="00CB37B3"/>
    <w:rsid w:val="00CB387F"/>
    <w:rsid w:val="00CB38C2"/>
    <w:rsid w:val="00CB3957"/>
    <w:rsid w:val="00CB3BF4"/>
    <w:rsid w:val="00CB3CFD"/>
    <w:rsid w:val="00CB3DD7"/>
    <w:rsid w:val="00CB3F83"/>
    <w:rsid w:val="00CB4404"/>
    <w:rsid w:val="00CB4588"/>
    <w:rsid w:val="00CB46D3"/>
    <w:rsid w:val="00CB46E2"/>
    <w:rsid w:val="00CB4707"/>
    <w:rsid w:val="00CB4884"/>
    <w:rsid w:val="00CB4942"/>
    <w:rsid w:val="00CB4A0A"/>
    <w:rsid w:val="00CB4A82"/>
    <w:rsid w:val="00CB4F56"/>
    <w:rsid w:val="00CB4FAC"/>
    <w:rsid w:val="00CB5063"/>
    <w:rsid w:val="00CB5100"/>
    <w:rsid w:val="00CB527B"/>
    <w:rsid w:val="00CB56A3"/>
    <w:rsid w:val="00CB56F7"/>
    <w:rsid w:val="00CB5768"/>
    <w:rsid w:val="00CB577E"/>
    <w:rsid w:val="00CB57C7"/>
    <w:rsid w:val="00CB588A"/>
    <w:rsid w:val="00CB58BF"/>
    <w:rsid w:val="00CB5A5C"/>
    <w:rsid w:val="00CB5BC4"/>
    <w:rsid w:val="00CB5C01"/>
    <w:rsid w:val="00CB5C3C"/>
    <w:rsid w:val="00CB5E9A"/>
    <w:rsid w:val="00CB5FE8"/>
    <w:rsid w:val="00CB61AF"/>
    <w:rsid w:val="00CB61B7"/>
    <w:rsid w:val="00CB66A5"/>
    <w:rsid w:val="00CB673C"/>
    <w:rsid w:val="00CB6745"/>
    <w:rsid w:val="00CB6932"/>
    <w:rsid w:val="00CB6A29"/>
    <w:rsid w:val="00CB6D13"/>
    <w:rsid w:val="00CB6FB2"/>
    <w:rsid w:val="00CB6FD4"/>
    <w:rsid w:val="00CB7285"/>
    <w:rsid w:val="00CB7325"/>
    <w:rsid w:val="00CB734A"/>
    <w:rsid w:val="00CB7400"/>
    <w:rsid w:val="00CB7444"/>
    <w:rsid w:val="00CB78AC"/>
    <w:rsid w:val="00CB7A68"/>
    <w:rsid w:val="00CB7E52"/>
    <w:rsid w:val="00CC01D5"/>
    <w:rsid w:val="00CC02AF"/>
    <w:rsid w:val="00CC036A"/>
    <w:rsid w:val="00CC03DD"/>
    <w:rsid w:val="00CC043F"/>
    <w:rsid w:val="00CC04C0"/>
    <w:rsid w:val="00CC07E1"/>
    <w:rsid w:val="00CC084D"/>
    <w:rsid w:val="00CC0C46"/>
    <w:rsid w:val="00CC0E28"/>
    <w:rsid w:val="00CC0F73"/>
    <w:rsid w:val="00CC116F"/>
    <w:rsid w:val="00CC11D1"/>
    <w:rsid w:val="00CC12A6"/>
    <w:rsid w:val="00CC1439"/>
    <w:rsid w:val="00CC146D"/>
    <w:rsid w:val="00CC149F"/>
    <w:rsid w:val="00CC1805"/>
    <w:rsid w:val="00CC1A5F"/>
    <w:rsid w:val="00CC1B94"/>
    <w:rsid w:val="00CC1B97"/>
    <w:rsid w:val="00CC1C8C"/>
    <w:rsid w:val="00CC1D9C"/>
    <w:rsid w:val="00CC1F17"/>
    <w:rsid w:val="00CC1FD2"/>
    <w:rsid w:val="00CC209A"/>
    <w:rsid w:val="00CC21B7"/>
    <w:rsid w:val="00CC22A9"/>
    <w:rsid w:val="00CC2445"/>
    <w:rsid w:val="00CC287A"/>
    <w:rsid w:val="00CC2A0B"/>
    <w:rsid w:val="00CC2B91"/>
    <w:rsid w:val="00CC2D10"/>
    <w:rsid w:val="00CC2E25"/>
    <w:rsid w:val="00CC3015"/>
    <w:rsid w:val="00CC3190"/>
    <w:rsid w:val="00CC31D6"/>
    <w:rsid w:val="00CC3899"/>
    <w:rsid w:val="00CC38CC"/>
    <w:rsid w:val="00CC3BD0"/>
    <w:rsid w:val="00CC3C52"/>
    <w:rsid w:val="00CC3EC2"/>
    <w:rsid w:val="00CC4078"/>
    <w:rsid w:val="00CC417E"/>
    <w:rsid w:val="00CC41FC"/>
    <w:rsid w:val="00CC43D9"/>
    <w:rsid w:val="00CC449A"/>
    <w:rsid w:val="00CC4542"/>
    <w:rsid w:val="00CC4637"/>
    <w:rsid w:val="00CC47CC"/>
    <w:rsid w:val="00CC4B1D"/>
    <w:rsid w:val="00CC4D4E"/>
    <w:rsid w:val="00CC4D92"/>
    <w:rsid w:val="00CC4DEA"/>
    <w:rsid w:val="00CC4E98"/>
    <w:rsid w:val="00CC4ED4"/>
    <w:rsid w:val="00CC52A0"/>
    <w:rsid w:val="00CC5551"/>
    <w:rsid w:val="00CC55B5"/>
    <w:rsid w:val="00CC5634"/>
    <w:rsid w:val="00CC56D9"/>
    <w:rsid w:val="00CC5D20"/>
    <w:rsid w:val="00CC5D5A"/>
    <w:rsid w:val="00CC5D89"/>
    <w:rsid w:val="00CC5E1A"/>
    <w:rsid w:val="00CC5E2C"/>
    <w:rsid w:val="00CC5EE1"/>
    <w:rsid w:val="00CC5FCF"/>
    <w:rsid w:val="00CC6064"/>
    <w:rsid w:val="00CC6252"/>
    <w:rsid w:val="00CC64E5"/>
    <w:rsid w:val="00CC653F"/>
    <w:rsid w:val="00CC656D"/>
    <w:rsid w:val="00CC6581"/>
    <w:rsid w:val="00CC6920"/>
    <w:rsid w:val="00CC6A81"/>
    <w:rsid w:val="00CC6B19"/>
    <w:rsid w:val="00CC6D13"/>
    <w:rsid w:val="00CC7343"/>
    <w:rsid w:val="00CC7713"/>
    <w:rsid w:val="00CC777A"/>
    <w:rsid w:val="00CC78BC"/>
    <w:rsid w:val="00CC7914"/>
    <w:rsid w:val="00CC79A0"/>
    <w:rsid w:val="00CC7F4B"/>
    <w:rsid w:val="00CD0105"/>
    <w:rsid w:val="00CD0187"/>
    <w:rsid w:val="00CD036A"/>
    <w:rsid w:val="00CD04AF"/>
    <w:rsid w:val="00CD058C"/>
    <w:rsid w:val="00CD072E"/>
    <w:rsid w:val="00CD0742"/>
    <w:rsid w:val="00CD0989"/>
    <w:rsid w:val="00CD0A7E"/>
    <w:rsid w:val="00CD0F3E"/>
    <w:rsid w:val="00CD0FC6"/>
    <w:rsid w:val="00CD0FFF"/>
    <w:rsid w:val="00CD1040"/>
    <w:rsid w:val="00CD116D"/>
    <w:rsid w:val="00CD15F6"/>
    <w:rsid w:val="00CD1A8E"/>
    <w:rsid w:val="00CD1BCF"/>
    <w:rsid w:val="00CD1DF5"/>
    <w:rsid w:val="00CD1E63"/>
    <w:rsid w:val="00CD211E"/>
    <w:rsid w:val="00CD2227"/>
    <w:rsid w:val="00CD2422"/>
    <w:rsid w:val="00CD27A4"/>
    <w:rsid w:val="00CD28CA"/>
    <w:rsid w:val="00CD2903"/>
    <w:rsid w:val="00CD2A29"/>
    <w:rsid w:val="00CD30AE"/>
    <w:rsid w:val="00CD3325"/>
    <w:rsid w:val="00CD3436"/>
    <w:rsid w:val="00CD3781"/>
    <w:rsid w:val="00CD37C6"/>
    <w:rsid w:val="00CD3824"/>
    <w:rsid w:val="00CD38E0"/>
    <w:rsid w:val="00CD3EBB"/>
    <w:rsid w:val="00CD406C"/>
    <w:rsid w:val="00CD441A"/>
    <w:rsid w:val="00CD4810"/>
    <w:rsid w:val="00CD48E4"/>
    <w:rsid w:val="00CD4913"/>
    <w:rsid w:val="00CD4995"/>
    <w:rsid w:val="00CD4C55"/>
    <w:rsid w:val="00CD4C5B"/>
    <w:rsid w:val="00CD4DCD"/>
    <w:rsid w:val="00CD4F3B"/>
    <w:rsid w:val="00CD5138"/>
    <w:rsid w:val="00CD5455"/>
    <w:rsid w:val="00CD5D06"/>
    <w:rsid w:val="00CD5FA2"/>
    <w:rsid w:val="00CD6272"/>
    <w:rsid w:val="00CD6302"/>
    <w:rsid w:val="00CD6611"/>
    <w:rsid w:val="00CD6619"/>
    <w:rsid w:val="00CD6667"/>
    <w:rsid w:val="00CD6891"/>
    <w:rsid w:val="00CD69AE"/>
    <w:rsid w:val="00CD6C59"/>
    <w:rsid w:val="00CD6C8D"/>
    <w:rsid w:val="00CD6F58"/>
    <w:rsid w:val="00CD6F5F"/>
    <w:rsid w:val="00CD704E"/>
    <w:rsid w:val="00CD721A"/>
    <w:rsid w:val="00CD7261"/>
    <w:rsid w:val="00CD7263"/>
    <w:rsid w:val="00CD72B7"/>
    <w:rsid w:val="00CD73ED"/>
    <w:rsid w:val="00CD7554"/>
    <w:rsid w:val="00CD763D"/>
    <w:rsid w:val="00CD7946"/>
    <w:rsid w:val="00CD7B10"/>
    <w:rsid w:val="00CD7C98"/>
    <w:rsid w:val="00CD7D75"/>
    <w:rsid w:val="00CD7E35"/>
    <w:rsid w:val="00CD7EC6"/>
    <w:rsid w:val="00CD7EEF"/>
    <w:rsid w:val="00CD7F0E"/>
    <w:rsid w:val="00CD7F10"/>
    <w:rsid w:val="00CD8BD9"/>
    <w:rsid w:val="00CE008E"/>
    <w:rsid w:val="00CE0099"/>
    <w:rsid w:val="00CE042C"/>
    <w:rsid w:val="00CE0611"/>
    <w:rsid w:val="00CE0687"/>
    <w:rsid w:val="00CE0844"/>
    <w:rsid w:val="00CE0909"/>
    <w:rsid w:val="00CE0B3E"/>
    <w:rsid w:val="00CE0DE2"/>
    <w:rsid w:val="00CE0E73"/>
    <w:rsid w:val="00CE0FE4"/>
    <w:rsid w:val="00CE1144"/>
    <w:rsid w:val="00CE13D3"/>
    <w:rsid w:val="00CE1654"/>
    <w:rsid w:val="00CE1957"/>
    <w:rsid w:val="00CE19B2"/>
    <w:rsid w:val="00CE1A54"/>
    <w:rsid w:val="00CE1AD9"/>
    <w:rsid w:val="00CE1B98"/>
    <w:rsid w:val="00CE1C75"/>
    <w:rsid w:val="00CE1D52"/>
    <w:rsid w:val="00CE1E78"/>
    <w:rsid w:val="00CE1EDE"/>
    <w:rsid w:val="00CE20F4"/>
    <w:rsid w:val="00CE214B"/>
    <w:rsid w:val="00CE21AE"/>
    <w:rsid w:val="00CE2234"/>
    <w:rsid w:val="00CE2274"/>
    <w:rsid w:val="00CE22FD"/>
    <w:rsid w:val="00CE2452"/>
    <w:rsid w:val="00CE2877"/>
    <w:rsid w:val="00CE2981"/>
    <w:rsid w:val="00CE2995"/>
    <w:rsid w:val="00CE29E8"/>
    <w:rsid w:val="00CE2A9B"/>
    <w:rsid w:val="00CE2B60"/>
    <w:rsid w:val="00CE2BF8"/>
    <w:rsid w:val="00CE2ECD"/>
    <w:rsid w:val="00CE30D1"/>
    <w:rsid w:val="00CE3407"/>
    <w:rsid w:val="00CE3510"/>
    <w:rsid w:val="00CE3777"/>
    <w:rsid w:val="00CE3820"/>
    <w:rsid w:val="00CE388F"/>
    <w:rsid w:val="00CE3905"/>
    <w:rsid w:val="00CE3A36"/>
    <w:rsid w:val="00CE3A44"/>
    <w:rsid w:val="00CE3C33"/>
    <w:rsid w:val="00CE3D0A"/>
    <w:rsid w:val="00CE3F0F"/>
    <w:rsid w:val="00CE4154"/>
    <w:rsid w:val="00CE44E8"/>
    <w:rsid w:val="00CE44F3"/>
    <w:rsid w:val="00CE4682"/>
    <w:rsid w:val="00CE4847"/>
    <w:rsid w:val="00CE48F6"/>
    <w:rsid w:val="00CE490D"/>
    <w:rsid w:val="00CE4941"/>
    <w:rsid w:val="00CE4B2A"/>
    <w:rsid w:val="00CE4B5A"/>
    <w:rsid w:val="00CE4E1D"/>
    <w:rsid w:val="00CE4F60"/>
    <w:rsid w:val="00CE53B2"/>
    <w:rsid w:val="00CE5617"/>
    <w:rsid w:val="00CE5659"/>
    <w:rsid w:val="00CE56FE"/>
    <w:rsid w:val="00CE5ADA"/>
    <w:rsid w:val="00CE5B01"/>
    <w:rsid w:val="00CE5C72"/>
    <w:rsid w:val="00CE5F78"/>
    <w:rsid w:val="00CE618D"/>
    <w:rsid w:val="00CE6200"/>
    <w:rsid w:val="00CE622C"/>
    <w:rsid w:val="00CE64DD"/>
    <w:rsid w:val="00CE655B"/>
    <w:rsid w:val="00CE65BA"/>
    <w:rsid w:val="00CE660B"/>
    <w:rsid w:val="00CE661B"/>
    <w:rsid w:val="00CE6A55"/>
    <w:rsid w:val="00CE6A5E"/>
    <w:rsid w:val="00CE6BCF"/>
    <w:rsid w:val="00CE6C2E"/>
    <w:rsid w:val="00CE6CE0"/>
    <w:rsid w:val="00CE6D47"/>
    <w:rsid w:val="00CE716E"/>
    <w:rsid w:val="00CE721F"/>
    <w:rsid w:val="00CE72B0"/>
    <w:rsid w:val="00CE733E"/>
    <w:rsid w:val="00CE7545"/>
    <w:rsid w:val="00CE75E4"/>
    <w:rsid w:val="00CE75FE"/>
    <w:rsid w:val="00CE769F"/>
    <w:rsid w:val="00CE76A9"/>
    <w:rsid w:val="00CE76E6"/>
    <w:rsid w:val="00CE7871"/>
    <w:rsid w:val="00CE7A80"/>
    <w:rsid w:val="00CE7EBB"/>
    <w:rsid w:val="00CF0083"/>
    <w:rsid w:val="00CF0135"/>
    <w:rsid w:val="00CF036F"/>
    <w:rsid w:val="00CF0990"/>
    <w:rsid w:val="00CF0B00"/>
    <w:rsid w:val="00CF0C66"/>
    <w:rsid w:val="00CF0EE9"/>
    <w:rsid w:val="00CF0F4E"/>
    <w:rsid w:val="00CF10BD"/>
    <w:rsid w:val="00CF110D"/>
    <w:rsid w:val="00CF12E6"/>
    <w:rsid w:val="00CF1438"/>
    <w:rsid w:val="00CF166A"/>
    <w:rsid w:val="00CF16C8"/>
    <w:rsid w:val="00CF1B4E"/>
    <w:rsid w:val="00CF21A2"/>
    <w:rsid w:val="00CF2256"/>
    <w:rsid w:val="00CF22EF"/>
    <w:rsid w:val="00CF24FE"/>
    <w:rsid w:val="00CF255B"/>
    <w:rsid w:val="00CF2665"/>
    <w:rsid w:val="00CF2669"/>
    <w:rsid w:val="00CF26A1"/>
    <w:rsid w:val="00CF27D2"/>
    <w:rsid w:val="00CF2837"/>
    <w:rsid w:val="00CF2909"/>
    <w:rsid w:val="00CF2916"/>
    <w:rsid w:val="00CF2972"/>
    <w:rsid w:val="00CF2C8C"/>
    <w:rsid w:val="00CF2D14"/>
    <w:rsid w:val="00CF2D1A"/>
    <w:rsid w:val="00CF2EC7"/>
    <w:rsid w:val="00CF2EE4"/>
    <w:rsid w:val="00CF3218"/>
    <w:rsid w:val="00CF32B7"/>
    <w:rsid w:val="00CF33E8"/>
    <w:rsid w:val="00CF34C4"/>
    <w:rsid w:val="00CF3508"/>
    <w:rsid w:val="00CF359A"/>
    <w:rsid w:val="00CF369C"/>
    <w:rsid w:val="00CF37A4"/>
    <w:rsid w:val="00CF3898"/>
    <w:rsid w:val="00CF397A"/>
    <w:rsid w:val="00CF39E1"/>
    <w:rsid w:val="00CF3BE6"/>
    <w:rsid w:val="00CF3C72"/>
    <w:rsid w:val="00CF3CDD"/>
    <w:rsid w:val="00CF3E55"/>
    <w:rsid w:val="00CF3EA9"/>
    <w:rsid w:val="00CF3FD9"/>
    <w:rsid w:val="00CF415E"/>
    <w:rsid w:val="00CF41B9"/>
    <w:rsid w:val="00CF4274"/>
    <w:rsid w:val="00CF434F"/>
    <w:rsid w:val="00CF45D6"/>
    <w:rsid w:val="00CF47BF"/>
    <w:rsid w:val="00CF48BE"/>
    <w:rsid w:val="00CF493E"/>
    <w:rsid w:val="00CF49A3"/>
    <w:rsid w:val="00CF49B7"/>
    <w:rsid w:val="00CF4A36"/>
    <w:rsid w:val="00CF4B5A"/>
    <w:rsid w:val="00CF4B8E"/>
    <w:rsid w:val="00CF4C46"/>
    <w:rsid w:val="00CF4E2B"/>
    <w:rsid w:val="00CF4E31"/>
    <w:rsid w:val="00CF4F5E"/>
    <w:rsid w:val="00CF520F"/>
    <w:rsid w:val="00CF55BB"/>
    <w:rsid w:val="00CF55ED"/>
    <w:rsid w:val="00CF5786"/>
    <w:rsid w:val="00CF5A9E"/>
    <w:rsid w:val="00CF5B63"/>
    <w:rsid w:val="00CF5C2E"/>
    <w:rsid w:val="00CF5CD7"/>
    <w:rsid w:val="00CF5E1B"/>
    <w:rsid w:val="00CF60D5"/>
    <w:rsid w:val="00CF6312"/>
    <w:rsid w:val="00CF63DE"/>
    <w:rsid w:val="00CF658E"/>
    <w:rsid w:val="00CF65FE"/>
    <w:rsid w:val="00CF675A"/>
    <w:rsid w:val="00CF6770"/>
    <w:rsid w:val="00CF67A9"/>
    <w:rsid w:val="00CF6A98"/>
    <w:rsid w:val="00CF6BE3"/>
    <w:rsid w:val="00CF6CF9"/>
    <w:rsid w:val="00CF6EE9"/>
    <w:rsid w:val="00CF6F40"/>
    <w:rsid w:val="00CF717B"/>
    <w:rsid w:val="00CF737A"/>
    <w:rsid w:val="00CF7413"/>
    <w:rsid w:val="00CF75D2"/>
    <w:rsid w:val="00CF7910"/>
    <w:rsid w:val="00CF7A7A"/>
    <w:rsid w:val="00CF7D3A"/>
    <w:rsid w:val="00CF7E7F"/>
    <w:rsid w:val="00D0001A"/>
    <w:rsid w:val="00D000F7"/>
    <w:rsid w:val="00D00100"/>
    <w:rsid w:val="00D0028F"/>
    <w:rsid w:val="00D003F0"/>
    <w:rsid w:val="00D00467"/>
    <w:rsid w:val="00D0060C"/>
    <w:rsid w:val="00D00A27"/>
    <w:rsid w:val="00D00B81"/>
    <w:rsid w:val="00D00FB0"/>
    <w:rsid w:val="00D01126"/>
    <w:rsid w:val="00D011A3"/>
    <w:rsid w:val="00D013CC"/>
    <w:rsid w:val="00D01529"/>
    <w:rsid w:val="00D015F0"/>
    <w:rsid w:val="00D01721"/>
    <w:rsid w:val="00D0188C"/>
    <w:rsid w:val="00D0192D"/>
    <w:rsid w:val="00D01D6B"/>
    <w:rsid w:val="00D01E8C"/>
    <w:rsid w:val="00D022A0"/>
    <w:rsid w:val="00D026B1"/>
    <w:rsid w:val="00D02823"/>
    <w:rsid w:val="00D0289A"/>
    <w:rsid w:val="00D028AC"/>
    <w:rsid w:val="00D02C08"/>
    <w:rsid w:val="00D02C0A"/>
    <w:rsid w:val="00D02C17"/>
    <w:rsid w:val="00D02D7E"/>
    <w:rsid w:val="00D02E50"/>
    <w:rsid w:val="00D02F0B"/>
    <w:rsid w:val="00D02F20"/>
    <w:rsid w:val="00D02F53"/>
    <w:rsid w:val="00D02F94"/>
    <w:rsid w:val="00D03055"/>
    <w:rsid w:val="00D034E3"/>
    <w:rsid w:val="00D034F9"/>
    <w:rsid w:val="00D0358B"/>
    <w:rsid w:val="00D0358F"/>
    <w:rsid w:val="00D036D0"/>
    <w:rsid w:val="00D0372D"/>
    <w:rsid w:val="00D03BC6"/>
    <w:rsid w:val="00D03C6F"/>
    <w:rsid w:val="00D03CF1"/>
    <w:rsid w:val="00D03E0D"/>
    <w:rsid w:val="00D03EAD"/>
    <w:rsid w:val="00D03EC0"/>
    <w:rsid w:val="00D03F51"/>
    <w:rsid w:val="00D0401B"/>
    <w:rsid w:val="00D04073"/>
    <w:rsid w:val="00D0450C"/>
    <w:rsid w:val="00D04524"/>
    <w:rsid w:val="00D045CC"/>
    <w:rsid w:val="00D048B1"/>
    <w:rsid w:val="00D04974"/>
    <w:rsid w:val="00D04989"/>
    <w:rsid w:val="00D04ACD"/>
    <w:rsid w:val="00D04AE2"/>
    <w:rsid w:val="00D04BE2"/>
    <w:rsid w:val="00D04CDF"/>
    <w:rsid w:val="00D04DAE"/>
    <w:rsid w:val="00D04F50"/>
    <w:rsid w:val="00D04FB0"/>
    <w:rsid w:val="00D0507D"/>
    <w:rsid w:val="00D051DD"/>
    <w:rsid w:val="00D0522C"/>
    <w:rsid w:val="00D05531"/>
    <w:rsid w:val="00D058B3"/>
    <w:rsid w:val="00D05955"/>
    <w:rsid w:val="00D05A87"/>
    <w:rsid w:val="00D05FED"/>
    <w:rsid w:val="00D060BA"/>
    <w:rsid w:val="00D0628E"/>
    <w:rsid w:val="00D0629C"/>
    <w:rsid w:val="00D06356"/>
    <w:rsid w:val="00D06499"/>
    <w:rsid w:val="00D0676A"/>
    <w:rsid w:val="00D06DF3"/>
    <w:rsid w:val="00D06F4B"/>
    <w:rsid w:val="00D06F69"/>
    <w:rsid w:val="00D0706D"/>
    <w:rsid w:val="00D071B1"/>
    <w:rsid w:val="00D0744C"/>
    <w:rsid w:val="00D0750B"/>
    <w:rsid w:val="00D0752A"/>
    <w:rsid w:val="00D07664"/>
    <w:rsid w:val="00D077B2"/>
    <w:rsid w:val="00D0795A"/>
    <w:rsid w:val="00D07B4C"/>
    <w:rsid w:val="00D07B95"/>
    <w:rsid w:val="00D07D36"/>
    <w:rsid w:val="00D07D82"/>
    <w:rsid w:val="00D07D87"/>
    <w:rsid w:val="00D07F7D"/>
    <w:rsid w:val="00D100F7"/>
    <w:rsid w:val="00D10272"/>
    <w:rsid w:val="00D1032B"/>
    <w:rsid w:val="00D10708"/>
    <w:rsid w:val="00D1075B"/>
    <w:rsid w:val="00D10A52"/>
    <w:rsid w:val="00D10CF9"/>
    <w:rsid w:val="00D10E79"/>
    <w:rsid w:val="00D1153F"/>
    <w:rsid w:val="00D115B8"/>
    <w:rsid w:val="00D11759"/>
    <w:rsid w:val="00D1175C"/>
    <w:rsid w:val="00D11801"/>
    <w:rsid w:val="00D11906"/>
    <w:rsid w:val="00D1190C"/>
    <w:rsid w:val="00D11DE8"/>
    <w:rsid w:val="00D1204A"/>
    <w:rsid w:val="00D1207F"/>
    <w:rsid w:val="00D120A2"/>
    <w:rsid w:val="00D12109"/>
    <w:rsid w:val="00D12128"/>
    <w:rsid w:val="00D121A1"/>
    <w:rsid w:val="00D1230D"/>
    <w:rsid w:val="00D12383"/>
    <w:rsid w:val="00D123AC"/>
    <w:rsid w:val="00D12513"/>
    <w:rsid w:val="00D1253A"/>
    <w:rsid w:val="00D125E3"/>
    <w:rsid w:val="00D126B9"/>
    <w:rsid w:val="00D126EC"/>
    <w:rsid w:val="00D1271F"/>
    <w:rsid w:val="00D12777"/>
    <w:rsid w:val="00D127E0"/>
    <w:rsid w:val="00D12B77"/>
    <w:rsid w:val="00D12B9B"/>
    <w:rsid w:val="00D12F8D"/>
    <w:rsid w:val="00D13184"/>
    <w:rsid w:val="00D1324B"/>
    <w:rsid w:val="00D13283"/>
    <w:rsid w:val="00D134BF"/>
    <w:rsid w:val="00D1358A"/>
    <w:rsid w:val="00D136C8"/>
    <w:rsid w:val="00D137EC"/>
    <w:rsid w:val="00D137FC"/>
    <w:rsid w:val="00D138A9"/>
    <w:rsid w:val="00D13A18"/>
    <w:rsid w:val="00D13AD2"/>
    <w:rsid w:val="00D13B2A"/>
    <w:rsid w:val="00D13C08"/>
    <w:rsid w:val="00D13C49"/>
    <w:rsid w:val="00D13D8F"/>
    <w:rsid w:val="00D14033"/>
    <w:rsid w:val="00D140FF"/>
    <w:rsid w:val="00D14125"/>
    <w:rsid w:val="00D1421F"/>
    <w:rsid w:val="00D1444B"/>
    <w:rsid w:val="00D144DB"/>
    <w:rsid w:val="00D145AA"/>
    <w:rsid w:val="00D14C4E"/>
    <w:rsid w:val="00D14E75"/>
    <w:rsid w:val="00D14F5A"/>
    <w:rsid w:val="00D14FA6"/>
    <w:rsid w:val="00D151FB"/>
    <w:rsid w:val="00D152AC"/>
    <w:rsid w:val="00D152EB"/>
    <w:rsid w:val="00D154BE"/>
    <w:rsid w:val="00D154E2"/>
    <w:rsid w:val="00D156DD"/>
    <w:rsid w:val="00D15701"/>
    <w:rsid w:val="00D1572F"/>
    <w:rsid w:val="00D15771"/>
    <w:rsid w:val="00D1579F"/>
    <w:rsid w:val="00D15862"/>
    <w:rsid w:val="00D1588A"/>
    <w:rsid w:val="00D15A5E"/>
    <w:rsid w:val="00D15AB3"/>
    <w:rsid w:val="00D15B6E"/>
    <w:rsid w:val="00D15C8E"/>
    <w:rsid w:val="00D15F6B"/>
    <w:rsid w:val="00D15F85"/>
    <w:rsid w:val="00D15F90"/>
    <w:rsid w:val="00D1644F"/>
    <w:rsid w:val="00D16469"/>
    <w:rsid w:val="00D164F6"/>
    <w:rsid w:val="00D1658B"/>
    <w:rsid w:val="00D16739"/>
    <w:rsid w:val="00D16922"/>
    <w:rsid w:val="00D16960"/>
    <w:rsid w:val="00D169C4"/>
    <w:rsid w:val="00D16B78"/>
    <w:rsid w:val="00D16E6C"/>
    <w:rsid w:val="00D17036"/>
    <w:rsid w:val="00D17138"/>
    <w:rsid w:val="00D17269"/>
    <w:rsid w:val="00D173B0"/>
    <w:rsid w:val="00D17466"/>
    <w:rsid w:val="00D17701"/>
    <w:rsid w:val="00D178E4"/>
    <w:rsid w:val="00D17BA6"/>
    <w:rsid w:val="00D17D48"/>
    <w:rsid w:val="00D17E0A"/>
    <w:rsid w:val="00D17F51"/>
    <w:rsid w:val="00D17FEC"/>
    <w:rsid w:val="00D20147"/>
    <w:rsid w:val="00D205EA"/>
    <w:rsid w:val="00D20720"/>
    <w:rsid w:val="00D20885"/>
    <w:rsid w:val="00D20950"/>
    <w:rsid w:val="00D209A0"/>
    <w:rsid w:val="00D20A92"/>
    <w:rsid w:val="00D20C81"/>
    <w:rsid w:val="00D20D5E"/>
    <w:rsid w:val="00D20E22"/>
    <w:rsid w:val="00D20EA6"/>
    <w:rsid w:val="00D20F81"/>
    <w:rsid w:val="00D2104E"/>
    <w:rsid w:val="00D21455"/>
    <w:rsid w:val="00D21479"/>
    <w:rsid w:val="00D21514"/>
    <w:rsid w:val="00D21C66"/>
    <w:rsid w:val="00D21E1F"/>
    <w:rsid w:val="00D21F9F"/>
    <w:rsid w:val="00D220BC"/>
    <w:rsid w:val="00D2216D"/>
    <w:rsid w:val="00D2270A"/>
    <w:rsid w:val="00D22843"/>
    <w:rsid w:val="00D228A2"/>
    <w:rsid w:val="00D22921"/>
    <w:rsid w:val="00D229BB"/>
    <w:rsid w:val="00D22C4A"/>
    <w:rsid w:val="00D22E80"/>
    <w:rsid w:val="00D2301D"/>
    <w:rsid w:val="00D23221"/>
    <w:rsid w:val="00D236E3"/>
    <w:rsid w:val="00D23700"/>
    <w:rsid w:val="00D23790"/>
    <w:rsid w:val="00D237FD"/>
    <w:rsid w:val="00D238C9"/>
    <w:rsid w:val="00D238E3"/>
    <w:rsid w:val="00D23929"/>
    <w:rsid w:val="00D23A64"/>
    <w:rsid w:val="00D23A94"/>
    <w:rsid w:val="00D23B94"/>
    <w:rsid w:val="00D23CB2"/>
    <w:rsid w:val="00D23D07"/>
    <w:rsid w:val="00D23DC6"/>
    <w:rsid w:val="00D23DCB"/>
    <w:rsid w:val="00D23DD5"/>
    <w:rsid w:val="00D242B8"/>
    <w:rsid w:val="00D24446"/>
    <w:rsid w:val="00D2449A"/>
    <w:rsid w:val="00D24892"/>
    <w:rsid w:val="00D24902"/>
    <w:rsid w:val="00D249B1"/>
    <w:rsid w:val="00D24A96"/>
    <w:rsid w:val="00D24AC7"/>
    <w:rsid w:val="00D24B2C"/>
    <w:rsid w:val="00D24B6B"/>
    <w:rsid w:val="00D24C07"/>
    <w:rsid w:val="00D24DEA"/>
    <w:rsid w:val="00D24ED6"/>
    <w:rsid w:val="00D24F24"/>
    <w:rsid w:val="00D24F3A"/>
    <w:rsid w:val="00D24F99"/>
    <w:rsid w:val="00D251E1"/>
    <w:rsid w:val="00D25213"/>
    <w:rsid w:val="00D252D8"/>
    <w:rsid w:val="00D2531D"/>
    <w:rsid w:val="00D25352"/>
    <w:rsid w:val="00D25408"/>
    <w:rsid w:val="00D25434"/>
    <w:rsid w:val="00D25653"/>
    <w:rsid w:val="00D25812"/>
    <w:rsid w:val="00D2583B"/>
    <w:rsid w:val="00D25BFC"/>
    <w:rsid w:val="00D25C80"/>
    <w:rsid w:val="00D25F2C"/>
    <w:rsid w:val="00D26102"/>
    <w:rsid w:val="00D26285"/>
    <w:rsid w:val="00D263FA"/>
    <w:rsid w:val="00D2649C"/>
    <w:rsid w:val="00D264F3"/>
    <w:rsid w:val="00D26557"/>
    <w:rsid w:val="00D2671F"/>
    <w:rsid w:val="00D26876"/>
    <w:rsid w:val="00D268FC"/>
    <w:rsid w:val="00D26A59"/>
    <w:rsid w:val="00D26BA4"/>
    <w:rsid w:val="00D26D9A"/>
    <w:rsid w:val="00D26E20"/>
    <w:rsid w:val="00D26EAF"/>
    <w:rsid w:val="00D26EFE"/>
    <w:rsid w:val="00D27074"/>
    <w:rsid w:val="00D272D0"/>
    <w:rsid w:val="00D2732A"/>
    <w:rsid w:val="00D27404"/>
    <w:rsid w:val="00D2787F"/>
    <w:rsid w:val="00D27A15"/>
    <w:rsid w:val="00D27A1C"/>
    <w:rsid w:val="00D27BB4"/>
    <w:rsid w:val="00D27CBC"/>
    <w:rsid w:val="00D27D98"/>
    <w:rsid w:val="00D30063"/>
    <w:rsid w:val="00D301E3"/>
    <w:rsid w:val="00D3023A"/>
    <w:rsid w:val="00D30285"/>
    <w:rsid w:val="00D304D5"/>
    <w:rsid w:val="00D30624"/>
    <w:rsid w:val="00D30898"/>
    <w:rsid w:val="00D308C6"/>
    <w:rsid w:val="00D30B36"/>
    <w:rsid w:val="00D30C4B"/>
    <w:rsid w:val="00D30D17"/>
    <w:rsid w:val="00D30DC4"/>
    <w:rsid w:val="00D30E39"/>
    <w:rsid w:val="00D31046"/>
    <w:rsid w:val="00D3111D"/>
    <w:rsid w:val="00D31233"/>
    <w:rsid w:val="00D31398"/>
    <w:rsid w:val="00D3139D"/>
    <w:rsid w:val="00D313B2"/>
    <w:rsid w:val="00D314BC"/>
    <w:rsid w:val="00D31504"/>
    <w:rsid w:val="00D3199B"/>
    <w:rsid w:val="00D319EE"/>
    <w:rsid w:val="00D31A22"/>
    <w:rsid w:val="00D31C53"/>
    <w:rsid w:val="00D31C8A"/>
    <w:rsid w:val="00D31D75"/>
    <w:rsid w:val="00D31DDC"/>
    <w:rsid w:val="00D31E2C"/>
    <w:rsid w:val="00D31E4B"/>
    <w:rsid w:val="00D320A9"/>
    <w:rsid w:val="00D321E5"/>
    <w:rsid w:val="00D322BC"/>
    <w:rsid w:val="00D3235C"/>
    <w:rsid w:val="00D32371"/>
    <w:rsid w:val="00D32554"/>
    <w:rsid w:val="00D32741"/>
    <w:rsid w:val="00D32748"/>
    <w:rsid w:val="00D3284A"/>
    <w:rsid w:val="00D329A0"/>
    <w:rsid w:val="00D32C72"/>
    <w:rsid w:val="00D32CA8"/>
    <w:rsid w:val="00D32D46"/>
    <w:rsid w:val="00D331E5"/>
    <w:rsid w:val="00D3324A"/>
    <w:rsid w:val="00D33644"/>
    <w:rsid w:val="00D3381C"/>
    <w:rsid w:val="00D33915"/>
    <w:rsid w:val="00D339C7"/>
    <w:rsid w:val="00D339EF"/>
    <w:rsid w:val="00D33A11"/>
    <w:rsid w:val="00D33CC4"/>
    <w:rsid w:val="00D33E11"/>
    <w:rsid w:val="00D33F7B"/>
    <w:rsid w:val="00D34166"/>
    <w:rsid w:val="00D34392"/>
    <w:rsid w:val="00D343AC"/>
    <w:rsid w:val="00D34670"/>
    <w:rsid w:val="00D349FB"/>
    <w:rsid w:val="00D34B29"/>
    <w:rsid w:val="00D34E0F"/>
    <w:rsid w:val="00D34F6F"/>
    <w:rsid w:val="00D34F9C"/>
    <w:rsid w:val="00D3513F"/>
    <w:rsid w:val="00D3519E"/>
    <w:rsid w:val="00D3535E"/>
    <w:rsid w:val="00D353AF"/>
    <w:rsid w:val="00D3547A"/>
    <w:rsid w:val="00D35843"/>
    <w:rsid w:val="00D35935"/>
    <w:rsid w:val="00D35A09"/>
    <w:rsid w:val="00D35ABD"/>
    <w:rsid w:val="00D35AF3"/>
    <w:rsid w:val="00D35CDB"/>
    <w:rsid w:val="00D35D4F"/>
    <w:rsid w:val="00D35E30"/>
    <w:rsid w:val="00D3605F"/>
    <w:rsid w:val="00D360C7"/>
    <w:rsid w:val="00D36107"/>
    <w:rsid w:val="00D3615C"/>
    <w:rsid w:val="00D36418"/>
    <w:rsid w:val="00D36496"/>
    <w:rsid w:val="00D3649E"/>
    <w:rsid w:val="00D3661A"/>
    <w:rsid w:val="00D3669E"/>
    <w:rsid w:val="00D366D1"/>
    <w:rsid w:val="00D36710"/>
    <w:rsid w:val="00D36754"/>
    <w:rsid w:val="00D368A8"/>
    <w:rsid w:val="00D36903"/>
    <w:rsid w:val="00D36B5E"/>
    <w:rsid w:val="00D36C9D"/>
    <w:rsid w:val="00D36CBD"/>
    <w:rsid w:val="00D36D75"/>
    <w:rsid w:val="00D36E9C"/>
    <w:rsid w:val="00D36EE4"/>
    <w:rsid w:val="00D3700C"/>
    <w:rsid w:val="00D374EF"/>
    <w:rsid w:val="00D375B0"/>
    <w:rsid w:val="00D3778C"/>
    <w:rsid w:val="00D37802"/>
    <w:rsid w:val="00D37873"/>
    <w:rsid w:val="00D3793D"/>
    <w:rsid w:val="00D37A09"/>
    <w:rsid w:val="00D37A65"/>
    <w:rsid w:val="00D37C74"/>
    <w:rsid w:val="00D40627"/>
    <w:rsid w:val="00D407B1"/>
    <w:rsid w:val="00D40864"/>
    <w:rsid w:val="00D40977"/>
    <w:rsid w:val="00D409C7"/>
    <w:rsid w:val="00D40BFC"/>
    <w:rsid w:val="00D40CDE"/>
    <w:rsid w:val="00D40DEC"/>
    <w:rsid w:val="00D40DFB"/>
    <w:rsid w:val="00D40E55"/>
    <w:rsid w:val="00D40EAE"/>
    <w:rsid w:val="00D410B7"/>
    <w:rsid w:val="00D4112F"/>
    <w:rsid w:val="00D41350"/>
    <w:rsid w:val="00D413F8"/>
    <w:rsid w:val="00D41407"/>
    <w:rsid w:val="00D41468"/>
    <w:rsid w:val="00D4161B"/>
    <w:rsid w:val="00D4175B"/>
    <w:rsid w:val="00D41949"/>
    <w:rsid w:val="00D41B2D"/>
    <w:rsid w:val="00D41B50"/>
    <w:rsid w:val="00D41CF2"/>
    <w:rsid w:val="00D41EAF"/>
    <w:rsid w:val="00D420D9"/>
    <w:rsid w:val="00D42181"/>
    <w:rsid w:val="00D422D7"/>
    <w:rsid w:val="00D423FD"/>
    <w:rsid w:val="00D424D2"/>
    <w:rsid w:val="00D425EE"/>
    <w:rsid w:val="00D4278D"/>
    <w:rsid w:val="00D42C4C"/>
    <w:rsid w:val="00D42D33"/>
    <w:rsid w:val="00D43087"/>
    <w:rsid w:val="00D43141"/>
    <w:rsid w:val="00D4322C"/>
    <w:rsid w:val="00D4357F"/>
    <w:rsid w:val="00D435A9"/>
    <w:rsid w:val="00D43CFA"/>
    <w:rsid w:val="00D43D8C"/>
    <w:rsid w:val="00D43E64"/>
    <w:rsid w:val="00D43F7B"/>
    <w:rsid w:val="00D43FAB"/>
    <w:rsid w:val="00D4401D"/>
    <w:rsid w:val="00D4406F"/>
    <w:rsid w:val="00D4437D"/>
    <w:rsid w:val="00D443A6"/>
    <w:rsid w:val="00D444CA"/>
    <w:rsid w:val="00D445F7"/>
    <w:rsid w:val="00D446AD"/>
    <w:rsid w:val="00D446DE"/>
    <w:rsid w:val="00D4473B"/>
    <w:rsid w:val="00D44866"/>
    <w:rsid w:val="00D44900"/>
    <w:rsid w:val="00D44AAB"/>
    <w:rsid w:val="00D44E3F"/>
    <w:rsid w:val="00D44EC0"/>
    <w:rsid w:val="00D44F4D"/>
    <w:rsid w:val="00D4504D"/>
    <w:rsid w:val="00D4529E"/>
    <w:rsid w:val="00D4552B"/>
    <w:rsid w:val="00D455F8"/>
    <w:rsid w:val="00D457B2"/>
    <w:rsid w:val="00D45906"/>
    <w:rsid w:val="00D459A1"/>
    <w:rsid w:val="00D45B79"/>
    <w:rsid w:val="00D45C4F"/>
    <w:rsid w:val="00D45D94"/>
    <w:rsid w:val="00D45DA6"/>
    <w:rsid w:val="00D46153"/>
    <w:rsid w:val="00D46352"/>
    <w:rsid w:val="00D46465"/>
    <w:rsid w:val="00D46491"/>
    <w:rsid w:val="00D464D2"/>
    <w:rsid w:val="00D464F4"/>
    <w:rsid w:val="00D467C2"/>
    <w:rsid w:val="00D467FF"/>
    <w:rsid w:val="00D4685B"/>
    <w:rsid w:val="00D46994"/>
    <w:rsid w:val="00D46BF3"/>
    <w:rsid w:val="00D46CE4"/>
    <w:rsid w:val="00D46FCB"/>
    <w:rsid w:val="00D47121"/>
    <w:rsid w:val="00D473A7"/>
    <w:rsid w:val="00D47541"/>
    <w:rsid w:val="00D475DA"/>
    <w:rsid w:val="00D476FE"/>
    <w:rsid w:val="00D47A95"/>
    <w:rsid w:val="00D47CDA"/>
    <w:rsid w:val="00D47ECD"/>
    <w:rsid w:val="00D47F4F"/>
    <w:rsid w:val="00D500C9"/>
    <w:rsid w:val="00D501FC"/>
    <w:rsid w:val="00D50389"/>
    <w:rsid w:val="00D5039C"/>
    <w:rsid w:val="00D50CC0"/>
    <w:rsid w:val="00D50CD4"/>
    <w:rsid w:val="00D50D90"/>
    <w:rsid w:val="00D5131B"/>
    <w:rsid w:val="00D51752"/>
    <w:rsid w:val="00D517A0"/>
    <w:rsid w:val="00D5188F"/>
    <w:rsid w:val="00D51994"/>
    <w:rsid w:val="00D51CD2"/>
    <w:rsid w:val="00D51DAF"/>
    <w:rsid w:val="00D51F38"/>
    <w:rsid w:val="00D5208B"/>
    <w:rsid w:val="00D52090"/>
    <w:rsid w:val="00D522E8"/>
    <w:rsid w:val="00D52383"/>
    <w:rsid w:val="00D52657"/>
    <w:rsid w:val="00D528EE"/>
    <w:rsid w:val="00D52901"/>
    <w:rsid w:val="00D52CE0"/>
    <w:rsid w:val="00D52E33"/>
    <w:rsid w:val="00D52F26"/>
    <w:rsid w:val="00D52F71"/>
    <w:rsid w:val="00D530BC"/>
    <w:rsid w:val="00D53192"/>
    <w:rsid w:val="00D5325E"/>
    <w:rsid w:val="00D53304"/>
    <w:rsid w:val="00D5336F"/>
    <w:rsid w:val="00D53553"/>
    <w:rsid w:val="00D536AF"/>
    <w:rsid w:val="00D536D4"/>
    <w:rsid w:val="00D53700"/>
    <w:rsid w:val="00D538D2"/>
    <w:rsid w:val="00D539FF"/>
    <w:rsid w:val="00D53B87"/>
    <w:rsid w:val="00D53C25"/>
    <w:rsid w:val="00D53DB2"/>
    <w:rsid w:val="00D5403F"/>
    <w:rsid w:val="00D54041"/>
    <w:rsid w:val="00D54067"/>
    <w:rsid w:val="00D54202"/>
    <w:rsid w:val="00D542A6"/>
    <w:rsid w:val="00D543D8"/>
    <w:rsid w:val="00D54435"/>
    <w:rsid w:val="00D546E8"/>
    <w:rsid w:val="00D546EF"/>
    <w:rsid w:val="00D5498C"/>
    <w:rsid w:val="00D54C01"/>
    <w:rsid w:val="00D54C94"/>
    <w:rsid w:val="00D54D1D"/>
    <w:rsid w:val="00D54DE9"/>
    <w:rsid w:val="00D5515C"/>
    <w:rsid w:val="00D553B0"/>
    <w:rsid w:val="00D55761"/>
    <w:rsid w:val="00D557F7"/>
    <w:rsid w:val="00D55944"/>
    <w:rsid w:val="00D55960"/>
    <w:rsid w:val="00D55977"/>
    <w:rsid w:val="00D55A6C"/>
    <w:rsid w:val="00D55ADC"/>
    <w:rsid w:val="00D55C4B"/>
    <w:rsid w:val="00D55C65"/>
    <w:rsid w:val="00D55C97"/>
    <w:rsid w:val="00D55ECF"/>
    <w:rsid w:val="00D5627F"/>
    <w:rsid w:val="00D5635C"/>
    <w:rsid w:val="00D563FE"/>
    <w:rsid w:val="00D56467"/>
    <w:rsid w:val="00D566A4"/>
    <w:rsid w:val="00D5681B"/>
    <w:rsid w:val="00D56A85"/>
    <w:rsid w:val="00D56CB1"/>
    <w:rsid w:val="00D56CCE"/>
    <w:rsid w:val="00D56CDE"/>
    <w:rsid w:val="00D56DB1"/>
    <w:rsid w:val="00D56EFE"/>
    <w:rsid w:val="00D5702A"/>
    <w:rsid w:val="00D57060"/>
    <w:rsid w:val="00D570AF"/>
    <w:rsid w:val="00D57199"/>
    <w:rsid w:val="00D572C9"/>
    <w:rsid w:val="00D57430"/>
    <w:rsid w:val="00D5749A"/>
    <w:rsid w:val="00D57560"/>
    <w:rsid w:val="00D5760D"/>
    <w:rsid w:val="00D57669"/>
    <w:rsid w:val="00D576A6"/>
    <w:rsid w:val="00D5781E"/>
    <w:rsid w:val="00D57833"/>
    <w:rsid w:val="00D57A37"/>
    <w:rsid w:val="00D57B26"/>
    <w:rsid w:val="00D57B8F"/>
    <w:rsid w:val="00D60174"/>
    <w:rsid w:val="00D6018B"/>
    <w:rsid w:val="00D60420"/>
    <w:rsid w:val="00D607A1"/>
    <w:rsid w:val="00D60846"/>
    <w:rsid w:val="00D60A79"/>
    <w:rsid w:val="00D60AC5"/>
    <w:rsid w:val="00D60B6F"/>
    <w:rsid w:val="00D60C6B"/>
    <w:rsid w:val="00D60C71"/>
    <w:rsid w:val="00D60CE1"/>
    <w:rsid w:val="00D60D26"/>
    <w:rsid w:val="00D60D42"/>
    <w:rsid w:val="00D60DED"/>
    <w:rsid w:val="00D60DF9"/>
    <w:rsid w:val="00D60EBE"/>
    <w:rsid w:val="00D60FF6"/>
    <w:rsid w:val="00D611FA"/>
    <w:rsid w:val="00D613C4"/>
    <w:rsid w:val="00D61418"/>
    <w:rsid w:val="00D6146D"/>
    <w:rsid w:val="00D6150B"/>
    <w:rsid w:val="00D61612"/>
    <w:rsid w:val="00D6164A"/>
    <w:rsid w:val="00D6178D"/>
    <w:rsid w:val="00D61A0B"/>
    <w:rsid w:val="00D61B31"/>
    <w:rsid w:val="00D61CFB"/>
    <w:rsid w:val="00D61DF4"/>
    <w:rsid w:val="00D61E10"/>
    <w:rsid w:val="00D620D0"/>
    <w:rsid w:val="00D622BF"/>
    <w:rsid w:val="00D62556"/>
    <w:rsid w:val="00D625E7"/>
    <w:rsid w:val="00D6277B"/>
    <w:rsid w:val="00D6284C"/>
    <w:rsid w:val="00D62B6D"/>
    <w:rsid w:val="00D62CEF"/>
    <w:rsid w:val="00D62EC1"/>
    <w:rsid w:val="00D6305A"/>
    <w:rsid w:val="00D635FA"/>
    <w:rsid w:val="00D63CEB"/>
    <w:rsid w:val="00D63F11"/>
    <w:rsid w:val="00D64011"/>
    <w:rsid w:val="00D64315"/>
    <w:rsid w:val="00D6438B"/>
    <w:rsid w:val="00D64493"/>
    <w:rsid w:val="00D645A3"/>
    <w:rsid w:val="00D64668"/>
    <w:rsid w:val="00D646A1"/>
    <w:rsid w:val="00D6471B"/>
    <w:rsid w:val="00D64789"/>
    <w:rsid w:val="00D647AF"/>
    <w:rsid w:val="00D64991"/>
    <w:rsid w:val="00D649EC"/>
    <w:rsid w:val="00D64AF9"/>
    <w:rsid w:val="00D64B05"/>
    <w:rsid w:val="00D64D53"/>
    <w:rsid w:val="00D64D74"/>
    <w:rsid w:val="00D64DDA"/>
    <w:rsid w:val="00D64E47"/>
    <w:rsid w:val="00D64F58"/>
    <w:rsid w:val="00D64FB9"/>
    <w:rsid w:val="00D6539A"/>
    <w:rsid w:val="00D65454"/>
    <w:rsid w:val="00D654B2"/>
    <w:rsid w:val="00D654E9"/>
    <w:rsid w:val="00D6582A"/>
    <w:rsid w:val="00D6595B"/>
    <w:rsid w:val="00D65A01"/>
    <w:rsid w:val="00D65A31"/>
    <w:rsid w:val="00D65C06"/>
    <w:rsid w:val="00D65CB0"/>
    <w:rsid w:val="00D65CD1"/>
    <w:rsid w:val="00D661AC"/>
    <w:rsid w:val="00D661C0"/>
    <w:rsid w:val="00D6626A"/>
    <w:rsid w:val="00D6630C"/>
    <w:rsid w:val="00D663F0"/>
    <w:rsid w:val="00D66BB0"/>
    <w:rsid w:val="00D6706D"/>
    <w:rsid w:val="00D67214"/>
    <w:rsid w:val="00D672E5"/>
    <w:rsid w:val="00D673B9"/>
    <w:rsid w:val="00D67530"/>
    <w:rsid w:val="00D67532"/>
    <w:rsid w:val="00D67788"/>
    <w:rsid w:val="00D678F1"/>
    <w:rsid w:val="00D67AD8"/>
    <w:rsid w:val="00D67B66"/>
    <w:rsid w:val="00D7010C"/>
    <w:rsid w:val="00D7014D"/>
    <w:rsid w:val="00D7019F"/>
    <w:rsid w:val="00D701CD"/>
    <w:rsid w:val="00D70248"/>
    <w:rsid w:val="00D70361"/>
    <w:rsid w:val="00D70553"/>
    <w:rsid w:val="00D707B2"/>
    <w:rsid w:val="00D70A00"/>
    <w:rsid w:val="00D70B7C"/>
    <w:rsid w:val="00D70BA4"/>
    <w:rsid w:val="00D70D36"/>
    <w:rsid w:val="00D70F34"/>
    <w:rsid w:val="00D71050"/>
    <w:rsid w:val="00D71253"/>
    <w:rsid w:val="00D71373"/>
    <w:rsid w:val="00D715D2"/>
    <w:rsid w:val="00D71676"/>
    <w:rsid w:val="00D71767"/>
    <w:rsid w:val="00D71815"/>
    <w:rsid w:val="00D7193B"/>
    <w:rsid w:val="00D719C4"/>
    <w:rsid w:val="00D71D71"/>
    <w:rsid w:val="00D71F34"/>
    <w:rsid w:val="00D720A2"/>
    <w:rsid w:val="00D720A8"/>
    <w:rsid w:val="00D72182"/>
    <w:rsid w:val="00D723BD"/>
    <w:rsid w:val="00D724C1"/>
    <w:rsid w:val="00D724C7"/>
    <w:rsid w:val="00D725A3"/>
    <w:rsid w:val="00D7287C"/>
    <w:rsid w:val="00D7287E"/>
    <w:rsid w:val="00D728C6"/>
    <w:rsid w:val="00D72972"/>
    <w:rsid w:val="00D7299B"/>
    <w:rsid w:val="00D72B1A"/>
    <w:rsid w:val="00D72C47"/>
    <w:rsid w:val="00D72C99"/>
    <w:rsid w:val="00D72F94"/>
    <w:rsid w:val="00D72FA8"/>
    <w:rsid w:val="00D73259"/>
    <w:rsid w:val="00D732C8"/>
    <w:rsid w:val="00D7332D"/>
    <w:rsid w:val="00D73370"/>
    <w:rsid w:val="00D733E2"/>
    <w:rsid w:val="00D73441"/>
    <w:rsid w:val="00D7399F"/>
    <w:rsid w:val="00D73BCB"/>
    <w:rsid w:val="00D73C14"/>
    <w:rsid w:val="00D73C41"/>
    <w:rsid w:val="00D73CE9"/>
    <w:rsid w:val="00D73D77"/>
    <w:rsid w:val="00D73E63"/>
    <w:rsid w:val="00D73EA0"/>
    <w:rsid w:val="00D740FE"/>
    <w:rsid w:val="00D7431D"/>
    <w:rsid w:val="00D74329"/>
    <w:rsid w:val="00D744B1"/>
    <w:rsid w:val="00D747A1"/>
    <w:rsid w:val="00D74835"/>
    <w:rsid w:val="00D7487C"/>
    <w:rsid w:val="00D749CA"/>
    <w:rsid w:val="00D74AE3"/>
    <w:rsid w:val="00D74CE3"/>
    <w:rsid w:val="00D74D94"/>
    <w:rsid w:val="00D74DCD"/>
    <w:rsid w:val="00D74DF4"/>
    <w:rsid w:val="00D74E2F"/>
    <w:rsid w:val="00D74F8F"/>
    <w:rsid w:val="00D750F0"/>
    <w:rsid w:val="00D75189"/>
    <w:rsid w:val="00D75256"/>
    <w:rsid w:val="00D752C1"/>
    <w:rsid w:val="00D753C4"/>
    <w:rsid w:val="00D754D5"/>
    <w:rsid w:val="00D755C3"/>
    <w:rsid w:val="00D7568D"/>
    <w:rsid w:val="00D75964"/>
    <w:rsid w:val="00D7597D"/>
    <w:rsid w:val="00D75A76"/>
    <w:rsid w:val="00D75D85"/>
    <w:rsid w:val="00D75D8C"/>
    <w:rsid w:val="00D75DD6"/>
    <w:rsid w:val="00D75ECE"/>
    <w:rsid w:val="00D76091"/>
    <w:rsid w:val="00D760FA"/>
    <w:rsid w:val="00D763DD"/>
    <w:rsid w:val="00D76534"/>
    <w:rsid w:val="00D76BBF"/>
    <w:rsid w:val="00D76DA9"/>
    <w:rsid w:val="00D76F84"/>
    <w:rsid w:val="00D76FBC"/>
    <w:rsid w:val="00D76FDC"/>
    <w:rsid w:val="00D7708E"/>
    <w:rsid w:val="00D77638"/>
    <w:rsid w:val="00D77640"/>
    <w:rsid w:val="00D7767D"/>
    <w:rsid w:val="00D77834"/>
    <w:rsid w:val="00D77859"/>
    <w:rsid w:val="00D77964"/>
    <w:rsid w:val="00D77AD5"/>
    <w:rsid w:val="00D77E37"/>
    <w:rsid w:val="00D8017A"/>
    <w:rsid w:val="00D80272"/>
    <w:rsid w:val="00D802AA"/>
    <w:rsid w:val="00D80571"/>
    <w:rsid w:val="00D806D8"/>
    <w:rsid w:val="00D808C4"/>
    <w:rsid w:val="00D808CA"/>
    <w:rsid w:val="00D80A73"/>
    <w:rsid w:val="00D80BE1"/>
    <w:rsid w:val="00D80C1C"/>
    <w:rsid w:val="00D80CD1"/>
    <w:rsid w:val="00D80D90"/>
    <w:rsid w:val="00D811AA"/>
    <w:rsid w:val="00D811C3"/>
    <w:rsid w:val="00D81355"/>
    <w:rsid w:val="00D81BDF"/>
    <w:rsid w:val="00D81D74"/>
    <w:rsid w:val="00D81DD3"/>
    <w:rsid w:val="00D81E52"/>
    <w:rsid w:val="00D81F43"/>
    <w:rsid w:val="00D8218A"/>
    <w:rsid w:val="00D82268"/>
    <w:rsid w:val="00D825E6"/>
    <w:rsid w:val="00D82610"/>
    <w:rsid w:val="00D82786"/>
    <w:rsid w:val="00D82998"/>
    <w:rsid w:val="00D829D2"/>
    <w:rsid w:val="00D82CFB"/>
    <w:rsid w:val="00D82F3C"/>
    <w:rsid w:val="00D830E3"/>
    <w:rsid w:val="00D832EB"/>
    <w:rsid w:val="00D83570"/>
    <w:rsid w:val="00D835BE"/>
    <w:rsid w:val="00D83699"/>
    <w:rsid w:val="00D8378B"/>
    <w:rsid w:val="00D839B1"/>
    <w:rsid w:val="00D83B38"/>
    <w:rsid w:val="00D83BB5"/>
    <w:rsid w:val="00D83CD0"/>
    <w:rsid w:val="00D83EA4"/>
    <w:rsid w:val="00D8401B"/>
    <w:rsid w:val="00D84047"/>
    <w:rsid w:val="00D840F7"/>
    <w:rsid w:val="00D84192"/>
    <w:rsid w:val="00D842D3"/>
    <w:rsid w:val="00D84406"/>
    <w:rsid w:val="00D845C6"/>
    <w:rsid w:val="00D845E3"/>
    <w:rsid w:val="00D8468F"/>
    <w:rsid w:val="00D846D5"/>
    <w:rsid w:val="00D8471C"/>
    <w:rsid w:val="00D84767"/>
    <w:rsid w:val="00D8481E"/>
    <w:rsid w:val="00D84C52"/>
    <w:rsid w:val="00D84CC9"/>
    <w:rsid w:val="00D84E90"/>
    <w:rsid w:val="00D84EB6"/>
    <w:rsid w:val="00D84FE8"/>
    <w:rsid w:val="00D851B7"/>
    <w:rsid w:val="00D85253"/>
    <w:rsid w:val="00D852A6"/>
    <w:rsid w:val="00D855BC"/>
    <w:rsid w:val="00D85796"/>
    <w:rsid w:val="00D859CD"/>
    <w:rsid w:val="00D85A97"/>
    <w:rsid w:val="00D85AC9"/>
    <w:rsid w:val="00D85B34"/>
    <w:rsid w:val="00D85BFE"/>
    <w:rsid w:val="00D85C72"/>
    <w:rsid w:val="00D85D40"/>
    <w:rsid w:val="00D85D73"/>
    <w:rsid w:val="00D85F2A"/>
    <w:rsid w:val="00D85F76"/>
    <w:rsid w:val="00D8615F"/>
    <w:rsid w:val="00D862C7"/>
    <w:rsid w:val="00D8652C"/>
    <w:rsid w:val="00D865F1"/>
    <w:rsid w:val="00D86640"/>
    <w:rsid w:val="00D868EC"/>
    <w:rsid w:val="00D86956"/>
    <w:rsid w:val="00D869D1"/>
    <w:rsid w:val="00D86ADD"/>
    <w:rsid w:val="00D86C36"/>
    <w:rsid w:val="00D86C8F"/>
    <w:rsid w:val="00D86D61"/>
    <w:rsid w:val="00D86F82"/>
    <w:rsid w:val="00D8702C"/>
    <w:rsid w:val="00D870FE"/>
    <w:rsid w:val="00D871D8"/>
    <w:rsid w:val="00D87441"/>
    <w:rsid w:val="00D87787"/>
    <w:rsid w:val="00D8780B"/>
    <w:rsid w:val="00D87B21"/>
    <w:rsid w:val="00D87E3B"/>
    <w:rsid w:val="00D87ECB"/>
    <w:rsid w:val="00D8FCE0"/>
    <w:rsid w:val="00D900F3"/>
    <w:rsid w:val="00D901CF"/>
    <w:rsid w:val="00D90231"/>
    <w:rsid w:val="00D903BD"/>
    <w:rsid w:val="00D90423"/>
    <w:rsid w:val="00D90542"/>
    <w:rsid w:val="00D906AB"/>
    <w:rsid w:val="00D908C0"/>
    <w:rsid w:val="00D90C78"/>
    <w:rsid w:val="00D90D52"/>
    <w:rsid w:val="00D910B8"/>
    <w:rsid w:val="00D91204"/>
    <w:rsid w:val="00D91302"/>
    <w:rsid w:val="00D913C0"/>
    <w:rsid w:val="00D9146C"/>
    <w:rsid w:val="00D91564"/>
    <w:rsid w:val="00D919B6"/>
    <w:rsid w:val="00D91C20"/>
    <w:rsid w:val="00D91E6C"/>
    <w:rsid w:val="00D9203D"/>
    <w:rsid w:val="00D92288"/>
    <w:rsid w:val="00D92596"/>
    <w:rsid w:val="00D92732"/>
    <w:rsid w:val="00D929CC"/>
    <w:rsid w:val="00D92A87"/>
    <w:rsid w:val="00D92BA9"/>
    <w:rsid w:val="00D92F7E"/>
    <w:rsid w:val="00D9309B"/>
    <w:rsid w:val="00D932A2"/>
    <w:rsid w:val="00D934D2"/>
    <w:rsid w:val="00D93505"/>
    <w:rsid w:val="00D93592"/>
    <w:rsid w:val="00D93618"/>
    <w:rsid w:val="00D93745"/>
    <w:rsid w:val="00D939B2"/>
    <w:rsid w:val="00D939EB"/>
    <w:rsid w:val="00D93B58"/>
    <w:rsid w:val="00D93BB0"/>
    <w:rsid w:val="00D93C0C"/>
    <w:rsid w:val="00D93D39"/>
    <w:rsid w:val="00D93F80"/>
    <w:rsid w:val="00D9400E"/>
    <w:rsid w:val="00D94056"/>
    <w:rsid w:val="00D940FD"/>
    <w:rsid w:val="00D94165"/>
    <w:rsid w:val="00D9429B"/>
    <w:rsid w:val="00D942B9"/>
    <w:rsid w:val="00D9457B"/>
    <w:rsid w:val="00D94816"/>
    <w:rsid w:val="00D948AE"/>
    <w:rsid w:val="00D9496D"/>
    <w:rsid w:val="00D949C5"/>
    <w:rsid w:val="00D94A86"/>
    <w:rsid w:val="00D94F94"/>
    <w:rsid w:val="00D9518F"/>
    <w:rsid w:val="00D95253"/>
    <w:rsid w:val="00D95306"/>
    <w:rsid w:val="00D9531B"/>
    <w:rsid w:val="00D95523"/>
    <w:rsid w:val="00D95700"/>
    <w:rsid w:val="00D9579F"/>
    <w:rsid w:val="00D957E1"/>
    <w:rsid w:val="00D95B75"/>
    <w:rsid w:val="00D95BA8"/>
    <w:rsid w:val="00D95C9D"/>
    <w:rsid w:val="00D95D49"/>
    <w:rsid w:val="00D95D7F"/>
    <w:rsid w:val="00D95E6F"/>
    <w:rsid w:val="00D95F6B"/>
    <w:rsid w:val="00D95FBB"/>
    <w:rsid w:val="00D96017"/>
    <w:rsid w:val="00D96018"/>
    <w:rsid w:val="00D9602C"/>
    <w:rsid w:val="00D96068"/>
    <w:rsid w:val="00D962D6"/>
    <w:rsid w:val="00D966AF"/>
    <w:rsid w:val="00D9688A"/>
    <w:rsid w:val="00D96896"/>
    <w:rsid w:val="00D969E7"/>
    <w:rsid w:val="00D96D5F"/>
    <w:rsid w:val="00D96E12"/>
    <w:rsid w:val="00D96F65"/>
    <w:rsid w:val="00D96FC9"/>
    <w:rsid w:val="00D97293"/>
    <w:rsid w:val="00D972C5"/>
    <w:rsid w:val="00D972CB"/>
    <w:rsid w:val="00D9732A"/>
    <w:rsid w:val="00D97985"/>
    <w:rsid w:val="00D97A59"/>
    <w:rsid w:val="00D97BBA"/>
    <w:rsid w:val="00D97E23"/>
    <w:rsid w:val="00DA0345"/>
    <w:rsid w:val="00DA03BB"/>
    <w:rsid w:val="00DA0418"/>
    <w:rsid w:val="00DA0481"/>
    <w:rsid w:val="00DA0514"/>
    <w:rsid w:val="00DA058A"/>
    <w:rsid w:val="00DA05C8"/>
    <w:rsid w:val="00DA0635"/>
    <w:rsid w:val="00DA0AB3"/>
    <w:rsid w:val="00DA0B06"/>
    <w:rsid w:val="00DA0B9C"/>
    <w:rsid w:val="00DA0DF3"/>
    <w:rsid w:val="00DA0EC0"/>
    <w:rsid w:val="00DA0F61"/>
    <w:rsid w:val="00DA0FE7"/>
    <w:rsid w:val="00DA1569"/>
    <w:rsid w:val="00DA1664"/>
    <w:rsid w:val="00DA176E"/>
    <w:rsid w:val="00DA1971"/>
    <w:rsid w:val="00DA1B62"/>
    <w:rsid w:val="00DA1C98"/>
    <w:rsid w:val="00DA1D32"/>
    <w:rsid w:val="00DA1F00"/>
    <w:rsid w:val="00DA21C9"/>
    <w:rsid w:val="00DA22A6"/>
    <w:rsid w:val="00DA2318"/>
    <w:rsid w:val="00DA23B3"/>
    <w:rsid w:val="00DA244E"/>
    <w:rsid w:val="00DA2664"/>
    <w:rsid w:val="00DA266B"/>
    <w:rsid w:val="00DA26BA"/>
    <w:rsid w:val="00DA2758"/>
    <w:rsid w:val="00DA2805"/>
    <w:rsid w:val="00DA2852"/>
    <w:rsid w:val="00DA2959"/>
    <w:rsid w:val="00DA2AA8"/>
    <w:rsid w:val="00DA2C49"/>
    <w:rsid w:val="00DA2D3E"/>
    <w:rsid w:val="00DA30C7"/>
    <w:rsid w:val="00DA30CC"/>
    <w:rsid w:val="00DA3106"/>
    <w:rsid w:val="00DA3407"/>
    <w:rsid w:val="00DA35F9"/>
    <w:rsid w:val="00DA3784"/>
    <w:rsid w:val="00DA3837"/>
    <w:rsid w:val="00DA38DC"/>
    <w:rsid w:val="00DA3AD1"/>
    <w:rsid w:val="00DA3B40"/>
    <w:rsid w:val="00DA3F81"/>
    <w:rsid w:val="00DA40C8"/>
    <w:rsid w:val="00DA442A"/>
    <w:rsid w:val="00DA4537"/>
    <w:rsid w:val="00DA4824"/>
    <w:rsid w:val="00DA483E"/>
    <w:rsid w:val="00DA4A77"/>
    <w:rsid w:val="00DA4C4D"/>
    <w:rsid w:val="00DA4EA8"/>
    <w:rsid w:val="00DA4EB3"/>
    <w:rsid w:val="00DA4EE3"/>
    <w:rsid w:val="00DA542A"/>
    <w:rsid w:val="00DA55A8"/>
    <w:rsid w:val="00DA55E7"/>
    <w:rsid w:val="00DA55FD"/>
    <w:rsid w:val="00DA573D"/>
    <w:rsid w:val="00DA5A6F"/>
    <w:rsid w:val="00DA5A83"/>
    <w:rsid w:val="00DA5AED"/>
    <w:rsid w:val="00DA5B37"/>
    <w:rsid w:val="00DA5B3B"/>
    <w:rsid w:val="00DA5BF0"/>
    <w:rsid w:val="00DA5C08"/>
    <w:rsid w:val="00DA601C"/>
    <w:rsid w:val="00DA613D"/>
    <w:rsid w:val="00DA6145"/>
    <w:rsid w:val="00DA6317"/>
    <w:rsid w:val="00DA637B"/>
    <w:rsid w:val="00DA63BA"/>
    <w:rsid w:val="00DA6466"/>
    <w:rsid w:val="00DA67DF"/>
    <w:rsid w:val="00DA6BB8"/>
    <w:rsid w:val="00DA6C16"/>
    <w:rsid w:val="00DA6CBF"/>
    <w:rsid w:val="00DA6D1B"/>
    <w:rsid w:val="00DA6E80"/>
    <w:rsid w:val="00DA708F"/>
    <w:rsid w:val="00DA70EC"/>
    <w:rsid w:val="00DA719E"/>
    <w:rsid w:val="00DA71B8"/>
    <w:rsid w:val="00DA726C"/>
    <w:rsid w:val="00DA732A"/>
    <w:rsid w:val="00DA73B5"/>
    <w:rsid w:val="00DA74A2"/>
    <w:rsid w:val="00DA7BBE"/>
    <w:rsid w:val="00DA7C73"/>
    <w:rsid w:val="00DA7EE3"/>
    <w:rsid w:val="00DA7EFB"/>
    <w:rsid w:val="00DA7F7B"/>
    <w:rsid w:val="00DB08EC"/>
    <w:rsid w:val="00DB0B4B"/>
    <w:rsid w:val="00DB107D"/>
    <w:rsid w:val="00DB11A7"/>
    <w:rsid w:val="00DB11F0"/>
    <w:rsid w:val="00DB13A8"/>
    <w:rsid w:val="00DB13FF"/>
    <w:rsid w:val="00DB1520"/>
    <w:rsid w:val="00DB1749"/>
    <w:rsid w:val="00DB18AA"/>
    <w:rsid w:val="00DB1CCB"/>
    <w:rsid w:val="00DB1D51"/>
    <w:rsid w:val="00DB1E5A"/>
    <w:rsid w:val="00DB240A"/>
    <w:rsid w:val="00DB247E"/>
    <w:rsid w:val="00DB2505"/>
    <w:rsid w:val="00DB268C"/>
    <w:rsid w:val="00DB29F0"/>
    <w:rsid w:val="00DB2CFF"/>
    <w:rsid w:val="00DB2D38"/>
    <w:rsid w:val="00DB2FB7"/>
    <w:rsid w:val="00DB2FB8"/>
    <w:rsid w:val="00DB33D1"/>
    <w:rsid w:val="00DB3922"/>
    <w:rsid w:val="00DB3CDD"/>
    <w:rsid w:val="00DB3DF1"/>
    <w:rsid w:val="00DB3E69"/>
    <w:rsid w:val="00DB3F1A"/>
    <w:rsid w:val="00DB4060"/>
    <w:rsid w:val="00DB40E1"/>
    <w:rsid w:val="00DB43D9"/>
    <w:rsid w:val="00DB4585"/>
    <w:rsid w:val="00DB4903"/>
    <w:rsid w:val="00DB4999"/>
    <w:rsid w:val="00DB4BF3"/>
    <w:rsid w:val="00DB4C53"/>
    <w:rsid w:val="00DB4E84"/>
    <w:rsid w:val="00DB5256"/>
    <w:rsid w:val="00DB52B8"/>
    <w:rsid w:val="00DB538A"/>
    <w:rsid w:val="00DB550B"/>
    <w:rsid w:val="00DB5581"/>
    <w:rsid w:val="00DB568F"/>
    <w:rsid w:val="00DB56F7"/>
    <w:rsid w:val="00DB5754"/>
    <w:rsid w:val="00DB5853"/>
    <w:rsid w:val="00DB5A33"/>
    <w:rsid w:val="00DB5BA2"/>
    <w:rsid w:val="00DB5DA8"/>
    <w:rsid w:val="00DB5DFB"/>
    <w:rsid w:val="00DB5E00"/>
    <w:rsid w:val="00DB5EEC"/>
    <w:rsid w:val="00DB5F85"/>
    <w:rsid w:val="00DB627E"/>
    <w:rsid w:val="00DB6534"/>
    <w:rsid w:val="00DB6575"/>
    <w:rsid w:val="00DB6A60"/>
    <w:rsid w:val="00DB6C18"/>
    <w:rsid w:val="00DB6DE2"/>
    <w:rsid w:val="00DB6F36"/>
    <w:rsid w:val="00DB6F37"/>
    <w:rsid w:val="00DB71D5"/>
    <w:rsid w:val="00DB73F4"/>
    <w:rsid w:val="00DB7415"/>
    <w:rsid w:val="00DB77BD"/>
    <w:rsid w:val="00DB7949"/>
    <w:rsid w:val="00DB794E"/>
    <w:rsid w:val="00DB7974"/>
    <w:rsid w:val="00DB79DD"/>
    <w:rsid w:val="00DB7BFD"/>
    <w:rsid w:val="00DB7D5D"/>
    <w:rsid w:val="00DB7FB2"/>
    <w:rsid w:val="00DC0072"/>
    <w:rsid w:val="00DC0456"/>
    <w:rsid w:val="00DC049F"/>
    <w:rsid w:val="00DC0542"/>
    <w:rsid w:val="00DC077C"/>
    <w:rsid w:val="00DC081B"/>
    <w:rsid w:val="00DC098D"/>
    <w:rsid w:val="00DC0AF7"/>
    <w:rsid w:val="00DC0B65"/>
    <w:rsid w:val="00DC0B7C"/>
    <w:rsid w:val="00DC0D4C"/>
    <w:rsid w:val="00DC10D3"/>
    <w:rsid w:val="00DC1253"/>
    <w:rsid w:val="00DC12FF"/>
    <w:rsid w:val="00DC1580"/>
    <w:rsid w:val="00DC1718"/>
    <w:rsid w:val="00DC1A52"/>
    <w:rsid w:val="00DC1D2E"/>
    <w:rsid w:val="00DC1E88"/>
    <w:rsid w:val="00DC2088"/>
    <w:rsid w:val="00DC21EC"/>
    <w:rsid w:val="00DC2488"/>
    <w:rsid w:val="00DC2630"/>
    <w:rsid w:val="00DC26FA"/>
    <w:rsid w:val="00DC27A3"/>
    <w:rsid w:val="00DC27AB"/>
    <w:rsid w:val="00DC27F0"/>
    <w:rsid w:val="00DC2933"/>
    <w:rsid w:val="00DC29EE"/>
    <w:rsid w:val="00DC2B0B"/>
    <w:rsid w:val="00DC2BEB"/>
    <w:rsid w:val="00DC2BF4"/>
    <w:rsid w:val="00DC2C09"/>
    <w:rsid w:val="00DC2C5D"/>
    <w:rsid w:val="00DC2E20"/>
    <w:rsid w:val="00DC2EA3"/>
    <w:rsid w:val="00DC3367"/>
    <w:rsid w:val="00DC3457"/>
    <w:rsid w:val="00DC3564"/>
    <w:rsid w:val="00DC36B7"/>
    <w:rsid w:val="00DC3730"/>
    <w:rsid w:val="00DC376C"/>
    <w:rsid w:val="00DC37DD"/>
    <w:rsid w:val="00DC3815"/>
    <w:rsid w:val="00DC39F4"/>
    <w:rsid w:val="00DC3E17"/>
    <w:rsid w:val="00DC422F"/>
    <w:rsid w:val="00DC43C2"/>
    <w:rsid w:val="00DC43CE"/>
    <w:rsid w:val="00DC4424"/>
    <w:rsid w:val="00DC47CA"/>
    <w:rsid w:val="00DC48F0"/>
    <w:rsid w:val="00DC49FE"/>
    <w:rsid w:val="00DC4B25"/>
    <w:rsid w:val="00DC4D11"/>
    <w:rsid w:val="00DC4E72"/>
    <w:rsid w:val="00DC4E9A"/>
    <w:rsid w:val="00DC4EB4"/>
    <w:rsid w:val="00DC4ED6"/>
    <w:rsid w:val="00DC4FC6"/>
    <w:rsid w:val="00DC50E7"/>
    <w:rsid w:val="00DC512F"/>
    <w:rsid w:val="00DC52DA"/>
    <w:rsid w:val="00DC545F"/>
    <w:rsid w:val="00DC55BD"/>
    <w:rsid w:val="00DC5704"/>
    <w:rsid w:val="00DC57AA"/>
    <w:rsid w:val="00DC584E"/>
    <w:rsid w:val="00DC5C88"/>
    <w:rsid w:val="00DC5CE6"/>
    <w:rsid w:val="00DC5E45"/>
    <w:rsid w:val="00DC6186"/>
    <w:rsid w:val="00DC61B4"/>
    <w:rsid w:val="00DC66FE"/>
    <w:rsid w:val="00DC6713"/>
    <w:rsid w:val="00DC6831"/>
    <w:rsid w:val="00DC6D9A"/>
    <w:rsid w:val="00DC6DCC"/>
    <w:rsid w:val="00DC6E6D"/>
    <w:rsid w:val="00DC7024"/>
    <w:rsid w:val="00DC71AC"/>
    <w:rsid w:val="00DC7584"/>
    <w:rsid w:val="00DC781A"/>
    <w:rsid w:val="00DC797D"/>
    <w:rsid w:val="00DC7A87"/>
    <w:rsid w:val="00DC7F27"/>
    <w:rsid w:val="00DC7FA3"/>
    <w:rsid w:val="00DCC5A0"/>
    <w:rsid w:val="00DD0215"/>
    <w:rsid w:val="00DD02E4"/>
    <w:rsid w:val="00DD03E0"/>
    <w:rsid w:val="00DD073E"/>
    <w:rsid w:val="00DD0774"/>
    <w:rsid w:val="00DD0B49"/>
    <w:rsid w:val="00DD0E73"/>
    <w:rsid w:val="00DD113F"/>
    <w:rsid w:val="00DD115F"/>
    <w:rsid w:val="00DD13D7"/>
    <w:rsid w:val="00DD13E7"/>
    <w:rsid w:val="00DD13E9"/>
    <w:rsid w:val="00DD15E4"/>
    <w:rsid w:val="00DD1BF2"/>
    <w:rsid w:val="00DD1D00"/>
    <w:rsid w:val="00DD1EE0"/>
    <w:rsid w:val="00DD1FD4"/>
    <w:rsid w:val="00DD2088"/>
    <w:rsid w:val="00DD22C3"/>
    <w:rsid w:val="00DD2432"/>
    <w:rsid w:val="00DD2680"/>
    <w:rsid w:val="00DD2907"/>
    <w:rsid w:val="00DD2CEA"/>
    <w:rsid w:val="00DD2D55"/>
    <w:rsid w:val="00DD3095"/>
    <w:rsid w:val="00DD30E2"/>
    <w:rsid w:val="00DD3282"/>
    <w:rsid w:val="00DD3322"/>
    <w:rsid w:val="00DD3429"/>
    <w:rsid w:val="00DD3448"/>
    <w:rsid w:val="00DD34B3"/>
    <w:rsid w:val="00DD3780"/>
    <w:rsid w:val="00DD39C0"/>
    <w:rsid w:val="00DD39F3"/>
    <w:rsid w:val="00DD3A17"/>
    <w:rsid w:val="00DD3B61"/>
    <w:rsid w:val="00DD3E65"/>
    <w:rsid w:val="00DD3F2C"/>
    <w:rsid w:val="00DD3FF3"/>
    <w:rsid w:val="00DD40FC"/>
    <w:rsid w:val="00DD4336"/>
    <w:rsid w:val="00DD43C8"/>
    <w:rsid w:val="00DD45ED"/>
    <w:rsid w:val="00DD4975"/>
    <w:rsid w:val="00DD49F3"/>
    <w:rsid w:val="00DD4B00"/>
    <w:rsid w:val="00DD4D09"/>
    <w:rsid w:val="00DD4D30"/>
    <w:rsid w:val="00DD4E43"/>
    <w:rsid w:val="00DD4E44"/>
    <w:rsid w:val="00DD4FCC"/>
    <w:rsid w:val="00DD51B0"/>
    <w:rsid w:val="00DD521C"/>
    <w:rsid w:val="00DD54CE"/>
    <w:rsid w:val="00DD556D"/>
    <w:rsid w:val="00DD55ED"/>
    <w:rsid w:val="00DD565F"/>
    <w:rsid w:val="00DD574F"/>
    <w:rsid w:val="00DD5881"/>
    <w:rsid w:val="00DD58C6"/>
    <w:rsid w:val="00DD58ED"/>
    <w:rsid w:val="00DD5DC4"/>
    <w:rsid w:val="00DD5E07"/>
    <w:rsid w:val="00DD5F67"/>
    <w:rsid w:val="00DD6127"/>
    <w:rsid w:val="00DD6136"/>
    <w:rsid w:val="00DD614A"/>
    <w:rsid w:val="00DD623E"/>
    <w:rsid w:val="00DD6261"/>
    <w:rsid w:val="00DD62D6"/>
    <w:rsid w:val="00DD63DC"/>
    <w:rsid w:val="00DD640A"/>
    <w:rsid w:val="00DD6485"/>
    <w:rsid w:val="00DD6699"/>
    <w:rsid w:val="00DD6853"/>
    <w:rsid w:val="00DD6874"/>
    <w:rsid w:val="00DD6ACA"/>
    <w:rsid w:val="00DD6C35"/>
    <w:rsid w:val="00DD6D8E"/>
    <w:rsid w:val="00DD6EE2"/>
    <w:rsid w:val="00DD6FEC"/>
    <w:rsid w:val="00DD7291"/>
    <w:rsid w:val="00DD755A"/>
    <w:rsid w:val="00DD7600"/>
    <w:rsid w:val="00DD78FD"/>
    <w:rsid w:val="00DD7B9A"/>
    <w:rsid w:val="00DD7BA2"/>
    <w:rsid w:val="00DD7BB4"/>
    <w:rsid w:val="00DD7BF5"/>
    <w:rsid w:val="00DD7C43"/>
    <w:rsid w:val="00DD7D6D"/>
    <w:rsid w:val="00DD7F2F"/>
    <w:rsid w:val="00DE00B2"/>
    <w:rsid w:val="00DE018D"/>
    <w:rsid w:val="00DE02BC"/>
    <w:rsid w:val="00DE02FC"/>
    <w:rsid w:val="00DE07D5"/>
    <w:rsid w:val="00DE089B"/>
    <w:rsid w:val="00DE08E8"/>
    <w:rsid w:val="00DE09DC"/>
    <w:rsid w:val="00DE0AAE"/>
    <w:rsid w:val="00DE0B8F"/>
    <w:rsid w:val="00DE0E6A"/>
    <w:rsid w:val="00DE0EA0"/>
    <w:rsid w:val="00DE1440"/>
    <w:rsid w:val="00DE1493"/>
    <w:rsid w:val="00DE1818"/>
    <w:rsid w:val="00DE1934"/>
    <w:rsid w:val="00DE19C9"/>
    <w:rsid w:val="00DE1A40"/>
    <w:rsid w:val="00DE1B28"/>
    <w:rsid w:val="00DE1D53"/>
    <w:rsid w:val="00DE1DFA"/>
    <w:rsid w:val="00DE1F99"/>
    <w:rsid w:val="00DE2230"/>
    <w:rsid w:val="00DE2236"/>
    <w:rsid w:val="00DE2282"/>
    <w:rsid w:val="00DE26CA"/>
    <w:rsid w:val="00DE26EA"/>
    <w:rsid w:val="00DE2979"/>
    <w:rsid w:val="00DE2E1B"/>
    <w:rsid w:val="00DE3081"/>
    <w:rsid w:val="00DE332D"/>
    <w:rsid w:val="00DE336F"/>
    <w:rsid w:val="00DE34C6"/>
    <w:rsid w:val="00DE36C1"/>
    <w:rsid w:val="00DE3713"/>
    <w:rsid w:val="00DE3723"/>
    <w:rsid w:val="00DE3943"/>
    <w:rsid w:val="00DE3A48"/>
    <w:rsid w:val="00DE3BC0"/>
    <w:rsid w:val="00DE3DDE"/>
    <w:rsid w:val="00DE3DE1"/>
    <w:rsid w:val="00DE3E23"/>
    <w:rsid w:val="00DE3F74"/>
    <w:rsid w:val="00DE401F"/>
    <w:rsid w:val="00DE40BE"/>
    <w:rsid w:val="00DE40C6"/>
    <w:rsid w:val="00DE4627"/>
    <w:rsid w:val="00DE46B5"/>
    <w:rsid w:val="00DE4AC6"/>
    <w:rsid w:val="00DE4B50"/>
    <w:rsid w:val="00DE4C98"/>
    <w:rsid w:val="00DE4D82"/>
    <w:rsid w:val="00DE4E51"/>
    <w:rsid w:val="00DE4E60"/>
    <w:rsid w:val="00DE4F91"/>
    <w:rsid w:val="00DE4FF4"/>
    <w:rsid w:val="00DE5097"/>
    <w:rsid w:val="00DE53CD"/>
    <w:rsid w:val="00DE563A"/>
    <w:rsid w:val="00DE56D4"/>
    <w:rsid w:val="00DE58FE"/>
    <w:rsid w:val="00DE5A02"/>
    <w:rsid w:val="00DE5A1B"/>
    <w:rsid w:val="00DE5A4B"/>
    <w:rsid w:val="00DE5AB8"/>
    <w:rsid w:val="00DE5AD1"/>
    <w:rsid w:val="00DE5BBD"/>
    <w:rsid w:val="00DE5CB9"/>
    <w:rsid w:val="00DE5E59"/>
    <w:rsid w:val="00DE5E9A"/>
    <w:rsid w:val="00DE5F28"/>
    <w:rsid w:val="00DE5FCE"/>
    <w:rsid w:val="00DE6018"/>
    <w:rsid w:val="00DE63F7"/>
    <w:rsid w:val="00DE6408"/>
    <w:rsid w:val="00DE64D2"/>
    <w:rsid w:val="00DE650C"/>
    <w:rsid w:val="00DE655C"/>
    <w:rsid w:val="00DE6639"/>
    <w:rsid w:val="00DE6826"/>
    <w:rsid w:val="00DE68A5"/>
    <w:rsid w:val="00DE695F"/>
    <w:rsid w:val="00DE6982"/>
    <w:rsid w:val="00DE6A09"/>
    <w:rsid w:val="00DE6A2A"/>
    <w:rsid w:val="00DE6A57"/>
    <w:rsid w:val="00DE6BE9"/>
    <w:rsid w:val="00DE6C93"/>
    <w:rsid w:val="00DE6E23"/>
    <w:rsid w:val="00DE6F44"/>
    <w:rsid w:val="00DE71B0"/>
    <w:rsid w:val="00DE71D0"/>
    <w:rsid w:val="00DE72AC"/>
    <w:rsid w:val="00DE74DB"/>
    <w:rsid w:val="00DE7897"/>
    <w:rsid w:val="00DE7C8E"/>
    <w:rsid w:val="00DE7D19"/>
    <w:rsid w:val="00DE7D4E"/>
    <w:rsid w:val="00DE7D82"/>
    <w:rsid w:val="00DE7DFE"/>
    <w:rsid w:val="00DE7E3A"/>
    <w:rsid w:val="00DE7EA7"/>
    <w:rsid w:val="00DF00DB"/>
    <w:rsid w:val="00DF0173"/>
    <w:rsid w:val="00DF01A1"/>
    <w:rsid w:val="00DF0453"/>
    <w:rsid w:val="00DF05AE"/>
    <w:rsid w:val="00DF0779"/>
    <w:rsid w:val="00DF0965"/>
    <w:rsid w:val="00DF0C8E"/>
    <w:rsid w:val="00DF0F05"/>
    <w:rsid w:val="00DF0F38"/>
    <w:rsid w:val="00DF12FC"/>
    <w:rsid w:val="00DF14DB"/>
    <w:rsid w:val="00DF166D"/>
    <w:rsid w:val="00DF169C"/>
    <w:rsid w:val="00DF1E0A"/>
    <w:rsid w:val="00DF20BA"/>
    <w:rsid w:val="00DF21DF"/>
    <w:rsid w:val="00DF2333"/>
    <w:rsid w:val="00DF24D3"/>
    <w:rsid w:val="00DF260F"/>
    <w:rsid w:val="00DF2DFD"/>
    <w:rsid w:val="00DF2E30"/>
    <w:rsid w:val="00DF2F21"/>
    <w:rsid w:val="00DF33B8"/>
    <w:rsid w:val="00DF36D5"/>
    <w:rsid w:val="00DF382F"/>
    <w:rsid w:val="00DF3935"/>
    <w:rsid w:val="00DF393D"/>
    <w:rsid w:val="00DF3C5E"/>
    <w:rsid w:val="00DF3D39"/>
    <w:rsid w:val="00DF3D87"/>
    <w:rsid w:val="00DF3F61"/>
    <w:rsid w:val="00DF4227"/>
    <w:rsid w:val="00DF424B"/>
    <w:rsid w:val="00DF434B"/>
    <w:rsid w:val="00DF438A"/>
    <w:rsid w:val="00DF4867"/>
    <w:rsid w:val="00DF4886"/>
    <w:rsid w:val="00DF4A17"/>
    <w:rsid w:val="00DF4D6F"/>
    <w:rsid w:val="00DF4D9C"/>
    <w:rsid w:val="00DF4E53"/>
    <w:rsid w:val="00DF4EAD"/>
    <w:rsid w:val="00DF4F89"/>
    <w:rsid w:val="00DF5108"/>
    <w:rsid w:val="00DF5279"/>
    <w:rsid w:val="00DF52C2"/>
    <w:rsid w:val="00DF56AE"/>
    <w:rsid w:val="00DF5834"/>
    <w:rsid w:val="00DF5F92"/>
    <w:rsid w:val="00DF61A2"/>
    <w:rsid w:val="00DF6304"/>
    <w:rsid w:val="00DF635E"/>
    <w:rsid w:val="00DF6367"/>
    <w:rsid w:val="00DF646E"/>
    <w:rsid w:val="00DF64C3"/>
    <w:rsid w:val="00DF667B"/>
    <w:rsid w:val="00DF67D1"/>
    <w:rsid w:val="00DF6806"/>
    <w:rsid w:val="00DF684F"/>
    <w:rsid w:val="00DF6AEF"/>
    <w:rsid w:val="00DF6B29"/>
    <w:rsid w:val="00DF6B30"/>
    <w:rsid w:val="00DF6E98"/>
    <w:rsid w:val="00DF6F5A"/>
    <w:rsid w:val="00DF7045"/>
    <w:rsid w:val="00DF7086"/>
    <w:rsid w:val="00DF7219"/>
    <w:rsid w:val="00DF746F"/>
    <w:rsid w:val="00DF7599"/>
    <w:rsid w:val="00DF75C9"/>
    <w:rsid w:val="00DF76B2"/>
    <w:rsid w:val="00DF7717"/>
    <w:rsid w:val="00DF7809"/>
    <w:rsid w:val="00DF7D75"/>
    <w:rsid w:val="00DF7DEB"/>
    <w:rsid w:val="00DF7F04"/>
    <w:rsid w:val="00E0007F"/>
    <w:rsid w:val="00E000CA"/>
    <w:rsid w:val="00E002EE"/>
    <w:rsid w:val="00E00531"/>
    <w:rsid w:val="00E0058A"/>
    <w:rsid w:val="00E00767"/>
    <w:rsid w:val="00E00CC2"/>
    <w:rsid w:val="00E00E40"/>
    <w:rsid w:val="00E01036"/>
    <w:rsid w:val="00E011B4"/>
    <w:rsid w:val="00E01393"/>
    <w:rsid w:val="00E013AF"/>
    <w:rsid w:val="00E014D5"/>
    <w:rsid w:val="00E015E7"/>
    <w:rsid w:val="00E01689"/>
    <w:rsid w:val="00E01765"/>
    <w:rsid w:val="00E01782"/>
    <w:rsid w:val="00E017B8"/>
    <w:rsid w:val="00E01BB3"/>
    <w:rsid w:val="00E01E86"/>
    <w:rsid w:val="00E01F85"/>
    <w:rsid w:val="00E02019"/>
    <w:rsid w:val="00E020FF"/>
    <w:rsid w:val="00E02151"/>
    <w:rsid w:val="00E021FC"/>
    <w:rsid w:val="00E02209"/>
    <w:rsid w:val="00E0221D"/>
    <w:rsid w:val="00E02735"/>
    <w:rsid w:val="00E029A5"/>
    <w:rsid w:val="00E02A7C"/>
    <w:rsid w:val="00E02AE4"/>
    <w:rsid w:val="00E02B93"/>
    <w:rsid w:val="00E02BE0"/>
    <w:rsid w:val="00E02D19"/>
    <w:rsid w:val="00E02E85"/>
    <w:rsid w:val="00E02F0C"/>
    <w:rsid w:val="00E02FC7"/>
    <w:rsid w:val="00E038F7"/>
    <w:rsid w:val="00E03C54"/>
    <w:rsid w:val="00E03F21"/>
    <w:rsid w:val="00E03F4F"/>
    <w:rsid w:val="00E0413D"/>
    <w:rsid w:val="00E04204"/>
    <w:rsid w:val="00E04252"/>
    <w:rsid w:val="00E04367"/>
    <w:rsid w:val="00E0444E"/>
    <w:rsid w:val="00E04492"/>
    <w:rsid w:val="00E0453A"/>
    <w:rsid w:val="00E045E3"/>
    <w:rsid w:val="00E04658"/>
    <w:rsid w:val="00E04822"/>
    <w:rsid w:val="00E0487E"/>
    <w:rsid w:val="00E0487F"/>
    <w:rsid w:val="00E04A31"/>
    <w:rsid w:val="00E04A4C"/>
    <w:rsid w:val="00E04A6E"/>
    <w:rsid w:val="00E04B18"/>
    <w:rsid w:val="00E04BC6"/>
    <w:rsid w:val="00E04BFF"/>
    <w:rsid w:val="00E04D51"/>
    <w:rsid w:val="00E0504C"/>
    <w:rsid w:val="00E0518C"/>
    <w:rsid w:val="00E051D1"/>
    <w:rsid w:val="00E05502"/>
    <w:rsid w:val="00E05730"/>
    <w:rsid w:val="00E05813"/>
    <w:rsid w:val="00E05913"/>
    <w:rsid w:val="00E05926"/>
    <w:rsid w:val="00E0593F"/>
    <w:rsid w:val="00E05A6C"/>
    <w:rsid w:val="00E05AC3"/>
    <w:rsid w:val="00E05BA2"/>
    <w:rsid w:val="00E05CC7"/>
    <w:rsid w:val="00E06682"/>
    <w:rsid w:val="00E0681C"/>
    <w:rsid w:val="00E0694E"/>
    <w:rsid w:val="00E0697A"/>
    <w:rsid w:val="00E069D5"/>
    <w:rsid w:val="00E06A45"/>
    <w:rsid w:val="00E06A4C"/>
    <w:rsid w:val="00E06A62"/>
    <w:rsid w:val="00E06A9C"/>
    <w:rsid w:val="00E06ABD"/>
    <w:rsid w:val="00E06BCF"/>
    <w:rsid w:val="00E06D48"/>
    <w:rsid w:val="00E06D95"/>
    <w:rsid w:val="00E06EF7"/>
    <w:rsid w:val="00E06FDF"/>
    <w:rsid w:val="00E072C3"/>
    <w:rsid w:val="00E07422"/>
    <w:rsid w:val="00E07425"/>
    <w:rsid w:val="00E075FD"/>
    <w:rsid w:val="00E076A6"/>
    <w:rsid w:val="00E0773D"/>
    <w:rsid w:val="00E07770"/>
    <w:rsid w:val="00E07857"/>
    <w:rsid w:val="00E078BF"/>
    <w:rsid w:val="00E07D79"/>
    <w:rsid w:val="00E10158"/>
    <w:rsid w:val="00E102D9"/>
    <w:rsid w:val="00E1036B"/>
    <w:rsid w:val="00E10381"/>
    <w:rsid w:val="00E1042C"/>
    <w:rsid w:val="00E107C6"/>
    <w:rsid w:val="00E108BB"/>
    <w:rsid w:val="00E1091F"/>
    <w:rsid w:val="00E10D21"/>
    <w:rsid w:val="00E10D29"/>
    <w:rsid w:val="00E10E1C"/>
    <w:rsid w:val="00E10F24"/>
    <w:rsid w:val="00E10F27"/>
    <w:rsid w:val="00E110CD"/>
    <w:rsid w:val="00E11205"/>
    <w:rsid w:val="00E1149B"/>
    <w:rsid w:val="00E114F3"/>
    <w:rsid w:val="00E116A1"/>
    <w:rsid w:val="00E11AB5"/>
    <w:rsid w:val="00E11B28"/>
    <w:rsid w:val="00E11B85"/>
    <w:rsid w:val="00E11FA3"/>
    <w:rsid w:val="00E11FFD"/>
    <w:rsid w:val="00E120AD"/>
    <w:rsid w:val="00E120E3"/>
    <w:rsid w:val="00E12161"/>
    <w:rsid w:val="00E12285"/>
    <w:rsid w:val="00E1230B"/>
    <w:rsid w:val="00E12375"/>
    <w:rsid w:val="00E1240E"/>
    <w:rsid w:val="00E12669"/>
    <w:rsid w:val="00E12A67"/>
    <w:rsid w:val="00E12A92"/>
    <w:rsid w:val="00E12C13"/>
    <w:rsid w:val="00E12FA0"/>
    <w:rsid w:val="00E13503"/>
    <w:rsid w:val="00E13A64"/>
    <w:rsid w:val="00E13B01"/>
    <w:rsid w:val="00E13B30"/>
    <w:rsid w:val="00E13B77"/>
    <w:rsid w:val="00E13C13"/>
    <w:rsid w:val="00E13E64"/>
    <w:rsid w:val="00E13ED1"/>
    <w:rsid w:val="00E13FFE"/>
    <w:rsid w:val="00E1407F"/>
    <w:rsid w:val="00E142DD"/>
    <w:rsid w:val="00E14691"/>
    <w:rsid w:val="00E14739"/>
    <w:rsid w:val="00E14829"/>
    <w:rsid w:val="00E14885"/>
    <w:rsid w:val="00E14A62"/>
    <w:rsid w:val="00E14AF1"/>
    <w:rsid w:val="00E14D06"/>
    <w:rsid w:val="00E14D4A"/>
    <w:rsid w:val="00E14DA5"/>
    <w:rsid w:val="00E14FDF"/>
    <w:rsid w:val="00E14FEE"/>
    <w:rsid w:val="00E14FF3"/>
    <w:rsid w:val="00E15191"/>
    <w:rsid w:val="00E151CB"/>
    <w:rsid w:val="00E155DF"/>
    <w:rsid w:val="00E1564C"/>
    <w:rsid w:val="00E1570C"/>
    <w:rsid w:val="00E15C78"/>
    <w:rsid w:val="00E15DB8"/>
    <w:rsid w:val="00E15EC3"/>
    <w:rsid w:val="00E15FA8"/>
    <w:rsid w:val="00E16158"/>
    <w:rsid w:val="00E161F9"/>
    <w:rsid w:val="00E16650"/>
    <w:rsid w:val="00E166CB"/>
    <w:rsid w:val="00E167CE"/>
    <w:rsid w:val="00E16919"/>
    <w:rsid w:val="00E16941"/>
    <w:rsid w:val="00E169A4"/>
    <w:rsid w:val="00E16B5E"/>
    <w:rsid w:val="00E16BB3"/>
    <w:rsid w:val="00E16C08"/>
    <w:rsid w:val="00E16C4C"/>
    <w:rsid w:val="00E16CBB"/>
    <w:rsid w:val="00E16D57"/>
    <w:rsid w:val="00E16E50"/>
    <w:rsid w:val="00E170A3"/>
    <w:rsid w:val="00E17529"/>
    <w:rsid w:val="00E17666"/>
    <w:rsid w:val="00E1782C"/>
    <w:rsid w:val="00E1794A"/>
    <w:rsid w:val="00E17AA5"/>
    <w:rsid w:val="00E17B3E"/>
    <w:rsid w:val="00E17D5F"/>
    <w:rsid w:val="00E17DF8"/>
    <w:rsid w:val="00E17E0C"/>
    <w:rsid w:val="00E17EE8"/>
    <w:rsid w:val="00E20151"/>
    <w:rsid w:val="00E201C4"/>
    <w:rsid w:val="00E20406"/>
    <w:rsid w:val="00E2057B"/>
    <w:rsid w:val="00E20810"/>
    <w:rsid w:val="00E20886"/>
    <w:rsid w:val="00E20B32"/>
    <w:rsid w:val="00E20E77"/>
    <w:rsid w:val="00E2104C"/>
    <w:rsid w:val="00E210FB"/>
    <w:rsid w:val="00E21258"/>
    <w:rsid w:val="00E212D4"/>
    <w:rsid w:val="00E214A1"/>
    <w:rsid w:val="00E214C7"/>
    <w:rsid w:val="00E215B4"/>
    <w:rsid w:val="00E21677"/>
    <w:rsid w:val="00E217D2"/>
    <w:rsid w:val="00E21836"/>
    <w:rsid w:val="00E2194B"/>
    <w:rsid w:val="00E21964"/>
    <w:rsid w:val="00E21BB4"/>
    <w:rsid w:val="00E21C52"/>
    <w:rsid w:val="00E21C58"/>
    <w:rsid w:val="00E21C5B"/>
    <w:rsid w:val="00E21D6F"/>
    <w:rsid w:val="00E2200D"/>
    <w:rsid w:val="00E22028"/>
    <w:rsid w:val="00E2214D"/>
    <w:rsid w:val="00E223B8"/>
    <w:rsid w:val="00E22552"/>
    <w:rsid w:val="00E226B7"/>
    <w:rsid w:val="00E229D7"/>
    <w:rsid w:val="00E22B78"/>
    <w:rsid w:val="00E22B7F"/>
    <w:rsid w:val="00E22BD6"/>
    <w:rsid w:val="00E22E2E"/>
    <w:rsid w:val="00E22EC3"/>
    <w:rsid w:val="00E230DA"/>
    <w:rsid w:val="00E23407"/>
    <w:rsid w:val="00E23517"/>
    <w:rsid w:val="00E2365A"/>
    <w:rsid w:val="00E238A1"/>
    <w:rsid w:val="00E2391B"/>
    <w:rsid w:val="00E23B43"/>
    <w:rsid w:val="00E23E4D"/>
    <w:rsid w:val="00E23E64"/>
    <w:rsid w:val="00E23FB8"/>
    <w:rsid w:val="00E24140"/>
    <w:rsid w:val="00E24178"/>
    <w:rsid w:val="00E241CA"/>
    <w:rsid w:val="00E241CC"/>
    <w:rsid w:val="00E24451"/>
    <w:rsid w:val="00E2452F"/>
    <w:rsid w:val="00E2453E"/>
    <w:rsid w:val="00E2469C"/>
    <w:rsid w:val="00E2480C"/>
    <w:rsid w:val="00E24965"/>
    <w:rsid w:val="00E24A27"/>
    <w:rsid w:val="00E24D00"/>
    <w:rsid w:val="00E250DE"/>
    <w:rsid w:val="00E250F3"/>
    <w:rsid w:val="00E25676"/>
    <w:rsid w:val="00E2573A"/>
    <w:rsid w:val="00E25789"/>
    <w:rsid w:val="00E25954"/>
    <w:rsid w:val="00E259E9"/>
    <w:rsid w:val="00E25B13"/>
    <w:rsid w:val="00E25B19"/>
    <w:rsid w:val="00E25C33"/>
    <w:rsid w:val="00E25D0E"/>
    <w:rsid w:val="00E25E05"/>
    <w:rsid w:val="00E25E70"/>
    <w:rsid w:val="00E25F74"/>
    <w:rsid w:val="00E25FA3"/>
    <w:rsid w:val="00E25FA4"/>
    <w:rsid w:val="00E25FF8"/>
    <w:rsid w:val="00E260CF"/>
    <w:rsid w:val="00E26112"/>
    <w:rsid w:val="00E262BD"/>
    <w:rsid w:val="00E262F2"/>
    <w:rsid w:val="00E2639A"/>
    <w:rsid w:val="00E2652C"/>
    <w:rsid w:val="00E265B1"/>
    <w:rsid w:val="00E26A4D"/>
    <w:rsid w:val="00E26AE8"/>
    <w:rsid w:val="00E26BEB"/>
    <w:rsid w:val="00E26FA2"/>
    <w:rsid w:val="00E270C2"/>
    <w:rsid w:val="00E27418"/>
    <w:rsid w:val="00E2742C"/>
    <w:rsid w:val="00E27456"/>
    <w:rsid w:val="00E276A5"/>
    <w:rsid w:val="00E27728"/>
    <w:rsid w:val="00E27934"/>
    <w:rsid w:val="00E27ACF"/>
    <w:rsid w:val="00E27D02"/>
    <w:rsid w:val="00E27F28"/>
    <w:rsid w:val="00E27F5C"/>
    <w:rsid w:val="00E304A4"/>
    <w:rsid w:val="00E304CB"/>
    <w:rsid w:val="00E308D5"/>
    <w:rsid w:val="00E3099E"/>
    <w:rsid w:val="00E30B78"/>
    <w:rsid w:val="00E30B8B"/>
    <w:rsid w:val="00E30CAF"/>
    <w:rsid w:val="00E30E61"/>
    <w:rsid w:val="00E30F91"/>
    <w:rsid w:val="00E3123D"/>
    <w:rsid w:val="00E31358"/>
    <w:rsid w:val="00E3177B"/>
    <w:rsid w:val="00E318E0"/>
    <w:rsid w:val="00E31A22"/>
    <w:rsid w:val="00E31BA2"/>
    <w:rsid w:val="00E31C42"/>
    <w:rsid w:val="00E31CC7"/>
    <w:rsid w:val="00E32040"/>
    <w:rsid w:val="00E320BE"/>
    <w:rsid w:val="00E32237"/>
    <w:rsid w:val="00E3254A"/>
    <w:rsid w:val="00E32565"/>
    <w:rsid w:val="00E326D1"/>
    <w:rsid w:val="00E32807"/>
    <w:rsid w:val="00E32935"/>
    <w:rsid w:val="00E329EF"/>
    <w:rsid w:val="00E32A7A"/>
    <w:rsid w:val="00E32B09"/>
    <w:rsid w:val="00E32E5B"/>
    <w:rsid w:val="00E32FFC"/>
    <w:rsid w:val="00E33262"/>
    <w:rsid w:val="00E332EE"/>
    <w:rsid w:val="00E33303"/>
    <w:rsid w:val="00E3344A"/>
    <w:rsid w:val="00E334C3"/>
    <w:rsid w:val="00E334F3"/>
    <w:rsid w:val="00E337DC"/>
    <w:rsid w:val="00E33802"/>
    <w:rsid w:val="00E33960"/>
    <w:rsid w:val="00E33982"/>
    <w:rsid w:val="00E33A7B"/>
    <w:rsid w:val="00E33C0A"/>
    <w:rsid w:val="00E33D04"/>
    <w:rsid w:val="00E3406E"/>
    <w:rsid w:val="00E3416B"/>
    <w:rsid w:val="00E3417D"/>
    <w:rsid w:val="00E341B3"/>
    <w:rsid w:val="00E3429B"/>
    <w:rsid w:val="00E343A8"/>
    <w:rsid w:val="00E343E8"/>
    <w:rsid w:val="00E344B8"/>
    <w:rsid w:val="00E3471C"/>
    <w:rsid w:val="00E347D5"/>
    <w:rsid w:val="00E34D6F"/>
    <w:rsid w:val="00E34F50"/>
    <w:rsid w:val="00E34F6A"/>
    <w:rsid w:val="00E35057"/>
    <w:rsid w:val="00E350BE"/>
    <w:rsid w:val="00E354F6"/>
    <w:rsid w:val="00E35586"/>
    <w:rsid w:val="00E35766"/>
    <w:rsid w:val="00E358BC"/>
    <w:rsid w:val="00E3599D"/>
    <w:rsid w:val="00E35AE7"/>
    <w:rsid w:val="00E35DD1"/>
    <w:rsid w:val="00E35E80"/>
    <w:rsid w:val="00E35FC4"/>
    <w:rsid w:val="00E361F2"/>
    <w:rsid w:val="00E36359"/>
    <w:rsid w:val="00E364ED"/>
    <w:rsid w:val="00E3651E"/>
    <w:rsid w:val="00E36672"/>
    <w:rsid w:val="00E366AB"/>
    <w:rsid w:val="00E367AA"/>
    <w:rsid w:val="00E3684D"/>
    <w:rsid w:val="00E36898"/>
    <w:rsid w:val="00E368DF"/>
    <w:rsid w:val="00E37095"/>
    <w:rsid w:val="00E371CE"/>
    <w:rsid w:val="00E372BE"/>
    <w:rsid w:val="00E37668"/>
    <w:rsid w:val="00E37736"/>
    <w:rsid w:val="00E37795"/>
    <w:rsid w:val="00E37859"/>
    <w:rsid w:val="00E378FE"/>
    <w:rsid w:val="00E37A04"/>
    <w:rsid w:val="00E37BE2"/>
    <w:rsid w:val="00E37CF7"/>
    <w:rsid w:val="00E37ED0"/>
    <w:rsid w:val="00E37F2C"/>
    <w:rsid w:val="00E37F6F"/>
    <w:rsid w:val="00E40009"/>
    <w:rsid w:val="00E4020B"/>
    <w:rsid w:val="00E402AC"/>
    <w:rsid w:val="00E4032F"/>
    <w:rsid w:val="00E40360"/>
    <w:rsid w:val="00E405B3"/>
    <w:rsid w:val="00E407E8"/>
    <w:rsid w:val="00E407F3"/>
    <w:rsid w:val="00E409BA"/>
    <w:rsid w:val="00E40AD0"/>
    <w:rsid w:val="00E40ADF"/>
    <w:rsid w:val="00E40CBB"/>
    <w:rsid w:val="00E41010"/>
    <w:rsid w:val="00E4149C"/>
    <w:rsid w:val="00E41753"/>
    <w:rsid w:val="00E4198B"/>
    <w:rsid w:val="00E41994"/>
    <w:rsid w:val="00E41B26"/>
    <w:rsid w:val="00E41B86"/>
    <w:rsid w:val="00E41CE8"/>
    <w:rsid w:val="00E41D20"/>
    <w:rsid w:val="00E41DB3"/>
    <w:rsid w:val="00E41EAA"/>
    <w:rsid w:val="00E420E9"/>
    <w:rsid w:val="00E421F3"/>
    <w:rsid w:val="00E423CB"/>
    <w:rsid w:val="00E42598"/>
    <w:rsid w:val="00E425BD"/>
    <w:rsid w:val="00E428E4"/>
    <w:rsid w:val="00E429F8"/>
    <w:rsid w:val="00E42A73"/>
    <w:rsid w:val="00E42AAF"/>
    <w:rsid w:val="00E42B0E"/>
    <w:rsid w:val="00E42BBA"/>
    <w:rsid w:val="00E42F7D"/>
    <w:rsid w:val="00E42FDC"/>
    <w:rsid w:val="00E43036"/>
    <w:rsid w:val="00E431A3"/>
    <w:rsid w:val="00E433E2"/>
    <w:rsid w:val="00E434F8"/>
    <w:rsid w:val="00E4357E"/>
    <w:rsid w:val="00E437B1"/>
    <w:rsid w:val="00E43881"/>
    <w:rsid w:val="00E43961"/>
    <w:rsid w:val="00E43ABA"/>
    <w:rsid w:val="00E43AC0"/>
    <w:rsid w:val="00E43ADA"/>
    <w:rsid w:val="00E43E81"/>
    <w:rsid w:val="00E43F8D"/>
    <w:rsid w:val="00E4417E"/>
    <w:rsid w:val="00E442EF"/>
    <w:rsid w:val="00E44473"/>
    <w:rsid w:val="00E44598"/>
    <w:rsid w:val="00E447AB"/>
    <w:rsid w:val="00E44874"/>
    <w:rsid w:val="00E44A88"/>
    <w:rsid w:val="00E44C2D"/>
    <w:rsid w:val="00E44E16"/>
    <w:rsid w:val="00E44E70"/>
    <w:rsid w:val="00E45119"/>
    <w:rsid w:val="00E45297"/>
    <w:rsid w:val="00E453BC"/>
    <w:rsid w:val="00E454A3"/>
    <w:rsid w:val="00E454FF"/>
    <w:rsid w:val="00E4559F"/>
    <w:rsid w:val="00E456B6"/>
    <w:rsid w:val="00E4575F"/>
    <w:rsid w:val="00E45ECE"/>
    <w:rsid w:val="00E45FC1"/>
    <w:rsid w:val="00E467A3"/>
    <w:rsid w:val="00E4685F"/>
    <w:rsid w:val="00E468CE"/>
    <w:rsid w:val="00E468F6"/>
    <w:rsid w:val="00E46CA3"/>
    <w:rsid w:val="00E46D72"/>
    <w:rsid w:val="00E46DBE"/>
    <w:rsid w:val="00E46FFC"/>
    <w:rsid w:val="00E47036"/>
    <w:rsid w:val="00E4704E"/>
    <w:rsid w:val="00E47056"/>
    <w:rsid w:val="00E47095"/>
    <w:rsid w:val="00E47148"/>
    <w:rsid w:val="00E4718A"/>
    <w:rsid w:val="00E473C6"/>
    <w:rsid w:val="00E47562"/>
    <w:rsid w:val="00E477C5"/>
    <w:rsid w:val="00E4788C"/>
    <w:rsid w:val="00E47A08"/>
    <w:rsid w:val="00E47C58"/>
    <w:rsid w:val="00E47F58"/>
    <w:rsid w:val="00E4A84C"/>
    <w:rsid w:val="00E5020E"/>
    <w:rsid w:val="00E502AE"/>
    <w:rsid w:val="00E503F7"/>
    <w:rsid w:val="00E504D3"/>
    <w:rsid w:val="00E505E6"/>
    <w:rsid w:val="00E50750"/>
    <w:rsid w:val="00E50A1D"/>
    <w:rsid w:val="00E50A64"/>
    <w:rsid w:val="00E50A8D"/>
    <w:rsid w:val="00E50AAD"/>
    <w:rsid w:val="00E50BC1"/>
    <w:rsid w:val="00E5103A"/>
    <w:rsid w:val="00E511B9"/>
    <w:rsid w:val="00E51216"/>
    <w:rsid w:val="00E5133D"/>
    <w:rsid w:val="00E51545"/>
    <w:rsid w:val="00E51644"/>
    <w:rsid w:val="00E51779"/>
    <w:rsid w:val="00E5185E"/>
    <w:rsid w:val="00E5197A"/>
    <w:rsid w:val="00E51C40"/>
    <w:rsid w:val="00E51C87"/>
    <w:rsid w:val="00E51CA5"/>
    <w:rsid w:val="00E51CF1"/>
    <w:rsid w:val="00E51DD6"/>
    <w:rsid w:val="00E51FF0"/>
    <w:rsid w:val="00E52063"/>
    <w:rsid w:val="00E52187"/>
    <w:rsid w:val="00E521BB"/>
    <w:rsid w:val="00E521E2"/>
    <w:rsid w:val="00E52336"/>
    <w:rsid w:val="00E5259A"/>
    <w:rsid w:val="00E52691"/>
    <w:rsid w:val="00E526EC"/>
    <w:rsid w:val="00E52863"/>
    <w:rsid w:val="00E528FA"/>
    <w:rsid w:val="00E52BEF"/>
    <w:rsid w:val="00E52CC4"/>
    <w:rsid w:val="00E52D9F"/>
    <w:rsid w:val="00E52E09"/>
    <w:rsid w:val="00E52FC9"/>
    <w:rsid w:val="00E53026"/>
    <w:rsid w:val="00E532D0"/>
    <w:rsid w:val="00E53328"/>
    <w:rsid w:val="00E53C29"/>
    <w:rsid w:val="00E53DF7"/>
    <w:rsid w:val="00E5400B"/>
    <w:rsid w:val="00E540BF"/>
    <w:rsid w:val="00E54101"/>
    <w:rsid w:val="00E54178"/>
    <w:rsid w:val="00E541CA"/>
    <w:rsid w:val="00E542A5"/>
    <w:rsid w:val="00E542E8"/>
    <w:rsid w:val="00E544FD"/>
    <w:rsid w:val="00E54641"/>
    <w:rsid w:val="00E5475E"/>
    <w:rsid w:val="00E54762"/>
    <w:rsid w:val="00E54903"/>
    <w:rsid w:val="00E54A39"/>
    <w:rsid w:val="00E54AEB"/>
    <w:rsid w:val="00E54B01"/>
    <w:rsid w:val="00E54C83"/>
    <w:rsid w:val="00E5504A"/>
    <w:rsid w:val="00E55372"/>
    <w:rsid w:val="00E55430"/>
    <w:rsid w:val="00E5575A"/>
    <w:rsid w:val="00E55886"/>
    <w:rsid w:val="00E55C7B"/>
    <w:rsid w:val="00E55CD2"/>
    <w:rsid w:val="00E55CF7"/>
    <w:rsid w:val="00E55D73"/>
    <w:rsid w:val="00E55DFE"/>
    <w:rsid w:val="00E55EC8"/>
    <w:rsid w:val="00E55FFA"/>
    <w:rsid w:val="00E5620C"/>
    <w:rsid w:val="00E56526"/>
    <w:rsid w:val="00E565A8"/>
    <w:rsid w:val="00E565C3"/>
    <w:rsid w:val="00E56792"/>
    <w:rsid w:val="00E567F0"/>
    <w:rsid w:val="00E56877"/>
    <w:rsid w:val="00E5698B"/>
    <w:rsid w:val="00E569B6"/>
    <w:rsid w:val="00E56A5D"/>
    <w:rsid w:val="00E56B96"/>
    <w:rsid w:val="00E56C81"/>
    <w:rsid w:val="00E571E8"/>
    <w:rsid w:val="00E572EA"/>
    <w:rsid w:val="00E574E8"/>
    <w:rsid w:val="00E57578"/>
    <w:rsid w:val="00E575CD"/>
    <w:rsid w:val="00E5762A"/>
    <w:rsid w:val="00E57769"/>
    <w:rsid w:val="00E57802"/>
    <w:rsid w:val="00E57A17"/>
    <w:rsid w:val="00E57BA8"/>
    <w:rsid w:val="00E57D30"/>
    <w:rsid w:val="00E57E2E"/>
    <w:rsid w:val="00E601BF"/>
    <w:rsid w:val="00E603A6"/>
    <w:rsid w:val="00E603C7"/>
    <w:rsid w:val="00E603E9"/>
    <w:rsid w:val="00E6044E"/>
    <w:rsid w:val="00E6056F"/>
    <w:rsid w:val="00E60597"/>
    <w:rsid w:val="00E60815"/>
    <w:rsid w:val="00E608EE"/>
    <w:rsid w:val="00E60933"/>
    <w:rsid w:val="00E60960"/>
    <w:rsid w:val="00E60E76"/>
    <w:rsid w:val="00E60FD9"/>
    <w:rsid w:val="00E61223"/>
    <w:rsid w:val="00E612C7"/>
    <w:rsid w:val="00E61462"/>
    <w:rsid w:val="00E61701"/>
    <w:rsid w:val="00E61746"/>
    <w:rsid w:val="00E617A7"/>
    <w:rsid w:val="00E617F0"/>
    <w:rsid w:val="00E6185C"/>
    <w:rsid w:val="00E61867"/>
    <w:rsid w:val="00E61D12"/>
    <w:rsid w:val="00E61D61"/>
    <w:rsid w:val="00E61EEE"/>
    <w:rsid w:val="00E620DC"/>
    <w:rsid w:val="00E6211A"/>
    <w:rsid w:val="00E621B9"/>
    <w:rsid w:val="00E62201"/>
    <w:rsid w:val="00E62276"/>
    <w:rsid w:val="00E6227F"/>
    <w:rsid w:val="00E622A4"/>
    <w:rsid w:val="00E622DA"/>
    <w:rsid w:val="00E62418"/>
    <w:rsid w:val="00E629C7"/>
    <w:rsid w:val="00E62A73"/>
    <w:rsid w:val="00E634B2"/>
    <w:rsid w:val="00E634D4"/>
    <w:rsid w:val="00E63572"/>
    <w:rsid w:val="00E6368C"/>
    <w:rsid w:val="00E63DBA"/>
    <w:rsid w:val="00E64157"/>
    <w:rsid w:val="00E6419A"/>
    <w:rsid w:val="00E64292"/>
    <w:rsid w:val="00E646A1"/>
    <w:rsid w:val="00E6472D"/>
    <w:rsid w:val="00E64897"/>
    <w:rsid w:val="00E64A37"/>
    <w:rsid w:val="00E64B34"/>
    <w:rsid w:val="00E64C80"/>
    <w:rsid w:val="00E64E04"/>
    <w:rsid w:val="00E64E60"/>
    <w:rsid w:val="00E64EF1"/>
    <w:rsid w:val="00E64EFD"/>
    <w:rsid w:val="00E653D9"/>
    <w:rsid w:val="00E656D9"/>
    <w:rsid w:val="00E658A8"/>
    <w:rsid w:val="00E658CA"/>
    <w:rsid w:val="00E6612C"/>
    <w:rsid w:val="00E66378"/>
    <w:rsid w:val="00E6659A"/>
    <w:rsid w:val="00E66899"/>
    <w:rsid w:val="00E66A05"/>
    <w:rsid w:val="00E66A19"/>
    <w:rsid w:val="00E66D67"/>
    <w:rsid w:val="00E66D7E"/>
    <w:rsid w:val="00E66DB1"/>
    <w:rsid w:val="00E66E30"/>
    <w:rsid w:val="00E6747A"/>
    <w:rsid w:val="00E6748B"/>
    <w:rsid w:val="00E6750F"/>
    <w:rsid w:val="00E6753A"/>
    <w:rsid w:val="00E675C9"/>
    <w:rsid w:val="00E67686"/>
    <w:rsid w:val="00E676B3"/>
    <w:rsid w:val="00E6771A"/>
    <w:rsid w:val="00E67B6B"/>
    <w:rsid w:val="00E67B80"/>
    <w:rsid w:val="00E67BF6"/>
    <w:rsid w:val="00E67C33"/>
    <w:rsid w:val="00E67D59"/>
    <w:rsid w:val="00E67E62"/>
    <w:rsid w:val="00E67F8C"/>
    <w:rsid w:val="00E67FDC"/>
    <w:rsid w:val="00E70106"/>
    <w:rsid w:val="00E7020B"/>
    <w:rsid w:val="00E7036D"/>
    <w:rsid w:val="00E70461"/>
    <w:rsid w:val="00E705F1"/>
    <w:rsid w:val="00E70B5D"/>
    <w:rsid w:val="00E70BAF"/>
    <w:rsid w:val="00E70C71"/>
    <w:rsid w:val="00E70CC4"/>
    <w:rsid w:val="00E70E19"/>
    <w:rsid w:val="00E70E69"/>
    <w:rsid w:val="00E70F93"/>
    <w:rsid w:val="00E71025"/>
    <w:rsid w:val="00E71191"/>
    <w:rsid w:val="00E71507"/>
    <w:rsid w:val="00E71513"/>
    <w:rsid w:val="00E71557"/>
    <w:rsid w:val="00E7155A"/>
    <w:rsid w:val="00E71613"/>
    <w:rsid w:val="00E71988"/>
    <w:rsid w:val="00E7198C"/>
    <w:rsid w:val="00E71A85"/>
    <w:rsid w:val="00E71BD3"/>
    <w:rsid w:val="00E71DBB"/>
    <w:rsid w:val="00E71DE3"/>
    <w:rsid w:val="00E71FFF"/>
    <w:rsid w:val="00E72188"/>
    <w:rsid w:val="00E7224D"/>
    <w:rsid w:val="00E72271"/>
    <w:rsid w:val="00E7230F"/>
    <w:rsid w:val="00E72656"/>
    <w:rsid w:val="00E7273E"/>
    <w:rsid w:val="00E7276F"/>
    <w:rsid w:val="00E72885"/>
    <w:rsid w:val="00E7288D"/>
    <w:rsid w:val="00E7297B"/>
    <w:rsid w:val="00E72CD9"/>
    <w:rsid w:val="00E72D10"/>
    <w:rsid w:val="00E72D62"/>
    <w:rsid w:val="00E7300E"/>
    <w:rsid w:val="00E7329D"/>
    <w:rsid w:val="00E733AC"/>
    <w:rsid w:val="00E73440"/>
    <w:rsid w:val="00E734A0"/>
    <w:rsid w:val="00E73589"/>
    <w:rsid w:val="00E73873"/>
    <w:rsid w:val="00E73B6B"/>
    <w:rsid w:val="00E73C72"/>
    <w:rsid w:val="00E73E3B"/>
    <w:rsid w:val="00E73F32"/>
    <w:rsid w:val="00E73F33"/>
    <w:rsid w:val="00E73F4D"/>
    <w:rsid w:val="00E73FBC"/>
    <w:rsid w:val="00E74091"/>
    <w:rsid w:val="00E742B2"/>
    <w:rsid w:val="00E74487"/>
    <w:rsid w:val="00E74540"/>
    <w:rsid w:val="00E74556"/>
    <w:rsid w:val="00E74664"/>
    <w:rsid w:val="00E74744"/>
    <w:rsid w:val="00E747B0"/>
    <w:rsid w:val="00E7493F"/>
    <w:rsid w:val="00E74CBC"/>
    <w:rsid w:val="00E74D8A"/>
    <w:rsid w:val="00E74E7E"/>
    <w:rsid w:val="00E74EA3"/>
    <w:rsid w:val="00E74EB3"/>
    <w:rsid w:val="00E74EDC"/>
    <w:rsid w:val="00E74F28"/>
    <w:rsid w:val="00E74F9C"/>
    <w:rsid w:val="00E750EA"/>
    <w:rsid w:val="00E751B1"/>
    <w:rsid w:val="00E75247"/>
    <w:rsid w:val="00E7540A"/>
    <w:rsid w:val="00E75464"/>
    <w:rsid w:val="00E7562D"/>
    <w:rsid w:val="00E756B4"/>
    <w:rsid w:val="00E7579B"/>
    <w:rsid w:val="00E757CC"/>
    <w:rsid w:val="00E7586C"/>
    <w:rsid w:val="00E759E1"/>
    <w:rsid w:val="00E759E5"/>
    <w:rsid w:val="00E75BC4"/>
    <w:rsid w:val="00E762CD"/>
    <w:rsid w:val="00E76329"/>
    <w:rsid w:val="00E764FE"/>
    <w:rsid w:val="00E76594"/>
    <w:rsid w:val="00E765D7"/>
    <w:rsid w:val="00E765EF"/>
    <w:rsid w:val="00E766DF"/>
    <w:rsid w:val="00E767EA"/>
    <w:rsid w:val="00E769DB"/>
    <w:rsid w:val="00E769E5"/>
    <w:rsid w:val="00E76B27"/>
    <w:rsid w:val="00E76B87"/>
    <w:rsid w:val="00E76EAA"/>
    <w:rsid w:val="00E76EAB"/>
    <w:rsid w:val="00E77361"/>
    <w:rsid w:val="00E779C8"/>
    <w:rsid w:val="00E779ED"/>
    <w:rsid w:val="00E77B42"/>
    <w:rsid w:val="00E77C30"/>
    <w:rsid w:val="00E77D44"/>
    <w:rsid w:val="00E77E1B"/>
    <w:rsid w:val="00E77FB9"/>
    <w:rsid w:val="00E7BB64"/>
    <w:rsid w:val="00E8009C"/>
    <w:rsid w:val="00E8016A"/>
    <w:rsid w:val="00E8023A"/>
    <w:rsid w:val="00E80367"/>
    <w:rsid w:val="00E80414"/>
    <w:rsid w:val="00E804DC"/>
    <w:rsid w:val="00E8059C"/>
    <w:rsid w:val="00E80827"/>
    <w:rsid w:val="00E80875"/>
    <w:rsid w:val="00E80940"/>
    <w:rsid w:val="00E80AA3"/>
    <w:rsid w:val="00E80B5A"/>
    <w:rsid w:val="00E80F4B"/>
    <w:rsid w:val="00E81192"/>
    <w:rsid w:val="00E8155F"/>
    <w:rsid w:val="00E81566"/>
    <w:rsid w:val="00E8165E"/>
    <w:rsid w:val="00E817E4"/>
    <w:rsid w:val="00E81AFF"/>
    <w:rsid w:val="00E81BD2"/>
    <w:rsid w:val="00E81C3F"/>
    <w:rsid w:val="00E8209E"/>
    <w:rsid w:val="00E8248E"/>
    <w:rsid w:val="00E824B2"/>
    <w:rsid w:val="00E824FD"/>
    <w:rsid w:val="00E82780"/>
    <w:rsid w:val="00E8278B"/>
    <w:rsid w:val="00E827DC"/>
    <w:rsid w:val="00E828CB"/>
    <w:rsid w:val="00E828DE"/>
    <w:rsid w:val="00E82948"/>
    <w:rsid w:val="00E8297A"/>
    <w:rsid w:val="00E829F4"/>
    <w:rsid w:val="00E82C61"/>
    <w:rsid w:val="00E82DF8"/>
    <w:rsid w:val="00E82F69"/>
    <w:rsid w:val="00E83155"/>
    <w:rsid w:val="00E832BF"/>
    <w:rsid w:val="00E83300"/>
    <w:rsid w:val="00E83483"/>
    <w:rsid w:val="00E8357E"/>
    <w:rsid w:val="00E8380E"/>
    <w:rsid w:val="00E83841"/>
    <w:rsid w:val="00E83C34"/>
    <w:rsid w:val="00E83C74"/>
    <w:rsid w:val="00E83DDC"/>
    <w:rsid w:val="00E83EAC"/>
    <w:rsid w:val="00E83F23"/>
    <w:rsid w:val="00E83FB7"/>
    <w:rsid w:val="00E8426E"/>
    <w:rsid w:val="00E84581"/>
    <w:rsid w:val="00E84632"/>
    <w:rsid w:val="00E84668"/>
    <w:rsid w:val="00E84714"/>
    <w:rsid w:val="00E84B63"/>
    <w:rsid w:val="00E84E22"/>
    <w:rsid w:val="00E84EED"/>
    <w:rsid w:val="00E84F06"/>
    <w:rsid w:val="00E8502A"/>
    <w:rsid w:val="00E851F2"/>
    <w:rsid w:val="00E852C9"/>
    <w:rsid w:val="00E85385"/>
    <w:rsid w:val="00E85578"/>
    <w:rsid w:val="00E85681"/>
    <w:rsid w:val="00E8588D"/>
    <w:rsid w:val="00E859CB"/>
    <w:rsid w:val="00E85B9F"/>
    <w:rsid w:val="00E85C85"/>
    <w:rsid w:val="00E861C1"/>
    <w:rsid w:val="00E8639F"/>
    <w:rsid w:val="00E86401"/>
    <w:rsid w:val="00E86402"/>
    <w:rsid w:val="00E8659B"/>
    <w:rsid w:val="00E86C69"/>
    <w:rsid w:val="00E86CC6"/>
    <w:rsid w:val="00E87057"/>
    <w:rsid w:val="00E870AF"/>
    <w:rsid w:val="00E870BC"/>
    <w:rsid w:val="00E87252"/>
    <w:rsid w:val="00E87546"/>
    <w:rsid w:val="00E8760D"/>
    <w:rsid w:val="00E876AF"/>
    <w:rsid w:val="00E8773B"/>
    <w:rsid w:val="00E877F5"/>
    <w:rsid w:val="00E87B3A"/>
    <w:rsid w:val="00E87EEE"/>
    <w:rsid w:val="00E902AC"/>
    <w:rsid w:val="00E9039A"/>
    <w:rsid w:val="00E90581"/>
    <w:rsid w:val="00E9070F"/>
    <w:rsid w:val="00E90801"/>
    <w:rsid w:val="00E90807"/>
    <w:rsid w:val="00E9094B"/>
    <w:rsid w:val="00E90CF4"/>
    <w:rsid w:val="00E90D11"/>
    <w:rsid w:val="00E90DCD"/>
    <w:rsid w:val="00E90DE0"/>
    <w:rsid w:val="00E9101C"/>
    <w:rsid w:val="00E91267"/>
    <w:rsid w:val="00E913F9"/>
    <w:rsid w:val="00E915CA"/>
    <w:rsid w:val="00E915DD"/>
    <w:rsid w:val="00E917EA"/>
    <w:rsid w:val="00E91B07"/>
    <w:rsid w:val="00E91B52"/>
    <w:rsid w:val="00E91D72"/>
    <w:rsid w:val="00E91EB5"/>
    <w:rsid w:val="00E91F44"/>
    <w:rsid w:val="00E91FB6"/>
    <w:rsid w:val="00E9211A"/>
    <w:rsid w:val="00E9233C"/>
    <w:rsid w:val="00E92475"/>
    <w:rsid w:val="00E9259E"/>
    <w:rsid w:val="00E92606"/>
    <w:rsid w:val="00E926D0"/>
    <w:rsid w:val="00E92745"/>
    <w:rsid w:val="00E9292E"/>
    <w:rsid w:val="00E92AB2"/>
    <w:rsid w:val="00E92AE1"/>
    <w:rsid w:val="00E92C4F"/>
    <w:rsid w:val="00E92CE1"/>
    <w:rsid w:val="00E9301D"/>
    <w:rsid w:val="00E9323B"/>
    <w:rsid w:val="00E93336"/>
    <w:rsid w:val="00E934E7"/>
    <w:rsid w:val="00E934F6"/>
    <w:rsid w:val="00E939B9"/>
    <w:rsid w:val="00E93A4B"/>
    <w:rsid w:val="00E93B66"/>
    <w:rsid w:val="00E93CD4"/>
    <w:rsid w:val="00E93D7F"/>
    <w:rsid w:val="00E93E0A"/>
    <w:rsid w:val="00E94024"/>
    <w:rsid w:val="00E94244"/>
    <w:rsid w:val="00E94514"/>
    <w:rsid w:val="00E948EE"/>
    <w:rsid w:val="00E9490A"/>
    <w:rsid w:val="00E949B6"/>
    <w:rsid w:val="00E94B79"/>
    <w:rsid w:val="00E94E28"/>
    <w:rsid w:val="00E9514E"/>
    <w:rsid w:val="00E951EE"/>
    <w:rsid w:val="00E951F0"/>
    <w:rsid w:val="00E951F1"/>
    <w:rsid w:val="00E9529E"/>
    <w:rsid w:val="00E95715"/>
    <w:rsid w:val="00E95763"/>
    <w:rsid w:val="00E95883"/>
    <w:rsid w:val="00E958D2"/>
    <w:rsid w:val="00E958DD"/>
    <w:rsid w:val="00E95976"/>
    <w:rsid w:val="00E95A67"/>
    <w:rsid w:val="00E95AA1"/>
    <w:rsid w:val="00E95F04"/>
    <w:rsid w:val="00E95FFD"/>
    <w:rsid w:val="00E96106"/>
    <w:rsid w:val="00E9632C"/>
    <w:rsid w:val="00E964AA"/>
    <w:rsid w:val="00E96A93"/>
    <w:rsid w:val="00E96AB7"/>
    <w:rsid w:val="00E96CDC"/>
    <w:rsid w:val="00E96D4B"/>
    <w:rsid w:val="00E96EC9"/>
    <w:rsid w:val="00E9708E"/>
    <w:rsid w:val="00E97184"/>
    <w:rsid w:val="00E9729E"/>
    <w:rsid w:val="00E973DB"/>
    <w:rsid w:val="00E9750B"/>
    <w:rsid w:val="00E97836"/>
    <w:rsid w:val="00E97960"/>
    <w:rsid w:val="00E97B04"/>
    <w:rsid w:val="00E97DF4"/>
    <w:rsid w:val="00E97FDF"/>
    <w:rsid w:val="00EA0098"/>
    <w:rsid w:val="00EA0104"/>
    <w:rsid w:val="00EA018E"/>
    <w:rsid w:val="00EA0417"/>
    <w:rsid w:val="00EA04AC"/>
    <w:rsid w:val="00EA0750"/>
    <w:rsid w:val="00EA07BD"/>
    <w:rsid w:val="00EA07FB"/>
    <w:rsid w:val="00EA0844"/>
    <w:rsid w:val="00EA0AE4"/>
    <w:rsid w:val="00EA0B95"/>
    <w:rsid w:val="00EA0DAF"/>
    <w:rsid w:val="00EA10E8"/>
    <w:rsid w:val="00EA117E"/>
    <w:rsid w:val="00EA130C"/>
    <w:rsid w:val="00EA1399"/>
    <w:rsid w:val="00EA145D"/>
    <w:rsid w:val="00EA148D"/>
    <w:rsid w:val="00EA14CF"/>
    <w:rsid w:val="00EA167C"/>
    <w:rsid w:val="00EA16B2"/>
    <w:rsid w:val="00EA1902"/>
    <w:rsid w:val="00EA19EA"/>
    <w:rsid w:val="00EA1C6C"/>
    <w:rsid w:val="00EA1D8D"/>
    <w:rsid w:val="00EA1DCD"/>
    <w:rsid w:val="00EA1E97"/>
    <w:rsid w:val="00EA2019"/>
    <w:rsid w:val="00EA2195"/>
    <w:rsid w:val="00EA22A7"/>
    <w:rsid w:val="00EA2388"/>
    <w:rsid w:val="00EA24E4"/>
    <w:rsid w:val="00EA25FE"/>
    <w:rsid w:val="00EA26B9"/>
    <w:rsid w:val="00EA2863"/>
    <w:rsid w:val="00EA29A3"/>
    <w:rsid w:val="00EA2A57"/>
    <w:rsid w:val="00EA2B2F"/>
    <w:rsid w:val="00EA2B31"/>
    <w:rsid w:val="00EA2CA7"/>
    <w:rsid w:val="00EA2D60"/>
    <w:rsid w:val="00EA34E6"/>
    <w:rsid w:val="00EA36BB"/>
    <w:rsid w:val="00EA3776"/>
    <w:rsid w:val="00EA3817"/>
    <w:rsid w:val="00EA387D"/>
    <w:rsid w:val="00EA3973"/>
    <w:rsid w:val="00EA3ADF"/>
    <w:rsid w:val="00EA3C3A"/>
    <w:rsid w:val="00EA3E0A"/>
    <w:rsid w:val="00EA3F28"/>
    <w:rsid w:val="00EA3F9D"/>
    <w:rsid w:val="00EA4283"/>
    <w:rsid w:val="00EA43EE"/>
    <w:rsid w:val="00EA4415"/>
    <w:rsid w:val="00EA441F"/>
    <w:rsid w:val="00EA47F6"/>
    <w:rsid w:val="00EA491B"/>
    <w:rsid w:val="00EA4A14"/>
    <w:rsid w:val="00EA4D3A"/>
    <w:rsid w:val="00EA4E05"/>
    <w:rsid w:val="00EA4E42"/>
    <w:rsid w:val="00EA4FA7"/>
    <w:rsid w:val="00EA4FDD"/>
    <w:rsid w:val="00EA5234"/>
    <w:rsid w:val="00EA5335"/>
    <w:rsid w:val="00EA53E0"/>
    <w:rsid w:val="00EA53ED"/>
    <w:rsid w:val="00EA5421"/>
    <w:rsid w:val="00EA593B"/>
    <w:rsid w:val="00EA5AFF"/>
    <w:rsid w:val="00EA5B15"/>
    <w:rsid w:val="00EA5E75"/>
    <w:rsid w:val="00EA5E82"/>
    <w:rsid w:val="00EA6439"/>
    <w:rsid w:val="00EA6492"/>
    <w:rsid w:val="00EA6597"/>
    <w:rsid w:val="00EA65BF"/>
    <w:rsid w:val="00EA670E"/>
    <w:rsid w:val="00EA674E"/>
    <w:rsid w:val="00EA678B"/>
    <w:rsid w:val="00EA6C50"/>
    <w:rsid w:val="00EA6FED"/>
    <w:rsid w:val="00EA7165"/>
    <w:rsid w:val="00EA7187"/>
    <w:rsid w:val="00EA71FA"/>
    <w:rsid w:val="00EA743E"/>
    <w:rsid w:val="00EA748B"/>
    <w:rsid w:val="00EA7626"/>
    <w:rsid w:val="00EA7813"/>
    <w:rsid w:val="00EA792E"/>
    <w:rsid w:val="00EA7ABC"/>
    <w:rsid w:val="00EA7C98"/>
    <w:rsid w:val="00EA7EF4"/>
    <w:rsid w:val="00EA7FC9"/>
    <w:rsid w:val="00EB012A"/>
    <w:rsid w:val="00EB0372"/>
    <w:rsid w:val="00EB04B4"/>
    <w:rsid w:val="00EB07E7"/>
    <w:rsid w:val="00EB098B"/>
    <w:rsid w:val="00EB09AD"/>
    <w:rsid w:val="00EB09CF"/>
    <w:rsid w:val="00EB0A29"/>
    <w:rsid w:val="00EB0A2E"/>
    <w:rsid w:val="00EB0E45"/>
    <w:rsid w:val="00EB0EFE"/>
    <w:rsid w:val="00EB0FBA"/>
    <w:rsid w:val="00EB0FD5"/>
    <w:rsid w:val="00EB0FE0"/>
    <w:rsid w:val="00EB120E"/>
    <w:rsid w:val="00EB12BE"/>
    <w:rsid w:val="00EB1358"/>
    <w:rsid w:val="00EB1396"/>
    <w:rsid w:val="00EB1575"/>
    <w:rsid w:val="00EB1851"/>
    <w:rsid w:val="00EB1A9D"/>
    <w:rsid w:val="00EB1B86"/>
    <w:rsid w:val="00EB1C25"/>
    <w:rsid w:val="00EB1DC0"/>
    <w:rsid w:val="00EB1E8B"/>
    <w:rsid w:val="00EB1E92"/>
    <w:rsid w:val="00EB1FB0"/>
    <w:rsid w:val="00EB1FCA"/>
    <w:rsid w:val="00EB1FE2"/>
    <w:rsid w:val="00EB20CE"/>
    <w:rsid w:val="00EB2397"/>
    <w:rsid w:val="00EB2425"/>
    <w:rsid w:val="00EB243E"/>
    <w:rsid w:val="00EB245F"/>
    <w:rsid w:val="00EB2591"/>
    <w:rsid w:val="00EB2989"/>
    <w:rsid w:val="00EB2A01"/>
    <w:rsid w:val="00EB321B"/>
    <w:rsid w:val="00EB3221"/>
    <w:rsid w:val="00EB34B4"/>
    <w:rsid w:val="00EB352C"/>
    <w:rsid w:val="00EB3571"/>
    <w:rsid w:val="00EB35D2"/>
    <w:rsid w:val="00EB38F9"/>
    <w:rsid w:val="00EB3A7E"/>
    <w:rsid w:val="00EB3A86"/>
    <w:rsid w:val="00EB3A96"/>
    <w:rsid w:val="00EB3DDB"/>
    <w:rsid w:val="00EB3E98"/>
    <w:rsid w:val="00EB3EB6"/>
    <w:rsid w:val="00EB40CC"/>
    <w:rsid w:val="00EB4146"/>
    <w:rsid w:val="00EB42CE"/>
    <w:rsid w:val="00EB4520"/>
    <w:rsid w:val="00EB4583"/>
    <w:rsid w:val="00EB473C"/>
    <w:rsid w:val="00EB4894"/>
    <w:rsid w:val="00EB4987"/>
    <w:rsid w:val="00EB49A9"/>
    <w:rsid w:val="00EB4B40"/>
    <w:rsid w:val="00EB4B83"/>
    <w:rsid w:val="00EB4C3A"/>
    <w:rsid w:val="00EB4D77"/>
    <w:rsid w:val="00EB4DE9"/>
    <w:rsid w:val="00EB4E41"/>
    <w:rsid w:val="00EB4E44"/>
    <w:rsid w:val="00EB4FA7"/>
    <w:rsid w:val="00EB54D0"/>
    <w:rsid w:val="00EB5577"/>
    <w:rsid w:val="00EB55B2"/>
    <w:rsid w:val="00EB5626"/>
    <w:rsid w:val="00EB5636"/>
    <w:rsid w:val="00EB59AE"/>
    <w:rsid w:val="00EB5A5B"/>
    <w:rsid w:val="00EB5AD6"/>
    <w:rsid w:val="00EB5BDC"/>
    <w:rsid w:val="00EB5ED1"/>
    <w:rsid w:val="00EB5FB3"/>
    <w:rsid w:val="00EB60DB"/>
    <w:rsid w:val="00EB62F9"/>
    <w:rsid w:val="00EB63E2"/>
    <w:rsid w:val="00EB6562"/>
    <w:rsid w:val="00EB65F0"/>
    <w:rsid w:val="00EB6641"/>
    <w:rsid w:val="00EB673B"/>
    <w:rsid w:val="00EB6800"/>
    <w:rsid w:val="00EB6823"/>
    <w:rsid w:val="00EB6A98"/>
    <w:rsid w:val="00EB6C2B"/>
    <w:rsid w:val="00EB6D10"/>
    <w:rsid w:val="00EB6D15"/>
    <w:rsid w:val="00EB6D52"/>
    <w:rsid w:val="00EB71A3"/>
    <w:rsid w:val="00EB71B5"/>
    <w:rsid w:val="00EB7266"/>
    <w:rsid w:val="00EB7314"/>
    <w:rsid w:val="00EB7505"/>
    <w:rsid w:val="00EB752D"/>
    <w:rsid w:val="00EB760B"/>
    <w:rsid w:val="00EB7B4D"/>
    <w:rsid w:val="00EB7C51"/>
    <w:rsid w:val="00EC0154"/>
    <w:rsid w:val="00EC01EF"/>
    <w:rsid w:val="00EC035C"/>
    <w:rsid w:val="00EC037D"/>
    <w:rsid w:val="00EC0529"/>
    <w:rsid w:val="00EC08D6"/>
    <w:rsid w:val="00EC08E3"/>
    <w:rsid w:val="00EC0993"/>
    <w:rsid w:val="00EC0A43"/>
    <w:rsid w:val="00EC0B5D"/>
    <w:rsid w:val="00EC0B7F"/>
    <w:rsid w:val="00EC0C6E"/>
    <w:rsid w:val="00EC0E4E"/>
    <w:rsid w:val="00EC0E91"/>
    <w:rsid w:val="00EC1009"/>
    <w:rsid w:val="00EC11AF"/>
    <w:rsid w:val="00EC140A"/>
    <w:rsid w:val="00EC14B8"/>
    <w:rsid w:val="00EC15C8"/>
    <w:rsid w:val="00EC1705"/>
    <w:rsid w:val="00EC1925"/>
    <w:rsid w:val="00EC1B78"/>
    <w:rsid w:val="00EC1E56"/>
    <w:rsid w:val="00EC1F09"/>
    <w:rsid w:val="00EC1F45"/>
    <w:rsid w:val="00EC21FF"/>
    <w:rsid w:val="00EC2212"/>
    <w:rsid w:val="00EC2354"/>
    <w:rsid w:val="00EC23B7"/>
    <w:rsid w:val="00EC23D8"/>
    <w:rsid w:val="00EC2537"/>
    <w:rsid w:val="00EC2718"/>
    <w:rsid w:val="00EC29AC"/>
    <w:rsid w:val="00EC2B44"/>
    <w:rsid w:val="00EC2C51"/>
    <w:rsid w:val="00EC2D53"/>
    <w:rsid w:val="00EC2DC5"/>
    <w:rsid w:val="00EC2E8D"/>
    <w:rsid w:val="00EC2F5D"/>
    <w:rsid w:val="00EC2FCE"/>
    <w:rsid w:val="00EC2FD2"/>
    <w:rsid w:val="00EC3200"/>
    <w:rsid w:val="00EC3259"/>
    <w:rsid w:val="00EC328E"/>
    <w:rsid w:val="00EC3389"/>
    <w:rsid w:val="00EC3727"/>
    <w:rsid w:val="00EC37BF"/>
    <w:rsid w:val="00EC3A30"/>
    <w:rsid w:val="00EC3C59"/>
    <w:rsid w:val="00EC3C81"/>
    <w:rsid w:val="00EC3E7E"/>
    <w:rsid w:val="00EC3FB2"/>
    <w:rsid w:val="00EC40B0"/>
    <w:rsid w:val="00EC40D3"/>
    <w:rsid w:val="00EC4186"/>
    <w:rsid w:val="00EC418A"/>
    <w:rsid w:val="00EC4200"/>
    <w:rsid w:val="00EC425C"/>
    <w:rsid w:val="00EC4385"/>
    <w:rsid w:val="00EC4388"/>
    <w:rsid w:val="00EC4AF3"/>
    <w:rsid w:val="00EC4C0F"/>
    <w:rsid w:val="00EC4CD5"/>
    <w:rsid w:val="00EC4D1F"/>
    <w:rsid w:val="00EC4FBD"/>
    <w:rsid w:val="00EC5171"/>
    <w:rsid w:val="00EC519B"/>
    <w:rsid w:val="00EC535D"/>
    <w:rsid w:val="00EC53BE"/>
    <w:rsid w:val="00EC5454"/>
    <w:rsid w:val="00EC54A6"/>
    <w:rsid w:val="00EC5688"/>
    <w:rsid w:val="00EC58E8"/>
    <w:rsid w:val="00EC5916"/>
    <w:rsid w:val="00EC5955"/>
    <w:rsid w:val="00EC5A4B"/>
    <w:rsid w:val="00EC5C42"/>
    <w:rsid w:val="00EC5E16"/>
    <w:rsid w:val="00EC6308"/>
    <w:rsid w:val="00EC638B"/>
    <w:rsid w:val="00EC64B5"/>
    <w:rsid w:val="00EC6525"/>
    <w:rsid w:val="00EC6630"/>
    <w:rsid w:val="00EC66F7"/>
    <w:rsid w:val="00EC68A2"/>
    <w:rsid w:val="00EC6950"/>
    <w:rsid w:val="00EC695C"/>
    <w:rsid w:val="00EC6A51"/>
    <w:rsid w:val="00EC6B1A"/>
    <w:rsid w:val="00EC6B78"/>
    <w:rsid w:val="00EC6BD4"/>
    <w:rsid w:val="00EC6D1B"/>
    <w:rsid w:val="00EC6E2A"/>
    <w:rsid w:val="00EC6ED5"/>
    <w:rsid w:val="00EC7143"/>
    <w:rsid w:val="00EC74D1"/>
    <w:rsid w:val="00EC75CA"/>
    <w:rsid w:val="00EC7900"/>
    <w:rsid w:val="00EC7AE6"/>
    <w:rsid w:val="00EC7BDE"/>
    <w:rsid w:val="00EC7CA7"/>
    <w:rsid w:val="00EC7D94"/>
    <w:rsid w:val="00EC7DCA"/>
    <w:rsid w:val="00EC7FDE"/>
    <w:rsid w:val="00EC7FED"/>
    <w:rsid w:val="00ED0008"/>
    <w:rsid w:val="00ED0058"/>
    <w:rsid w:val="00ED015E"/>
    <w:rsid w:val="00ED0352"/>
    <w:rsid w:val="00ED095C"/>
    <w:rsid w:val="00ED099F"/>
    <w:rsid w:val="00ED0B87"/>
    <w:rsid w:val="00ED0BF9"/>
    <w:rsid w:val="00ED0DD5"/>
    <w:rsid w:val="00ED12F5"/>
    <w:rsid w:val="00ED176B"/>
    <w:rsid w:val="00ED1915"/>
    <w:rsid w:val="00ED1A1A"/>
    <w:rsid w:val="00ED1A76"/>
    <w:rsid w:val="00ED1AA2"/>
    <w:rsid w:val="00ED1AF9"/>
    <w:rsid w:val="00ED1B1F"/>
    <w:rsid w:val="00ED1CF3"/>
    <w:rsid w:val="00ED1EA4"/>
    <w:rsid w:val="00ED23F1"/>
    <w:rsid w:val="00ED2591"/>
    <w:rsid w:val="00ED2721"/>
    <w:rsid w:val="00ED27B7"/>
    <w:rsid w:val="00ED27D5"/>
    <w:rsid w:val="00ED27FB"/>
    <w:rsid w:val="00ED2B80"/>
    <w:rsid w:val="00ED2BFC"/>
    <w:rsid w:val="00ED2CED"/>
    <w:rsid w:val="00ED2E3A"/>
    <w:rsid w:val="00ED2E42"/>
    <w:rsid w:val="00ED2F5A"/>
    <w:rsid w:val="00ED3465"/>
    <w:rsid w:val="00ED385D"/>
    <w:rsid w:val="00ED3975"/>
    <w:rsid w:val="00ED3A43"/>
    <w:rsid w:val="00ED3AC3"/>
    <w:rsid w:val="00ED3B18"/>
    <w:rsid w:val="00ED3C25"/>
    <w:rsid w:val="00ED3C71"/>
    <w:rsid w:val="00ED3CD2"/>
    <w:rsid w:val="00ED3D6B"/>
    <w:rsid w:val="00ED3EC6"/>
    <w:rsid w:val="00ED4029"/>
    <w:rsid w:val="00ED488B"/>
    <w:rsid w:val="00ED49CD"/>
    <w:rsid w:val="00ED4A2D"/>
    <w:rsid w:val="00ED4B08"/>
    <w:rsid w:val="00ED4BBC"/>
    <w:rsid w:val="00ED4D39"/>
    <w:rsid w:val="00ED4D6A"/>
    <w:rsid w:val="00ED4DC5"/>
    <w:rsid w:val="00ED4F41"/>
    <w:rsid w:val="00ED4F45"/>
    <w:rsid w:val="00ED4FBB"/>
    <w:rsid w:val="00ED5117"/>
    <w:rsid w:val="00ED523C"/>
    <w:rsid w:val="00ED54F5"/>
    <w:rsid w:val="00ED5845"/>
    <w:rsid w:val="00ED5943"/>
    <w:rsid w:val="00ED59D0"/>
    <w:rsid w:val="00ED5BB2"/>
    <w:rsid w:val="00ED5C38"/>
    <w:rsid w:val="00ED5E4D"/>
    <w:rsid w:val="00ED5E55"/>
    <w:rsid w:val="00ED5FDB"/>
    <w:rsid w:val="00ED655B"/>
    <w:rsid w:val="00ED6593"/>
    <w:rsid w:val="00ED65D2"/>
    <w:rsid w:val="00ED65D3"/>
    <w:rsid w:val="00ED66BD"/>
    <w:rsid w:val="00ED6724"/>
    <w:rsid w:val="00ED673F"/>
    <w:rsid w:val="00ED69FC"/>
    <w:rsid w:val="00ED6B10"/>
    <w:rsid w:val="00ED6C75"/>
    <w:rsid w:val="00ED6F34"/>
    <w:rsid w:val="00ED6F7C"/>
    <w:rsid w:val="00ED705B"/>
    <w:rsid w:val="00ED70E6"/>
    <w:rsid w:val="00ED7283"/>
    <w:rsid w:val="00ED7296"/>
    <w:rsid w:val="00ED75B8"/>
    <w:rsid w:val="00ED75C7"/>
    <w:rsid w:val="00ED7637"/>
    <w:rsid w:val="00ED78BE"/>
    <w:rsid w:val="00ED792B"/>
    <w:rsid w:val="00ED7B34"/>
    <w:rsid w:val="00EE0038"/>
    <w:rsid w:val="00EE0288"/>
    <w:rsid w:val="00EE0312"/>
    <w:rsid w:val="00EE03FD"/>
    <w:rsid w:val="00EE0472"/>
    <w:rsid w:val="00EE049F"/>
    <w:rsid w:val="00EE050E"/>
    <w:rsid w:val="00EE06C1"/>
    <w:rsid w:val="00EE08AD"/>
    <w:rsid w:val="00EE0BEF"/>
    <w:rsid w:val="00EE0C1C"/>
    <w:rsid w:val="00EE0C37"/>
    <w:rsid w:val="00EE0FA9"/>
    <w:rsid w:val="00EE1161"/>
    <w:rsid w:val="00EE12B7"/>
    <w:rsid w:val="00EE14FE"/>
    <w:rsid w:val="00EE1540"/>
    <w:rsid w:val="00EE1816"/>
    <w:rsid w:val="00EE18C7"/>
    <w:rsid w:val="00EE1962"/>
    <w:rsid w:val="00EE1AE4"/>
    <w:rsid w:val="00EE1B37"/>
    <w:rsid w:val="00EE1B6F"/>
    <w:rsid w:val="00EE1C25"/>
    <w:rsid w:val="00EE1C4F"/>
    <w:rsid w:val="00EE1C75"/>
    <w:rsid w:val="00EE1CB6"/>
    <w:rsid w:val="00EE1CD2"/>
    <w:rsid w:val="00EE1E5D"/>
    <w:rsid w:val="00EE1F61"/>
    <w:rsid w:val="00EE1FE7"/>
    <w:rsid w:val="00EE2041"/>
    <w:rsid w:val="00EE2081"/>
    <w:rsid w:val="00EE20FB"/>
    <w:rsid w:val="00EE23BD"/>
    <w:rsid w:val="00EE23EC"/>
    <w:rsid w:val="00EE23FE"/>
    <w:rsid w:val="00EE24AA"/>
    <w:rsid w:val="00EE25E2"/>
    <w:rsid w:val="00EE26C9"/>
    <w:rsid w:val="00EE2981"/>
    <w:rsid w:val="00EE2983"/>
    <w:rsid w:val="00EE2DA2"/>
    <w:rsid w:val="00EE2DAF"/>
    <w:rsid w:val="00EE2EEA"/>
    <w:rsid w:val="00EE2FD7"/>
    <w:rsid w:val="00EE3061"/>
    <w:rsid w:val="00EE328D"/>
    <w:rsid w:val="00EE3361"/>
    <w:rsid w:val="00EE34B8"/>
    <w:rsid w:val="00EE365E"/>
    <w:rsid w:val="00EE3727"/>
    <w:rsid w:val="00EE3799"/>
    <w:rsid w:val="00EE3833"/>
    <w:rsid w:val="00EE3CF9"/>
    <w:rsid w:val="00EE4124"/>
    <w:rsid w:val="00EE431D"/>
    <w:rsid w:val="00EE43AE"/>
    <w:rsid w:val="00EE43DC"/>
    <w:rsid w:val="00EE447C"/>
    <w:rsid w:val="00EE4516"/>
    <w:rsid w:val="00EE4747"/>
    <w:rsid w:val="00EE4833"/>
    <w:rsid w:val="00EE489E"/>
    <w:rsid w:val="00EE48AF"/>
    <w:rsid w:val="00EE48D4"/>
    <w:rsid w:val="00EE4C1D"/>
    <w:rsid w:val="00EE4C51"/>
    <w:rsid w:val="00EE4D7F"/>
    <w:rsid w:val="00EE4E0C"/>
    <w:rsid w:val="00EE51F7"/>
    <w:rsid w:val="00EE52BD"/>
    <w:rsid w:val="00EE530A"/>
    <w:rsid w:val="00EE535C"/>
    <w:rsid w:val="00EE537D"/>
    <w:rsid w:val="00EE5622"/>
    <w:rsid w:val="00EE56DE"/>
    <w:rsid w:val="00EE593A"/>
    <w:rsid w:val="00EE5ABE"/>
    <w:rsid w:val="00EE5AEB"/>
    <w:rsid w:val="00EE5BA1"/>
    <w:rsid w:val="00EE5BA4"/>
    <w:rsid w:val="00EE5CD2"/>
    <w:rsid w:val="00EE5E4E"/>
    <w:rsid w:val="00EE612D"/>
    <w:rsid w:val="00EE624E"/>
    <w:rsid w:val="00EE6380"/>
    <w:rsid w:val="00EE63E4"/>
    <w:rsid w:val="00EE6423"/>
    <w:rsid w:val="00EE6441"/>
    <w:rsid w:val="00EE664C"/>
    <w:rsid w:val="00EE670B"/>
    <w:rsid w:val="00EE6749"/>
    <w:rsid w:val="00EE685B"/>
    <w:rsid w:val="00EE6C33"/>
    <w:rsid w:val="00EE6D5B"/>
    <w:rsid w:val="00EE6DA4"/>
    <w:rsid w:val="00EE6DFF"/>
    <w:rsid w:val="00EE70E1"/>
    <w:rsid w:val="00EE70F0"/>
    <w:rsid w:val="00EE7365"/>
    <w:rsid w:val="00EE744A"/>
    <w:rsid w:val="00EE7475"/>
    <w:rsid w:val="00EE7501"/>
    <w:rsid w:val="00EE751A"/>
    <w:rsid w:val="00EE7609"/>
    <w:rsid w:val="00EE771E"/>
    <w:rsid w:val="00EE7889"/>
    <w:rsid w:val="00EE7A09"/>
    <w:rsid w:val="00EE7D6B"/>
    <w:rsid w:val="00EE7F9F"/>
    <w:rsid w:val="00EE7FC0"/>
    <w:rsid w:val="00EE7FD4"/>
    <w:rsid w:val="00EE7FF2"/>
    <w:rsid w:val="00EF0288"/>
    <w:rsid w:val="00EF0370"/>
    <w:rsid w:val="00EF0379"/>
    <w:rsid w:val="00EF03B4"/>
    <w:rsid w:val="00EF0478"/>
    <w:rsid w:val="00EF04E4"/>
    <w:rsid w:val="00EF0572"/>
    <w:rsid w:val="00EF06D6"/>
    <w:rsid w:val="00EF07A3"/>
    <w:rsid w:val="00EF0962"/>
    <w:rsid w:val="00EF0A4F"/>
    <w:rsid w:val="00EF0A9E"/>
    <w:rsid w:val="00EF0C1B"/>
    <w:rsid w:val="00EF0D9E"/>
    <w:rsid w:val="00EF0E4B"/>
    <w:rsid w:val="00EF0FE0"/>
    <w:rsid w:val="00EF1075"/>
    <w:rsid w:val="00EF12E7"/>
    <w:rsid w:val="00EF14C6"/>
    <w:rsid w:val="00EF172F"/>
    <w:rsid w:val="00EF1732"/>
    <w:rsid w:val="00EF1752"/>
    <w:rsid w:val="00EF19A3"/>
    <w:rsid w:val="00EF1AB5"/>
    <w:rsid w:val="00EF1CF9"/>
    <w:rsid w:val="00EF1E65"/>
    <w:rsid w:val="00EF1FAB"/>
    <w:rsid w:val="00EF2011"/>
    <w:rsid w:val="00EF236E"/>
    <w:rsid w:val="00EF24D2"/>
    <w:rsid w:val="00EF25E3"/>
    <w:rsid w:val="00EF2668"/>
    <w:rsid w:val="00EF2858"/>
    <w:rsid w:val="00EF2C0B"/>
    <w:rsid w:val="00EF2DB4"/>
    <w:rsid w:val="00EF3597"/>
    <w:rsid w:val="00EF35A8"/>
    <w:rsid w:val="00EF3693"/>
    <w:rsid w:val="00EF37E5"/>
    <w:rsid w:val="00EF3848"/>
    <w:rsid w:val="00EF3A38"/>
    <w:rsid w:val="00EF3AEC"/>
    <w:rsid w:val="00EF3B56"/>
    <w:rsid w:val="00EF3C96"/>
    <w:rsid w:val="00EF40BD"/>
    <w:rsid w:val="00EF40E3"/>
    <w:rsid w:val="00EF40F7"/>
    <w:rsid w:val="00EF47EF"/>
    <w:rsid w:val="00EF4A3C"/>
    <w:rsid w:val="00EF4C4B"/>
    <w:rsid w:val="00EF4CD9"/>
    <w:rsid w:val="00EF4E45"/>
    <w:rsid w:val="00EF4F9D"/>
    <w:rsid w:val="00EF5082"/>
    <w:rsid w:val="00EF515A"/>
    <w:rsid w:val="00EF51F6"/>
    <w:rsid w:val="00EF52EF"/>
    <w:rsid w:val="00EF5443"/>
    <w:rsid w:val="00EF54B6"/>
    <w:rsid w:val="00EF558D"/>
    <w:rsid w:val="00EF55CC"/>
    <w:rsid w:val="00EF574C"/>
    <w:rsid w:val="00EF576F"/>
    <w:rsid w:val="00EF5771"/>
    <w:rsid w:val="00EF583B"/>
    <w:rsid w:val="00EF58FC"/>
    <w:rsid w:val="00EF5982"/>
    <w:rsid w:val="00EF59BD"/>
    <w:rsid w:val="00EF5AE7"/>
    <w:rsid w:val="00EF5DB1"/>
    <w:rsid w:val="00EF5EBF"/>
    <w:rsid w:val="00EF5F4A"/>
    <w:rsid w:val="00EF5FCB"/>
    <w:rsid w:val="00EF62B4"/>
    <w:rsid w:val="00EF63C5"/>
    <w:rsid w:val="00EF6421"/>
    <w:rsid w:val="00EF6424"/>
    <w:rsid w:val="00EF655E"/>
    <w:rsid w:val="00EF6571"/>
    <w:rsid w:val="00EF6728"/>
    <w:rsid w:val="00EF6A1A"/>
    <w:rsid w:val="00EF6A3F"/>
    <w:rsid w:val="00EF6AC8"/>
    <w:rsid w:val="00EF6B1C"/>
    <w:rsid w:val="00EF6B60"/>
    <w:rsid w:val="00EF6BA3"/>
    <w:rsid w:val="00EF6BC1"/>
    <w:rsid w:val="00EF6CD7"/>
    <w:rsid w:val="00EF6F92"/>
    <w:rsid w:val="00EF743A"/>
    <w:rsid w:val="00EF744F"/>
    <w:rsid w:val="00EF7520"/>
    <w:rsid w:val="00EF75BA"/>
    <w:rsid w:val="00EF769B"/>
    <w:rsid w:val="00EF7A44"/>
    <w:rsid w:val="00EF7D82"/>
    <w:rsid w:val="00EF7FF6"/>
    <w:rsid w:val="00F00010"/>
    <w:rsid w:val="00F000B8"/>
    <w:rsid w:val="00F00192"/>
    <w:rsid w:val="00F00204"/>
    <w:rsid w:val="00F002B3"/>
    <w:rsid w:val="00F00413"/>
    <w:rsid w:val="00F0065F"/>
    <w:rsid w:val="00F009C7"/>
    <w:rsid w:val="00F00D06"/>
    <w:rsid w:val="00F00F91"/>
    <w:rsid w:val="00F01075"/>
    <w:rsid w:val="00F010E0"/>
    <w:rsid w:val="00F01214"/>
    <w:rsid w:val="00F012CA"/>
    <w:rsid w:val="00F013B5"/>
    <w:rsid w:val="00F01597"/>
    <w:rsid w:val="00F0171C"/>
    <w:rsid w:val="00F0171D"/>
    <w:rsid w:val="00F01D3B"/>
    <w:rsid w:val="00F01D68"/>
    <w:rsid w:val="00F01E7B"/>
    <w:rsid w:val="00F01E92"/>
    <w:rsid w:val="00F020E2"/>
    <w:rsid w:val="00F0226B"/>
    <w:rsid w:val="00F02350"/>
    <w:rsid w:val="00F02574"/>
    <w:rsid w:val="00F02659"/>
    <w:rsid w:val="00F02885"/>
    <w:rsid w:val="00F029C2"/>
    <w:rsid w:val="00F02B3F"/>
    <w:rsid w:val="00F02BD6"/>
    <w:rsid w:val="00F02C9C"/>
    <w:rsid w:val="00F02CC6"/>
    <w:rsid w:val="00F02CD7"/>
    <w:rsid w:val="00F02E36"/>
    <w:rsid w:val="00F03252"/>
    <w:rsid w:val="00F03435"/>
    <w:rsid w:val="00F034A5"/>
    <w:rsid w:val="00F036A8"/>
    <w:rsid w:val="00F0370E"/>
    <w:rsid w:val="00F0387E"/>
    <w:rsid w:val="00F03A88"/>
    <w:rsid w:val="00F03B25"/>
    <w:rsid w:val="00F03B82"/>
    <w:rsid w:val="00F03BA4"/>
    <w:rsid w:val="00F03D23"/>
    <w:rsid w:val="00F03F24"/>
    <w:rsid w:val="00F041BE"/>
    <w:rsid w:val="00F04372"/>
    <w:rsid w:val="00F04710"/>
    <w:rsid w:val="00F04729"/>
    <w:rsid w:val="00F047D3"/>
    <w:rsid w:val="00F048F9"/>
    <w:rsid w:val="00F048FB"/>
    <w:rsid w:val="00F04968"/>
    <w:rsid w:val="00F04A60"/>
    <w:rsid w:val="00F04C3B"/>
    <w:rsid w:val="00F04F31"/>
    <w:rsid w:val="00F04FDB"/>
    <w:rsid w:val="00F04FFB"/>
    <w:rsid w:val="00F05073"/>
    <w:rsid w:val="00F050B6"/>
    <w:rsid w:val="00F05427"/>
    <w:rsid w:val="00F05430"/>
    <w:rsid w:val="00F056FE"/>
    <w:rsid w:val="00F0583E"/>
    <w:rsid w:val="00F05969"/>
    <w:rsid w:val="00F0598A"/>
    <w:rsid w:val="00F05D62"/>
    <w:rsid w:val="00F05E4D"/>
    <w:rsid w:val="00F05F0A"/>
    <w:rsid w:val="00F05F59"/>
    <w:rsid w:val="00F0618C"/>
    <w:rsid w:val="00F0637F"/>
    <w:rsid w:val="00F06430"/>
    <w:rsid w:val="00F0643E"/>
    <w:rsid w:val="00F06807"/>
    <w:rsid w:val="00F06841"/>
    <w:rsid w:val="00F06C33"/>
    <w:rsid w:val="00F070DF"/>
    <w:rsid w:val="00F071DB"/>
    <w:rsid w:val="00F072CF"/>
    <w:rsid w:val="00F0732E"/>
    <w:rsid w:val="00F07384"/>
    <w:rsid w:val="00F0739C"/>
    <w:rsid w:val="00F07412"/>
    <w:rsid w:val="00F0751F"/>
    <w:rsid w:val="00F077FB"/>
    <w:rsid w:val="00F07991"/>
    <w:rsid w:val="00F07B4E"/>
    <w:rsid w:val="00F07C35"/>
    <w:rsid w:val="00F07E97"/>
    <w:rsid w:val="00F07F8D"/>
    <w:rsid w:val="00F10023"/>
    <w:rsid w:val="00F10043"/>
    <w:rsid w:val="00F10294"/>
    <w:rsid w:val="00F103AB"/>
    <w:rsid w:val="00F103CB"/>
    <w:rsid w:val="00F10493"/>
    <w:rsid w:val="00F10575"/>
    <w:rsid w:val="00F105DE"/>
    <w:rsid w:val="00F105E8"/>
    <w:rsid w:val="00F1075F"/>
    <w:rsid w:val="00F109E2"/>
    <w:rsid w:val="00F10A6E"/>
    <w:rsid w:val="00F10B94"/>
    <w:rsid w:val="00F10BA6"/>
    <w:rsid w:val="00F10BF6"/>
    <w:rsid w:val="00F10C5E"/>
    <w:rsid w:val="00F10C73"/>
    <w:rsid w:val="00F10DBE"/>
    <w:rsid w:val="00F10DDD"/>
    <w:rsid w:val="00F10F4C"/>
    <w:rsid w:val="00F11113"/>
    <w:rsid w:val="00F11203"/>
    <w:rsid w:val="00F1130F"/>
    <w:rsid w:val="00F11701"/>
    <w:rsid w:val="00F11778"/>
    <w:rsid w:val="00F11882"/>
    <w:rsid w:val="00F1198C"/>
    <w:rsid w:val="00F119A9"/>
    <w:rsid w:val="00F11A1C"/>
    <w:rsid w:val="00F11AA3"/>
    <w:rsid w:val="00F11AAE"/>
    <w:rsid w:val="00F11AF5"/>
    <w:rsid w:val="00F11B08"/>
    <w:rsid w:val="00F11B37"/>
    <w:rsid w:val="00F11C78"/>
    <w:rsid w:val="00F11CE1"/>
    <w:rsid w:val="00F11E87"/>
    <w:rsid w:val="00F12156"/>
    <w:rsid w:val="00F12168"/>
    <w:rsid w:val="00F12196"/>
    <w:rsid w:val="00F122E2"/>
    <w:rsid w:val="00F12356"/>
    <w:rsid w:val="00F1238B"/>
    <w:rsid w:val="00F12662"/>
    <w:rsid w:val="00F1267F"/>
    <w:rsid w:val="00F127A7"/>
    <w:rsid w:val="00F12857"/>
    <w:rsid w:val="00F12927"/>
    <w:rsid w:val="00F1293C"/>
    <w:rsid w:val="00F129D1"/>
    <w:rsid w:val="00F12E7F"/>
    <w:rsid w:val="00F12F70"/>
    <w:rsid w:val="00F130AF"/>
    <w:rsid w:val="00F13113"/>
    <w:rsid w:val="00F13218"/>
    <w:rsid w:val="00F13519"/>
    <w:rsid w:val="00F136B7"/>
    <w:rsid w:val="00F13738"/>
    <w:rsid w:val="00F137DE"/>
    <w:rsid w:val="00F13964"/>
    <w:rsid w:val="00F13A87"/>
    <w:rsid w:val="00F13FE0"/>
    <w:rsid w:val="00F14853"/>
    <w:rsid w:val="00F14973"/>
    <w:rsid w:val="00F14D18"/>
    <w:rsid w:val="00F14D59"/>
    <w:rsid w:val="00F14F9F"/>
    <w:rsid w:val="00F15012"/>
    <w:rsid w:val="00F1503E"/>
    <w:rsid w:val="00F15250"/>
    <w:rsid w:val="00F152B0"/>
    <w:rsid w:val="00F153B7"/>
    <w:rsid w:val="00F153CA"/>
    <w:rsid w:val="00F154BC"/>
    <w:rsid w:val="00F15691"/>
    <w:rsid w:val="00F157F3"/>
    <w:rsid w:val="00F15848"/>
    <w:rsid w:val="00F15926"/>
    <w:rsid w:val="00F1598C"/>
    <w:rsid w:val="00F15C72"/>
    <w:rsid w:val="00F15ED6"/>
    <w:rsid w:val="00F15EFF"/>
    <w:rsid w:val="00F16164"/>
    <w:rsid w:val="00F161C2"/>
    <w:rsid w:val="00F162C0"/>
    <w:rsid w:val="00F162FD"/>
    <w:rsid w:val="00F1675F"/>
    <w:rsid w:val="00F16816"/>
    <w:rsid w:val="00F16A01"/>
    <w:rsid w:val="00F16B74"/>
    <w:rsid w:val="00F16BBC"/>
    <w:rsid w:val="00F16DB6"/>
    <w:rsid w:val="00F16DE3"/>
    <w:rsid w:val="00F16E6A"/>
    <w:rsid w:val="00F16F33"/>
    <w:rsid w:val="00F16F35"/>
    <w:rsid w:val="00F170B1"/>
    <w:rsid w:val="00F1711C"/>
    <w:rsid w:val="00F1717D"/>
    <w:rsid w:val="00F17392"/>
    <w:rsid w:val="00F17498"/>
    <w:rsid w:val="00F174D3"/>
    <w:rsid w:val="00F17623"/>
    <w:rsid w:val="00F1791F"/>
    <w:rsid w:val="00F179FA"/>
    <w:rsid w:val="00F17B37"/>
    <w:rsid w:val="00F17B54"/>
    <w:rsid w:val="00F17CD5"/>
    <w:rsid w:val="00F17D9B"/>
    <w:rsid w:val="00F17F0B"/>
    <w:rsid w:val="00F17FD6"/>
    <w:rsid w:val="00F20185"/>
    <w:rsid w:val="00F201FB"/>
    <w:rsid w:val="00F205A0"/>
    <w:rsid w:val="00F206D5"/>
    <w:rsid w:val="00F20BCD"/>
    <w:rsid w:val="00F20C1F"/>
    <w:rsid w:val="00F20C48"/>
    <w:rsid w:val="00F214A0"/>
    <w:rsid w:val="00F215C8"/>
    <w:rsid w:val="00F216DD"/>
    <w:rsid w:val="00F218AD"/>
    <w:rsid w:val="00F21B06"/>
    <w:rsid w:val="00F21BAA"/>
    <w:rsid w:val="00F21BCE"/>
    <w:rsid w:val="00F21F0F"/>
    <w:rsid w:val="00F21F39"/>
    <w:rsid w:val="00F22645"/>
    <w:rsid w:val="00F2269D"/>
    <w:rsid w:val="00F226B9"/>
    <w:rsid w:val="00F228D4"/>
    <w:rsid w:val="00F22995"/>
    <w:rsid w:val="00F229D9"/>
    <w:rsid w:val="00F22ABE"/>
    <w:rsid w:val="00F22B0F"/>
    <w:rsid w:val="00F22D43"/>
    <w:rsid w:val="00F22DBC"/>
    <w:rsid w:val="00F22EA3"/>
    <w:rsid w:val="00F22F70"/>
    <w:rsid w:val="00F2336B"/>
    <w:rsid w:val="00F23779"/>
    <w:rsid w:val="00F238BD"/>
    <w:rsid w:val="00F23D0C"/>
    <w:rsid w:val="00F23DDF"/>
    <w:rsid w:val="00F23FC2"/>
    <w:rsid w:val="00F23FCF"/>
    <w:rsid w:val="00F24103"/>
    <w:rsid w:val="00F24267"/>
    <w:rsid w:val="00F24460"/>
    <w:rsid w:val="00F2462F"/>
    <w:rsid w:val="00F24751"/>
    <w:rsid w:val="00F248DB"/>
    <w:rsid w:val="00F24A0F"/>
    <w:rsid w:val="00F24A93"/>
    <w:rsid w:val="00F24B23"/>
    <w:rsid w:val="00F24BC6"/>
    <w:rsid w:val="00F24C25"/>
    <w:rsid w:val="00F24D19"/>
    <w:rsid w:val="00F24FBB"/>
    <w:rsid w:val="00F25071"/>
    <w:rsid w:val="00F25246"/>
    <w:rsid w:val="00F254C0"/>
    <w:rsid w:val="00F2592A"/>
    <w:rsid w:val="00F25A7E"/>
    <w:rsid w:val="00F25ADF"/>
    <w:rsid w:val="00F25B2D"/>
    <w:rsid w:val="00F25B89"/>
    <w:rsid w:val="00F25BD4"/>
    <w:rsid w:val="00F25D34"/>
    <w:rsid w:val="00F25F21"/>
    <w:rsid w:val="00F25FC8"/>
    <w:rsid w:val="00F2641C"/>
    <w:rsid w:val="00F264A9"/>
    <w:rsid w:val="00F26598"/>
    <w:rsid w:val="00F265C1"/>
    <w:rsid w:val="00F26629"/>
    <w:rsid w:val="00F26671"/>
    <w:rsid w:val="00F267B2"/>
    <w:rsid w:val="00F267B5"/>
    <w:rsid w:val="00F26956"/>
    <w:rsid w:val="00F26EBB"/>
    <w:rsid w:val="00F270CD"/>
    <w:rsid w:val="00F2716F"/>
    <w:rsid w:val="00F271C0"/>
    <w:rsid w:val="00F273FB"/>
    <w:rsid w:val="00F2747C"/>
    <w:rsid w:val="00F27486"/>
    <w:rsid w:val="00F2758B"/>
    <w:rsid w:val="00F275F9"/>
    <w:rsid w:val="00F27637"/>
    <w:rsid w:val="00F27688"/>
    <w:rsid w:val="00F27AFD"/>
    <w:rsid w:val="00F27B12"/>
    <w:rsid w:val="00F27D2B"/>
    <w:rsid w:val="00F27E16"/>
    <w:rsid w:val="00F27FD2"/>
    <w:rsid w:val="00F30071"/>
    <w:rsid w:val="00F3027E"/>
    <w:rsid w:val="00F3041A"/>
    <w:rsid w:val="00F3044D"/>
    <w:rsid w:val="00F30526"/>
    <w:rsid w:val="00F30546"/>
    <w:rsid w:val="00F307FD"/>
    <w:rsid w:val="00F30A86"/>
    <w:rsid w:val="00F30B43"/>
    <w:rsid w:val="00F30C60"/>
    <w:rsid w:val="00F30DD8"/>
    <w:rsid w:val="00F30DE9"/>
    <w:rsid w:val="00F30E47"/>
    <w:rsid w:val="00F30FE3"/>
    <w:rsid w:val="00F31005"/>
    <w:rsid w:val="00F31150"/>
    <w:rsid w:val="00F3122F"/>
    <w:rsid w:val="00F31393"/>
    <w:rsid w:val="00F3160C"/>
    <w:rsid w:val="00F31AEA"/>
    <w:rsid w:val="00F31DFF"/>
    <w:rsid w:val="00F31EFB"/>
    <w:rsid w:val="00F31F80"/>
    <w:rsid w:val="00F31FBF"/>
    <w:rsid w:val="00F320B3"/>
    <w:rsid w:val="00F3226B"/>
    <w:rsid w:val="00F322A0"/>
    <w:rsid w:val="00F3236E"/>
    <w:rsid w:val="00F323D2"/>
    <w:rsid w:val="00F32402"/>
    <w:rsid w:val="00F3251E"/>
    <w:rsid w:val="00F32599"/>
    <w:rsid w:val="00F3263E"/>
    <w:rsid w:val="00F32705"/>
    <w:rsid w:val="00F329EF"/>
    <w:rsid w:val="00F32BE9"/>
    <w:rsid w:val="00F32EA3"/>
    <w:rsid w:val="00F3318A"/>
    <w:rsid w:val="00F332BB"/>
    <w:rsid w:val="00F332DF"/>
    <w:rsid w:val="00F333C5"/>
    <w:rsid w:val="00F33446"/>
    <w:rsid w:val="00F335A9"/>
    <w:rsid w:val="00F33853"/>
    <w:rsid w:val="00F33955"/>
    <w:rsid w:val="00F339B0"/>
    <w:rsid w:val="00F33BE1"/>
    <w:rsid w:val="00F33BFD"/>
    <w:rsid w:val="00F33CA6"/>
    <w:rsid w:val="00F33E71"/>
    <w:rsid w:val="00F33FE2"/>
    <w:rsid w:val="00F34274"/>
    <w:rsid w:val="00F347CB"/>
    <w:rsid w:val="00F3484E"/>
    <w:rsid w:val="00F34932"/>
    <w:rsid w:val="00F34A8A"/>
    <w:rsid w:val="00F34B83"/>
    <w:rsid w:val="00F34BE4"/>
    <w:rsid w:val="00F34C0C"/>
    <w:rsid w:val="00F34CB3"/>
    <w:rsid w:val="00F34DAC"/>
    <w:rsid w:val="00F351CB"/>
    <w:rsid w:val="00F35284"/>
    <w:rsid w:val="00F3532F"/>
    <w:rsid w:val="00F353D1"/>
    <w:rsid w:val="00F35556"/>
    <w:rsid w:val="00F35ADF"/>
    <w:rsid w:val="00F35BE7"/>
    <w:rsid w:val="00F35D2B"/>
    <w:rsid w:val="00F35D54"/>
    <w:rsid w:val="00F35E47"/>
    <w:rsid w:val="00F3601B"/>
    <w:rsid w:val="00F364BC"/>
    <w:rsid w:val="00F364DF"/>
    <w:rsid w:val="00F3659E"/>
    <w:rsid w:val="00F366ED"/>
    <w:rsid w:val="00F36997"/>
    <w:rsid w:val="00F36A8B"/>
    <w:rsid w:val="00F36BE5"/>
    <w:rsid w:val="00F36CF6"/>
    <w:rsid w:val="00F36CFC"/>
    <w:rsid w:val="00F36DD3"/>
    <w:rsid w:val="00F3711B"/>
    <w:rsid w:val="00F37633"/>
    <w:rsid w:val="00F37809"/>
    <w:rsid w:val="00F3791D"/>
    <w:rsid w:val="00F37DEB"/>
    <w:rsid w:val="00F37EE8"/>
    <w:rsid w:val="00F401DA"/>
    <w:rsid w:val="00F402E5"/>
    <w:rsid w:val="00F4036C"/>
    <w:rsid w:val="00F4043A"/>
    <w:rsid w:val="00F4045F"/>
    <w:rsid w:val="00F4049E"/>
    <w:rsid w:val="00F404ED"/>
    <w:rsid w:val="00F406CE"/>
    <w:rsid w:val="00F40719"/>
    <w:rsid w:val="00F40733"/>
    <w:rsid w:val="00F409E3"/>
    <w:rsid w:val="00F40B4A"/>
    <w:rsid w:val="00F40C5A"/>
    <w:rsid w:val="00F40D29"/>
    <w:rsid w:val="00F40F14"/>
    <w:rsid w:val="00F41072"/>
    <w:rsid w:val="00F4118A"/>
    <w:rsid w:val="00F411CC"/>
    <w:rsid w:val="00F412D1"/>
    <w:rsid w:val="00F413FD"/>
    <w:rsid w:val="00F41420"/>
    <w:rsid w:val="00F41655"/>
    <w:rsid w:val="00F41797"/>
    <w:rsid w:val="00F41C25"/>
    <w:rsid w:val="00F41C66"/>
    <w:rsid w:val="00F41E7F"/>
    <w:rsid w:val="00F42221"/>
    <w:rsid w:val="00F42542"/>
    <w:rsid w:val="00F42571"/>
    <w:rsid w:val="00F427A7"/>
    <w:rsid w:val="00F42B05"/>
    <w:rsid w:val="00F42C5B"/>
    <w:rsid w:val="00F42C62"/>
    <w:rsid w:val="00F42D8C"/>
    <w:rsid w:val="00F42E4D"/>
    <w:rsid w:val="00F42FB5"/>
    <w:rsid w:val="00F430DF"/>
    <w:rsid w:val="00F43110"/>
    <w:rsid w:val="00F432A1"/>
    <w:rsid w:val="00F43342"/>
    <w:rsid w:val="00F4338C"/>
    <w:rsid w:val="00F43621"/>
    <w:rsid w:val="00F4381E"/>
    <w:rsid w:val="00F438F4"/>
    <w:rsid w:val="00F43BA9"/>
    <w:rsid w:val="00F43BD8"/>
    <w:rsid w:val="00F43DC8"/>
    <w:rsid w:val="00F43E31"/>
    <w:rsid w:val="00F44008"/>
    <w:rsid w:val="00F4410F"/>
    <w:rsid w:val="00F441B1"/>
    <w:rsid w:val="00F44439"/>
    <w:rsid w:val="00F448C4"/>
    <w:rsid w:val="00F44955"/>
    <w:rsid w:val="00F44AD7"/>
    <w:rsid w:val="00F44B41"/>
    <w:rsid w:val="00F44B72"/>
    <w:rsid w:val="00F44DA6"/>
    <w:rsid w:val="00F44DE9"/>
    <w:rsid w:val="00F44FCF"/>
    <w:rsid w:val="00F451F8"/>
    <w:rsid w:val="00F45449"/>
    <w:rsid w:val="00F45687"/>
    <w:rsid w:val="00F4576F"/>
    <w:rsid w:val="00F457AC"/>
    <w:rsid w:val="00F457B7"/>
    <w:rsid w:val="00F45BCD"/>
    <w:rsid w:val="00F45BE9"/>
    <w:rsid w:val="00F460A5"/>
    <w:rsid w:val="00F461E9"/>
    <w:rsid w:val="00F463BB"/>
    <w:rsid w:val="00F463E0"/>
    <w:rsid w:val="00F463F4"/>
    <w:rsid w:val="00F4640B"/>
    <w:rsid w:val="00F464C5"/>
    <w:rsid w:val="00F4651E"/>
    <w:rsid w:val="00F4654D"/>
    <w:rsid w:val="00F46658"/>
    <w:rsid w:val="00F4665A"/>
    <w:rsid w:val="00F46BC3"/>
    <w:rsid w:val="00F4700B"/>
    <w:rsid w:val="00F47147"/>
    <w:rsid w:val="00F47269"/>
    <w:rsid w:val="00F47406"/>
    <w:rsid w:val="00F47837"/>
    <w:rsid w:val="00F4783D"/>
    <w:rsid w:val="00F4784F"/>
    <w:rsid w:val="00F47876"/>
    <w:rsid w:val="00F47891"/>
    <w:rsid w:val="00F47B8B"/>
    <w:rsid w:val="00F47C6A"/>
    <w:rsid w:val="00F47E8D"/>
    <w:rsid w:val="00F5003A"/>
    <w:rsid w:val="00F50092"/>
    <w:rsid w:val="00F5020E"/>
    <w:rsid w:val="00F5054B"/>
    <w:rsid w:val="00F50BA8"/>
    <w:rsid w:val="00F50C1C"/>
    <w:rsid w:val="00F50C6F"/>
    <w:rsid w:val="00F50C9B"/>
    <w:rsid w:val="00F50C9E"/>
    <w:rsid w:val="00F50E8E"/>
    <w:rsid w:val="00F50EB4"/>
    <w:rsid w:val="00F50EC7"/>
    <w:rsid w:val="00F514D8"/>
    <w:rsid w:val="00F51633"/>
    <w:rsid w:val="00F51664"/>
    <w:rsid w:val="00F5174A"/>
    <w:rsid w:val="00F51849"/>
    <w:rsid w:val="00F51B6F"/>
    <w:rsid w:val="00F51BCF"/>
    <w:rsid w:val="00F51BDA"/>
    <w:rsid w:val="00F51D4B"/>
    <w:rsid w:val="00F51D8B"/>
    <w:rsid w:val="00F51EEE"/>
    <w:rsid w:val="00F520DD"/>
    <w:rsid w:val="00F525C0"/>
    <w:rsid w:val="00F52735"/>
    <w:rsid w:val="00F529E9"/>
    <w:rsid w:val="00F529F6"/>
    <w:rsid w:val="00F52A07"/>
    <w:rsid w:val="00F52AE5"/>
    <w:rsid w:val="00F52CBF"/>
    <w:rsid w:val="00F52D21"/>
    <w:rsid w:val="00F5333D"/>
    <w:rsid w:val="00F534F4"/>
    <w:rsid w:val="00F53833"/>
    <w:rsid w:val="00F538D0"/>
    <w:rsid w:val="00F539F8"/>
    <w:rsid w:val="00F53BD6"/>
    <w:rsid w:val="00F53C63"/>
    <w:rsid w:val="00F53D9A"/>
    <w:rsid w:val="00F53DC3"/>
    <w:rsid w:val="00F53E50"/>
    <w:rsid w:val="00F540CB"/>
    <w:rsid w:val="00F541C0"/>
    <w:rsid w:val="00F54265"/>
    <w:rsid w:val="00F54370"/>
    <w:rsid w:val="00F54372"/>
    <w:rsid w:val="00F54C17"/>
    <w:rsid w:val="00F54C48"/>
    <w:rsid w:val="00F54C7D"/>
    <w:rsid w:val="00F54D9D"/>
    <w:rsid w:val="00F5518A"/>
    <w:rsid w:val="00F551EF"/>
    <w:rsid w:val="00F55514"/>
    <w:rsid w:val="00F55667"/>
    <w:rsid w:val="00F557C5"/>
    <w:rsid w:val="00F558D3"/>
    <w:rsid w:val="00F558F5"/>
    <w:rsid w:val="00F55929"/>
    <w:rsid w:val="00F55960"/>
    <w:rsid w:val="00F55A6E"/>
    <w:rsid w:val="00F55A98"/>
    <w:rsid w:val="00F55D1C"/>
    <w:rsid w:val="00F56067"/>
    <w:rsid w:val="00F56106"/>
    <w:rsid w:val="00F56262"/>
    <w:rsid w:val="00F56823"/>
    <w:rsid w:val="00F56843"/>
    <w:rsid w:val="00F569A0"/>
    <w:rsid w:val="00F569E7"/>
    <w:rsid w:val="00F56B59"/>
    <w:rsid w:val="00F56CFD"/>
    <w:rsid w:val="00F5750D"/>
    <w:rsid w:val="00F578AA"/>
    <w:rsid w:val="00F57994"/>
    <w:rsid w:val="00F57E53"/>
    <w:rsid w:val="00F60088"/>
    <w:rsid w:val="00F600BA"/>
    <w:rsid w:val="00F601E4"/>
    <w:rsid w:val="00F60349"/>
    <w:rsid w:val="00F603FC"/>
    <w:rsid w:val="00F604B1"/>
    <w:rsid w:val="00F60509"/>
    <w:rsid w:val="00F605A0"/>
    <w:rsid w:val="00F605DE"/>
    <w:rsid w:val="00F60780"/>
    <w:rsid w:val="00F60B03"/>
    <w:rsid w:val="00F60BED"/>
    <w:rsid w:val="00F60BF6"/>
    <w:rsid w:val="00F60EA5"/>
    <w:rsid w:val="00F60F22"/>
    <w:rsid w:val="00F611E4"/>
    <w:rsid w:val="00F615FB"/>
    <w:rsid w:val="00F61748"/>
    <w:rsid w:val="00F61874"/>
    <w:rsid w:val="00F61893"/>
    <w:rsid w:val="00F618AE"/>
    <w:rsid w:val="00F619EF"/>
    <w:rsid w:val="00F61C28"/>
    <w:rsid w:val="00F61DAF"/>
    <w:rsid w:val="00F61DFD"/>
    <w:rsid w:val="00F61E35"/>
    <w:rsid w:val="00F61F82"/>
    <w:rsid w:val="00F62230"/>
    <w:rsid w:val="00F62243"/>
    <w:rsid w:val="00F62486"/>
    <w:rsid w:val="00F6261C"/>
    <w:rsid w:val="00F626E0"/>
    <w:rsid w:val="00F629CD"/>
    <w:rsid w:val="00F62AD1"/>
    <w:rsid w:val="00F62B29"/>
    <w:rsid w:val="00F62B77"/>
    <w:rsid w:val="00F62CEB"/>
    <w:rsid w:val="00F62D05"/>
    <w:rsid w:val="00F62DF0"/>
    <w:rsid w:val="00F62FDF"/>
    <w:rsid w:val="00F63125"/>
    <w:rsid w:val="00F6331D"/>
    <w:rsid w:val="00F633E5"/>
    <w:rsid w:val="00F634DE"/>
    <w:rsid w:val="00F63610"/>
    <w:rsid w:val="00F63938"/>
    <w:rsid w:val="00F639E6"/>
    <w:rsid w:val="00F63D82"/>
    <w:rsid w:val="00F63E42"/>
    <w:rsid w:val="00F63F02"/>
    <w:rsid w:val="00F64187"/>
    <w:rsid w:val="00F641D0"/>
    <w:rsid w:val="00F642A8"/>
    <w:rsid w:val="00F6439C"/>
    <w:rsid w:val="00F6444A"/>
    <w:rsid w:val="00F64461"/>
    <w:rsid w:val="00F648A0"/>
    <w:rsid w:val="00F64ACE"/>
    <w:rsid w:val="00F64B62"/>
    <w:rsid w:val="00F64CE3"/>
    <w:rsid w:val="00F64FA1"/>
    <w:rsid w:val="00F651BF"/>
    <w:rsid w:val="00F652CE"/>
    <w:rsid w:val="00F6533D"/>
    <w:rsid w:val="00F653E8"/>
    <w:rsid w:val="00F658D1"/>
    <w:rsid w:val="00F65BF5"/>
    <w:rsid w:val="00F6617E"/>
    <w:rsid w:val="00F66224"/>
    <w:rsid w:val="00F66247"/>
    <w:rsid w:val="00F662B5"/>
    <w:rsid w:val="00F662BC"/>
    <w:rsid w:val="00F663E7"/>
    <w:rsid w:val="00F664B3"/>
    <w:rsid w:val="00F6655D"/>
    <w:rsid w:val="00F66568"/>
    <w:rsid w:val="00F66599"/>
    <w:rsid w:val="00F666FC"/>
    <w:rsid w:val="00F66851"/>
    <w:rsid w:val="00F66879"/>
    <w:rsid w:val="00F668D4"/>
    <w:rsid w:val="00F669B6"/>
    <w:rsid w:val="00F66A97"/>
    <w:rsid w:val="00F66AB3"/>
    <w:rsid w:val="00F66DC3"/>
    <w:rsid w:val="00F66F99"/>
    <w:rsid w:val="00F6710C"/>
    <w:rsid w:val="00F6710E"/>
    <w:rsid w:val="00F67CCC"/>
    <w:rsid w:val="00F67DCC"/>
    <w:rsid w:val="00F67F2B"/>
    <w:rsid w:val="00F70139"/>
    <w:rsid w:val="00F701A8"/>
    <w:rsid w:val="00F70210"/>
    <w:rsid w:val="00F7023F"/>
    <w:rsid w:val="00F702AC"/>
    <w:rsid w:val="00F702D7"/>
    <w:rsid w:val="00F70350"/>
    <w:rsid w:val="00F703BE"/>
    <w:rsid w:val="00F70529"/>
    <w:rsid w:val="00F706D1"/>
    <w:rsid w:val="00F70907"/>
    <w:rsid w:val="00F70A4E"/>
    <w:rsid w:val="00F71116"/>
    <w:rsid w:val="00F7118F"/>
    <w:rsid w:val="00F7125E"/>
    <w:rsid w:val="00F71441"/>
    <w:rsid w:val="00F715AE"/>
    <w:rsid w:val="00F7167E"/>
    <w:rsid w:val="00F7193D"/>
    <w:rsid w:val="00F71EC1"/>
    <w:rsid w:val="00F71F82"/>
    <w:rsid w:val="00F72067"/>
    <w:rsid w:val="00F72109"/>
    <w:rsid w:val="00F721E5"/>
    <w:rsid w:val="00F7225D"/>
    <w:rsid w:val="00F72271"/>
    <w:rsid w:val="00F722EA"/>
    <w:rsid w:val="00F7235C"/>
    <w:rsid w:val="00F7254A"/>
    <w:rsid w:val="00F72602"/>
    <w:rsid w:val="00F726CC"/>
    <w:rsid w:val="00F7296E"/>
    <w:rsid w:val="00F72A76"/>
    <w:rsid w:val="00F72EC8"/>
    <w:rsid w:val="00F72EEE"/>
    <w:rsid w:val="00F72F30"/>
    <w:rsid w:val="00F73000"/>
    <w:rsid w:val="00F730C0"/>
    <w:rsid w:val="00F730E5"/>
    <w:rsid w:val="00F73327"/>
    <w:rsid w:val="00F7376E"/>
    <w:rsid w:val="00F73818"/>
    <w:rsid w:val="00F73A97"/>
    <w:rsid w:val="00F73C51"/>
    <w:rsid w:val="00F73DA6"/>
    <w:rsid w:val="00F73F13"/>
    <w:rsid w:val="00F73F6E"/>
    <w:rsid w:val="00F73F75"/>
    <w:rsid w:val="00F73FCE"/>
    <w:rsid w:val="00F74109"/>
    <w:rsid w:val="00F74228"/>
    <w:rsid w:val="00F74370"/>
    <w:rsid w:val="00F74427"/>
    <w:rsid w:val="00F744A6"/>
    <w:rsid w:val="00F74831"/>
    <w:rsid w:val="00F74838"/>
    <w:rsid w:val="00F7489E"/>
    <w:rsid w:val="00F74B30"/>
    <w:rsid w:val="00F74C10"/>
    <w:rsid w:val="00F74C1B"/>
    <w:rsid w:val="00F74FAE"/>
    <w:rsid w:val="00F75027"/>
    <w:rsid w:val="00F75078"/>
    <w:rsid w:val="00F7513A"/>
    <w:rsid w:val="00F75371"/>
    <w:rsid w:val="00F753FC"/>
    <w:rsid w:val="00F75658"/>
    <w:rsid w:val="00F75912"/>
    <w:rsid w:val="00F75AEB"/>
    <w:rsid w:val="00F75B85"/>
    <w:rsid w:val="00F75C76"/>
    <w:rsid w:val="00F75C99"/>
    <w:rsid w:val="00F75DB2"/>
    <w:rsid w:val="00F75DF2"/>
    <w:rsid w:val="00F75F29"/>
    <w:rsid w:val="00F75F63"/>
    <w:rsid w:val="00F76104"/>
    <w:rsid w:val="00F762D5"/>
    <w:rsid w:val="00F762DC"/>
    <w:rsid w:val="00F763B4"/>
    <w:rsid w:val="00F7648C"/>
    <w:rsid w:val="00F764A5"/>
    <w:rsid w:val="00F7671E"/>
    <w:rsid w:val="00F7676E"/>
    <w:rsid w:val="00F76AA9"/>
    <w:rsid w:val="00F76AFD"/>
    <w:rsid w:val="00F76FFC"/>
    <w:rsid w:val="00F77074"/>
    <w:rsid w:val="00F770A0"/>
    <w:rsid w:val="00F7717D"/>
    <w:rsid w:val="00F772C3"/>
    <w:rsid w:val="00F7740D"/>
    <w:rsid w:val="00F77539"/>
    <w:rsid w:val="00F775AC"/>
    <w:rsid w:val="00F7779D"/>
    <w:rsid w:val="00F777BB"/>
    <w:rsid w:val="00F77AC9"/>
    <w:rsid w:val="00F77B3C"/>
    <w:rsid w:val="00F77D77"/>
    <w:rsid w:val="00F77ED5"/>
    <w:rsid w:val="00F8032A"/>
    <w:rsid w:val="00F80427"/>
    <w:rsid w:val="00F80689"/>
    <w:rsid w:val="00F80911"/>
    <w:rsid w:val="00F80A16"/>
    <w:rsid w:val="00F812A7"/>
    <w:rsid w:val="00F813B8"/>
    <w:rsid w:val="00F8151E"/>
    <w:rsid w:val="00F81525"/>
    <w:rsid w:val="00F81A12"/>
    <w:rsid w:val="00F81A9F"/>
    <w:rsid w:val="00F81D51"/>
    <w:rsid w:val="00F82091"/>
    <w:rsid w:val="00F821D5"/>
    <w:rsid w:val="00F8240A"/>
    <w:rsid w:val="00F82ABA"/>
    <w:rsid w:val="00F82C93"/>
    <w:rsid w:val="00F82DE7"/>
    <w:rsid w:val="00F82DFE"/>
    <w:rsid w:val="00F82EAD"/>
    <w:rsid w:val="00F82F27"/>
    <w:rsid w:val="00F83083"/>
    <w:rsid w:val="00F831C2"/>
    <w:rsid w:val="00F83245"/>
    <w:rsid w:val="00F83498"/>
    <w:rsid w:val="00F834E8"/>
    <w:rsid w:val="00F834F1"/>
    <w:rsid w:val="00F83608"/>
    <w:rsid w:val="00F83662"/>
    <w:rsid w:val="00F836CF"/>
    <w:rsid w:val="00F836F5"/>
    <w:rsid w:val="00F8376B"/>
    <w:rsid w:val="00F83CAE"/>
    <w:rsid w:val="00F83CF8"/>
    <w:rsid w:val="00F83F07"/>
    <w:rsid w:val="00F83FCC"/>
    <w:rsid w:val="00F84052"/>
    <w:rsid w:val="00F841F2"/>
    <w:rsid w:val="00F842D6"/>
    <w:rsid w:val="00F8437E"/>
    <w:rsid w:val="00F84455"/>
    <w:rsid w:val="00F84493"/>
    <w:rsid w:val="00F844CA"/>
    <w:rsid w:val="00F845C1"/>
    <w:rsid w:val="00F84658"/>
    <w:rsid w:val="00F84788"/>
    <w:rsid w:val="00F848CB"/>
    <w:rsid w:val="00F84AA5"/>
    <w:rsid w:val="00F84B84"/>
    <w:rsid w:val="00F84BBC"/>
    <w:rsid w:val="00F84DD6"/>
    <w:rsid w:val="00F84EB4"/>
    <w:rsid w:val="00F84EFA"/>
    <w:rsid w:val="00F852E5"/>
    <w:rsid w:val="00F854C0"/>
    <w:rsid w:val="00F854EE"/>
    <w:rsid w:val="00F8554F"/>
    <w:rsid w:val="00F85644"/>
    <w:rsid w:val="00F857E2"/>
    <w:rsid w:val="00F85D47"/>
    <w:rsid w:val="00F85D75"/>
    <w:rsid w:val="00F85DD5"/>
    <w:rsid w:val="00F85FC6"/>
    <w:rsid w:val="00F8608B"/>
    <w:rsid w:val="00F86249"/>
    <w:rsid w:val="00F86297"/>
    <w:rsid w:val="00F86559"/>
    <w:rsid w:val="00F8658B"/>
    <w:rsid w:val="00F866BC"/>
    <w:rsid w:val="00F86762"/>
    <w:rsid w:val="00F868C1"/>
    <w:rsid w:val="00F86910"/>
    <w:rsid w:val="00F86BA1"/>
    <w:rsid w:val="00F86BFB"/>
    <w:rsid w:val="00F86CF7"/>
    <w:rsid w:val="00F86E9A"/>
    <w:rsid w:val="00F87000"/>
    <w:rsid w:val="00F8739B"/>
    <w:rsid w:val="00F87743"/>
    <w:rsid w:val="00F8774A"/>
    <w:rsid w:val="00F87A40"/>
    <w:rsid w:val="00F87AEB"/>
    <w:rsid w:val="00F87BD2"/>
    <w:rsid w:val="00F87DE1"/>
    <w:rsid w:val="00F87E69"/>
    <w:rsid w:val="00F87FCB"/>
    <w:rsid w:val="00F87FF2"/>
    <w:rsid w:val="00F90106"/>
    <w:rsid w:val="00F901DD"/>
    <w:rsid w:val="00F9041F"/>
    <w:rsid w:val="00F904D8"/>
    <w:rsid w:val="00F9064F"/>
    <w:rsid w:val="00F9067D"/>
    <w:rsid w:val="00F906F7"/>
    <w:rsid w:val="00F907B3"/>
    <w:rsid w:val="00F90996"/>
    <w:rsid w:val="00F90A08"/>
    <w:rsid w:val="00F90ACC"/>
    <w:rsid w:val="00F9100E"/>
    <w:rsid w:val="00F9107F"/>
    <w:rsid w:val="00F9112D"/>
    <w:rsid w:val="00F9120E"/>
    <w:rsid w:val="00F9134F"/>
    <w:rsid w:val="00F91410"/>
    <w:rsid w:val="00F9161B"/>
    <w:rsid w:val="00F91735"/>
    <w:rsid w:val="00F917CF"/>
    <w:rsid w:val="00F91BEE"/>
    <w:rsid w:val="00F91D2E"/>
    <w:rsid w:val="00F91D54"/>
    <w:rsid w:val="00F91EF7"/>
    <w:rsid w:val="00F91F68"/>
    <w:rsid w:val="00F92076"/>
    <w:rsid w:val="00F920CF"/>
    <w:rsid w:val="00F920F5"/>
    <w:rsid w:val="00F92220"/>
    <w:rsid w:val="00F9238D"/>
    <w:rsid w:val="00F92842"/>
    <w:rsid w:val="00F928C9"/>
    <w:rsid w:val="00F9294A"/>
    <w:rsid w:val="00F92996"/>
    <w:rsid w:val="00F92A80"/>
    <w:rsid w:val="00F92C84"/>
    <w:rsid w:val="00F92C94"/>
    <w:rsid w:val="00F92E8A"/>
    <w:rsid w:val="00F92F06"/>
    <w:rsid w:val="00F933C4"/>
    <w:rsid w:val="00F93617"/>
    <w:rsid w:val="00F938A2"/>
    <w:rsid w:val="00F9397B"/>
    <w:rsid w:val="00F939A0"/>
    <w:rsid w:val="00F93A7C"/>
    <w:rsid w:val="00F93C23"/>
    <w:rsid w:val="00F93C63"/>
    <w:rsid w:val="00F93E2C"/>
    <w:rsid w:val="00F93EAE"/>
    <w:rsid w:val="00F93FF8"/>
    <w:rsid w:val="00F94022"/>
    <w:rsid w:val="00F940AB"/>
    <w:rsid w:val="00F942E9"/>
    <w:rsid w:val="00F94314"/>
    <w:rsid w:val="00F9440C"/>
    <w:rsid w:val="00F94432"/>
    <w:rsid w:val="00F944DC"/>
    <w:rsid w:val="00F945F0"/>
    <w:rsid w:val="00F94832"/>
    <w:rsid w:val="00F94880"/>
    <w:rsid w:val="00F94C6F"/>
    <w:rsid w:val="00F94E9A"/>
    <w:rsid w:val="00F94F3E"/>
    <w:rsid w:val="00F951FD"/>
    <w:rsid w:val="00F9532E"/>
    <w:rsid w:val="00F9544D"/>
    <w:rsid w:val="00F95772"/>
    <w:rsid w:val="00F95870"/>
    <w:rsid w:val="00F958A6"/>
    <w:rsid w:val="00F958FF"/>
    <w:rsid w:val="00F95AC9"/>
    <w:rsid w:val="00F95C03"/>
    <w:rsid w:val="00F95D1F"/>
    <w:rsid w:val="00F96077"/>
    <w:rsid w:val="00F962E3"/>
    <w:rsid w:val="00F9631D"/>
    <w:rsid w:val="00F9634E"/>
    <w:rsid w:val="00F963BA"/>
    <w:rsid w:val="00F963D7"/>
    <w:rsid w:val="00F9646D"/>
    <w:rsid w:val="00F9655A"/>
    <w:rsid w:val="00F9669E"/>
    <w:rsid w:val="00F9682E"/>
    <w:rsid w:val="00F9683F"/>
    <w:rsid w:val="00F96A81"/>
    <w:rsid w:val="00F96C0E"/>
    <w:rsid w:val="00F96E1F"/>
    <w:rsid w:val="00F96E98"/>
    <w:rsid w:val="00F96F20"/>
    <w:rsid w:val="00F97003"/>
    <w:rsid w:val="00F97010"/>
    <w:rsid w:val="00F9740E"/>
    <w:rsid w:val="00F97446"/>
    <w:rsid w:val="00F9746B"/>
    <w:rsid w:val="00F97575"/>
    <w:rsid w:val="00F9757D"/>
    <w:rsid w:val="00F97608"/>
    <w:rsid w:val="00F979C7"/>
    <w:rsid w:val="00F97A29"/>
    <w:rsid w:val="00F97B13"/>
    <w:rsid w:val="00F97B41"/>
    <w:rsid w:val="00F97B54"/>
    <w:rsid w:val="00F97C03"/>
    <w:rsid w:val="00F97E86"/>
    <w:rsid w:val="00F97E88"/>
    <w:rsid w:val="00F97E97"/>
    <w:rsid w:val="00F97EFF"/>
    <w:rsid w:val="00FA0186"/>
    <w:rsid w:val="00FA031A"/>
    <w:rsid w:val="00FA0988"/>
    <w:rsid w:val="00FA0A3F"/>
    <w:rsid w:val="00FA0DEC"/>
    <w:rsid w:val="00FA0F53"/>
    <w:rsid w:val="00FA0F77"/>
    <w:rsid w:val="00FA103C"/>
    <w:rsid w:val="00FA1042"/>
    <w:rsid w:val="00FA105A"/>
    <w:rsid w:val="00FA11CA"/>
    <w:rsid w:val="00FA1283"/>
    <w:rsid w:val="00FA12C6"/>
    <w:rsid w:val="00FA13E6"/>
    <w:rsid w:val="00FA14C8"/>
    <w:rsid w:val="00FA15B6"/>
    <w:rsid w:val="00FA178C"/>
    <w:rsid w:val="00FA17D9"/>
    <w:rsid w:val="00FA1864"/>
    <w:rsid w:val="00FA1903"/>
    <w:rsid w:val="00FA1B76"/>
    <w:rsid w:val="00FA1CB0"/>
    <w:rsid w:val="00FA1E13"/>
    <w:rsid w:val="00FA1F2D"/>
    <w:rsid w:val="00FA2085"/>
    <w:rsid w:val="00FA20EB"/>
    <w:rsid w:val="00FA2439"/>
    <w:rsid w:val="00FA25DA"/>
    <w:rsid w:val="00FA2723"/>
    <w:rsid w:val="00FA2739"/>
    <w:rsid w:val="00FA2743"/>
    <w:rsid w:val="00FA283C"/>
    <w:rsid w:val="00FA285B"/>
    <w:rsid w:val="00FA292E"/>
    <w:rsid w:val="00FA2A4F"/>
    <w:rsid w:val="00FA2B52"/>
    <w:rsid w:val="00FA2F24"/>
    <w:rsid w:val="00FA307D"/>
    <w:rsid w:val="00FA30EF"/>
    <w:rsid w:val="00FA3152"/>
    <w:rsid w:val="00FA3217"/>
    <w:rsid w:val="00FA3320"/>
    <w:rsid w:val="00FA374D"/>
    <w:rsid w:val="00FA386C"/>
    <w:rsid w:val="00FA3940"/>
    <w:rsid w:val="00FA39AA"/>
    <w:rsid w:val="00FA3A09"/>
    <w:rsid w:val="00FA3A7A"/>
    <w:rsid w:val="00FA3B73"/>
    <w:rsid w:val="00FA3CAD"/>
    <w:rsid w:val="00FA3D04"/>
    <w:rsid w:val="00FA3ECC"/>
    <w:rsid w:val="00FA3F4D"/>
    <w:rsid w:val="00FA40EA"/>
    <w:rsid w:val="00FA418F"/>
    <w:rsid w:val="00FA4302"/>
    <w:rsid w:val="00FA44C3"/>
    <w:rsid w:val="00FA4697"/>
    <w:rsid w:val="00FA46B6"/>
    <w:rsid w:val="00FA47E1"/>
    <w:rsid w:val="00FA4A4E"/>
    <w:rsid w:val="00FA4CD5"/>
    <w:rsid w:val="00FA4F0A"/>
    <w:rsid w:val="00FA5004"/>
    <w:rsid w:val="00FA5033"/>
    <w:rsid w:val="00FA5080"/>
    <w:rsid w:val="00FA5279"/>
    <w:rsid w:val="00FA540C"/>
    <w:rsid w:val="00FA5608"/>
    <w:rsid w:val="00FA571D"/>
    <w:rsid w:val="00FA5ABE"/>
    <w:rsid w:val="00FA5C28"/>
    <w:rsid w:val="00FA5C57"/>
    <w:rsid w:val="00FA5C86"/>
    <w:rsid w:val="00FA5CD0"/>
    <w:rsid w:val="00FA5E83"/>
    <w:rsid w:val="00FA5FBE"/>
    <w:rsid w:val="00FA6066"/>
    <w:rsid w:val="00FA61E9"/>
    <w:rsid w:val="00FA6264"/>
    <w:rsid w:val="00FA63D2"/>
    <w:rsid w:val="00FA64A5"/>
    <w:rsid w:val="00FA654E"/>
    <w:rsid w:val="00FA6595"/>
    <w:rsid w:val="00FA6763"/>
    <w:rsid w:val="00FA67F4"/>
    <w:rsid w:val="00FA68A1"/>
    <w:rsid w:val="00FA68A6"/>
    <w:rsid w:val="00FA6AE3"/>
    <w:rsid w:val="00FA6C21"/>
    <w:rsid w:val="00FA6E43"/>
    <w:rsid w:val="00FA6E48"/>
    <w:rsid w:val="00FA6E8B"/>
    <w:rsid w:val="00FA6EF3"/>
    <w:rsid w:val="00FA6FCD"/>
    <w:rsid w:val="00FA7035"/>
    <w:rsid w:val="00FA70A6"/>
    <w:rsid w:val="00FA7157"/>
    <w:rsid w:val="00FA71F0"/>
    <w:rsid w:val="00FA7268"/>
    <w:rsid w:val="00FA7325"/>
    <w:rsid w:val="00FA7335"/>
    <w:rsid w:val="00FA7537"/>
    <w:rsid w:val="00FA762C"/>
    <w:rsid w:val="00FA7714"/>
    <w:rsid w:val="00FA7747"/>
    <w:rsid w:val="00FA7785"/>
    <w:rsid w:val="00FA77B8"/>
    <w:rsid w:val="00FA7980"/>
    <w:rsid w:val="00FA7A9D"/>
    <w:rsid w:val="00FA7C04"/>
    <w:rsid w:val="00FA7DC0"/>
    <w:rsid w:val="00FA7F75"/>
    <w:rsid w:val="00FA7F85"/>
    <w:rsid w:val="00FA7FF0"/>
    <w:rsid w:val="00FB02AF"/>
    <w:rsid w:val="00FB02E9"/>
    <w:rsid w:val="00FB07A6"/>
    <w:rsid w:val="00FB0BE6"/>
    <w:rsid w:val="00FB0DC1"/>
    <w:rsid w:val="00FB109F"/>
    <w:rsid w:val="00FB10B7"/>
    <w:rsid w:val="00FB1298"/>
    <w:rsid w:val="00FB130F"/>
    <w:rsid w:val="00FB131F"/>
    <w:rsid w:val="00FB15B5"/>
    <w:rsid w:val="00FB16B9"/>
    <w:rsid w:val="00FB194E"/>
    <w:rsid w:val="00FB19BB"/>
    <w:rsid w:val="00FB1AC5"/>
    <w:rsid w:val="00FB1B17"/>
    <w:rsid w:val="00FB1C89"/>
    <w:rsid w:val="00FB1D12"/>
    <w:rsid w:val="00FB2337"/>
    <w:rsid w:val="00FB2584"/>
    <w:rsid w:val="00FB26F1"/>
    <w:rsid w:val="00FB2992"/>
    <w:rsid w:val="00FB2A16"/>
    <w:rsid w:val="00FB2C20"/>
    <w:rsid w:val="00FB2E49"/>
    <w:rsid w:val="00FB2E7A"/>
    <w:rsid w:val="00FB2FE5"/>
    <w:rsid w:val="00FB319D"/>
    <w:rsid w:val="00FB328A"/>
    <w:rsid w:val="00FB3380"/>
    <w:rsid w:val="00FB34E9"/>
    <w:rsid w:val="00FB363A"/>
    <w:rsid w:val="00FB376C"/>
    <w:rsid w:val="00FB3C1E"/>
    <w:rsid w:val="00FB3ED7"/>
    <w:rsid w:val="00FB3EDC"/>
    <w:rsid w:val="00FB3F88"/>
    <w:rsid w:val="00FB4228"/>
    <w:rsid w:val="00FB44DD"/>
    <w:rsid w:val="00FB458F"/>
    <w:rsid w:val="00FB4626"/>
    <w:rsid w:val="00FB4735"/>
    <w:rsid w:val="00FB4A59"/>
    <w:rsid w:val="00FB4B15"/>
    <w:rsid w:val="00FB4D19"/>
    <w:rsid w:val="00FB4D45"/>
    <w:rsid w:val="00FB4F90"/>
    <w:rsid w:val="00FB4FFE"/>
    <w:rsid w:val="00FB515B"/>
    <w:rsid w:val="00FB52F7"/>
    <w:rsid w:val="00FB533B"/>
    <w:rsid w:val="00FB53AD"/>
    <w:rsid w:val="00FB55FE"/>
    <w:rsid w:val="00FB575F"/>
    <w:rsid w:val="00FB5804"/>
    <w:rsid w:val="00FB5878"/>
    <w:rsid w:val="00FB590C"/>
    <w:rsid w:val="00FB5BEB"/>
    <w:rsid w:val="00FB5C34"/>
    <w:rsid w:val="00FB5CA2"/>
    <w:rsid w:val="00FB5D85"/>
    <w:rsid w:val="00FB5D91"/>
    <w:rsid w:val="00FB5E43"/>
    <w:rsid w:val="00FB5F69"/>
    <w:rsid w:val="00FB6031"/>
    <w:rsid w:val="00FB62DB"/>
    <w:rsid w:val="00FB63B8"/>
    <w:rsid w:val="00FB63D8"/>
    <w:rsid w:val="00FB6864"/>
    <w:rsid w:val="00FB68E0"/>
    <w:rsid w:val="00FB6920"/>
    <w:rsid w:val="00FB69AE"/>
    <w:rsid w:val="00FB6AEB"/>
    <w:rsid w:val="00FB710D"/>
    <w:rsid w:val="00FB7445"/>
    <w:rsid w:val="00FB74B8"/>
    <w:rsid w:val="00FB750D"/>
    <w:rsid w:val="00FB7956"/>
    <w:rsid w:val="00FB79D2"/>
    <w:rsid w:val="00FB7A11"/>
    <w:rsid w:val="00FB7A89"/>
    <w:rsid w:val="00FB7AC6"/>
    <w:rsid w:val="00FB7B40"/>
    <w:rsid w:val="00FB7B9E"/>
    <w:rsid w:val="00FB7CB2"/>
    <w:rsid w:val="00FC0031"/>
    <w:rsid w:val="00FC005E"/>
    <w:rsid w:val="00FC0256"/>
    <w:rsid w:val="00FC0272"/>
    <w:rsid w:val="00FC03B1"/>
    <w:rsid w:val="00FC0587"/>
    <w:rsid w:val="00FC06FF"/>
    <w:rsid w:val="00FC078B"/>
    <w:rsid w:val="00FC0829"/>
    <w:rsid w:val="00FC0B39"/>
    <w:rsid w:val="00FC0D2B"/>
    <w:rsid w:val="00FC0E51"/>
    <w:rsid w:val="00FC1759"/>
    <w:rsid w:val="00FC1DB1"/>
    <w:rsid w:val="00FC1FBB"/>
    <w:rsid w:val="00FC20B1"/>
    <w:rsid w:val="00FC20D0"/>
    <w:rsid w:val="00FC21D8"/>
    <w:rsid w:val="00FC27F8"/>
    <w:rsid w:val="00FC286F"/>
    <w:rsid w:val="00FC2AA9"/>
    <w:rsid w:val="00FC2ABD"/>
    <w:rsid w:val="00FC2C27"/>
    <w:rsid w:val="00FC2E7B"/>
    <w:rsid w:val="00FC3280"/>
    <w:rsid w:val="00FC3333"/>
    <w:rsid w:val="00FC3400"/>
    <w:rsid w:val="00FC3492"/>
    <w:rsid w:val="00FC34BA"/>
    <w:rsid w:val="00FC353C"/>
    <w:rsid w:val="00FC382D"/>
    <w:rsid w:val="00FC3CA2"/>
    <w:rsid w:val="00FC3E51"/>
    <w:rsid w:val="00FC3EC1"/>
    <w:rsid w:val="00FC3F45"/>
    <w:rsid w:val="00FC40D5"/>
    <w:rsid w:val="00FC43F0"/>
    <w:rsid w:val="00FC4423"/>
    <w:rsid w:val="00FC448E"/>
    <w:rsid w:val="00FC4540"/>
    <w:rsid w:val="00FC48BC"/>
    <w:rsid w:val="00FC4968"/>
    <w:rsid w:val="00FC4A94"/>
    <w:rsid w:val="00FC4D4A"/>
    <w:rsid w:val="00FC4E87"/>
    <w:rsid w:val="00FC4E9E"/>
    <w:rsid w:val="00FC5022"/>
    <w:rsid w:val="00FC518C"/>
    <w:rsid w:val="00FC5204"/>
    <w:rsid w:val="00FC53A7"/>
    <w:rsid w:val="00FC5512"/>
    <w:rsid w:val="00FC5685"/>
    <w:rsid w:val="00FC5744"/>
    <w:rsid w:val="00FC5791"/>
    <w:rsid w:val="00FC5798"/>
    <w:rsid w:val="00FC57E2"/>
    <w:rsid w:val="00FC58A8"/>
    <w:rsid w:val="00FC5B34"/>
    <w:rsid w:val="00FC5C16"/>
    <w:rsid w:val="00FC5F45"/>
    <w:rsid w:val="00FC60B0"/>
    <w:rsid w:val="00FC630A"/>
    <w:rsid w:val="00FC632F"/>
    <w:rsid w:val="00FC66B3"/>
    <w:rsid w:val="00FC6864"/>
    <w:rsid w:val="00FC6A1F"/>
    <w:rsid w:val="00FC6DF0"/>
    <w:rsid w:val="00FC6E09"/>
    <w:rsid w:val="00FC6E0C"/>
    <w:rsid w:val="00FC70CF"/>
    <w:rsid w:val="00FC76F4"/>
    <w:rsid w:val="00FC77AA"/>
    <w:rsid w:val="00FC78C5"/>
    <w:rsid w:val="00FC78C8"/>
    <w:rsid w:val="00FC7B10"/>
    <w:rsid w:val="00FC7B4D"/>
    <w:rsid w:val="00FC7CF3"/>
    <w:rsid w:val="00FC7DD5"/>
    <w:rsid w:val="00FC7E9F"/>
    <w:rsid w:val="00FC7ED7"/>
    <w:rsid w:val="00FC7F06"/>
    <w:rsid w:val="00FC7FD6"/>
    <w:rsid w:val="00FD000E"/>
    <w:rsid w:val="00FD0048"/>
    <w:rsid w:val="00FD023E"/>
    <w:rsid w:val="00FD02C5"/>
    <w:rsid w:val="00FD03ED"/>
    <w:rsid w:val="00FD081E"/>
    <w:rsid w:val="00FD088A"/>
    <w:rsid w:val="00FD092B"/>
    <w:rsid w:val="00FD09B2"/>
    <w:rsid w:val="00FD0AD9"/>
    <w:rsid w:val="00FD0C23"/>
    <w:rsid w:val="00FD0D29"/>
    <w:rsid w:val="00FD0D9D"/>
    <w:rsid w:val="00FD0DC0"/>
    <w:rsid w:val="00FD0F24"/>
    <w:rsid w:val="00FD0FAD"/>
    <w:rsid w:val="00FD1100"/>
    <w:rsid w:val="00FD1228"/>
    <w:rsid w:val="00FD12FB"/>
    <w:rsid w:val="00FD13F5"/>
    <w:rsid w:val="00FD14FB"/>
    <w:rsid w:val="00FD15A1"/>
    <w:rsid w:val="00FD1A64"/>
    <w:rsid w:val="00FD1E8C"/>
    <w:rsid w:val="00FD1EBF"/>
    <w:rsid w:val="00FD1F5C"/>
    <w:rsid w:val="00FD1FD0"/>
    <w:rsid w:val="00FD1FFD"/>
    <w:rsid w:val="00FD2719"/>
    <w:rsid w:val="00FD2A43"/>
    <w:rsid w:val="00FD2AB6"/>
    <w:rsid w:val="00FD2B36"/>
    <w:rsid w:val="00FD2B7E"/>
    <w:rsid w:val="00FD2C18"/>
    <w:rsid w:val="00FD2CB6"/>
    <w:rsid w:val="00FD2CF6"/>
    <w:rsid w:val="00FD327B"/>
    <w:rsid w:val="00FD3318"/>
    <w:rsid w:val="00FD33E7"/>
    <w:rsid w:val="00FD37D5"/>
    <w:rsid w:val="00FD3935"/>
    <w:rsid w:val="00FD39CE"/>
    <w:rsid w:val="00FD3A0D"/>
    <w:rsid w:val="00FD3CE9"/>
    <w:rsid w:val="00FD3D2B"/>
    <w:rsid w:val="00FD4035"/>
    <w:rsid w:val="00FD4283"/>
    <w:rsid w:val="00FD42FD"/>
    <w:rsid w:val="00FD4514"/>
    <w:rsid w:val="00FD46A1"/>
    <w:rsid w:val="00FD4A06"/>
    <w:rsid w:val="00FD4A2E"/>
    <w:rsid w:val="00FD4A4F"/>
    <w:rsid w:val="00FD4C61"/>
    <w:rsid w:val="00FD4C96"/>
    <w:rsid w:val="00FD4E03"/>
    <w:rsid w:val="00FD5073"/>
    <w:rsid w:val="00FD509C"/>
    <w:rsid w:val="00FD5237"/>
    <w:rsid w:val="00FD53D0"/>
    <w:rsid w:val="00FD545E"/>
    <w:rsid w:val="00FD54BD"/>
    <w:rsid w:val="00FD5509"/>
    <w:rsid w:val="00FD5648"/>
    <w:rsid w:val="00FD57AD"/>
    <w:rsid w:val="00FD57C5"/>
    <w:rsid w:val="00FD586C"/>
    <w:rsid w:val="00FD588D"/>
    <w:rsid w:val="00FD5AA8"/>
    <w:rsid w:val="00FD5AC0"/>
    <w:rsid w:val="00FD5B76"/>
    <w:rsid w:val="00FD5E7D"/>
    <w:rsid w:val="00FD5F3C"/>
    <w:rsid w:val="00FD5F81"/>
    <w:rsid w:val="00FD60F5"/>
    <w:rsid w:val="00FD61F5"/>
    <w:rsid w:val="00FD6337"/>
    <w:rsid w:val="00FD6592"/>
    <w:rsid w:val="00FD6706"/>
    <w:rsid w:val="00FD67A1"/>
    <w:rsid w:val="00FD6840"/>
    <w:rsid w:val="00FD68BA"/>
    <w:rsid w:val="00FD6B94"/>
    <w:rsid w:val="00FD6C71"/>
    <w:rsid w:val="00FD6C72"/>
    <w:rsid w:val="00FD6D54"/>
    <w:rsid w:val="00FD6F6E"/>
    <w:rsid w:val="00FD7123"/>
    <w:rsid w:val="00FD7270"/>
    <w:rsid w:val="00FD7358"/>
    <w:rsid w:val="00FD7654"/>
    <w:rsid w:val="00FD79C6"/>
    <w:rsid w:val="00FD7BB5"/>
    <w:rsid w:val="00FD7BD1"/>
    <w:rsid w:val="00FD7BF4"/>
    <w:rsid w:val="00FD7D94"/>
    <w:rsid w:val="00FD7DB7"/>
    <w:rsid w:val="00FD7E48"/>
    <w:rsid w:val="00FD7E5A"/>
    <w:rsid w:val="00FD7E67"/>
    <w:rsid w:val="00FD7F36"/>
    <w:rsid w:val="00FD7FC6"/>
    <w:rsid w:val="00FDA476"/>
    <w:rsid w:val="00FE00EB"/>
    <w:rsid w:val="00FE0151"/>
    <w:rsid w:val="00FE0372"/>
    <w:rsid w:val="00FE0430"/>
    <w:rsid w:val="00FE060F"/>
    <w:rsid w:val="00FE0742"/>
    <w:rsid w:val="00FE076B"/>
    <w:rsid w:val="00FE0771"/>
    <w:rsid w:val="00FE07B4"/>
    <w:rsid w:val="00FE08E8"/>
    <w:rsid w:val="00FE0A15"/>
    <w:rsid w:val="00FE0B3C"/>
    <w:rsid w:val="00FE0E5D"/>
    <w:rsid w:val="00FE0EE2"/>
    <w:rsid w:val="00FE0F44"/>
    <w:rsid w:val="00FE10BD"/>
    <w:rsid w:val="00FE1132"/>
    <w:rsid w:val="00FE11F3"/>
    <w:rsid w:val="00FE1293"/>
    <w:rsid w:val="00FE132F"/>
    <w:rsid w:val="00FE1482"/>
    <w:rsid w:val="00FE169F"/>
    <w:rsid w:val="00FE1726"/>
    <w:rsid w:val="00FE177A"/>
    <w:rsid w:val="00FE1876"/>
    <w:rsid w:val="00FE1911"/>
    <w:rsid w:val="00FE1C31"/>
    <w:rsid w:val="00FE1C9A"/>
    <w:rsid w:val="00FE1EBD"/>
    <w:rsid w:val="00FE1EC8"/>
    <w:rsid w:val="00FE20FA"/>
    <w:rsid w:val="00FE2338"/>
    <w:rsid w:val="00FE2389"/>
    <w:rsid w:val="00FE242C"/>
    <w:rsid w:val="00FE24C0"/>
    <w:rsid w:val="00FE254E"/>
    <w:rsid w:val="00FE263D"/>
    <w:rsid w:val="00FE26E4"/>
    <w:rsid w:val="00FE274C"/>
    <w:rsid w:val="00FE2785"/>
    <w:rsid w:val="00FE29FE"/>
    <w:rsid w:val="00FE2BC3"/>
    <w:rsid w:val="00FE2E0D"/>
    <w:rsid w:val="00FE2E6B"/>
    <w:rsid w:val="00FE3120"/>
    <w:rsid w:val="00FE3307"/>
    <w:rsid w:val="00FE35F2"/>
    <w:rsid w:val="00FE36D3"/>
    <w:rsid w:val="00FE3759"/>
    <w:rsid w:val="00FE380D"/>
    <w:rsid w:val="00FE3917"/>
    <w:rsid w:val="00FE39B2"/>
    <w:rsid w:val="00FE3BB6"/>
    <w:rsid w:val="00FE3BC4"/>
    <w:rsid w:val="00FE3BE6"/>
    <w:rsid w:val="00FE3D3E"/>
    <w:rsid w:val="00FE3F9C"/>
    <w:rsid w:val="00FE3FA5"/>
    <w:rsid w:val="00FE425B"/>
    <w:rsid w:val="00FE4340"/>
    <w:rsid w:val="00FE438F"/>
    <w:rsid w:val="00FE43CD"/>
    <w:rsid w:val="00FE440B"/>
    <w:rsid w:val="00FE47AE"/>
    <w:rsid w:val="00FE47D1"/>
    <w:rsid w:val="00FE484A"/>
    <w:rsid w:val="00FE49CA"/>
    <w:rsid w:val="00FE50ED"/>
    <w:rsid w:val="00FE5219"/>
    <w:rsid w:val="00FE52DF"/>
    <w:rsid w:val="00FE532F"/>
    <w:rsid w:val="00FE5357"/>
    <w:rsid w:val="00FE542E"/>
    <w:rsid w:val="00FE549F"/>
    <w:rsid w:val="00FE54A2"/>
    <w:rsid w:val="00FE5712"/>
    <w:rsid w:val="00FE5772"/>
    <w:rsid w:val="00FE5822"/>
    <w:rsid w:val="00FE5B2E"/>
    <w:rsid w:val="00FE6379"/>
    <w:rsid w:val="00FE64A1"/>
    <w:rsid w:val="00FE64BC"/>
    <w:rsid w:val="00FE6A07"/>
    <w:rsid w:val="00FE6E75"/>
    <w:rsid w:val="00FE6EF3"/>
    <w:rsid w:val="00FE6F40"/>
    <w:rsid w:val="00FE6F6F"/>
    <w:rsid w:val="00FE6FE4"/>
    <w:rsid w:val="00FE726D"/>
    <w:rsid w:val="00FE732A"/>
    <w:rsid w:val="00FE7448"/>
    <w:rsid w:val="00FE758A"/>
    <w:rsid w:val="00FE771B"/>
    <w:rsid w:val="00FE785A"/>
    <w:rsid w:val="00FE7B0A"/>
    <w:rsid w:val="00FF005C"/>
    <w:rsid w:val="00FF02CA"/>
    <w:rsid w:val="00FF0494"/>
    <w:rsid w:val="00FF061B"/>
    <w:rsid w:val="00FF07B7"/>
    <w:rsid w:val="00FF09C2"/>
    <w:rsid w:val="00FF0BBF"/>
    <w:rsid w:val="00FF0CB7"/>
    <w:rsid w:val="00FF0D39"/>
    <w:rsid w:val="00FF0DB4"/>
    <w:rsid w:val="00FF0EE4"/>
    <w:rsid w:val="00FF10C5"/>
    <w:rsid w:val="00FF1141"/>
    <w:rsid w:val="00FF1166"/>
    <w:rsid w:val="00FF120B"/>
    <w:rsid w:val="00FF1271"/>
    <w:rsid w:val="00FF13A7"/>
    <w:rsid w:val="00FF148D"/>
    <w:rsid w:val="00FF150D"/>
    <w:rsid w:val="00FF1615"/>
    <w:rsid w:val="00FF171A"/>
    <w:rsid w:val="00FF1AE6"/>
    <w:rsid w:val="00FF1C01"/>
    <w:rsid w:val="00FF1D11"/>
    <w:rsid w:val="00FF1DE5"/>
    <w:rsid w:val="00FF1F4D"/>
    <w:rsid w:val="00FF2015"/>
    <w:rsid w:val="00FF21DC"/>
    <w:rsid w:val="00FF24F3"/>
    <w:rsid w:val="00FF2552"/>
    <w:rsid w:val="00FF2A65"/>
    <w:rsid w:val="00FF2AB9"/>
    <w:rsid w:val="00FF30A6"/>
    <w:rsid w:val="00FF30F2"/>
    <w:rsid w:val="00FF319F"/>
    <w:rsid w:val="00FF349E"/>
    <w:rsid w:val="00FF37F7"/>
    <w:rsid w:val="00FF39CE"/>
    <w:rsid w:val="00FF3A0C"/>
    <w:rsid w:val="00FF3B63"/>
    <w:rsid w:val="00FF3D45"/>
    <w:rsid w:val="00FF3DCD"/>
    <w:rsid w:val="00FF3F96"/>
    <w:rsid w:val="00FF40AE"/>
    <w:rsid w:val="00FF412F"/>
    <w:rsid w:val="00FF41F6"/>
    <w:rsid w:val="00FF42E2"/>
    <w:rsid w:val="00FF42ED"/>
    <w:rsid w:val="00FF43A1"/>
    <w:rsid w:val="00FF47EC"/>
    <w:rsid w:val="00FF498A"/>
    <w:rsid w:val="00FF4CD4"/>
    <w:rsid w:val="00FF4D18"/>
    <w:rsid w:val="00FF4E56"/>
    <w:rsid w:val="00FF4FC8"/>
    <w:rsid w:val="00FF4FD1"/>
    <w:rsid w:val="00FF5055"/>
    <w:rsid w:val="00FF51BC"/>
    <w:rsid w:val="00FF5321"/>
    <w:rsid w:val="00FF5559"/>
    <w:rsid w:val="00FF5685"/>
    <w:rsid w:val="00FF57E8"/>
    <w:rsid w:val="00FF586A"/>
    <w:rsid w:val="00FF5E84"/>
    <w:rsid w:val="00FF6217"/>
    <w:rsid w:val="00FF63A6"/>
    <w:rsid w:val="00FF64D8"/>
    <w:rsid w:val="00FF687C"/>
    <w:rsid w:val="00FF6B12"/>
    <w:rsid w:val="00FF6C28"/>
    <w:rsid w:val="00FF6E4F"/>
    <w:rsid w:val="00FF6ED5"/>
    <w:rsid w:val="00FF6ED6"/>
    <w:rsid w:val="00FF72CE"/>
    <w:rsid w:val="00FF72CF"/>
    <w:rsid w:val="00FF74AA"/>
    <w:rsid w:val="00FF75A3"/>
    <w:rsid w:val="00FF7768"/>
    <w:rsid w:val="00FF7797"/>
    <w:rsid w:val="00FF77F6"/>
    <w:rsid w:val="00FF79EF"/>
    <w:rsid w:val="00FF7C04"/>
    <w:rsid w:val="00FF7E1F"/>
    <w:rsid w:val="00FF7F5C"/>
    <w:rsid w:val="01049410"/>
    <w:rsid w:val="01152E33"/>
    <w:rsid w:val="01186BFE"/>
    <w:rsid w:val="011F9B03"/>
    <w:rsid w:val="0120DE13"/>
    <w:rsid w:val="0123518A"/>
    <w:rsid w:val="012C0576"/>
    <w:rsid w:val="012D3148"/>
    <w:rsid w:val="012E2A62"/>
    <w:rsid w:val="01324AC3"/>
    <w:rsid w:val="0134FC87"/>
    <w:rsid w:val="013A909F"/>
    <w:rsid w:val="01443F9D"/>
    <w:rsid w:val="0159B95D"/>
    <w:rsid w:val="0168DE28"/>
    <w:rsid w:val="016ABB13"/>
    <w:rsid w:val="016B0FA3"/>
    <w:rsid w:val="016E14CC"/>
    <w:rsid w:val="017D02CF"/>
    <w:rsid w:val="017D8B7F"/>
    <w:rsid w:val="0180C913"/>
    <w:rsid w:val="01812C76"/>
    <w:rsid w:val="01867CC9"/>
    <w:rsid w:val="0186EC81"/>
    <w:rsid w:val="018AFA20"/>
    <w:rsid w:val="019FB2B3"/>
    <w:rsid w:val="01A12A43"/>
    <w:rsid w:val="01A531BC"/>
    <w:rsid w:val="01A58C51"/>
    <w:rsid w:val="01AA55AC"/>
    <w:rsid w:val="01BCE41F"/>
    <w:rsid w:val="01CDCB5D"/>
    <w:rsid w:val="01D70A2F"/>
    <w:rsid w:val="01F87B48"/>
    <w:rsid w:val="01FCBD53"/>
    <w:rsid w:val="01FE3F7D"/>
    <w:rsid w:val="02027300"/>
    <w:rsid w:val="020BC966"/>
    <w:rsid w:val="020E1E4F"/>
    <w:rsid w:val="020EFD47"/>
    <w:rsid w:val="02100E73"/>
    <w:rsid w:val="02102693"/>
    <w:rsid w:val="022B622D"/>
    <w:rsid w:val="022F9B21"/>
    <w:rsid w:val="0230948A"/>
    <w:rsid w:val="0233F2DC"/>
    <w:rsid w:val="0239D457"/>
    <w:rsid w:val="0245F8E9"/>
    <w:rsid w:val="0246DA20"/>
    <w:rsid w:val="024ED4AC"/>
    <w:rsid w:val="0252BB63"/>
    <w:rsid w:val="025410C9"/>
    <w:rsid w:val="02558470"/>
    <w:rsid w:val="025DED26"/>
    <w:rsid w:val="025DFB37"/>
    <w:rsid w:val="025E126F"/>
    <w:rsid w:val="0261A416"/>
    <w:rsid w:val="02680931"/>
    <w:rsid w:val="026C2003"/>
    <w:rsid w:val="0274431A"/>
    <w:rsid w:val="0274EB3E"/>
    <w:rsid w:val="027C2465"/>
    <w:rsid w:val="027DC600"/>
    <w:rsid w:val="0288B4F5"/>
    <w:rsid w:val="02991E52"/>
    <w:rsid w:val="029B835C"/>
    <w:rsid w:val="02A350C9"/>
    <w:rsid w:val="02AB6A1F"/>
    <w:rsid w:val="02ABEFA5"/>
    <w:rsid w:val="02ACA7B2"/>
    <w:rsid w:val="02B04866"/>
    <w:rsid w:val="02B21D1D"/>
    <w:rsid w:val="02C0BA5B"/>
    <w:rsid w:val="02C25805"/>
    <w:rsid w:val="02C6F6AD"/>
    <w:rsid w:val="02F2A957"/>
    <w:rsid w:val="02F575C3"/>
    <w:rsid w:val="02F7D33B"/>
    <w:rsid w:val="02FBC1A6"/>
    <w:rsid w:val="030606F6"/>
    <w:rsid w:val="03075761"/>
    <w:rsid w:val="0308241C"/>
    <w:rsid w:val="030AA3A0"/>
    <w:rsid w:val="030DAFE5"/>
    <w:rsid w:val="031B58A1"/>
    <w:rsid w:val="0327E42E"/>
    <w:rsid w:val="0339BBDE"/>
    <w:rsid w:val="033A6CEE"/>
    <w:rsid w:val="0358D3F2"/>
    <w:rsid w:val="035987FE"/>
    <w:rsid w:val="035D8585"/>
    <w:rsid w:val="036110F6"/>
    <w:rsid w:val="0366D3DE"/>
    <w:rsid w:val="036805DA"/>
    <w:rsid w:val="036BD8E6"/>
    <w:rsid w:val="037018F4"/>
    <w:rsid w:val="0376CF2D"/>
    <w:rsid w:val="037D704E"/>
    <w:rsid w:val="038C6172"/>
    <w:rsid w:val="038EA19D"/>
    <w:rsid w:val="039A8B4E"/>
    <w:rsid w:val="03AA3C40"/>
    <w:rsid w:val="03B00446"/>
    <w:rsid w:val="03B696E0"/>
    <w:rsid w:val="03B6DFAD"/>
    <w:rsid w:val="03C249E4"/>
    <w:rsid w:val="03C6C874"/>
    <w:rsid w:val="03C8C521"/>
    <w:rsid w:val="03D0D53F"/>
    <w:rsid w:val="03D1F440"/>
    <w:rsid w:val="03D982BF"/>
    <w:rsid w:val="03E0EBFC"/>
    <w:rsid w:val="03E202B0"/>
    <w:rsid w:val="03EC9F33"/>
    <w:rsid w:val="03F51370"/>
    <w:rsid w:val="03F7C3F4"/>
    <w:rsid w:val="03FAA220"/>
    <w:rsid w:val="03FB029B"/>
    <w:rsid w:val="04005234"/>
    <w:rsid w:val="0410A614"/>
    <w:rsid w:val="0414C730"/>
    <w:rsid w:val="0414D562"/>
    <w:rsid w:val="04179D68"/>
    <w:rsid w:val="042975CB"/>
    <w:rsid w:val="042FFF76"/>
    <w:rsid w:val="045012FD"/>
    <w:rsid w:val="04515AAF"/>
    <w:rsid w:val="045314B5"/>
    <w:rsid w:val="0454DB65"/>
    <w:rsid w:val="0456C70E"/>
    <w:rsid w:val="045DA53B"/>
    <w:rsid w:val="0462EB72"/>
    <w:rsid w:val="04647AE8"/>
    <w:rsid w:val="046A1379"/>
    <w:rsid w:val="046EF270"/>
    <w:rsid w:val="0473A043"/>
    <w:rsid w:val="04790566"/>
    <w:rsid w:val="047F0B50"/>
    <w:rsid w:val="0484CD29"/>
    <w:rsid w:val="04897BCE"/>
    <w:rsid w:val="048A3DF3"/>
    <w:rsid w:val="048C993C"/>
    <w:rsid w:val="0499079D"/>
    <w:rsid w:val="049A3EC6"/>
    <w:rsid w:val="04A6C4A4"/>
    <w:rsid w:val="04ADA90B"/>
    <w:rsid w:val="04B41C97"/>
    <w:rsid w:val="04B643B8"/>
    <w:rsid w:val="04C58BFD"/>
    <w:rsid w:val="04CC290C"/>
    <w:rsid w:val="04CCC098"/>
    <w:rsid w:val="04CF09AF"/>
    <w:rsid w:val="04D13C90"/>
    <w:rsid w:val="04D15072"/>
    <w:rsid w:val="04D2391B"/>
    <w:rsid w:val="04D31DAA"/>
    <w:rsid w:val="04D36B28"/>
    <w:rsid w:val="04D40BA6"/>
    <w:rsid w:val="04D4D776"/>
    <w:rsid w:val="04DC05D5"/>
    <w:rsid w:val="04DF04AA"/>
    <w:rsid w:val="04E9B6B8"/>
    <w:rsid w:val="04EAB56C"/>
    <w:rsid w:val="04F601A9"/>
    <w:rsid w:val="04F73C5E"/>
    <w:rsid w:val="04F79E3B"/>
    <w:rsid w:val="04F8B4AE"/>
    <w:rsid w:val="050CD79D"/>
    <w:rsid w:val="050E65DF"/>
    <w:rsid w:val="050F7521"/>
    <w:rsid w:val="051F989C"/>
    <w:rsid w:val="0526A09E"/>
    <w:rsid w:val="052AFA0C"/>
    <w:rsid w:val="052E7BF4"/>
    <w:rsid w:val="0530A8FC"/>
    <w:rsid w:val="05328572"/>
    <w:rsid w:val="0534F1F4"/>
    <w:rsid w:val="053FBA8D"/>
    <w:rsid w:val="054696AA"/>
    <w:rsid w:val="054825EF"/>
    <w:rsid w:val="054A0F3D"/>
    <w:rsid w:val="054C3E40"/>
    <w:rsid w:val="054C5B49"/>
    <w:rsid w:val="054C8770"/>
    <w:rsid w:val="054F929C"/>
    <w:rsid w:val="055A323E"/>
    <w:rsid w:val="055ADB34"/>
    <w:rsid w:val="055AE235"/>
    <w:rsid w:val="055C3077"/>
    <w:rsid w:val="055EF93A"/>
    <w:rsid w:val="0569379A"/>
    <w:rsid w:val="056B772C"/>
    <w:rsid w:val="056C0BE9"/>
    <w:rsid w:val="05700C2A"/>
    <w:rsid w:val="05760D6A"/>
    <w:rsid w:val="0577CE12"/>
    <w:rsid w:val="058492A9"/>
    <w:rsid w:val="05937CFD"/>
    <w:rsid w:val="059795C8"/>
    <w:rsid w:val="05983E93"/>
    <w:rsid w:val="059F4931"/>
    <w:rsid w:val="05AA01E9"/>
    <w:rsid w:val="05AD8E37"/>
    <w:rsid w:val="05B00B36"/>
    <w:rsid w:val="05B23BAE"/>
    <w:rsid w:val="05B498EC"/>
    <w:rsid w:val="05B77EA9"/>
    <w:rsid w:val="05B8422A"/>
    <w:rsid w:val="05C52CE8"/>
    <w:rsid w:val="05CA5921"/>
    <w:rsid w:val="05D22653"/>
    <w:rsid w:val="05D8AE86"/>
    <w:rsid w:val="05DB4AAA"/>
    <w:rsid w:val="05DDA0C1"/>
    <w:rsid w:val="05E32406"/>
    <w:rsid w:val="05E33DEC"/>
    <w:rsid w:val="05E43ECF"/>
    <w:rsid w:val="05E58AE8"/>
    <w:rsid w:val="05EB4DA4"/>
    <w:rsid w:val="05EC9720"/>
    <w:rsid w:val="05EF4155"/>
    <w:rsid w:val="05F220AA"/>
    <w:rsid w:val="05FB76A3"/>
    <w:rsid w:val="05FBEA06"/>
    <w:rsid w:val="0606AC6E"/>
    <w:rsid w:val="06085F28"/>
    <w:rsid w:val="060DD525"/>
    <w:rsid w:val="060F8B1D"/>
    <w:rsid w:val="0611F34B"/>
    <w:rsid w:val="061523DA"/>
    <w:rsid w:val="06210E1D"/>
    <w:rsid w:val="0633B20E"/>
    <w:rsid w:val="06404B09"/>
    <w:rsid w:val="06492E9A"/>
    <w:rsid w:val="065B2958"/>
    <w:rsid w:val="0663E05D"/>
    <w:rsid w:val="0664A471"/>
    <w:rsid w:val="0666734E"/>
    <w:rsid w:val="0668D49E"/>
    <w:rsid w:val="066D569A"/>
    <w:rsid w:val="06702608"/>
    <w:rsid w:val="0674B047"/>
    <w:rsid w:val="0677A013"/>
    <w:rsid w:val="0678A3E8"/>
    <w:rsid w:val="067DF5DB"/>
    <w:rsid w:val="068175F6"/>
    <w:rsid w:val="068D212C"/>
    <w:rsid w:val="068E24AC"/>
    <w:rsid w:val="0691A342"/>
    <w:rsid w:val="06945202"/>
    <w:rsid w:val="06A51F00"/>
    <w:rsid w:val="06A60787"/>
    <w:rsid w:val="06A9CAF1"/>
    <w:rsid w:val="06B02D02"/>
    <w:rsid w:val="06B1B18C"/>
    <w:rsid w:val="06B48435"/>
    <w:rsid w:val="06BFC9E5"/>
    <w:rsid w:val="06C33193"/>
    <w:rsid w:val="06C620A3"/>
    <w:rsid w:val="06D1525B"/>
    <w:rsid w:val="06D2EA06"/>
    <w:rsid w:val="06E3616D"/>
    <w:rsid w:val="06E8EBF9"/>
    <w:rsid w:val="06FCD742"/>
    <w:rsid w:val="07055389"/>
    <w:rsid w:val="07226C9A"/>
    <w:rsid w:val="0723B579"/>
    <w:rsid w:val="072A9F43"/>
    <w:rsid w:val="072EA551"/>
    <w:rsid w:val="073133C8"/>
    <w:rsid w:val="0735CA03"/>
    <w:rsid w:val="073B32B9"/>
    <w:rsid w:val="0743A9B8"/>
    <w:rsid w:val="07451C07"/>
    <w:rsid w:val="07475765"/>
    <w:rsid w:val="0748517A"/>
    <w:rsid w:val="074B2E00"/>
    <w:rsid w:val="074B7FA9"/>
    <w:rsid w:val="074E0E8F"/>
    <w:rsid w:val="075CDF58"/>
    <w:rsid w:val="0762B8BB"/>
    <w:rsid w:val="076C63B3"/>
    <w:rsid w:val="077CDF31"/>
    <w:rsid w:val="077E4D72"/>
    <w:rsid w:val="078645C2"/>
    <w:rsid w:val="0787EE5C"/>
    <w:rsid w:val="078C0F16"/>
    <w:rsid w:val="0793D221"/>
    <w:rsid w:val="079DD678"/>
    <w:rsid w:val="07A9CE6D"/>
    <w:rsid w:val="07AB75B9"/>
    <w:rsid w:val="07AC450E"/>
    <w:rsid w:val="07ADCF2F"/>
    <w:rsid w:val="07BACB1E"/>
    <w:rsid w:val="07BEA253"/>
    <w:rsid w:val="07BFB335"/>
    <w:rsid w:val="07C6F056"/>
    <w:rsid w:val="07C9BE61"/>
    <w:rsid w:val="07CA5B9F"/>
    <w:rsid w:val="07CB46B0"/>
    <w:rsid w:val="07CE1120"/>
    <w:rsid w:val="07D0D1E5"/>
    <w:rsid w:val="07D287EB"/>
    <w:rsid w:val="07DAB128"/>
    <w:rsid w:val="07DB4F6E"/>
    <w:rsid w:val="07E10DBB"/>
    <w:rsid w:val="07EA3088"/>
    <w:rsid w:val="07F01BD9"/>
    <w:rsid w:val="07F022C8"/>
    <w:rsid w:val="07F05094"/>
    <w:rsid w:val="07F891C6"/>
    <w:rsid w:val="0820261D"/>
    <w:rsid w:val="082B2894"/>
    <w:rsid w:val="082EF809"/>
    <w:rsid w:val="0831CFB9"/>
    <w:rsid w:val="08339085"/>
    <w:rsid w:val="0835FD2B"/>
    <w:rsid w:val="083695BE"/>
    <w:rsid w:val="08392C24"/>
    <w:rsid w:val="084293C2"/>
    <w:rsid w:val="08433519"/>
    <w:rsid w:val="08446E0C"/>
    <w:rsid w:val="0852FB86"/>
    <w:rsid w:val="08579C68"/>
    <w:rsid w:val="08683CB1"/>
    <w:rsid w:val="086E25FC"/>
    <w:rsid w:val="0872E510"/>
    <w:rsid w:val="087C049A"/>
    <w:rsid w:val="08801943"/>
    <w:rsid w:val="0883CCC8"/>
    <w:rsid w:val="0883DCFD"/>
    <w:rsid w:val="0885F08A"/>
    <w:rsid w:val="088FB311"/>
    <w:rsid w:val="0890438B"/>
    <w:rsid w:val="0890D41D"/>
    <w:rsid w:val="0890DA43"/>
    <w:rsid w:val="08976305"/>
    <w:rsid w:val="089A46AD"/>
    <w:rsid w:val="089C516B"/>
    <w:rsid w:val="08B2E77B"/>
    <w:rsid w:val="08B56268"/>
    <w:rsid w:val="08B8CB2E"/>
    <w:rsid w:val="08B9A247"/>
    <w:rsid w:val="08BAE277"/>
    <w:rsid w:val="08BF0867"/>
    <w:rsid w:val="08D5D817"/>
    <w:rsid w:val="08E101D7"/>
    <w:rsid w:val="08FD079E"/>
    <w:rsid w:val="0901B7C2"/>
    <w:rsid w:val="090C18A2"/>
    <w:rsid w:val="09109007"/>
    <w:rsid w:val="09125864"/>
    <w:rsid w:val="091BA03B"/>
    <w:rsid w:val="091E6A8D"/>
    <w:rsid w:val="092148E3"/>
    <w:rsid w:val="0927416C"/>
    <w:rsid w:val="092FD5DD"/>
    <w:rsid w:val="093F8E49"/>
    <w:rsid w:val="093F9E42"/>
    <w:rsid w:val="0954CA1A"/>
    <w:rsid w:val="095F4B3B"/>
    <w:rsid w:val="095FBC04"/>
    <w:rsid w:val="096B6E7E"/>
    <w:rsid w:val="096F5AD6"/>
    <w:rsid w:val="09701E48"/>
    <w:rsid w:val="09778C71"/>
    <w:rsid w:val="09908264"/>
    <w:rsid w:val="09942E43"/>
    <w:rsid w:val="099C73DC"/>
    <w:rsid w:val="09A96C55"/>
    <w:rsid w:val="09B45E97"/>
    <w:rsid w:val="09BDF607"/>
    <w:rsid w:val="09D65981"/>
    <w:rsid w:val="09DA5BF3"/>
    <w:rsid w:val="09E05F63"/>
    <w:rsid w:val="09E31292"/>
    <w:rsid w:val="09EBFDE3"/>
    <w:rsid w:val="09EE5F7C"/>
    <w:rsid w:val="09F51423"/>
    <w:rsid w:val="09F92BC3"/>
    <w:rsid w:val="0A0A64C5"/>
    <w:rsid w:val="0A0F7CCB"/>
    <w:rsid w:val="0A182105"/>
    <w:rsid w:val="0A248077"/>
    <w:rsid w:val="0A2898FB"/>
    <w:rsid w:val="0A28FE2C"/>
    <w:rsid w:val="0A30DB6B"/>
    <w:rsid w:val="0A37508D"/>
    <w:rsid w:val="0A4134A9"/>
    <w:rsid w:val="0A44C90B"/>
    <w:rsid w:val="0A5CF76B"/>
    <w:rsid w:val="0A60D253"/>
    <w:rsid w:val="0A64263D"/>
    <w:rsid w:val="0A65C937"/>
    <w:rsid w:val="0A6F9111"/>
    <w:rsid w:val="0A706C88"/>
    <w:rsid w:val="0A774662"/>
    <w:rsid w:val="0A861FD6"/>
    <w:rsid w:val="0A99A1A3"/>
    <w:rsid w:val="0AAF0F92"/>
    <w:rsid w:val="0AB9664B"/>
    <w:rsid w:val="0AC7D970"/>
    <w:rsid w:val="0ACF19D1"/>
    <w:rsid w:val="0ACF824E"/>
    <w:rsid w:val="0AE20197"/>
    <w:rsid w:val="0AE80C7F"/>
    <w:rsid w:val="0AEA0E90"/>
    <w:rsid w:val="0AEE6840"/>
    <w:rsid w:val="0AF1BC77"/>
    <w:rsid w:val="0AF2EE27"/>
    <w:rsid w:val="0AF3CA44"/>
    <w:rsid w:val="0AF4AACC"/>
    <w:rsid w:val="0AFD53FB"/>
    <w:rsid w:val="0B033550"/>
    <w:rsid w:val="0B1E7014"/>
    <w:rsid w:val="0B200A98"/>
    <w:rsid w:val="0B217323"/>
    <w:rsid w:val="0B284763"/>
    <w:rsid w:val="0B344F85"/>
    <w:rsid w:val="0B3F685B"/>
    <w:rsid w:val="0B41F1C0"/>
    <w:rsid w:val="0B44C882"/>
    <w:rsid w:val="0B454759"/>
    <w:rsid w:val="0B5AE2C9"/>
    <w:rsid w:val="0B5B3E71"/>
    <w:rsid w:val="0B5F77F0"/>
    <w:rsid w:val="0B6128CE"/>
    <w:rsid w:val="0B61AC3D"/>
    <w:rsid w:val="0B6619F9"/>
    <w:rsid w:val="0B6AB7A7"/>
    <w:rsid w:val="0B73F6B2"/>
    <w:rsid w:val="0B754CE4"/>
    <w:rsid w:val="0B7E8568"/>
    <w:rsid w:val="0B807FFF"/>
    <w:rsid w:val="0B8C2DB9"/>
    <w:rsid w:val="0B9FE265"/>
    <w:rsid w:val="0BA71FE4"/>
    <w:rsid w:val="0BAE4C0E"/>
    <w:rsid w:val="0BBB6AA4"/>
    <w:rsid w:val="0BBCD95D"/>
    <w:rsid w:val="0BC06BAC"/>
    <w:rsid w:val="0BCA25AE"/>
    <w:rsid w:val="0BCB37A8"/>
    <w:rsid w:val="0BCB69BF"/>
    <w:rsid w:val="0BCF063F"/>
    <w:rsid w:val="0BD13C91"/>
    <w:rsid w:val="0BD481E3"/>
    <w:rsid w:val="0BD5863A"/>
    <w:rsid w:val="0BD70D7E"/>
    <w:rsid w:val="0BD756E0"/>
    <w:rsid w:val="0BE938BA"/>
    <w:rsid w:val="0BF9E4A7"/>
    <w:rsid w:val="0BFDF273"/>
    <w:rsid w:val="0C06A51C"/>
    <w:rsid w:val="0C0700F8"/>
    <w:rsid w:val="0C0A5EB0"/>
    <w:rsid w:val="0C10A95D"/>
    <w:rsid w:val="0C1B06ED"/>
    <w:rsid w:val="0C1BC230"/>
    <w:rsid w:val="0C23367F"/>
    <w:rsid w:val="0C25D747"/>
    <w:rsid w:val="0C2714A8"/>
    <w:rsid w:val="0C33890D"/>
    <w:rsid w:val="0C3A9C5D"/>
    <w:rsid w:val="0C3B3F15"/>
    <w:rsid w:val="0C43D9C5"/>
    <w:rsid w:val="0C4D9ABC"/>
    <w:rsid w:val="0C574C44"/>
    <w:rsid w:val="0C5BF1AC"/>
    <w:rsid w:val="0C5E4346"/>
    <w:rsid w:val="0C5F2B5D"/>
    <w:rsid w:val="0C71FE4A"/>
    <w:rsid w:val="0C76F0CE"/>
    <w:rsid w:val="0C7F2D8B"/>
    <w:rsid w:val="0C891CB6"/>
    <w:rsid w:val="0C8F5C8C"/>
    <w:rsid w:val="0C929D65"/>
    <w:rsid w:val="0C93D4BC"/>
    <w:rsid w:val="0C951229"/>
    <w:rsid w:val="0CA04D00"/>
    <w:rsid w:val="0CA67790"/>
    <w:rsid w:val="0CA74DC2"/>
    <w:rsid w:val="0CAC1D2A"/>
    <w:rsid w:val="0CB63382"/>
    <w:rsid w:val="0CBBC764"/>
    <w:rsid w:val="0CBC44C5"/>
    <w:rsid w:val="0CC7CCD9"/>
    <w:rsid w:val="0CEC3C83"/>
    <w:rsid w:val="0CEDA168"/>
    <w:rsid w:val="0CF11153"/>
    <w:rsid w:val="0CF19E28"/>
    <w:rsid w:val="0CF236AC"/>
    <w:rsid w:val="0CF27085"/>
    <w:rsid w:val="0CFD1790"/>
    <w:rsid w:val="0D020D49"/>
    <w:rsid w:val="0D203C12"/>
    <w:rsid w:val="0D21F112"/>
    <w:rsid w:val="0D2A1791"/>
    <w:rsid w:val="0D2BCC23"/>
    <w:rsid w:val="0D2E78FF"/>
    <w:rsid w:val="0D355136"/>
    <w:rsid w:val="0D3C50F7"/>
    <w:rsid w:val="0D3F2AE5"/>
    <w:rsid w:val="0D43BBED"/>
    <w:rsid w:val="0D4E1D96"/>
    <w:rsid w:val="0D515445"/>
    <w:rsid w:val="0D519E28"/>
    <w:rsid w:val="0D530DFD"/>
    <w:rsid w:val="0D58D38E"/>
    <w:rsid w:val="0D649E1B"/>
    <w:rsid w:val="0D69E242"/>
    <w:rsid w:val="0D6F7052"/>
    <w:rsid w:val="0D710C93"/>
    <w:rsid w:val="0D8D72AD"/>
    <w:rsid w:val="0D8F30B7"/>
    <w:rsid w:val="0D945E17"/>
    <w:rsid w:val="0D989351"/>
    <w:rsid w:val="0D9B6E3F"/>
    <w:rsid w:val="0D9EF77F"/>
    <w:rsid w:val="0DA0733F"/>
    <w:rsid w:val="0DA2D856"/>
    <w:rsid w:val="0DA2DE41"/>
    <w:rsid w:val="0DB0C75C"/>
    <w:rsid w:val="0DC08A82"/>
    <w:rsid w:val="0DC4F03C"/>
    <w:rsid w:val="0DCB3EB4"/>
    <w:rsid w:val="0DCCF317"/>
    <w:rsid w:val="0DD625DA"/>
    <w:rsid w:val="0DDED735"/>
    <w:rsid w:val="0DE3951C"/>
    <w:rsid w:val="0DE6C84E"/>
    <w:rsid w:val="0DE7D80D"/>
    <w:rsid w:val="0DEF5AF0"/>
    <w:rsid w:val="0DF003CA"/>
    <w:rsid w:val="0DF147C7"/>
    <w:rsid w:val="0DF26CB8"/>
    <w:rsid w:val="0DF63CC2"/>
    <w:rsid w:val="0DFA1F5F"/>
    <w:rsid w:val="0E004288"/>
    <w:rsid w:val="0E0333B1"/>
    <w:rsid w:val="0E08CAA9"/>
    <w:rsid w:val="0E0BD81E"/>
    <w:rsid w:val="0E16EF19"/>
    <w:rsid w:val="0E18DDFC"/>
    <w:rsid w:val="0E2CF778"/>
    <w:rsid w:val="0E35C84A"/>
    <w:rsid w:val="0E3B0B6A"/>
    <w:rsid w:val="0E3CDF19"/>
    <w:rsid w:val="0E3EC7AC"/>
    <w:rsid w:val="0E44408A"/>
    <w:rsid w:val="0E524B7D"/>
    <w:rsid w:val="0E54D315"/>
    <w:rsid w:val="0E5513F7"/>
    <w:rsid w:val="0E5729AC"/>
    <w:rsid w:val="0E5F9C29"/>
    <w:rsid w:val="0E6265BC"/>
    <w:rsid w:val="0E660CFB"/>
    <w:rsid w:val="0E6B3310"/>
    <w:rsid w:val="0E7503CA"/>
    <w:rsid w:val="0E76992C"/>
    <w:rsid w:val="0E7D48A0"/>
    <w:rsid w:val="0E843007"/>
    <w:rsid w:val="0E85F28C"/>
    <w:rsid w:val="0E896D32"/>
    <w:rsid w:val="0E9025E5"/>
    <w:rsid w:val="0E921718"/>
    <w:rsid w:val="0E99B3BE"/>
    <w:rsid w:val="0E9C1B74"/>
    <w:rsid w:val="0E9C9B1A"/>
    <w:rsid w:val="0E9F7497"/>
    <w:rsid w:val="0EA59505"/>
    <w:rsid w:val="0EA7F35C"/>
    <w:rsid w:val="0EAB4FFF"/>
    <w:rsid w:val="0EB350E9"/>
    <w:rsid w:val="0EBB3352"/>
    <w:rsid w:val="0EBB57D3"/>
    <w:rsid w:val="0EC5C4D5"/>
    <w:rsid w:val="0ECA2B65"/>
    <w:rsid w:val="0ED2985E"/>
    <w:rsid w:val="0ED2A51A"/>
    <w:rsid w:val="0ED67D04"/>
    <w:rsid w:val="0ED802AC"/>
    <w:rsid w:val="0EE12B26"/>
    <w:rsid w:val="0EF9B7BF"/>
    <w:rsid w:val="0EFABC23"/>
    <w:rsid w:val="0EFB65A9"/>
    <w:rsid w:val="0F1BB029"/>
    <w:rsid w:val="0F1F42F6"/>
    <w:rsid w:val="0F280D65"/>
    <w:rsid w:val="0F2B7FE2"/>
    <w:rsid w:val="0F345131"/>
    <w:rsid w:val="0F3ABCB4"/>
    <w:rsid w:val="0F3B5AA0"/>
    <w:rsid w:val="0F40F587"/>
    <w:rsid w:val="0F4307BF"/>
    <w:rsid w:val="0F452A9E"/>
    <w:rsid w:val="0F46F398"/>
    <w:rsid w:val="0F495A4C"/>
    <w:rsid w:val="0F4D1547"/>
    <w:rsid w:val="0F55644F"/>
    <w:rsid w:val="0F58AF56"/>
    <w:rsid w:val="0F61C85A"/>
    <w:rsid w:val="0F80307C"/>
    <w:rsid w:val="0F845456"/>
    <w:rsid w:val="0F8BC315"/>
    <w:rsid w:val="0F908B45"/>
    <w:rsid w:val="0F95563E"/>
    <w:rsid w:val="0F9D1FBA"/>
    <w:rsid w:val="0FA1B274"/>
    <w:rsid w:val="0FA1E21D"/>
    <w:rsid w:val="0FA9C0C5"/>
    <w:rsid w:val="0FAB8691"/>
    <w:rsid w:val="0FACE54A"/>
    <w:rsid w:val="0FAD2CDA"/>
    <w:rsid w:val="0FB59A0D"/>
    <w:rsid w:val="0FB5D70E"/>
    <w:rsid w:val="0FC77537"/>
    <w:rsid w:val="0FD11970"/>
    <w:rsid w:val="0FD1A135"/>
    <w:rsid w:val="0FD51559"/>
    <w:rsid w:val="0FD68278"/>
    <w:rsid w:val="0FD916C4"/>
    <w:rsid w:val="0FDD820B"/>
    <w:rsid w:val="0FFA9831"/>
    <w:rsid w:val="0FFBA078"/>
    <w:rsid w:val="1001F7A4"/>
    <w:rsid w:val="1002244E"/>
    <w:rsid w:val="101313C7"/>
    <w:rsid w:val="10135FD8"/>
    <w:rsid w:val="1019ABD7"/>
    <w:rsid w:val="10225DB1"/>
    <w:rsid w:val="10241598"/>
    <w:rsid w:val="102721C6"/>
    <w:rsid w:val="1027365E"/>
    <w:rsid w:val="102FAD43"/>
    <w:rsid w:val="103942FA"/>
    <w:rsid w:val="1040B3E0"/>
    <w:rsid w:val="1046C3A4"/>
    <w:rsid w:val="104EDC5F"/>
    <w:rsid w:val="104F342C"/>
    <w:rsid w:val="1051CBAA"/>
    <w:rsid w:val="105422EB"/>
    <w:rsid w:val="1055D02E"/>
    <w:rsid w:val="10561D96"/>
    <w:rsid w:val="1062BA44"/>
    <w:rsid w:val="106DF13A"/>
    <w:rsid w:val="10710A40"/>
    <w:rsid w:val="10729952"/>
    <w:rsid w:val="107D4376"/>
    <w:rsid w:val="10825460"/>
    <w:rsid w:val="108C586B"/>
    <w:rsid w:val="108E0228"/>
    <w:rsid w:val="109230AD"/>
    <w:rsid w:val="109393D6"/>
    <w:rsid w:val="109E3034"/>
    <w:rsid w:val="10AD1ACE"/>
    <w:rsid w:val="10B4E675"/>
    <w:rsid w:val="10BB4BDF"/>
    <w:rsid w:val="10C08DFD"/>
    <w:rsid w:val="10C37CCC"/>
    <w:rsid w:val="10CA3E8C"/>
    <w:rsid w:val="10CE3CC5"/>
    <w:rsid w:val="10CF023F"/>
    <w:rsid w:val="10D09516"/>
    <w:rsid w:val="10D4BB17"/>
    <w:rsid w:val="10DA24E1"/>
    <w:rsid w:val="10DBACD7"/>
    <w:rsid w:val="10DD5D16"/>
    <w:rsid w:val="10DF2214"/>
    <w:rsid w:val="10F4CA4A"/>
    <w:rsid w:val="10FF592D"/>
    <w:rsid w:val="1103A0DC"/>
    <w:rsid w:val="1104D358"/>
    <w:rsid w:val="110B0570"/>
    <w:rsid w:val="110EBA6E"/>
    <w:rsid w:val="11186AF3"/>
    <w:rsid w:val="1123453E"/>
    <w:rsid w:val="112A7E14"/>
    <w:rsid w:val="112B731B"/>
    <w:rsid w:val="11383F57"/>
    <w:rsid w:val="113D494A"/>
    <w:rsid w:val="113F743B"/>
    <w:rsid w:val="11538724"/>
    <w:rsid w:val="1154DE37"/>
    <w:rsid w:val="11565D5B"/>
    <w:rsid w:val="115F1FD2"/>
    <w:rsid w:val="116108B2"/>
    <w:rsid w:val="116989CB"/>
    <w:rsid w:val="116D2B36"/>
    <w:rsid w:val="1171F5BE"/>
    <w:rsid w:val="11734539"/>
    <w:rsid w:val="11741568"/>
    <w:rsid w:val="11752F86"/>
    <w:rsid w:val="117858F2"/>
    <w:rsid w:val="1179F830"/>
    <w:rsid w:val="117EEAA8"/>
    <w:rsid w:val="1185BE51"/>
    <w:rsid w:val="118BD1AA"/>
    <w:rsid w:val="118EE1C1"/>
    <w:rsid w:val="119D772C"/>
    <w:rsid w:val="11B13441"/>
    <w:rsid w:val="11B5E0EA"/>
    <w:rsid w:val="11C23F3C"/>
    <w:rsid w:val="11C4D5C7"/>
    <w:rsid w:val="11C5E82D"/>
    <w:rsid w:val="11C980C3"/>
    <w:rsid w:val="11D10920"/>
    <w:rsid w:val="11E237BA"/>
    <w:rsid w:val="11E2AE67"/>
    <w:rsid w:val="11E2D233"/>
    <w:rsid w:val="11E9129F"/>
    <w:rsid w:val="11EAF132"/>
    <w:rsid w:val="11ED0318"/>
    <w:rsid w:val="11FDB51C"/>
    <w:rsid w:val="1206AF88"/>
    <w:rsid w:val="1208AE9A"/>
    <w:rsid w:val="120BF3A7"/>
    <w:rsid w:val="120ED0A1"/>
    <w:rsid w:val="12114215"/>
    <w:rsid w:val="121F0A7A"/>
    <w:rsid w:val="122970ED"/>
    <w:rsid w:val="122A29BD"/>
    <w:rsid w:val="122F6DA1"/>
    <w:rsid w:val="1230EB25"/>
    <w:rsid w:val="1245D6BF"/>
    <w:rsid w:val="124796DC"/>
    <w:rsid w:val="124A38E0"/>
    <w:rsid w:val="124F435B"/>
    <w:rsid w:val="125498E7"/>
    <w:rsid w:val="125B26F8"/>
    <w:rsid w:val="12683616"/>
    <w:rsid w:val="126F7BBE"/>
    <w:rsid w:val="12708A0D"/>
    <w:rsid w:val="127639EF"/>
    <w:rsid w:val="1278EB29"/>
    <w:rsid w:val="1284105F"/>
    <w:rsid w:val="12863DD8"/>
    <w:rsid w:val="1287C01D"/>
    <w:rsid w:val="1288A7EE"/>
    <w:rsid w:val="128D5C8D"/>
    <w:rsid w:val="128F734B"/>
    <w:rsid w:val="1291A2F6"/>
    <w:rsid w:val="129393F9"/>
    <w:rsid w:val="129DBE7B"/>
    <w:rsid w:val="12A0B624"/>
    <w:rsid w:val="12AC8B71"/>
    <w:rsid w:val="12B32261"/>
    <w:rsid w:val="12B65E1F"/>
    <w:rsid w:val="12BCCF2D"/>
    <w:rsid w:val="12C1079F"/>
    <w:rsid w:val="12C9BA06"/>
    <w:rsid w:val="12D135C2"/>
    <w:rsid w:val="12D36998"/>
    <w:rsid w:val="12D4DFE8"/>
    <w:rsid w:val="12D549FF"/>
    <w:rsid w:val="12EFEE13"/>
    <w:rsid w:val="12F041A8"/>
    <w:rsid w:val="12F39F1E"/>
    <w:rsid w:val="12F6332C"/>
    <w:rsid w:val="12FF6566"/>
    <w:rsid w:val="12FF67B7"/>
    <w:rsid w:val="13006087"/>
    <w:rsid w:val="13044B9E"/>
    <w:rsid w:val="1304F8B4"/>
    <w:rsid w:val="1313C752"/>
    <w:rsid w:val="1313DAD1"/>
    <w:rsid w:val="1319B4EC"/>
    <w:rsid w:val="1319C822"/>
    <w:rsid w:val="131EC379"/>
    <w:rsid w:val="131F1E8E"/>
    <w:rsid w:val="131FFD0E"/>
    <w:rsid w:val="133566A4"/>
    <w:rsid w:val="133AA706"/>
    <w:rsid w:val="1350190B"/>
    <w:rsid w:val="1352DA0C"/>
    <w:rsid w:val="1363D092"/>
    <w:rsid w:val="136669F9"/>
    <w:rsid w:val="136D80ED"/>
    <w:rsid w:val="137A056D"/>
    <w:rsid w:val="137ADEA9"/>
    <w:rsid w:val="13842408"/>
    <w:rsid w:val="13865296"/>
    <w:rsid w:val="138BCB0B"/>
    <w:rsid w:val="139834C8"/>
    <w:rsid w:val="139AB500"/>
    <w:rsid w:val="13A1F083"/>
    <w:rsid w:val="13B47D88"/>
    <w:rsid w:val="13B66802"/>
    <w:rsid w:val="13BB0B16"/>
    <w:rsid w:val="13BB43BB"/>
    <w:rsid w:val="13C2075F"/>
    <w:rsid w:val="13C46A32"/>
    <w:rsid w:val="13CAFD33"/>
    <w:rsid w:val="13CE2AD2"/>
    <w:rsid w:val="13CEE1CA"/>
    <w:rsid w:val="13E4036E"/>
    <w:rsid w:val="13E42EED"/>
    <w:rsid w:val="13E4C26B"/>
    <w:rsid w:val="13E72698"/>
    <w:rsid w:val="13E80DA5"/>
    <w:rsid w:val="13E89874"/>
    <w:rsid w:val="13F68436"/>
    <w:rsid w:val="13F8F495"/>
    <w:rsid w:val="14016B91"/>
    <w:rsid w:val="14035BAB"/>
    <w:rsid w:val="140D5C0F"/>
    <w:rsid w:val="1412E6C4"/>
    <w:rsid w:val="141F117A"/>
    <w:rsid w:val="14226491"/>
    <w:rsid w:val="14237F1F"/>
    <w:rsid w:val="1428D4F4"/>
    <w:rsid w:val="142B532A"/>
    <w:rsid w:val="143438E9"/>
    <w:rsid w:val="14359626"/>
    <w:rsid w:val="143B7F5D"/>
    <w:rsid w:val="143C6C94"/>
    <w:rsid w:val="14430023"/>
    <w:rsid w:val="14440BC7"/>
    <w:rsid w:val="144497C7"/>
    <w:rsid w:val="14473502"/>
    <w:rsid w:val="1447D46F"/>
    <w:rsid w:val="1448AC59"/>
    <w:rsid w:val="144D9591"/>
    <w:rsid w:val="144DE5BB"/>
    <w:rsid w:val="145344DA"/>
    <w:rsid w:val="145E8922"/>
    <w:rsid w:val="1469CAAB"/>
    <w:rsid w:val="146A22B6"/>
    <w:rsid w:val="146DFE4F"/>
    <w:rsid w:val="146F224B"/>
    <w:rsid w:val="14712416"/>
    <w:rsid w:val="1476630E"/>
    <w:rsid w:val="1477CFA8"/>
    <w:rsid w:val="1484B982"/>
    <w:rsid w:val="148817C4"/>
    <w:rsid w:val="14946D0E"/>
    <w:rsid w:val="149AD74C"/>
    <w:rsid w:val="14A62F62"/>
    <w:rsid w:val="14A87993"/>
    <w:rsid w:val="14ABBE99"/>
    <w:rsid w:val="14AF96CB"/>
    <w:rsid w:val="14B65086"/>
    <w:rsid w:val="14BC590B"/>
    <w:rsid w:val="14CFB976"/>
    <w:rsid w:val="14D3D7E2"/>
    <w:rsid w:val="14D85725"/>
    <w:rsid w:val="14DA31F0"/>
    <w:rsid w:val="14DA4E55"/>
    <w:rsid w:val="14DE4950"/>
    <w:rsid w:val="14E20ED8"/>
    <w:rsid w:val="14E3AAC2"/>
    <w:rsid w:val="14E7D031"/>
    <w:rsid w:val="14F4F5FA"/>
    <w:rsid w:val="14FCC20B"/>
    <w:rsid w:val="14FDC279"/>
    <w:rsid w:val="1500909E"/>
    <w:rsid w:val="150832C1"/>
    <w:rsid w:val="1514C136"/>
    <w:rsid w:val="151733E3"/>
    <w:rsid w:val="151C077C"/>
    <w:rsid w:val="151E7F12"/>
    <w:rsid w:val="151F39CE"/>
    <w:rsid w:val="15209AC1"/>
    <w:rsid w:val="152414E4"/>
    <w:rsid w:val="152CCE56"/>
    <w:rsid w:val="152D7EE0"/>
    <w:rsid w:val="15309218"/>
    <w:rsid w:val="1531E2FC"/>
    <w:rsid w:val="1535261E"/>
    <w:rsid w:val="15373349"/>
    <w:rsid w:val="153F9F25"/>
    <w:rsid w:val="1548B7C8"/>
    <w:rsid w:val="15549987"/>
    <w:rsid w:val="155CB797"/>
    <w:rsid w:val="155DA5A3"/>
    <w:rsid w:val="15609925"/>
    <w:rsid w:val="15687851"/>
    <w:rsid w:val="156972ED"/>
    <w:rsid w:val="156A2D72"/>
    <w:rsid w:val="15745FB4"/>
    <w:rsid w:val="157B2F13"/>
    <w:rsid w:val="157EF3F3"/>
    <w:rsid w:val="15850168"/>
    <w:rsid w:val="1592B521"/>
    <w:rsid w:val="15A17693"/>
    <w:rsid w:val="15A3181B"/>
    <w:rsid w:val="15A8DEE7"/>
    <w:rsid w:val="15BD8E2B"/>
    <w:rsid w:val="15BE7683"/>
    <w:rsid w:val="15DB3F99"/>
    <w:rsid w:val="15E3ADD8"/>
    <w:rsid w:val="15E5B71A"/>
    <w:rsid w:val="15E67883"/>
    <w:rsid w:val="15E8F5AC"/>
    <w:rsid w:val="15ED8A05"/>
    <w:rsid w:val="15EF949C"/>
    <w:rsid w:val="15F62C55"/>
    <w:rsid w:val="15F9279E"/>
    <w:rsid w:val="16027C08"/>
    <w:rsid w:val="16036A23"/>
    <w:rsid w:val="1606AFC5"/>
    <w:rsid w:val="1608CC01"/>
    <w:rsid w:val="160F51A5"/>
    <w:rsid w:val="161002F5"/>
    <w:rsid w:val="1615025A"/>
    <w:rsid w:val="16159CD0"/>
    <w:rsid w:val="161E3DB7"/>
    <w:rsid w:val="162C088B"/>
    <w:rsid w:val="1638B602"/>
    <w:rsid w:val="163D8CC0"/>
    <w:rsid w:val="16444130"/>
    <w:rsid w:val="164A3F7B"/>
    <w:rsid w:val="164F0270"/>
    <w:rsid w:val="165F8352"/>
    <w:rsid w:val="165FB11E"/>
    <w:rsid w:val="166221AC"/>
    <w:rsid w:val="1665AFDF"/>
    <w:rsid w:val="168D7C31"/>
    <w:rsid w:val="1693FAA0"/>
    <w:rsid w:val="1696B270"/>
    <w:rsid w:val="16990070"/>
    <w:rsid w:val="169F1D67"/>
    <w:rsid w:val="16A3DA75"/>
    <w:rsid w:val="16A4D457"/>
    <w:rsid w:val="16A68311"/>
    <w:rsid w:val="16AB3C49"/>
    <w:rsid w:val="16BAA01E"/>
    <w:rsid w:val="16C2988D"/>
    <w:rsid w:val="16C30225"/>
    <w:rsid w:val="16C4FF24"/>
    <w:rsid w:val="16CA36F1"/>
    <w:rsid w:val="16D97955"/>
    <w:rsid w:val="16DCFB1C"/>
    <w:rsid w:val="16DE3D0B"/>
    <w:rsid w:val="16E0D965"/>
    <w:rsid w:val="16E51633"/>
    <w:rsid w:val="16E7E845"/>
    <w:rsid w:val="16F220C0"/>
    <w:rsid w:val="17081C8D"/>
    <w:rsid w:val="17088758"/>
    <w:rsid w:val="170A0D1C"/>
    <w:rsid w:val="1710DA88"/>
    <w:rsid w:val="1717CBF8"/>
    <w:rsid w:val="1718BFD5"/>
    <w:rsid w:val="171C8EC0"/>
    <w:rsid w:val="1720AB3A"/>
    <w:rsid w:val="1722FD3E"/>
    <w:rsid w:val="17241474"/>
    <w:rsid w:val="1725A90A"/>
    <w:rsid w:val="1729C2CC"/>
    <w:rsid w:val="172BAD31"/>
    <w:rsid w:val="1735EEA1"/>
    <w:rsid w:val="174BC94D"/>
    <w:rsid w:val="17555D92"/>
    <w:rsid w:val="175612A4"/>
    <w:rsid w:val="1757A2CB"/>
    <w:rsid w:val="1758234F"/>
    <w:rsid w:val="175A7F12"/>
    <w:rsid w:val="17603373"/>
    <w:rsid w:val="1764C479"/>
    <w:rsid w:val="1768D83F"/>
    <w:rsid w:val="1772739A"/>
    <w:rsid w:val="1787408F"/>
    <w:rsid w:val="1790C0F7"/>
    <w:rsid w:val="1798C035"/>
    <w:rsid w:val="17A2386D"/>
    <w:rsid w:val="17A2B95B"/>
    <w:rsid w:val="17A7899B"/>
    <w:rsid w:val="17A8DD17"/>
    <w:rsid w:val="17AC38D1"/>
    <w:rsid w:val="17B11BEF"/>
    <w:rsid w:val="17BEDD76"/>
    <w:rsid w:val="17CFA97B"/>
    <w:rsid w:val="17D70E19"/>
    <w:rsid w:val="17D9AF2E"/>
    <w:rsid w:val="17EB1E53"/>
    <w:rsid w:val="17EFFB89"/>
    <w:rsid w:val="17F7BA09"/>
    <w:rsid w:val="17F7EA90"/>
    <w:rsid w:val="17F80FEF"/>
    <w:rsid w:val="18072FB1"/>
    <w:rsid w:val="1809CF83"/>
    <w:rsid w:val="18159F04"/>
    <w:rsid w:val="1825D81A"/>
    <w:rsid w:val="182DC04C"/>
    <w:rsid w:val="18343D64"/>
    <w:rsid w:val="1834E32C"/>
    <w:rsid w:val="183E7E50"/>
    <w:rsid w:val="1849D01C"/>
    <w:rsid w:val="18563835"/>
    <w:rsid w:val="18633262"/>
    <w:rsid w:val="1864D92B"/>
    <w:rsid w:val="1864DB2E"/>
    <w:rsid w:val="18651C2C"/>
    <w:rsid w:val="186B23A2"/>
    <w:rsid w:val="186D6264"/>
    <w:rsid w:val="187F930A"/>
    <w:rsid w:val="18841FB1"/>
    <w:rsid w:val="188975DA"/>
    <w:rsid w:val="188FBE02"/>
    <w:rsid w:val="189153FB"/>
    <w:rsid w:val="1893733C"/>
    <w:rsid w:val="189D2DA7"/>
    <w:rsid w:val="189E3056"/>
    <w:rsid w:val="189FB855"/>
    <w:rsid w:val="18A0FEF4"/>
    <w:rsid w:val="18A1C974"/>
    <w:rsid w:val="18A6FC96"/>
    <w:rsid w:val="18A998AB"/>
    <w:rsid w:val="18AA1769"/>
    <w:rsid w:val="18AF973C"/>
    <w:rsid w:val="18B363A8"/>
    <w:rsid w:val="18CA8356"/>
    <w:rsid w:val="18CF9319"/>
    <w:rsid w:val="18DA9410"/>
    <w:rsid w:val="18E2E7EB"/>
    <w:rsid w:val="18E786CB"/>
    <w:rsid w:val="18ECE00C"/>
    <w:rsid w:val="18EE8C1C"/>
    <w:rsid w:val="18EF0E73"/>
    <w:rsid w:val="18F6624C"/>
    <w:rsid w:val="18F70DAA"/>
    <w:rsid w:val="190E87D1"/>
    <w:rsid w:val="190F6B52"/>
    <w:rsid w:val="190F85DB"/>
    <w:rsid w:val="19113F85"/>
    <w:rsid w:val="191A5DB5"/>
    <w:rsid w:val="191C9ED6"/>
    <w:rsid w:val="192C9EFF"/>
    <w:rsid w:val="192FCC89"/>
    <w:rsid w:val="1938B6FD"/>
    <w:rsid w:val="193947F4"/>
    <w:rsid w:val="193A37FD"/>
    <w:rsid w:val="194B21DF"/>
    <w:rsid w:val="194B8E8C"/>
    <w:rsid w:val="1953B475"/>
    <w:rsid w:val="1955A6A6"/>
    <w:rsid w:val="195751A2"/>
    <w:rsid w:val="195A3343"/>
    <w:rsid w:val="195B6122"/>
    <w:rsid w:val="195C64F3"/>
    <w:rsid w:val="197BF1E1"/>
    <w:rsid w:val="1980DF42"/>
    <w:rsid w:val="1987B832"/>
    <w:rsid w:val="198FA11F"/>
    <w:rsid w:val="19A701FA"/>
    <w:rsid w:val="19A7EDEE"/>
    <w:rsid w:val="19B41E74"/>
    <w:rsid w:val="19B60B76"/>
    <w:rsid w:val="19B6A995"/>
    <w:rsid w:val="19C0EDB8"/>
    <w:rsid w:val="19C1A0A4"/>
    <w:rsid w:val="19C75EB5"/>
    <w:rsid w:val="19C8FDD6"/>
    <w:rsid w:val="19CDFD16"/>
    <w:rsid w:val="19D6E57F"/>
    <w:rsid w:val="19D80F46"/>
    <w:rsid w:val="19E6679B"/>
    <w:rsid w:val="19E83D5A"/>
    <w:rsid w:val="19E85116"/>
    <w:rsid w:val="1A033B88"/>
    <w:rsid w:val="1A0E232F"/>
    <w:rsid w:val="1A162563"/>
    <w:rsid w:val="1A16E1F4"/>
    <w:rsid w:val="1A1B5287"/>
    <w:rsid w:val="1A20458C"/>
    <w:rsid w:val="1A27B47D"/>
    <w:rsid w:val="1A28E23B"/>
    <w:rsid w:val="1A397703"/>
    <w:rsid w:val="1A3F9BAA"/>
    <w:rsid w:val="1A49026E"/>
    <w:rsid w:val="1A4A39A1"/>
    <w:rsid w:val="1A4B8B12"/>
    <w:rsid w:val="1A4F77DC"/>
    <w:rsid w:val="1A4FE36F"/>
    <w:rsid w:val="1A597DBA"/>
    <w:rsid w:val="1A7093B9"/>
    <w:rsid w:val="1A7AE2F4"/>
    <w:rsid w:val="1A7C9FE3"/>
    <w:rsid w:val="1A7CDC83"/>
    <w:rsid w:val="1A7CE42D"/>
    <w:rsid w:val="1A7FC41D"/>
    <w:rsid w:val="1A819382"/>
    <w:rsid w:val="1A84DF2E"/>
    <w:rsid w:val="1A89BEA5"/>
    <w:rsid w:val="1A8D3A22"/>
    <w:rsid w:val="1A8EFCD4"/>
    <w:rsid w:val="1A924E41"/>
    <w:rsid w:val="1A9D43D3"/>
    <w:rsid w:val="1A9EF128"/>
    <w:rsid w:val="1AA4FEBE"/>
    <w:rsid w:val="1AAA1D2B"/>
    <w:rsid w:val="1ABF415E"/>
    <w:rsid w:val="1AC20CAB"/>
    <w:rsid w:val="1AC4A8FA"/>
    <w:rsid w:val="1ACD4E1B"/>
    <w:rsid w:val="1AD61D0A"/>
    <w:rsid w:val="1ADDAED7"/>
    <w:rsid w:val="1AE08781"/>
    <w:rsid w:val="1AE10375"/>
    <w:rsid w:val="1AE6E44E"/>
    <w:rsid w:val="1AE83B71"/>
    <w:rsid w:val="1AE86F4F"/>
    <w:rsid w:val="1AED1FD3"/>
    <w:rsid w:val="1AEEF9D9"/>
    <w:rsid w:val="1AF122BC"/>
    <w:rsid w:val="1AF34FB0"/>
    <w:rsid w:val="1AF38C27"/>
    <w:rsid w:val="1AFF3F99"/>
    <w:rsid w:val="1B04B54B"/>
    <w:rsid w:val="1B075097"/>
    <w:rsid w:val="1B0B4D83"/>
    <w:rsid w:val="1B109D6A"/>
    <w:rsid w:val="1B1B315C"/>
    <w:rsid w:val="1B1D07AF"/>
    <w:rsid w:val="1B1DB9F3"/>
    <w:rsid w:val="1B214EBC"/>
    <w:rsid w:val="1B248EF1"/>
    <w:rsid w:val="1B2F64C2"/>
    <w:rsid w:val="1B3169C6"/>
    <w:rsid w:val="1B3396B3"/>
    <w:rsid w:val="1B3B6F11"/>
    <w:rsid w:val="1B3F0127"/>
    <w:rsid w:val="1B44ED83"/>
    <w:rsid w:val="1B49D796"/>
    <w:rsid w:val="1B510A75"/>
    <w:rsid w:val="1B5329BE"/>
    <w:rsid w:val="1B56F7E5"/>
    <w:rsid w:val="1B5764F7"/>
    <w:rsid w:val="1B5CC2C0"/>
    <w:rsid w:val="1B5E4437"/>
    <w:rsid w:val="1B615395"/>
    <w:rsid w:val="1B662155"/>
    <w:rsid w:val="1B6A1B0C"/>
    <w:rsid w:val="1B706A2D"/>
    <w:rsid w:val="1B707E3B"/>
    <w:rsid w:val="1B722FB6"/>
    <w:rsid w:val="1B785D59"/>
    <w:rsid w:val="1B7A6E2D"/>
    <w:rsid w:val="1B7C920E"/>
    <w:rsid w:val="1B86EC69"/>
    <w:rsid w:val="1B8BEAB3"/>
    <w:rsid w:val="1B8D8367"/>
    <w:rsid w:val="1B92C2D9"/>
    <w:rsid w:val="1B9CDA98"/>
    <w:rsid w:val="1BA4027E"/>
    <w:rsid w:val="1BA47730"/>
    <w:rsid w:val="1BAB5A32"/>
    <w:rsid w:val="1BC4F55A"/>
    <w:rsid w:val="1BC7F57A"/>
    <w:rsid w:val="1BCA0166"/>
    <w:rsid w:val="1BCA4CC5"/>
    <w:rsid w:val="1BD82484"/>
    <w:rsid w:val="1BD9CA2A"/>
    <w:rsid w:val="1BDFBDE2"/>
    <w:rsid w:val="1BE2C677"/>
    <w:rsid w:val="1BEB3B9A"/>
    <w:rsid w:val="1BF6C929"/>
    <w:rsid w:val="1BFB43CB"/>
    <w:rsid w:val="1C074320"/>
    <w:rsid w:val="1C07F160"/>
    <w:rsid w:val="1C19D8E8"/>
    <w:rsid w:val="1C211016"/>
    <w:rsid w:val="1C212A9A"/>
    <w:rsid w:val="1C27B1F4"/>
    <w:rsid w:val="1C2B74FA"/>
    <w:rsid w:val="1C2CABC2"/>
    <w:rsid w:val="1C32577E"/>
    <w:rsid w:val="1C3E8022"/>
    <w:rsid w:val="1C3F054A"/>
    <w:rsid w:val="1C41D49D"/>
    <w:rsid w:val="1C42F039"/>
    <w:rsid w:val="1C4C058F"/>
    <w:rsid w:val="1C4C6634"/>
    <w:rsid w:val="1C5D6137"/>
    <w:rsid w:val="1C5F602A"/>
    <w:rsid w:val="1C61407B"/>
    <w:rsid w:val="1C62F95A"/>
    <w:rsid w:val="1C64AB51"/>
    <w:rsid w:val="1C681972"/>
    <w:rsid w:val="1C6A51DF"/>
    <w:rsid w:val="1C6EE712"/>
    <w:rsid w:val="1C74CE33"/>
    <w:rsid w:val="1C7E549A"/>
    <w:rsid w:val="1C81D888"/>
    <w:rsid w:val="1C8DDB12"/>
    <w:rsid w:val="1C9E34A0"/>
    <w:rsid w:val="1CA679EC"/>
    <w:rsid w:val="1CAC33C1"/>
    <w:rsid w:val="1CBA3C44"/>
    <w:rsid w:val="1CBE59FF"/>
    <w:rsid w:val="1CCCB460"/>
    <w:rsid w:val="1CD92CFD"/>
    <w:rsid w:val="1CDD9152"/>
    <w:rsid w:val="1CDF41F4"/>
    <w:rsid w:val="1CE2B21D"/>
    <w:rsid w:val="1CE2F913"/>
    <w:rsid w:val="1CE6DB25"/>
    <w:rsid w:val="1CF74B9F"/>
    <w:rsid w:val="1CFB4A8A"/>
    <w:rsid w:val="1D0C5A1D"/>
    <w:rsid w:val="1D0D08C5"/>
    <w:rsid w:val="1D11C3F9"/>
    <w:rsid w:val="1D181DF0"/>
    <w:rsid w:val="1D1D0C95"/>
    <w:rsid w:val="1D1F5FED"/>
    <w:rsid w:val="1D1FA1FE"/>
    <w:rsid w:val="1D21F6AD"/>
    <w:rsid w:val="1D2A491B"/>
    <w:rsid w:val="1D2CA0E8"/>
    <w:rsid w:val="1D34253B"/>
    <w:rsid w:val="1D3432EE"/>
    <w:rsid w:val="1D35E32E"/>
    <w:rsid w:val="1D3D6F1E"/>
    <w:rsid w:val="1D4DC1A1"/>
    <w:rsid w:val="1D4E8F3C"/>
    <w:rsid w:val="1D53C69A"/>
    <w:rsid w:val="1D55734B"/>
    <w:rsid w:val="1D6371E5"/>
    <w:rsid w:val="1D6530A2"/>
    <w:rsid w:val="1D6668FB"/>
    <w:rsid w:val="1D716221"/>
    <w:rsid w:val="1D72C486"/>
    <w:rsid w:val="1D7437A4"/>
    <w:rsid w:val="1D877B60"/>
    <w:rsid w:val="1D896617"/>
    <w:rsid w:val="1D8C56BC"/>
    <w:rsid w:val="1D8F0606"/>
    <w:rsid w:val="1D9360CC"/>
    <w:rsid w:val="1D9ABFA7"/>
    <w:rsid w:val="1D9E4D11"/>
    <w:rsid w:val="1DA1D02E"/>
    <w:rsid w:val="1DA2A113"/>
    <w:rsid w:val="1DA7F25A"/>
    <w:rsid w:val="1DB0CC5A"/>
    <w:rsid w:val="1DB3C674"/>
    <w:rsid w:val="1DB60AFA"/>
    <w:rsid w:val="1DB8B22B"/>
    <w:rsid w:val="1DB95BC3"/>
    <w:rsid w:val="1DBABADE"/>
    <w:rsid w:val="1DBF48FF"/>
    <w:rsid w:val="1DC0DB31"/>
    <w:rsid w:val="1DCA4689"/>
    <w:rsid w:val="1DCC2CBF"/>
    <w:rsid w:val="1DCCA0E5"/>
    <w:rsid w:val="1DD27225"/>
    <w:rsid w:val="1DD2F73C"/>
    <w:rsid w:val="1DD4E1CA"/>
    <w:rsid w:val="1DDDDF47"/>
    <w:rsid w:val="1DEF0E33"/>
    <w:rsid w:val="1DF43A10"/>
    <w:rsid w:val="1DF69B8D"/>
    <w:rsid w:val="1DFB9E02"/>
    <w:rsid w:val="1DFC063A"/>
    <w:rsid w:val="1E01E599"/>
    <w:rsid w:val="1E0D3273"/>
    <w:rsid w:val="1E10E947"/>
    <w:rsid w:val="1E169808"/>
    <w:rsid w:val="1E1C1D8E"/>
    <w:rsid w:val="1E1F27A4"/>
    <w:rsid w:val="1E2382E7"/>
    <w:rsid w:val="1E326033"/>
    <w:rsid w:val="1E330EF6"/>
    <w:rsid w:val="1E46E05D"/>
    <w:rsid w:val="1E4C731B"/>
    <w:rsid w:val="1E601923"/>
    <w:rsid w:val="1E690730"/>
    <w:rsid w:val="1E7277F7"/>
    <w:rsid w:val="1E7392CB"/>
    <w:rsid w:val="1E7EB0BC"/>
    <w:rsid w:val="1E869FE1"/>
    <w:rsid w:val="1E96F784"/>
    <w:rsid w:val="1E983521"/>
    <w:rsid w:val="1E9E5978"/>
    <w:rsid w:val="1EA07B22"/>
    <w:rsid w:val="1EADC954"/>
    <w:rsid w:val="1EBBDCDA"/>
    <w:rsid w:val="1EBCB767"/>
    <w:rsid w:val="1EBE0568"/>
    <w:rsid w:val="1EC3F2A0"/>
    <w:rsid w:val="1EC5B325"/>
    <w:rsid w:val="1ECBFD9A"/>
    <w:rsid w:val="1EDCB772"/>
    <w:rsid w:val="1EE62079"/>
    <w:rsid w:val="1EE778AE"/>
    <w:rsid w:val="1EF0B612"/>
    <w:rsid w:val="1EFE4C82"/>
    <w:rsid w:val="1F0A023B"/>
    <w:rsid w:val="1F0DCD16"/>
    <w:rsid w:val="1F16227B"/>
    <w:rsid w:val="1F1B82C0"/>
    <w:rsid w:val="1F298571"/>
    <w:rsid w:val="1F298A4C"/>
    <w:rsid w:val="1F363CBD"/>
    <w:rsid w:val="1F39AD0C"/>
    <w:rsid w:val="1F39D604"/>
    <w:rsid w:val="1F4192AA"/>
    <w:rsid w:val="1F4F733D"/>
    <w:rsid w:val="1F5106A7"/>
    <w:rsid w:val="1F55CC44"/>
    <w:rsid w:val="1F5971BD"/>
    <w:rsid w:val="1F5B5946"/>
    <w:rsid w:val="1F62EA07"/>
    <w:rsid w:val="1F7487BD"/>
    <w:rsid w:val="1F7870E1"/>
    <w:rsid w:val="1F85C2E9"/>
    <w:rsid w:val="1F8615ED"/>
    <w:rsid w:val="1F8D1C61"/>
    <w:rsid w:val="1F973A5D"/>
    <w:rsid w:val="1FA6683C"/>
    <w:rsid w:val="1FA80A17"/>
    <w:rsid w:val="1FAA4337"/>
    <w:rsid w:val="1FBD41CC"/>
    <w:rsid w:val="1FC6B5EC"/>
    <w:rsid w:val="1FC95486"/>
    <w:rsid w:val="1FD637DC"/>
    <w:rsid w:val="1FDF5BFE"/>
    <w:rsid w:val="1FE735FC"/>
    <w:rsid w:val="1FF710C7"/>
    <w:rsid w:val="200C57F4"/>
    <w:rsid w:val="20113B96"/>
    <w:rsid w:val="201A7CBD"/>
    <w:rsid w:val="201FFDCA"/>
    <w:rsid w:val="20204B99"/>
    <w:rsid w:val="20289A94"/>
    <w:rsid w:val="2029087B"/>
    <w:rsid w:val="20355916"/>
    <w:rsid w:val="203D85FA"/>
    <w:rsid w:val="20453A35"/>
    <w:rsid w:val="2045C917"/>
    <w:rsid w:val="2045CAD1"/>
    <w:rsid w:val="2046FB69"/>
    <w:rsid w:val="204B1B73"/>
    <w:rsid w:val="204D7CBA"/>
    <w:rsid w:val="205DF379"/>
    <w:rsid w:val="205E0FE9"/>
    <w:rsid w:val="20608BBB"/>
    <w:rsid w:val="2060A47E"/>
    <w:rsid w:val="2064AEDD"/>
    <w:rsid w:val="206A91E2"/>
    <w:rsid w:val="206C9AFA"/>
    <w:rsid w:val="207350E9"/>
    <w:rsid w:val="207B4E4A"/>
    <w:rsid w:val="208C1B31"/>
    <w:rsid w:val="208EF556"/>
    <w:rsid w:val="2096CC70"/>
    <w:rsid w:val="2098CE91"/>
    <w:rsid w:val="20AD792F"/>
    <w:rsid w:val="20AFEF1C"/>
    <w:rsid w:val="20B06C29"/>
    <w:rsid w:val="20B40E7B"/>
    <w:rsid w:val="20B75A59"/>
    <w:rsid w:val="20B9169A"/>
    <w:rsid w:val="20BC9593"/>
    <w:rsid w:val="20BDE10E"/>
    <w:rsid w:val="20C1F987"/>
    <w:rsid w:val="20C3833F"/>
    <w:rsid w:val="20C5AECB"/>
    <w:rsid w:val="20CABA16"/>
    <w:rsid w:val="20CEFEEC"/>
    <w:rsid w:val="20D1BCF2"/>
    <w:rsid w:val="20D6A10A"/>
    <w:rsid w:val="20D89981"/>
    <w:rsid w:val="20EBF776"/>
    <w:rsid w:val="20EEA77D"/>
    <w:rsid w:val="20FE2108"/>
    <w:rsid w:val="210A6BB1"/>
    <w:rsid w:val="2111FB19"/>
    <w:rsid w:val="211759CF"/>
    <w:rsid w:val="21198C92"/>
    <w:rsid w:val="2119D30D"/>
    <w:rsid w:val="211BB591"/>
    <w:rsid w:val="211E31DD"/>
    <w:rsid w:val="211E606C"/>
    <w:rsid w:val="21230406"/>
    <w:rsid w:val="21252B7F"/>
    <w:rsid w:val="212CCC11"/>
    <w:rsid w:val="212E09D8"/>
    <w:rsid w:val="2131A537"/>
    <w:rsid w:val="2134615F"/>
    <w:rsid w:val="2138FF86"/>
    <w:rsid w:val="213A2AA5"/>
    <w:rsid w:val="213BB952"/>
    <w:rsid w:val="21416E33"/>
    <w:rsid w:val="2142EB34"/>
    <w:rsid w:val="21489707"/>
    <w:rsid w:val="214ADBB6"/>
    <w:rsid w:val="214C66BC"/>
    <w:rsid w:val="214D06D1"/>
    <w:rsid w:val="214D97DC"/>
    <w:rsid w:val="214ECFB3"/>
    <w:rsid w:val="214FFAAC"/>
    <w:rsid w:val="215449F1"/>
    <w:rsid w:val="21580C10"/>
    <w:rsid w:val="2159816C"/>
    <w:rsid w:val="21694109"/>
    <w:rsid w:val="2169631A"/>
    <w:rsid w:val="216969AE"/>
    <w:rsid w:val="216F314B"/>
    <w:rsid w:val="217041C8"/>
    <w:rsid w:val="21741193"/>
    <w:rsid w:val="217C5F49"/>
    <w:rsid w:val="21805FC3"/>
    <w:rsid w:val="2190E990"/>
    <w:rsid w:val="21915A74"/>
    <w:rsid w:val="21A9EF16"/>
    <w:rsid w:val="21AA9B94"/>
    <w:rsid w:val="21AAA3A9"/>
    <w:rsid w:val="21BBD4D4"/>
    <w:rsid w:val="21C07110"/>
    <w:rsid w:val="21CE928E"/>
    <w:rsid w:val="21D47619"/>
    <w:rsid w:val="21D5D452"/>
    <w:rsid w:val="21D9FB31"/>
    <w:rsid w:val="21DBC94F"/>
    <w:rsid w:val="21DD5515"/>
    <w:rsid w:val="21E5C867"/>
    <w:rsid w:val="21EF691F"/>
    <w:rsid w:val="21F09D3F"/>
    <w:rsid w:val="21F3A5E8"/>
    <w:rsid w:val="21F8129B"/>
    <w:rsid w:val="21FC8224"/>
    <w:rsid w:val="22074F17"/>
    <w:rsid w:val="220A75CB"/>
    <w:rsid w:val="2210AE00"/>
    <w:rsid w:val="22187902"/>
    <w:rsid w:val="2218F1EB"/>
    <w:rsid w:val="221D9319"/>
    <w:rsid w:val="221E530D"/>
    <w:rsid w:val="22254255"/>
    <w:rsid w:val="22267C46"/>
    <w:rsid w:val="2231571F"/>
    <w:rsid w:val="2236D6FF"/>
    <w:rsid w:val="224375EF"/>
    <w:rsid w:val="22439FBB"/>
    <w:rsid w:val="225720A4"/>
    <w:rsid w:val="2258BDE3"/>
    <w:rsid w:val="225A3F2E"/>
    <w:rsid w:val="22633D86"/>
    <w:rsid w:val="226A8AC4"/>
    <w:rsid w:val="226B2C1D"/>
    <w:rsid w:val="226C60A6"/>
    <w:rsid w:val="226E56DC"/>
    <w:rsid w:val="227D32F2"/>
    <w:rsid w:val="227EE25A"/>
    <w:rsid w:val="2280BA4B"/>
    <w:rsid w:val="2281E5BC"/>
    <w:rsid w:val="2288F064"/>
    <w:rsid w:val="228CC4EE"/>
    <w:rsid w:val="2293EAA6"/>
    <w:rsid w:val="229A7E1C"/>
    <w:rsid w:val="229EE8A8"/>
    <w:rsid w:val="22A2B35F"/>
    <w:rsid w:val="22A48074"/>
    <w:rsid w:val="22A8B2CB"/>
    <w:rsid w:val="22AE68CD"/>
    <w:rsid w:val="22B58B84"/>
    <w:rsid w:val="22B688A3"/>
    <w:rsid w:val="22BE11E0"/>
    <w:rsid w:val="22CA6835"/>
    <w:rsid w:val="22D09BB0"/>
    <w:rsid w:val="22E44737"/>
    <w:rsid w:val="22E8C9F7"/>
    <w:rsid w:val="22EC7798"/>
    <w:rsid w:val="22FC3283"/>
    <w:rsid w:val="22FC407E"/>
    <w:rsid w:val="23084F75"/>
    <w:rsid w:val="2308CF87"/>
    <w:rsid w:val="230AC7F5"/>
    <w:rsid w:val="2315AA40"/>
    <w:rsid w:val="2316F62E"/>
    <w:rsid w:val="23179328"/>
    <w:rsid w:val="231BEDFE"/>
    <w:rsid w:val="23248790"/>
    <w:rsid w:val="2338B567"/>
    <w:rsid w:val="23391FEB"/>
    <w:rsid w:val="233DB43A"/>
    <w:rsid w:val="234B6DCB"/>
    <w:rsid w:val="23543DCC"/>
    <w:rsid w:val="236BDE66"/>
    <w:rsid w:val="2375ACB6"/>
    <w:rsid w:val="237A9FE4"/>
    <w:rsid w:val="2386C3E3"/>
    <w:rsid w:val="2387F5EE"/>
    <w:rsid w:val="23921EE0"/>
    <w:rsid w:val="239A36B0"/>
    <w:rsid w:val="23A04FCB"/>
    <w:rsid w:val="23A40655"/>
    <w:rsid w:val="23A4C900"/>
    <w:rsid w:val="23A79C98"/>
    <w:rsid w:val="23AAE1E4"/>
    <w:rsid w:val="23AE063E"/>
    <w:rsid w:val="23B162F6"/>
    <w:rsid w:val="23B66CF9"/>
    <w:rsid w:val="23B856D5"/>
    <w:rsid w:val="23BC57C8"/>
    <w:rsid w:val="23C25358"/>
    <w:rsid w:val="23C4F690"/>
    <w:rsid w:val="23D20E96"/>
    <w:rsid w:val="23D3232D"/>
    <w:rsid w:val="23DCC73B"/>
    <w:rsid w:val="23EA320E"/>
    <w:rsid w:val="23F5E890"/>
    <w:rsid w:val="23F703E6"/>
    <w:rsid w:val="24018B52"/>
    <w:rsid w:val="2403B6EF"/>
    <w:rsid w:val="240A5812"/>
    <w:rsid w:val="240CA57B"/>
    <w:rsid w:val="240DAF0F"/>
    <w:rsid w:val="240DEACA"/>
    <w:rsid w:val="24107181"/>
    <w:rsid w:val="241F336B"/>
    <w:rsid w:val="242084F4"/>
    <w:rsid w:val="24244777"/>
    <w:rsid w:val="242D7B26"/>
    <w:rsid w:val="24314F8C"/>
    <w:rsid w:val="24385DA9"/>
    <w:rsid w:val="244411A2"/>
    <w:rsid w:val="2446AA6D"/>
    <w:rsid w:val="24517D60"/>
    <w:rsid w:val="245D2099"/>
    <w:rsid w:val="245DCB62"/>
    <w:rsid w:val="245ED1C8"/>
    <w:rsid w:val="24687C06"/>
    <w:rsid w:val="246B71F6"/>
    <w:rsid w:val="2470E526"/>
    <w:rsid w:val="24741BA8"/>
    <w:rsid w:val="247486AD"/>
    <w:rsid w:val="2478E9A6"/>
    <w:rsid w:val="2481AE72"/>
    <w:rsid w:val="24876FAF"/>
    <w:rsid w:val="24912A47"/>
    <w:rsid w:val="24933CF6"/>
    <w:rsid w:val="249CA68D"/>
    <w:rsid w:val="24AC6D25"/>
    <w:rsid w:val="24B497D4"/>
    <w:rsid w:val="24B60951"/>
    <w:rsid w:val="24B9D4E7"/>
    <w:rsid w:val="24B9F2DE"/>
    <w:rsid w:val="24C4B758"/>
    <w:rsid w:val="24DE4506"/>
    <w:rsid w:val="24E5F604"/>
    <w:rsid w:val="25059220"/>
    <w:rsid w:val="25189C67"/>
    <w:rsid w:val="251B9725"/>
    <w:rsid w:val="251DA86D"/>
    <w:rsid w:val="251DB517"/>
    <w:rsid w:val="251DB51A"/>
    <w:rsid w:val="2520421E"/>
    <w:rsid w:val="2521F399"/>
    <w:rsid w:val="2523C941"/>
    <w:rsid w:val="2524EDE1"/>
    <w:rsid w:val="2527F64E"/>
    <w:rsid w:val="252F732B"/>
    <w:rsid w:val="2530B621"/>
    <w:rsid w:val="2532A47F"/>
    <w:rsid w:val="253DEF8A"/>
    <w:rsid w:val="25460E99"/>
    <w:rsid w:val="254BCD07"/>
    <w:rsid w:val="255541EF"/>
    <w:rsid w:val="256FFD74"/>
    <w:rsid w:val="2570D8EF"/>
    <w:rsid w:val="2579E4AD"/>
    <w:rsid w:val="25802DFC"/>
    <w:rsid w:val="258F6ACB"/>
    <w:rsid w:val="259BECEB"/>
    <w:rsid w:val="25A29378"/>
    <w:rsid w:val="25A59028"/>
    <w:rsid w:val="25A614E5"/>
    <w:rsid w:val="25AC24EC"/>
    <w:rsid w:val="25B1DD3E"/>
    <w:rsid w:val="25BC88A6"/>
    <w:rsid w:val="25C0A357"/>
    <w:rsid w:val="25C0EDF7"/>
    <w:rsid w:val="25C97D07"/>
    <w:rsid w:val="25CA0438"/>
    <w:rsid w:val="25DE76DD"/>
    <w:rsid w:val="25E23DE7"/>
    <w:rsid w:val="25F3BCE8"/>
    <w:rsid w:val="25FAEAB0"/>
    <w:rsid w:val="26001915"/>
    <w:rsid w:val="26007456"/>
    <w:rsid w:val="260D26E6"/>
    <w:rsid w:val="261C7A68"/>
    <w:rsid w:val="26207765"/>
    <w:rsid w:val="262A193D"/>
    <w:rsid w:val="262ED6DB"/>
    <w:rsid w:val="263390F8"/>
    <w:rsid w:val="26356DA0"/>
    <w:rsid w:val="2639FFE2"/>
    <w:rsid w:val="2641B590"/>
    <w:rsid w:val="264A4FFF"/>
    <w:rsid w:val="26528CCF"/>
    <w:rsid w:val="26555B8D"/>
    <w:rsid w:val="265B49A8"/>
    <w:rsid w:val="2669E11F"/>
    <w:rsid w:val="26724C31"/>
    <w:rsid w:val="2672572E"/>
    <w:rsid w:val="267A1001"/>
    <w:rsid w:val="267C9448"/>
    <w:rsid w:val="2696F6F2"/>
    <w:rsid w:val="269D5F71"/>
    <w:rsid w:val="269DA56E"/>
    <w:rsid w:val="26A1B205"/>
    <w:rsid w:val="26A8CDCC"/>
    <w:rsid w:val="26AB598E"/>
    <w:rsid w:val="26ABD2DD"/>
    <w:rsid w:val="26BA0555"/>
    <w:rsid w:val="26BFB9CA"/>
    <w:rsid w:val="26C83064"/>
    <w:rsid w:val="26CB20EA"/>
    <w:rsid w:val="26D38ECF"/>
    <w:rsid w:val="26D3C0B0"/>
    <w:rsid w:val="26E17512"/>
    <w:rsid w:val="26E3A2C4"/>
    <w:rsid w:val="26E509E1"/>
    <w:rsid w:val="26E61872"/>
    <w:rsid w:val="26E98344"/>
    <w:rsid w:val="26EA6BEE"/>
    <w:rsid w:val="26EA90FD"/>
    <w:rsid w:val="26F7E43F"/>
    <w:rsid w:val="27034C9C"/>
    <w:rsid w:val="270434D9"/>
    <w:rsid w:val="270A5EED"/>
    <w:rsid w:val="270F60CA"/>
    <w:rsid w:val="2711232A"/>
    <w:rsid w:val="27152694"/>
    <w:rsid w:val="2717CB5B"/>
    <w:rsid w:val="271D95C0"/>
    <w:rsid w:val="27214130"/>
    <w:rsid w:val="272420A5"/>
    <w:rsid w:val="27250822"/>
    <w:rsid w:val="2728B1AC"/>
    <w:rsid w:val="2729ED1B"/>
    <w:rsid w:val="272BFD2A"/>
    <w:rsid w:val="2734BC62"/>
    <w:rsid w:val="273A7D57"/>
    <w:rsid w:val="2742E24B"/>
    <w:rsid w:val="2743023A"/>
    <w:rsid w:val="27442AFC"/>
    <w:rsid w:val="27473A11"/>
    <w:rsid w:val="2750821A"/>
    <w:rsid w:val="27559040"/>
    <w:rsid w:val="275C41C0"/>
    <w:rsid w:val="275DE59F"/>
    <w:rsid w:val="276272A6"/>
    <w:rsid w:val="27708EFC"/>
    <w:rsid w:val="2777642E"/>
    <w:rsid w:val="2778DDC9"/>
    <w:rsid w:val="278C791E"/>
    <w:rsid w:val="278EC68E"/>
    <w:rsid w:val="27996A06"/>
    <w:rsid w:val="279A67AB"/>
    <w:rsid w:val="279C993C"/>
    <w:rsid w:val="27A05F77"/>
    <w:rsid w:val="27A284C9"/>
    <w:rsid w:val="27A483C7"/>
    <w:rsid w:val="27A7D6DC"/>
    <w:rsid w:val="27AA2D0C"/>
    <w:rsid w:val="27B9A715"/>
    <w:rsid w:val="27BC7C72"/>
    <w:rsid w:val="27BCFE0E"/>
    <w:rsid w:val="27CD4723"/>
    <w:rsid w:val="27D588E3"/>
    <w:rsid w:val="27DEF6F9"/>
    <w:rsid w:val="27E24598"/>
    <w:rsid w:val="27EC77DA"/>
    <w:rsid w:val="27ECD7E7"/>
    <w:rsid w:val="27F88AE4"/>
    <w:rsid w:val="27F8DF96"/>
    <w:rsid w:val="2800575F"/>
    <w:rsid w:val="2801A580"/>
    <w:rsid w:val="28040CEE"/>
    <w:rsid w:val="280ACAC6"/>
    <w:rsid w:val="281742D4"/>
    <w:rsid w:val="2817B3D7"/>
    <w:rsid w:val="281B8568"/>
    <w:rsid w:val="281DA218"/>
    <w:rsid w:val="281DA3E9"/>
    <w:rsid w:val="2820625C"/>
    <w:rsid w:val="28223198"/>
    <w:rsid w:val="2822503A"/>
    <w:rsid w:val="2822F685"/>
    <w:rsid w:val="28273A17"/>
    <w:rsid w:val="28279F96"/>
    <w:rsid w:val="28294023"/>
    <w:rsid w:val="282DA120"/>
    <w:rsid w:val="282F01C2"/>
    <w:rsid w:val="2842D35B"/>
    <w:rsid w:val="28450215"/>
    <w:rsid w:val="2847F9C3"/>
    <w:rsid w:val="2849F969"/>
    <w:rsid w:val="284EA586"/>
    <w:rsid w:val="285222F5"/>
    <w:rsid w:val="285FEB5E"/>
    <w:rsid w:val="2863C1E6"/>
    <w:rsid w:val="28665EF7"/>
    <w:rsid w:val="28666FFC"/>
    <w:rsid w:val="286ED07A"/>
    <w:rsid w:val="2872744F"/>
    <w:rsid w:val="289449AB"/>
    <w:rsid w:val="2895AAA4"/>
    <w:rsid w:val="28A55E5C"/>
    <w:rsid w:val="28A9E00D"/>
    <w:rsid w:val="28AA0C92"/>
    <w:rsid w:val="28AA3BA6"/>
    <w:rsid w:val="28AA981E"/>
    <w:rsid w:val="28AAC285"/>
    <w:rsid w:val="28AD90D8"/>
    <w:rsid w:val="28B6D96C"/>
    <w:rsid w:val="28B9A68C"/>
    <w:rsid w:val="28C8D9DD"/>
    <w:rsid w:val="28CD618A"/>
    <w:rsid w:val="28CEC9EC"/>
    <w:rsid w:val="28D06AA3"/>
    <w:rsid w:val="28D07B28"/>
    <w:rsid w:val="28D1B640"/>
    <w:rsid w:val="28D26342"/>
    <w:rsid w:val="28D49A04"/>
    <w:rsid w:val="28DB39BF"/>
    <w:rsid w:val="28E7D8CC"/>
    <w:rsid w:val="28E9DEAB"/>
    <w:rsid w:val="28F12B47"/>
    <w:rsid w:val="28F4C9BB"/>
    <w:rsid w:val="28FDC176"/>
    <w:rsid w:val="28FEA09B"/>
    <w:rsid w:val="29016777"/>
    <w:rsid w:val="29020015"/>
    <w:rsid w:val="290EE7B5"/>
    <w:rsid w:val="2912489A"/>
    <w:rsid w:val="291680AD"/>
    <w:rsid w:val="2917AC57"/>
    <w:rsid w:val="29185F98"/>
    <w:rsid w:val="291C09E4"/>
    <w:rsid w:val="291DB8D4"/>
    <w:rsid w:val="291E4618"/>
    <w:rsid w:val="291F48A1"/>
    <w:rsid w:val="292B5B76"/>
    <w:rsid w:val="292F8904"/>
    <w:rsid w:val="2935232B"/>
    <w:rsid w:val="29436E33"/>
    <w:rsid w:val="294477A6"/>
    <w:rsid w:val="2948EE3C"/>
    <w:rsid w:val="294C56CF"/>
    <w:rsid w:val="295139AD"/>
    <w:rsid w:val="29547965"/>
    <w:rsid w:val="2957CCCE"/>
    <w:rsid w:val="296651F9"/>
    <w:rsid w:val="29795182"/>
    <w:rsid w:val="297DE23F"/>
    <w:rsid w:val="29956671"/>
    <w:rsid w:val="299926C8"/>
    <w:rsid w:val="299B51EE"/>
    <w:rsid w:val="299CDFBC"/>
    <w:rsid w:val="29A069D4"/>
    <w:rsid w:val="29A3B5D5"/>
    <w:rsid w:val="29A6FD1F"/>
    <w:rsid w:val="29A74585"/>
    <w:rsid w:val="29A7E24D"/>
    <w:rsid w:val="29A9C283"/>
    <w:rsid w:val="29B3C10A"/>
    <w:rsid w:val="29B43803"/>
    <w:rsid w:val="29B51CD6"/>
    <w:rsid w:val="29C19DD4"/>
    <w:rsid w:val="29C1AC42"/>
    <w:rsid w:val="29CACB7D"/>
    <w:rsid w:val="29D0307F"/>
    <w:rsid w:val="29D26881"/>
    <w:rsid w:val="29DE8EF0"/>
    <w:rsid w:val="29EC3B15"/>
    <w:rsid w:val="29EEF721"/>
    <w:rsid w:val="29F6F276"/>
    <w:rsid w:val="29FDF1D7"/>
    <w:rsid w:val="2A0B9550"/>
    <w:rsid w:val="2A17C2C8"/>
    <w:rsid w:val="2A273D03"/>
    <w:rsid w:val="2A29002A"/>
    <w:rsid w:val="2A2ADAF1"/>
    <w:rsid w:val="2A32143C"/>
    <w:rsid w:val="2A337C11"/>
    <w:rsid w:val="2A400694"/>
    <w:rsid w:val="2A409BA2"/>
    <w:rsid w:val="2A452BC3"/>
    <w:rsid w:val="2A4D68B1"/>
    <w:rsid w:val="2A529ADB"/>
    <w:rsid w:val="2A5348FC"/>
    <w:rsid w:val="2A58BE97"/>
    <w:rsid w:val="2A5F8474"/>
    <w:rsid w:val="2A6AEEFC"/>
    <w:rsid w:val="2A6DB7A7"/>
    <w:rsid w:val="2A6E778A"/>
    <w:rsid w:val="2A762112"/>
    <w:rsid w:val="2A7732C9"/>
    <w:rsid w:val="2A8FBEFF"/>
    <w:rsid w:val="2A91FAD9"/>
    <w:rsid w:val="2A9B67EB"/>
    <w:rsid w:val="2AAF9523"/>
    <w:rsid w:val="2AB40B2F"/>
    <w:rsid w:val="2ABB291F"/>
    <w:rsid w:val="2ABD4689"/>
    <w:rsid w:val="2AC4CDB5"/>
    <w:rsid w:val="2AC927C1"/>
    <w:rsid w:val="2ACA8541"/>
    <w:rsid w:val="2AD10378"/>
    <w:rsid w:val="2AE0E752"/>
    <w:rsid w:val="2AE57B30"/>
    <w:rsid w:val="2AF06645"/>
    <w:rsid w:val="2AF3DC88"/>
    <w:rsid w:val="2AF410BD"/>
    <w:rsid w:val="2AF41C72"/>
    <w:rsid w:val="2AF4ABC9"/>
    <w:rsid w:val="2AF81553"/>
    <w:rsid w:val="2AFC4460"/>
    <w:rsid w:val="2B05D760"/>
    <w:rsid w:val="2B0AD752"/>
    <w:rsid w:val="2B0D934D"/>
    <w:rsid w:val="2B0E796B"/>
    <w:rsid w:val="2B11E29D"/>
    <w:rsid w:val="2B137230"/>
    <w:rsid w:val="2B151C9D"/>
    <w:rsid w:val="2B1F2B0B"/>
    <w:rsid w:val="2B26E6DF"/>
    <w:rsid w:val="2B27E14F"/>
    <w:rsid w:val="2B2CD68E"/>
    <w:rsid w:val="2B33B7AD"/>
    <w:rsid w:val="2B37A4AF"/>
    <w:rsid w:val="2B39C032"/>
    <w:rsid w:val="2B3FBAE9"/>
    <w:rsid w:val="2B451495"/>
    <w:rsid w:val="2B49F936"/>
    <w:rsid w:val="2B5662DC"/>
    <w:rsid w:val="2B57F07F"/>
    <w:rsid w:val="2B57FC88"/>
    <w:rsid w:val="2B5C03A5"/>
    <w:rsid w:val="2B5E50D5"/>
    <w:rsid w:val="2B660912"/>
    <w:rsid w:val="2B6688BD"/>
    <w:rsid w:val="2B69FFCA"/>
    <w:rsid w:val="2B74E859"/>
    <w:rsid w:val="2B7A55C8"/>
    <w:rsid w:val="2B7B7740"/>
    <w:rsid w:val="2B7BBE1F"/>
    <w:rsid w:val="2B8E3B40"/>
    <w:rsid w:val="2B8F2E04"/>
    <w:rsid w:val="2B906D4E"/>
    <w:rsid w:val="2B92E857"/>
    <w:rsid w:val="2B9F86CA"/>
    <w:rsid w:val="2BA67EB5"/>
    <w:rsid w:val="2BA7AE7D"/>
    <w:rsid w:val="2BA8938B"/>
    <w:rsid w:val="2BA9BC0F"/>
    <w:rsid w:val="2BBC22D8"/>
    <w:rsid w:val="2BBE5907"/>
    <w:rsid w:val="2BBEDF72"/>
    <w:rsid w:val="2BC048F4"/>
    <w:rsid w:val="2BC15C47"/>
    <w:rsid w:val="2BC64412"/>
    <w:rsid w:val="2BD5B40D"/>
    <w:rsid w:val="2BD73233"/>
    <w:rsid w:val="2BF72C0E"/>
    <w:rsid w:val="2BF878B0"/>
    <w:rsid w:val="2BFCA771"/>
    <w:rsid w:val="2BFE9E1E"/>
    <w:rsid w:val="2C013FA2"/>
    <w:rsid w:val="2C0289FA"/>
    <w:rsid w:val="2C12021C"/>
    <w:rsid w:val="2C16431F"/>
    <w:rsid w:val="2C1B085A"/>
    <w:rsid w:val="2C1F6BBA"/>
    <w:rsid w:val="2C220A8C"/>
    <w:rsid w:val="2C2C750F"/>
    <w:rsid w:val="2C3E29BC"/>
    <w:rsid w:val="2C3ED32C"/>
    <w:rsid w:val="2C4210AD"/>
    <w:rsid w:val="2C42F8DE"/>
    <w:rsid w:val="2C485173"/>
    <w:rsid w:val="2C4C36FA"/>
    <w:rsid w:val="2C4CC5DE"/>
    <w:rsid w:val="2C4D984A"/>
    <w:rsid w:val="2C4F7197"/>
    <w:rsid w:val="2C5C00D7"/>
    <w:rsid w:val="2C5C4C68"/>
    <w:rsid w:val="2C5CBE11"/>
    <w:rsid w:val="2C5DDE92"/>
    <w:rsid w:val="2C6202E4"/>
    <w:rsid w:val="2C64CB2A"/>
    <w:rsid w:val="2C6F43CF"/>
    <w:rsid w:val="2C831867"/>
    <w:rsid w:val="2C860D15"/>
    <w:rsid w:val="2CA0C34D"/>
    <w:rsid w:val="2CA717BA"/>
    <w:rsid w:val="2CA95C99"/>
    <w:rsid w:val="2CAAF165"/>
    <w:rsid w:val="2CABBFB1"/>
    <w:rsid w:val="2CAFAC19"/>
    <w:rsid w:val="2CB3BAF4"/>
    <w:rsid w:val="2CB3DE35"/>
    <w:rsid w:val="2CC485E8"/>
    <w:rsid w:val="2CC4F0AC"/>
    <w:rsid w:val="2CD1A9E9"/>
    <w:rsid w:val="2CD308DE"/>
    <w:rsid w:val="2CD8C749"/>
    <w:rsid w:val="2CDC17AE"/>
    <w:rsid w:val="2CDF881E"/>
    <w:rsid w:val="2CEF2F1F"/>
    <w:rsid w:val="2CFA433A"/>
    <w:rsid w:val="2CFEFBE0"/>
    <w:rsid w:val="2CFF76F7"/>
    <w:rsid w:val="2D00F489"/>
    <w:rsid w:val="2D015E71"/>
    <w:rsid w:val="2D01B6D4"/>
    <w:rsid w:val="2D051BAE"/>
    <w:rsid w:val="2D07C698"/>
    <w:rsid w:val="2D0FA1F2"/>
    <w:rsid w:val="2D129820"/>
    <w:rsid w:val="2D15AE40"/>
    <w:rsid w:val="2D17D946"/>
    <w:rsid w:val="2D1811EE"/>
    <w:rsid w:val="2D2E6ACE"/>
    <w:rsid w:val="2D3166EB"/>
    <w:rsid w:val="2D355F2C"/>
    <w:rsid w:val="2D367CD0"/>
    <w:rsid w:val="2D36AD4E"/>
    <w:rsid w:val="2D3970A5"/>
    <w:rsid w:val="2D4176FC"/>
    <w:rsid w:val="2D4BB58C"/>
    <w:rsid w:val="2D4C29DB"/>
    <w:rsid w:val="2D524D12"/>
    <w:rsid w:val="2D591EDA"/>
    <w:rsid w:val="2D603DAE"/>
    <w:rsid w:val="2D6CED98"/>
    <w:rsid w:val="2D825893"/>
    <w:rsid w:val="2D85CC01"/>
    <w:rsid w:val="2D8908CB"/>
    <w:rsid w:val="2D8DDE78"/>
    <w:rsid w:val="2D8FB905"/>
    <w:rsid w:val="2D90FC0A"/>
    <w:rsid w:val="2D9361FE"/>
    <w:rsid w:val="2D9AB851"/>
    <w:rsid w:val="2D9ABD42"/>
    <w:rsid w:val="2D9F4D7D"/>
    <w:rsid w:val="2D9F6692"/>
    <w:rsid w:val="2DA3D2BD"/>
    <w:rsid w:val="2DA3E676"/>
    <w:rsid w:val="2DAD0A61"/>
    <w:rsid w:val="2DADA9F4"/>
    <w:rsid w:val="2DB1673C"/>
    <w:rsid w:val="2DB74532"/>
    <w:rsid w:val="2DBFC4C2"/>
    <w:rsid w:val="2DC047C8"/>
    <w:rsid w:val="2DC0CBE5"/>
    <w:rsid w:val="2DC0F6EA"/>
    <w:rsid w:val="2DC9A0F9"/>
    <w:rsid w:val="2DCA42B6"/>
    <w:rsid w:val="2DCD606C"/>
    <w:rsid w:val="2DD6625B"/>
    <w:rsid w:val="2DD69D50"/>
    <w:rsid w:val="2DD9BB88"/>
    <w:rsid w:val="2DDFED63"/>
    <w:rsid w:val="2DE323C4"/>
    <w:rsid w:val="2DE76A68"/>
    <w:rsid w:val="2DEBC08C"/>
    <w:rsid w:val="2DEBFA6D"/>
    <w:rsid w:val="2DEE36FE"/>
    <w:rsid w:val="2DEED3BA"/>
    <w:rsid w:val="2DEFA79C"/>
    <w:rsid w:val="2DF1F3AE"/>
    <w:rsid w:val="2DF4B321"/>
    <w:rsid w:val="2DF4C760"/>
    <w:rsid w:val="2E01B071"/>
    <w:rsid w:val="2E0DFF51"/>
    <w:rsid w:val="2E13F79B"/>
    <w:rsid w:val="2E18B28E"/>
    <w:rsid w:val="2E22172A"/>
    <w:rsid w:val="2E24784D"/>
    <w:rsid w:val="2E24E385"/>
    <w:rsid w:val="2E275425"/>
    <w:rsid w:val="2E2A849A"/>
    <w:rsid w:val="2E2FE1AD"/>
    <w:rsid w:val="2E3AD87E"/>
    <w:rsid w:val="2E3B608A"/>
    <w:rsid w:val="2E42AA24"/>
    <w:rsid w:val="2E4334FD"/>
    <w:rsid w:val="2E491E1F"/>
    <w:rsid w:val="2E5226FD"/>
    <w:rsid w:val="2E58C9C0"/>
    <w:rsid w:val="2E62C7C7"/>
    <w:rsid w:val="2E6648F1"/>
    <w:rsid w:val="2E6F0AC2"/>
    <w:rsid w:val="2E6FBEE5"/>
    <w:rsid w:val="2E75CD40"/>
    <w:rsid w:val="2E768B08"/>
    <w:rsid w:val="2E7C0DFB"/>
    <w:rsid w:val="2E86710A"/>
    <w:rsid w:val="2E89D7D4"/>
    <w:rsid w:val="2E8D05C7"/>
    <w:rsid w:val="2E90CA51"/>
    <w:rsid w:val="2E93853B"/>
    <w:rsid w:val="2E951C8E"/>
    <w:rsid w:val="2E966A41"/>
    <w:rsid w:val="2E9F986D"/>
    <w:rsid w:val="2EA5EE20"/>
    <w:rsid w:val="2EA7583A"/>
    <w:rsid w:val="2EA87868"/>
    <w:rsid w:val="2EBEC665"/>
    <w:rsid w:val="2EC7CE01"/>
    <w:rsid w:val="2EDDA094"/>
    <w:rsid w:val="2EE36205"/>
    <w:rsid w:val="2EE5F503"/>
    <w:rsid w:val="2EE60D0E"/>
    <w:rsid w:val="2EE63DEC"/>
    <w:rsid w:val="2EE6B49C"/>
    <w:rsid w:val="2EEBB208"/>
    <w:rsid w:val="2EECC4FA"/>
    <w:rsid w:val="2EFCBA62"/>
    <w:rsid w:val="2EFFC1C4"/>
    <w:rsid w:val="2F06F5E4"/>
    <w:rsid w:val="2F08AC60"/>
    <w:rsid w:val="2F11BA02"/>
    <w:rsid w:val="2F22C04C"/>
    <w:rsid w:val="2F252AFF"/>
    <w:rsid w:val="2F2604F4"/>
    <w:rsid w:val="2F28799A"/>
    <w:rsid w:val="2F2E4693"/>
    <w:rsid w:val="2F3FA265"/>
    <w:rsid w:val="2F3FD833"/>
    <w:rsid w:val="2F59AF15"/>
    <w:rsid w:val="2F5A9D42"/>
    <w:rsid w:val="2F5F2656"/>
    <w:rsid w:val="2F6DF23C"/>
    <w:rsid w:val="2F7A73A0"/>
    <w:rsid w:val="2F8E45EC"/>
    <w:rsid w:val="2F937A06"/>
    <w:rsid w:val="2F938E31"/>
    <w:rsid w:val="2F9604DD"/>
    <w:rsid w:val="2F9677F3"/>
    <w:rsid w:val="2F9A9AE2"/>
    <w:rsid w:val="2F9E92A4"/>
    <w:rsid w:val="2FA1888B"/>
    <w:rsid w:val="2FA421B9"/>
    <w:rsid w:val="2FAE5183"/>
    <w:rsid w:val="2FAEE283"/>
    <w:rsid w:val="2FBA206B"/>
    <w:rsid w:val="2FBB51BD"/>
    <w:rsid w:val="2FBD7E1A"/>
    <w:rsid w:val="2FC23384"/>
    <w:rsid w:val="2FC663C7"/>
    <w:rsid w:val="2FC6BEE7"/>
    <w:rsid w:val="2FC9DF6D"/>
    <w:rsid w:val="2FDC2886"/>
    <w:rsid w:val="2FED0451"/>
    <w:rsid w:val="2FF8CA35"/>
    <w:rsid w:val="30114279"/>
    <w:rsid w:val="30157977"/>
    <w:rsid w:val="30164531"/>
    <w:rsid w:val="30217235"/>
    <w:rsid w:val="3029D776"/>
    <w:rsid w:val="302B5699"/>
    <w:rsid w:val="30417149"/>
    <w:rsid w:val="3046816E"/>
    <w:rsid w:val="3058018C"/>
    <w:rsid w:val="3058132A"/>
    <w:rsid w:val="305D2BF0"/>
    <w:rsid w:val="3067F73B"/>
    <w:rsid w:val="30692AF1"/>
    <w:rsid w:val="306A2B3A"/>
    <w:rsid w:val="306AEA9F"/>
    <w:rsid w:val="306DB115"/>
    <w:rsid w:val="307123F7"/>
    <w:rsid w:val="3078B53E"/>
    <w:rsid w:val="307D9A69"/>
    <w:rsid w:val="308B3A51"/>
    <w:rsid w:val="308F25CD"/>
    <w:rsid w:val="309638D7"/>
    <w:rsid w:val="3098D262"/>
    <w:rsid w:val="309A5373"/>
    <w:rsid w:val="309B01AB"/>
    <w:rsid w:val="309D73E0"/>
    <w:rsid w:val="309D9AB7"/>
    <w:rsid w:val="309E0D6B"/>
    <w:rsid w:val="30A7FC0F"/>
    <w:rsid w:val="30AF4B0E"/>
    <w:rsid w:val="30D4CBC2"/>
    <w:rsid w:val="30D60C17"/>
    <w:rsid w:val="30D63611"/>
    <w:rsid w:val="30D8E223"/>
    <w:rsid w:val="30DD218D"/>
    <w:rsid w:val="30DEEC1D"/>
    <w:rsid w:val="30E80945"/>
    <w:rsid w:val="30F3ABDA"/>
    <w:rsid w:val="30FD69E3"/>
    <w:rsid w:val="30FF66BC"/>
    <w:rsid w:val="3100ADEB"/>
    <w:rsid w:val="3102D911"/>
    <w:rsid w:val="3108A2E5"/>
    <w:rsid w:val="3108AA26"/>
    <w:rsid w:val="310CCE0C"/>
    <w:rsid w:val="311B4DB0"/>
    <w:rsid w:val="311DCCE9"/>
    <w:rsid w:val="311F8F1D"/>
    <w:rsid w:val="31210231"/>
    <w:rsid w:val="31297731"/>
    <w:rsid w:val="3130C51F"/>
    <w:rsid w:val="31366A6D"/>
    <w:rsid w:val="31397942"/>
    <w:rsid w:val="313B7C82"/>
    <w:rsid w:val="313C63FC"/>
    <w:rsid w:val="313C66BD"/>
    <w:rsid w:val="315DC325"/>
    <w:rsid w:val="31606579"/>
    <w:rsid w:val="316A18D7"/>
    <w:rsid w:val="31749810"/>
    <w:rsid w:val="3187E260"/>
    <w:rsid w:val="319E7720"/>
    <w:rsid w:val="31A3095F"/>
    <w:rsid w:val="31A32D0C"/>
    <w:rsid w:val="31AB2025"/>
    <w:rsid w:val="31ADB978"/>
    <w:rsid w:val="31AF0138"/>
    <w:rsid w:val="31BF8C3B"/>
    <w:rsid w:val="31C25ABE"/>
    <w:rsid w:val="31C4B35E"/>
    <w:rsid w:val="31C62710"/>
    <w:rsid w:val="31CBDF72"/>
    <w:rsid w:val="31CC01FA"/>
    <w:rsid w:val="31D000FD"/>
    <w:rsid w:val="31D21461"/>
    <w:rsid w:val="31D7AC17"/>
    <w:rsid w:val="31DA1681"/>
    <w:rsid w:val="31E2EB54"/>
    <w:rsid w:val="31E376A4"/>
    <w:rsid w:val="31E533CA"/>
    <w:rsid w:val="31E653BF"/>
    <w:rsid w:val="31F13B8E"/>
    <w:rsid w:val="31F55D90"/>
    <w:rsid w:val="320A47E8"/>
    <w:rsid w:val="32125D4D"/>
    <w:rsid w:val="321B6EAB"/>
    <w:rsid w:val="321D30B9"/>
    <w:rsid w:val="3226C8BC"/>
    <w:rsid w:val="3228E131"/>
    <w:rsid w:val="32343132"/>
    <w:rsid w:val="323F703C"/>
    <w:rsid w:val="32483B0F"/>
    <w:rsid w:val="32524024"/>
    <w:rsid w:val="3253D034"/>
    <w:rsid w:val="325ABF2D"/>
    <w:rsid w:val="3266624B"/>
    <w:rsid w:val="3270D9D2"/>
    <w:rsid w:val="32779C04"/>
    <w:rsid w:val="3279FF4E"/>
    <w:rsid w:val="327DFA62"/>
    <w:rsid w:val="328094CF"/>
    <w:rsid w:val="3289564A"/>
    <w:rsid w:val="3290242B"/>
    <w:rsid w:val="3291600B"/>
    <w:rsid w:val="32925893"/>
    <w:rsid w:val="329D61E2"/>
    <w:rsid w:val="32A425D8"/>
    <w:rsid w:val="32A5F4BD"/>
    <w:rsid w:val="32A81837"/>
    <w:rsid w:val="32B374C9"/>
    <w:rsid w:val="32BE234F"/>
    <w:rsid w:val="32BF6B0A"/>
    <w:rsid w:val="32CA1DBF"/>
    <w:rsid w:val="32CB0028"/>
    <w:rsid w:val="32CCDD5E"/>
    <w:rsid w:val="32CDADC0"/>
    <w:rsid w:val="32D6A7C2"/>
    <w:rsid w:val="32DC7186"/>
    <w:rsid w:val="32DDD51A"/>
    <w:rsid w:val="32E7E0C8"/>
    <w:rsid w:val="32E83FFE"/>
    <w:rsid w:val="32F438B8"/>
    <w:rsid w:val="32F7DA91"/>
    <w:rsid w:val="32F8F580"/>
    <w:rsid w:val="32FA6347"/>
    <w:rsid w:val="32FF20D7"/>
    <w:rsid w:val="3322CDD0"/>
    <w:rsid w:val="332865BE"/>
    <w:rsid w:val="332E414D"/>
    <w:rsid w:val="332FC5DD"/>
    <w:rsid w:val="3331632F"/>
    <w:rsid w:val="333B4864"/>
    <w:rsid w:val="333F317B"/>
    <w:rsid w:val="3351C6EF"/>
    <w:rsid w:val="3353D271"/>
    <w:rsid w:val="3359A417"/>
    <w:rsid w:val="335A5890"/>
    <w:rsid w:val="335B6BF9"/>
    <w:rsid w:val="3361FA61"/>
    <w:rsid w:val="33686F0D"/>
    <w:rsid w:val="337F11D4"/>
    <w:rsid w:val="3382D430"/>
    <w:rsid w:val="33881E6D"/>
    <w:rsid w:val="3398CEAE"/>
    <w:rsid w:val="33B293F9"/>
    <w:rsid w:val="33B6BD35"/>
    <w:rsid w:val="33CB1B3C"/>
    <w:rsid w:val="33CC431A"/>
    <w:rsid w:val="33D11E10"/>
    <w:rsid w:val="33E1C675"/>
    <w:rsid w:val="33EF4FE2"/>
    <w:rsid w:val="33F5A924"/>
    <w:rsid w:val="3403AE0A"/>
    <w:rsid w:val="3405674C"/>
    <w:rsid w:val="341B8C18"/>
    <w:rsid w:val="3420A26F"/>
    <w:rsid w:val="342215AF"/>
    <w:rsid w:val="34290329"/>
    <w:rsid w:val="342AC740"/>
    <w:rsid w:val="3446E820"/>
    <w:rsid w:val="344A9834"/>
    <w:rsid w:val="344AA03B"/>
    <w:rsid w:val="344C4FAE"/>
    <w:rsid w:val="34512ED7"/>
    <w:rsid w:val="3458F924"/>
    <w:rsid w:val="345A920B"/>
    <w:rsid w:val="345BE7EF"/>
    <w:rsid w:val="346BA613"/>
    <w:rsid w:val="346E4A30"/>
    <w:rsid w:val="346EF9DA"/>
    <w:rsid w:val="34712929"/>
    <w:rsid w:val="3478C175"/>
    <w:rsid w:val="347C468C"/>
    <w:rsid w:val="347FC671"/>
    <w:rsid w:val="34840ECD"/>
    <w:rsid w:val="34859B0F"/>
    <w:rsid w:val="348FA769"/>
    <w:rsid w:val="349ACF7B"/>
    <w:rsid w:val="34A099FA"/>
    <w:rsid w:val="34A57620"/>
    <w:rsid w:val="34AB6CC5"/>
    <w:rsid w:val="34AC3936"/>
    <w:rsid w:val="34AF7923"/>
    <w:rsid w:val="34B079A3"/>
    <w:rsid w:val="34B85FA3"/>
    <w:rsid w:val="34B8CE51"/>
    <w:rsid w:val="34BC7365"/>
    <w:rsid w:val="34BED781"/>
    <w:rsid w:val="34C99206"/>
    <w:rsid w:val="34D2075E"/>
    <w:rsid w:val="34DDEA9B"/>
    <w:rsid w:val="34E46645"/>
    <w:rsid w:val="34FA15E2"/>
    <w:rsid w:val="34FC4F3C"/>
    <w:rsid w:val="34FF7141"/>
    <w:rsid w:val="34FFE629"/>
    <w:rsid w:val="350301A1"/>
    <w:rsid w:val="350EC1C5"/>
    <w:rsid w:val="351038E2"/>
    <w:rsid w:val="3512CE55"/>
    <w:rsid w:val="3524AB6D"/>
    <w:rsid w:val="352AEF9E"/>
    <w:rsid w:val="35303081"/>
    <w:rsid w:val="3532BACA"/>
    <w:rsid w:val="3539F08D"/>
    <w:rsid w:val="35467687"/>
    <w:rsid w:val="354850F9"/>
    <w:rsid w:val="35514ECC"/>
    <w:rsid w:val="356DAE5C"/>
    <w:rsid w:val="356F48AB"/>
    <w:rsid w:val="356F9B5C"/>
    <w:rsid w:val="356FC167"/>
    <w:rsid w:val="3570CFDE"/>
    <w:rsid w:val="357738AC"/>
    <w:rsid w:val="3578BE00"/>
    <w:rsid w:val="357A4023"/>
    <w:rsid w:val="357E6067"/>
    <w:rsid w:val="3580BAAB"/>
    <w:rsid w:val="3582146C"/>
    <w:rsid w:val="35871760"/>
    <w:rsid w:val="358CCBA0"/>
    <w:rsid w:val="358CE846"/>
    <w:rsid w:val="35914605"/>
    <w:rsid w:val="35A58708"/>
    <w:rsid w:val="35AEB71D"/>
    <w:rsid w:val="35AEE419"/>
    <w:rsid w:val="35B17A09"/>
    <w:rsid w:val="35B4183D"/>
    <w:rsid w:val="35BA6AB3"/>
    <w:rsid w:val="35BB55D7"/>
    <w:rsid w:val="35BB7995"/>
    <w:rsid w:val="35BE182A"/>
    <w:rsid w:val="35C27B22"/>
    <w:rsid w:val="35C6D381"/>
    <w:rsid w:val="35C71BA9"/>
    <w:rsid w:val="35D88196"/>
    <w:rsid w:val="35DA8A9B"/>
    <w:rsid w:val="35DB89D3"/>
    <w:rsid w:val="35ED22F1"/>
    <w:rsid w:val="35EEC1D4"/>
    <w:rsid w:val="35F0A9DC"/>
    <w:rsid w:val="35F303A0"/>
    <w:rsid w:val="35FD9F67"/>
    <w:rsid w:val="360E9E58"/>
    <w:rsid w:val="361FF0A8"/>
    <w:rsid w:val="3629FF05"/>
    <w:rsid w:val="3632C067"/>
    <w:rsid w:val="36374EAB"/>
    <w:rsid w:val="36420987"/>
    <w:rsid w:val="36421F0B"/>
    <w:rsid w:val="364DA11B"/>
    <w:rsid w:val="3650C3D4"/>
    <w:rsid w:val="365F62B2"/>
    <w:rsid w:val="36636A9F"/>
    <w:rsid w:val="3669DD54"/>
    <w:rsid w:val="366C98FC"/>
    <w:rsid w:val="366CF2BA"/>
    <w:rsid w:val="366F9B51"/>
    <w:rsid w:val="3671FB1E"/>
    <w:rsid w:val="36761BB9"/>
    <w:rsid w:val="367A2B1E"/>
    <w:rsid w:val="3696FA3E"/>
    <w:rsid w:val="36A0D894"/>
    <w:rsid w:val="36A3CDB7"/>
    <w:rsid w:val="36A7DA33"/>
    <w:rsid w:val="36AEE2E7"/>
    <w:rsid w:val="36AF8247"/>
    <w:rsid w:val="36C26B58"/>
    <w:rsid w:val="36C914D5"/>
    <w:rsid w:val="36CAE0F7"/>
    <w:rsid w:val="36D16BEA"/>
    <w:rsid w:val="36D3B2D4"/>
    <w:rsid w:val="36D61645"/>
    <w:rsid w:val="36E142CF"/>
    <w:rsid w:val="36E2885A"/>
    <w:rsid w:val="36E4DDDC"/>
    <w:rsid w:val="36E560E3"/>
    <w:rsid w:val="36E90512"/>
    <w:rsid w:val="36EA8718"/>
    <w:rsid w:val="36EDD484"/>
    <w:rsid w:val="36F04DF0"/>
    <w:rsid w:val="36F3857F"/>
    <w:rsid w:val="36F7CAD7"/>
    <w:rsid w:val="36FA057E"/>
    <w:rsid w:val="36FCB29D"/>
    <w:rsid w:val="36FD22FD"/>
    <w:rsid w:val="3702AC0A"/>
    <w:rsid w:val="3709D74B"/>
    <w:rsid w:val="371041CE"/>
    <w:rsid w:val="3713687B"/>
    <w:rsid w:val="3714BB51"/>
    <w:rsid w:val="3718E337"/>
    <w:rsid w:val="3725D8DE"/>
    <w:rsid w:val="372B7F61"/>
    <w:rsid w:val="373CC5D9"/>
    <w:rsid w:val="37452AF7"/>
    <w:rsid w:val="3749ECE9"/>
    <w:rsid w:val="374B2BED"/>
    <w:rsid w:val="3750D1C0"/>
    <w:rsid w:val="37561286"/>
    <w:rsid w:val="375BA2C2"/>
    <w:rsid w:val="375CAA7C"/>
    <w:rsid w:val="375D4E87"/>
    <w:rsid w:val="375D8F79"/>
    <w:rsid w:val="376C00A0"/>
    <w:rsid w:val="376D3D15"/>
    <w:rsid w:val="376EE88C"/>
    <w:rsid w:val="377AEBEF"/>
    <w:rsid w:val="377F2791"/>
    <w:rsid w:val="377FD005"/>
    <w:rsid w:val="3789B557"/>
    <w:rsid w:val="378C4205"/>
    <w:rsid w:val="37903AF5"/>
    <w:rsid w:val="379425A1"/>
    <w:rsid w:val="37A31BE4"/>
    <w:rsid w:val="37AEC92A"/>
    <w:rsid w:val="37B16EE6"/>
    <w:rsid w:val="37BBFF3A"/>
    <w:rsid w:val="37C2DE26"/>
    <w:rsid w:val="37CA85A1"/>
    <w:rsid w:val="37D1EDFB"/>
    <w:rsid w:val="37DF16F8"/>
    <w:rsid w:val="37EB574E"/>
    <w:rsid w:val="37F0E240"/>
    <w:rsid w:val="37F5C5A3"/>
    <w:rsid w:val="380F7326"/>
    <w:rsid w:val="380F9A18"/>
    <w:rsid w:val="382D3972"/>
    <w:rsid w:val="383FF0C1"/>
    <w:rsid w:val="384A93D7"/>
    <w:rsid w:val="384E7112"/>
    <w:rsid w:val="3855CD87"/>
    <w:rsid w:val="3856FABE"/>
    <w:rsid w:val="385AE6B4"/>
    <w:rsid w:val="38658D02"/>
    <w:rsid w:val="3865A61C"/>
    <w:rsid w:val="38681445"/>
    <w:rsid w:val="3869C551"/>
    <w:rsid w:val="3877B9CB"/>
    <w:rsid w:val="387CE69C"/>
    <w:rsid w:val="3881BFDB"/>
    <w:rsid w:val="3882017A"/>
    <w:rsid w:val="38838D99"/>
    <w:rsid w:val="38849471"/>
    <w:rsid w:val="388DD655"/>
    <w:rsid w:val="38971CB9"/>
    <w:rsid w:val="389AB054"/>
    <w:rsid w:val="38A72787"/>
    <w:rsid w:val="38A9DC13"/>
    <w:rsid w:val="38ABCFE9"/>
    <w:rsid w:val="38B565E6"/>
    <w:rsid w:val="38BB4CAB"/>
    <w:rsid w:val="38C22AD0"/>
    <w:rsid w:val="38C95EB0"/>
    <w:rsid w:val="38D6F8C5"/>
    <w:rsid w:val="38DC8647"/>
    <w:rsid w:val="38DCD023"/>
    <w:rsid w:val="38E6943B"/>
    <w:rsid w:val="38F15CDD"/>
    <w:rsid w:val="38F4A997"/>
    <w:rsid w:val="390640D2"/>
    <w:rsid w:val="39087649"/>
    <w:rsid w:val="39087DE2"/>
    <w:rsid w:val="390DD6D3"/>
    <w:rsid w:val="3912171E"/>
    <w:rsid w:val="392578D5"/>
    <w:rsid w:val="392C43BE"/>
    <w:rsid w:val="392EAD81"/>
    <w:rsid w:val="3931D278"/>
    <w:rsid w:val="39359FB2"/>
    <w:rsid w:val="39361685"/>
    <w:rsid w:val="393BF463"/>
    <w:rsid w:val="393E4DB5"/>
    <w:rsid w:val="394263BD"/>
    <w:rsid w:val="3950909C"/>
    <w:rsid w:val="3952C4DF"/>
    <w:rsid w:val="3954EE85"/>
    <w:rsid w:val="3957F53A"/>
    <w:rsid w:val="395EFF4D"/>
    <w:rsid w:val="396564F9"/>
    <w:rsid w:val="3969D55C"/>
    <w:rsid w:val="396B7944"/>
    <w:rsid w:val="396FB12D"/>
    <w:rsid w:val="39707FA5"/>
    <w:rsid w:val="3970915F"/>
    <w:rsid w:val="3974DF4B"/>
    <w:rsid w:val="39759E62"/>
    <w:rsid w:val="39884A18"/>
    <w:rsid w:val="39894889"/>
    <w:rsid w:val="39926766"/>
    <w:rsid w:val="399A95EB"/>
    <w:rsid w:val="399B0D76"/>
    <w:rsid w:val="39A9D98D"/>
    <w:rsid w:val="39AE78AD"/>
    <w:rsid w:val="39B1E390"/>
    <w:rsid w:val="39B3EE26"/>
    <w:rsid w:val="39BB7CFA"/>
    <w:rsid w:val="39BBD47A"/>
    <w:rsid w:val="39CFC6D5"/>
    <w:rsid w:val="39D3ACD7"/>
    <w:rsid w:val="39D8DFD7"/>
    <w:rsid w:val="39DA4DC5"/>
    <w:rsid w:val="39E019B3"/>
    <w:rsid w:val="39E6D7C2"/>
    <w:rsid w:val="39EBC4A1"/>
    <w:rsid w:val="39F7EDE5"/>
    <w:rsid w:val="3A008390"/>
    <w:rsid w:val="3A055AF8"/>
    <w:rsid w:val="3A09867F"/>
    <w:rsid w:val="3A0C66EA"/>
    <w:rsid w:val="3A0CA450"/>
    <w:rsid w:val="3A0FAD19"/>
    <w:rsid w:val="3A13E63B"/>
    <w:rsid w:val="3A13E9AB"/>
    <w:rsid w:val="3A2F5E0C"/>
    <w:rsid w:val="3A35A03C"/>
    <w:rsid w:val="3A35F7BF"/>
    <w:rsid w:val="3A370EA8"/>
    <w:rsid w:val="3A38BF12"/>
    <w:rsid w:val="3A3AFFA0"/>
    <w:rsid w:val="3A3BDB25"/>
    <w:rsid w:val="3A4101DD"/>
    <w:rsid w:val="3A42E0C4"/>
    <w:rsid w:val="3A431DB6"/>
    <w:rsid w:val="3A474DF0"/>
    <w:rsid w:val="3A5A2C00"/>
    <w:rsid w:val="3A619599"/>
    <w:rsid w:val="3A6223F7"/>
    <w:rsid w:val="3A657E57"/>
    <w:rsid w:val="3A7BE475"/>
    <w:rsid w:val="3A882EF6"/>
    <w:rsid w:val="3A8FF773"/>
    <w:rsid w:val="3A96FB71"/>
    <w:rsid w:val="3A9E6AF0"/>
    <w:rsid w:val="3AA412E9"/>
    <w:rsid w:val="3AA5ADF1"/>
    <w:rsid w:val="3AA7DF44"/>
    <w:rsid w:val="3AA85272"/>
    <w:rsid w:val="3AAF2963"/>
    <w:rsid w:val="3AB18493"/>
    <w:rsid w:val="3AB34314"/>
    <w:rsid w:val="3AB7D18A"/>
    <w:rsid w:val="3ABA0254"/>
    <w:rsid w:val="3AC2A077"/>
    <w:rsid w:val="3AC60EB5"/>
    <w:rsid w:val="3AC9419B"/>
    <w:rsid w:val="3AD1DCD5"/>
    <w:rsid w:val="3ADB2E2E"/>
    <w:rsid w:val="3ADE8D9D"/>
    <w:rsid w:val="3ADF9305"/>
    <w:rsid w:val="3AE92803"/>
    <w:rsid w:val="3AED713F"/>
    <w:rsid w:val="3AF13172"/>
    <w:rsid w:val="3AF3A5F0"/>
    <w:rsid w:val="3AF47FB5"/>
    <w:rsid w:val="3AFD2C37"/>
    <w:rsid w:val="3AFED00B"/>
    <w:rsid w:val="3B0795F9"/>
    <w:rsid w:val="3B1DDA1C"/>
    <w:rsid w:val="3B20F76F"/>
    <w:rsid w:val="3B247A35"/>
    <w:rsid w:val="3B26131B"/>
    <w:rsid w:val="3B316D88"/>
    <w:rsid w:val="3B342475"/>
    <w:rsid w:val="3B348E09"/>
    <w:rsid w:val="3B3FBBA4"/>
    <w:rsid w:val="3B4304DD"/>
    <w:rsid w:val="3B452018"/>
    <w:rsid w:val="3B4B6F5B"/>
    <w:rsid w:val="3B4CDECB"/>
    <w:rsid w:val="3B50F534"/>
    <w:rsid w:val="3B5448BD"/>
    <w:rsid w:val="3B54A165"/>
    <w:rsid w:val="3B5B0D60"/>
    <w:rsid w:val="3B60C1C9"/>
    <w:rsid w:val="3B6506E1"/>
    <w:rsid w:val="3B6A1CD2"/>
    <w:rsid w:val="3B6A7098"/>
    <w:rsid w:val="3B6ABF44"/>
    <w:rsid w:val="3B761750"/>
    <w:rsid w:val="3B788DD2"/>
    <w:rsid w:val="3B7A77F8"/>
    <w:rsid w:val="3B7DF14A"/>
    <w:rsid w:val="3B7E4A00"/>
    <w:rsid w:val="3B807896"/>
    <w:rsid w:val="3B824948"/>
    <w:rsid w:val="3B889223"/>
    <w:rsid w:val="3B88B076"/>
    <w:rsid w:val="3B99ECA1"/>
    <w:rsid w:val="3BA2A58C"/>
    <w:rsid w:val="3BA475E7"/>
    <w:rsid w:val="3BA4A734"/>
    <w:rsid w:val="3BA9806F"/>
    <w:rsid w:val="3BAD383E"/>
    <w:rsid w:val="3BAD8B84"/>
    <w:rsid w:val="3BB15A81"/>
    <w:rsid w:val="3BB2E10E"/>
    <w:rsid w:val="3BB422A1"/>
    <w:rsid w:val="3BB892AE"/>
    <w:rsid w:val="3BB9FB4A"/>
    <w:rsid w:val="3BBB4EC8"/>
    <w:rsid w:val="3BC4FDE0"/>
    <w:rsid w:val="3BC840CB"/>
    <w:rsid w:val="3BD59BFE"/>
    <w:rsid w:val="3BD6511F"/>
    <w:rsid w:val="3BD849F1"/>
    <w:rsid w:val="3BE21503"/>
    <w:rsid w:val="3BE4970F"/>
    <w:rsid w:val="3BF7BAF9"/>
    <w:rsid w:val="3BF9E5CC"/>
    <w:rsid w:val="3BFB9D84"/>
    <w:rsid w:val="3C01975F"/>
    <w:rsid w:val="3C06C5B2"/>
    <w:rsid w:val="3C0B0835"/>
    <w:rsid w:val="3C0ED482"/>
    <w:rsid w:val="3C154D5A"/>
    <w:rsid w:val="3C1C736B"/>
    <w:rsid w:val="3C1DA9DA"/>
    <w:rsid w:val="3C275928"/>
    <w:rsid w:val="3C39500E"/>
    <w:rsid w:val="3C3C0A52"/>
    <w:rsid w:val="3C3F94D2"/>
    <w:rsid w:val="3C43E303"/>
    <w:rsid w:val="3C442D61"/>
    <w:rsid w:val="3C450C94"/>
    <w:rsid w:val="3C48C821"/>
    <w:rsid w:val="3C4DA17F"/>
    <w:rsid w:val="3C52853F"/>
    <w:rsid w:val="3C5B52DD"/>
    <w:rsid w:val="3C5C3252"/>
    <w:rsid w:val="3C624CA2"/>
    <w:rsid w:val="3C627CF4"/>
    <w:rsid w:val="3C6589BD"/>
    <w:rsid w:val="3C66C62B"/>
    <w:rsid w:val="3C6A5C9C"/>
    <w:rsid w:val="3C7CFEC2"/>
    <w:rsid w:val="3C7F5260"/>
    <w:rsid w:val="3C859D25"/>
    <w:rsid w:val="3C92E62A"/>
    <w:rsid w:val="3C942E9C"/>
    <w:rsid w:val="3C988738"/>
    <w:rsid w:val="3C98D8DB"/>
    <w:rsid w:val="3C99939B"/>
    <w:rsid w:val="3C9C43E6"/>
    <w:rsid w:val="3CA0C644"/>
    <w:rsid w:val="3CA1A7E4"/>
    <w:rsid w:val="3CA8B124"/>
    <w:rsid w:val="3CB119CB"/>
    <w:rsid w:val="3CB59A38"/>
    <w:rsid w:val="3CB77766"/>
    <w:rsid w:val="3CBB9FD0"/>
    <w:rsid w:val="3CBEBA8D"/>
    <w:rsid w:val="3CBEE5D7"/>
    <w:rsid w:val="3CC9E3EF"/>
    <w:rsid w:val="3CD4390B"/>
    <w:rsid w:val="3CDC5F4B"/>
    <w:rsid w:val="3CDC8F95"/>
    <w:rsid w:val="3CDE7B54"/>
    <w:rsid w:val="3CE641BD"/>
    <w:rsid w:val="3CF3C018"/>
    <w:rsid w:val="3CF80688"/>
    <w:rsid w:val="3CFE3A79"/>
    <w:rsid w:val="3D04418F"/>
    <w:rsid w:val="3D07C1AE"/>
    <w:rsid w:val="3D0F82DB"/>
    <w:rsid w:val="3D1152A2"/>
    <w:rsid w:val="3D1C5B2B"/>
    <w:rsid w:val="3D1CCB0E"/>
    <w:rsid w:val="3D1D910F"/>
    <w:rsid w:val="3D323768"/>
    <w:rsid w:val="3D456B1D"/>
    <w:rsid w:val="3D4BC9DA"/>
    <w:rsid w:val="3D4F2FB9"/>
    <w:rsid w:val="3D50B510"/>
    <w:rsid w:val="3D51F6EE"/>
    <w:rsid w:val="3D5F3E8B"/>
    <w:rsid w:val="3D60CE9B"/>
    <w:rsid w:val="3D62BC55"/>
    <w:rsid w:val="3D63BDE6"/>
    <w:rsid w:val="3D63F452"/>
    <w:rsid w:val="3D67F92C"/>
    <w:rsid w:val="3D685336"/>
    <w:rsid w:val="3D6A8A0F"/>
    <w:rsid w:val="3D6CE22E"/>
    <w:rsid w:val="3D741377"/>
    <w:rsid w:val="3D74D4A5"/>
    <w:rsid w:val="3D74E3C0"/>
    <w:rsid w:val="3D7E3D28"/>
    <w:rsid w:val="3D81CFDB"/>
    <w:rsid w:val="3D84D04A"/>
    <w:rsid w:val="3D8880FE"/>
    <w:rsid w:val="3D89770E"/>
    <w:rsid w:val="3D8BC842"/>
    <w:rsid w:val="3D8F70DD"/>
    <w:rsid w:val="3D9291F6"/>
    <w:rsid w:val="3D93B7F7"/>
    <w:rsid w:val="3D98F431"/>
    <w:rsid w:val="3DA1DDDC"/>
    <w:rsid w:val="3DA34D2E"/>
    <w:rsid w:val="3DA3A018"/>
    <w:rsid w:val="3DAD2B37"/>
    <w:rsid w:val="3DB0CF13"/>
    <w:rsid w:val="3DB0F9C3"/>
    <w:rsid w:val="3DB2D29A"/>
    <w:rsid w:val="3DC4F096"/>
    <w:rsid w:val="3DCA2E61"/>
    <w:rsid w:val="3DD2C062"/>
    <w:rsid w:val="3DD4FF2F"/>
    <w:rsid w:val="3DD50C4B"/>
    <w:rsid w:val="3DE9655B"/>
    <w:rsid w:val="3DEB473D"/>
    <w:rsid w:val="3DF16565"/>
    <w:rsid w:val="3DF193D9"/>
    <w:rsid w:val="3DF89428"/>
    <w:rsid w:val="3DFC87FC"/>
    <w:rsid w:val="3DFCEC6C"/>
    <w:rsid w:val="3E0188DA"/>
    <w:rsid w:val="3E05BF8C"/>
    <w:rsid w:val="3E0638AA"/>
    <w:rsid w:val="3E12405C"/>
    <w:rsid w:val="3E181850"/>
    <w:rsid w:val="3E1BD0A3"/>
    <w:rsid w:val="3E1E5D91"/>
    <w:rsid w:val="3E24405A"/>
    <w:rsid w:val="3E28CF21"/>
    <w:rsid w:val="3E2D6286"/>
    <w:rsid w:val="3E33A43B"/>
    <w:rsid w:val="3E33A8AF"/>
    <w:rsid w:val="3E37D9D3"/>
    <w:rsid w:val="3E3B9748"/>
    <w:rsid w:val="3E478987"/>
    <w:rsid w:val="3E48F6B5"/>
    <w:rsid w:val="3E4C3DF3"/>
    <w:rsid w:val="3E4CFB6C"/>
    <w:rsid w:val="3E4D035E"/>
    <w:rsid w:val="3E60B640"/>
    <w:rsid w:val="3E6F848D"/>
    <w:rsid w:val="3E733B7E"/>
    <w:rsid w:val="3E89B14A"/>
    <w:rsid w:val="3E8ADB4E"/>
    <w:rsid w:val="3E92880D"/>
    <w:rsid w:val="3E96F93F"/>
    <w:rsid w:val="3E9A99EB"/>
    <w:rsid w:val="3E9DE08A"/>
    <w:rsid w:val="3EA0789C"/>
    <w:rsid w:val="3EAB91A8"/>
    <w:rsid w:val="3EB49875"/>
    <w:rsid w:val="3EB51DB2"/>
    <w:rsid w:val="3EB5BF56"/>
    <w:rsid w:val="3EB8BE97"/>
    <w:rsid w:val="3EBC02C4"/>
    <w:rsid w:val="3EC0328E"/>
    <w:rsid w:val="3EC440B7"/>
    <w:rsid w:val="3EC70222"/>
    <w:rsid w:val="3ECB17B3"/>
    <w:rsid w:val="3ECF2B58"/>
    <w:rsid w:val="3EE7BF69"/>
    <w:rsid w:val="3EE8DF5D"/>
    <w:rsid w:val="3EF0B6D3"/>
    <w:rsid w:val="3EF30513"/>
    <w:rsid w:val="3F0327B0"/>
    <w:rsid w:val="3F0AC2D2"/>
    <w:rsid w:val="3F0F256A"/>
    <w:rsid w:val="3F115C94"/>
    <w:rsid w:val="3F130286"/>
    <w:rsid w:val="3F131313"/>
    <w:rsid w:val="3F178D30"/>
    <w:rsid w:val="3F188859"/>
    <w:rsid w:val="3F1B43F1"/>
    <w:rsid w:val="3F20DA6A"/>
    <w:rsid w:val="3F233333"/>
    <w:rsid w:val="3F3F3299"/>
    <w:rsid w:val="3F4050DE"/>
    <w:rsid w:val="3F44E207"/>
    <w:rsid w:val="3F450BC9"/>
    <w:rsid w:val="3F4A677F"/>
    <w:rsid w:val="3F6050EA"/>
    <w:rsid w:val="3F686807"/>
    <w:rsid w:val="3F78B161"/>
    <w:rsid w:val="3F798EF5"/>
    <w:rsid w:val="3F7A39F8"/>
    <w:rsid w:val="3F87F739"/>
    <w:rsid w:val="3F8C1976"/>
    <w:rsid w:val="3F8E7733"/>
    <w:rsid w:val="3F99FCF9"/>
    <w:rsid w:val="3F9B1879"/>
    <w:rsid w:val="3F9BD775"/>
    <w:rsid w:val="3FA434BB"/>
    <w:rsid w:val="3FA5E633"/>
    <w:rsid w:val="3FAE55C4"/>
    <w:rsid w:val="3FB04B8E"/>
    <w:rsid w:val="3FB51C92"/>
    <w:rsid w:val="3FB8D752"/>
    <w:rsid w:val="3FBA324E"/>
    <w:rsid w:val="3FBAF48F"/>
    <w:rsid w:val="3FD4B60B"/>
    <w:rsid w:val="3FD88D48"/>
    <w:rsid w:val="3FD93843"/>
    <w:rsid w:val="3FDEE25C"/>
    <w:rsid w:val="3FE093C4"/>
    <w:rsid w:val="3FE38833"/>
    <w:rsid w:val="3FE7BFC3"/>
    <w:rsid w:val="3FF5C44D"/>
    <w:rsid w:val="3FF61F50"/>
    <w:rsid w:val="3FF659FE"/>
    <w:rsid w:val="3FF6C08C"/>
    <w:rsid w:val="3FFAE47F"/>
    <w:rsid w:val="3FFBD2C1"/>
    <w:rsid w:val="400B41A0"/>
    <w:rsid w:val="4017CA13"/>
    <w:rsid w:val="40183AFE"/>
    <w:rsid w:val="4018E587"/>
    <w:rsid w:val="401CC355"/>
    <w:rsid w:val="401D9922"/>
    <w:rsid w:val="4027CC94"/>
    <w:rsid w:val="4030E147"/>
    <w:rsid w:val="4032D8B2"/>
    <w:rsid w:val="403A2BCF"/>
    <w:rsid w:val="403CA958"/>
    <w:rsid w:val="403DBD4F"/>
    <w:rsid w:val="4041E1B0"/>
    <w:rsid w:val="4045ED66"/>
    <w:rsid w:val="4049674A"/>
    <w:rsid w:val="404A30DB"/>
    <w:rsid w:val="404C2171"/>
    <w:rsid w:val="405375BE"/>
    <w:rsid w:val="40569E68"/>
    <w:rsid w:val="4058D4A0"/>
    <w:rsid w:val="405FEDE7"/>
    <w:rsid w:val="4060CB4C"/>
    <w:rsid w:val="40623DC0"/>
    <w:rsid w:val="406D2A02"/>
    <w:rsid w:val="406DFE82"/>
    <w:rsid w:val="40791AFC"/>
    <w:rsid w:val="407CC221"/>
    <w:rsid w:val="407E80BA"/>
    <w:rsid w:val="4094ABE0"/>
    <w:rsid w:val="40958160"/>
    <w:rsid w:val="40AE2D09"/>
    <w:rsid w:val="40BADB44"/>
    <w:rsid w:val="40BBA632"/>
    <w:rsid w:val="40C333E1"/>
    <w:rsid w:val="40C37E8B"/>
    <w:rsid w:val="40C8794E"/>
    <w:rsid w:val="40CB24F5"/>
    <w:rsid w:val="40CBBF95"/>
    <w:rsid w:val="40D385CE"/>
    <w:rsid w:val="40DED624"/>
    <w:rsid w:val="40E528E4"/>
    <w:rsid w:val="40EC154D"/>
    <w:rsid w:val="40EE1B31"/>
    <w:rsid w:val="40FB7099"/>
    <w:rsid w:val="40FECDCF"/>
    <w:rsid w:val="41089980"/>
    <w:rsid w:val="410ACF50"/>
    <w:rsid w:val="41113E9D"/>
    <w:rsid w:val="4117784F"/>
    <w:rsid w:val="411AED85"/>
    <w:rsid w:val="411C50E7"/>
    <w:rsid w:val="41201D38"/>
    <w:rsid w:val="4120CCBA"/>
    <w:rsid w:val="41217229"/>
    <w:rsid w:val="412D40F1"/>
    <w:rsid w:val="413604BD"/>
    <w:rsid w:val="41388458"/>
    <w:rsid w:val="41410ECF"/>
    <w:rsid w:val="41441AC6"/>
    <w:rsid w:val="4148E5E9"/>
    <w:rsid w:val="414957F9"/>
    <w:rsid w:val="4149F52E"/>
    <w:rsid w:val="414B5857"/>
    <w:rsid w:val="414CED2E"/>
    <w:rsid w:val="4151C297"/>
    <w:rsid w:val="41523401"/>
    <w:rsid w:val="4156CF4D"/>
    <w:rsid w:val="415D8DBD"/>
    <w:rsid w:val="416A1996"/>
    <w:rsid w:val="416C878A"/>
    <w:rsid w:val="416F7BEF"/>
    <w:rsid w:val="4170A87C"/>
    <w:rsid w:val="4173046F"/>
    <w:rsid w:val="417B0CE7"/>
    <w:rsid w:val="417D1020"/>
    <w:rsid w:val="41933361"/>
    <w:rsid w:val="419D76FC"/>
    <w:rsid w:val="41B01F23"/>
    <w:rsid w:val="41B310C4"/>
    <w:rsid w:val="41B316CB"/>
    <w:rsid w:val="41B91FF9"/>
    <w:rsid w:val="41BC6185"/>
    <w:rsid w:val="41BEC2C5"/>
    <w:rsid w:val="41C38BC4"/>
    <w:rsid w:val="41D0D74F"/>
    <w:rsid w:val="41D9AA46"/>
    <w:rsid w:val="41DFCCC0"/>
    <w:rsid w:val="41E32342"/>
    <w:rsid w:val="41E3DB6B"/>
    <w:rsid w:val="41EBCD56"/>
    <w:rsid w:val="41EC3B22"/>
    <w:rsid w:val="41F2F279"/>
    <w:rsid w:val="41F35CBA"/>
    <w:rsid w:val="41F4DD1D"/>
    <w:rsid w:val="41F99E1C"/>
    <w:rsid w:val="41FA0809"/>
    <w:rsid w:val="42034BBE"/>
    <w:rsid w:val="4207CE08"/>
    <w:rsid w:val="4212B04C"/>
    <w:rsid w:val="42159687"/>
    <w:rsid w:val="421F072B"/>
    <w:rsid w:val="42235387"/>
    <w:rsid w:val="422BC0DC"/>
    <w:rsid w:val="422CD923"/>
    <w:rsid w:val="424197C0"/>
    <w:rsid w:val="424AB204"/>
    <w:rsid w:val="4256E195"/>
    <w:rsid w:val="42573525"/>
    <w:rsid w:val="425A1410"/>
    <w:rsid w:val="425A2DE0"/>
    <w:rsid w:val="425B2D9E"/>
    <w:rsid w:val="425B9754"/>
    <w:rsid w:val="42608779"/>
    <w:rsid w:val="42657DCE"/>
    <w:rsid w:val="4271B16C"/>
    <w:rsid w:val="4272E65E"/>
    <w:rsid w:val="42751B30"/>
    <w:rsid w:val="42755C97"/>
    <w:rsid w:val="427AFE43"/>
    <w:rsid w:val="4282F6F3"/>
    <w:rsid w:val="42868E20"/>
    <w:rsid w:val="428B5AB0"/>
    <w:rsid w:val="42916E01"/>
    <w:rsid w:val="429D1970"/>
    <w:rsid w:val="429DE3D4"/>
    <w:rsid w:val="42A059D2"/>
    <w:rsid w:val="42A3409F"/>
    <w:rsid w:val="42ADC58A"/>
    <w:rsid w:val="42ADCD4A"/>
    <w:rsid w:val="42AF7EFB"/>
    <w:rsid w:val="42BB94B4"/>
    <w:rsid w:val="42C6F5E6"/>
    <w:rsid w:val="42C98F92"/>
    <w:rsid w:val="42CA7396"/>
    <w:rsid w:val="42D55F8C"/>
    <w:rsid w:val="42ECD754"/>
    <w:rsid w:val="42EDFF34"/>
    <w:rsid w:val="42F1436C"/>
    <w:rsid w:val="430842D8"/>
    <w:rsid w:val="431230F7"/>
    <w:rsid w:val="431416D2"/>
    <w:rsid w:val="43195B2C"/>
    <w:rsid w:val="431DFE49"/>
    <w:rsid w:val="4325DF5A"/>
    <w:rsid w:val="433B891E"/>
    <w:rsid w:val="433DF227"/>
    <w:rsid w:val="434BDD53"/>
    <w:rsid w:val="434CED32"/>
    <w:rsid w:val="43503068"/>
    <w:rsid w:val="4350A19E"/>
    <w:rsid w:val="43573268"/>
    <w:rsid w:val="43658B30"/>
    <w:rsid w:val="43678109"/>
    <w:rsid w:val="4373FBB2"/>
    <w:rsid w:val="4374769A"/>
    <w:rsid w:val="4375753E"/>
    <w:rsid w:val="437DB984"/>
    <w:rsid w:val="439059E9"/>
    <w:rsid w:val="43944B6B"/>
    <w:rsid w:val="4396253B"/>
    <w:rsid w:val="43986414"/>
    <w:rsid w:val="439B5FA6"/>
    <w:rsid w:val="43A997C0"/>
    <w:rsid w:val="43AAF43C"/>
    <w:rsid w:val="43B17EC2"/>
    <w:rsid w:val="43CAD572"/>
    <w:rsid w:val="43D37B4E"/>
    <w:rsid w:val="43D90A13"/>
    <w:rsid w:val="43E0009C"/>
    <w:rsid w:val="43E2211F"/>
    <w:rsid w:val="43E3FC00"/>
    <w:rsid w:val="43EF7AC0"/>
    <w:rsid w:val="43F14DD2"/>
    <w:rsid w:val="43F1D93E"/>
    <w:rsid w:val="43F55D78"/>
    <w:rsid w:val="43F5AC3E"/>
    <w:rsid w:val="43FAB645"/>
    <w:rsid w:val="43FB7584"/>
    <w:rsid w:val="43FD35E1"/>
    <w:rsid w:val="43FEC36F"/>
    <w:rsid w:val="4403F733"/>
    <w:rsid w:val="4406419E"/>
    <w:rsid w:val="440F818F"/>
    <w:rsid w:val="441BCA9F"/>
    <w:rsid w:val="441E22E4"/>
    <w:rsid w:val="44212666"/>
    <w:rsid w:val="4423226B"/>
    <w:rsid w:val="4424BB55"/>
    <w:rsid w:val="442BF52D"/>
    <w:rsid w:val="4436EC58"/>
    <w:rsid w:val="443841BC"/>
    <w:rsid w:val="443B4411"/>
    <w:rsid w:val="4457C2DF"/>
    <w:rsid w:val="445FF540"/>
    <w:rsid w:val="44624444"/>
    <w:rsid w:val="4463AAEF"/>
    <w:rsid w:val="44693FEF"/>
    <w:rsid w:val="4470C93C"/>
    <w:rsid w:val="4478F125"/>
    <w:rsid w:val="44792A3F"/>
    <w:rsid w:val="447A8A5A"/>
    <w:rsid w:val="447ABED6"/>
    <w:rsid w:val="447B65C8"/>
    <w:rsid w:val="447EF2C0"/>
    <w:rsid w:val="448AF9E3"/>
    <w:rsid w:val="448C7FE9"/>
    <w:rsid w:val="4496B6DE"/>
    <w:rsid w:val="449C34C4"/>
    <w:rsid w:val="44AC61B5"/>
    <w:rsid w:val="44ACE75C"/>
    <w:rsid w:val="44AD9FD5"/>
    <w:rsid w:val="44B05739"/>
    <w:rsid w:val="44C55032"/>
    <w:rsid w:val="44C5A818"/>
    <w:rsid w:val="44C62CBD"/>
    <w:rsid w:val="44C78944"/>
    <w:rsid w:val="44CD4319"/>
    <w:rsid w:val="44CEBF05"/>
    <w:rsid w:val="44D9440C"/>
    <w:rsid w:val="44DBB90B"/>
    <w:rsid w:val="44DC903A"/>
    <w:rsid w:val="44DDD275"/>
    <w:rsid w:val="44F5EB47"/>
    <w:rsid w:val="44F9A473"/>
    <w:rsid w:val="4502DA76"/>
    <w:rsid w:val="45036A9D"/>
    <w:rsid w:val="450F2070"/>
    <w:rsid w:val="4511A7C0"/>
    <w:rsid w:val="451ADA29"/>
    <w:rsid w:val="451D7107"/>
    <w:rsid w:val="4531CBD8"/>
    <w:rsid w:val="4536E53D"/>
    <w:rsid w:val="453D364C"/>
    <w:rsid w:val="454224DF"/>
    <w:rsid w:val="45438FF7"/>
    <w:rsid w:val="4544E76B"/>
    <w:rsid w:val="45491E23"/>
    <w:rsid w:val="454CFD9C"/>
    <w:rsid w:val="45556273"/>
    <w:rsid w:val="45557879"/>
    <w:rsid w:val="45580C20"/>
    <w:rsid w:val="455F16C1"/>
    <w:rsid w:val="45601A30"/>
    <w:rsid w:val="4560B7D5"/>
    <w:rsid w:val="4560DE8F"/>
    <w:rsid w:val="456122B5"/>
    <w:rsid w:val="4562A44D"/>
    <w:rsid w:val="456394A9"/>
    <w:rsid w:val="4567CA86"/>
    <w:rsid w:val="457062E6"/>
    <w:rsid w:val="45748C9A"/>
    <w:rsid w:val="45805A7D"/>
    <w:rsid w:val="458FE86D"/>
    <w:rsid w:val="4592992C"/>
    <w:rsid w:val="4593CF53"/>
    <w:rsid w:val="459567B3"/>
    <w:rsid w:val="45973D19"/>
    <w:rsid w:val="45A40032"/>
    <w:rsid w:val="45A55D26"/>
    <w:rsid w:val="45AAB5C7"/>
    <w:rsid w:val="45B02ADC"/>
    <w:rsid w:val="45B0B76D"/>
    <w:rsid w:val="45B0D4A8"/>
    <w:rsid w:val="45BDFBE8"/>
    <w:rsid w:val="45BE8B6D"/>
    <w:rsid w:val="45CF6AF7"/>
    <w:rsid w:val="45D04596"/>
    <w:rsid w:val="45D062EA"/>
    <w:rsid w:val="45D15775"/>
    <w:rsid w:val="45D9E325"/>
    <w:rsid w:val="45DC2711"/>
    <w:rsid w:val="45E295E9"/>
    <w:rsid w:val="45E42545"/>
    <w:rsid w:val="45EC6646"/>
    <w:rsid w:val="45F29C9F"/>
    <w:rsid w:val="45F81A1A"/>
    <w:rsid w:val="45FC33F4"/>
    <w:rsid w:val="4601C809"/>
    <w:rsid w:val="4601EB9F"/>
    <w:rsid w:val="460DDC3B"/>
    <w:rsid w:val="460DE59F"/>
    <w:rsid w:val="460F0192"/>
    <w:rsid w:val="461029D6"/>
    <w:rsid w:val="46134069"/>
    <w:rsid w:val="461902B1"/>
    <w:rsid w:val="461F8B05"/>
    <w:rsid w:val="46236A57"/>
    <w:rsid w:val="46260030"/>
    <w:rsid w:val="46282BA3"/>
    <w:rsid w:val="462F86E1"/>
    <w:rsid w:val="4631C58B"/>
    <w:rsid w:val="4633B482"/>
    <w:rsid w:val="4634EC98"/>
    <w:rsid w:val="4636380A"/>
    <w:rsid w:val="463AAC61"/>
    <w:rsid w:val="463D842D"/>
    <w:rsid w:val="463F4EA5"/>
    <w:rsid w:val="464DC292"/>
    <w:rsid w:val="464F8198"/>
    <w:rsid w:val="465D49FB"/>
    <w:rsid w:val="465E25E9"/>
    <w:rsid w:val="466E7000"/>
    <w:rsid w:val="4670FAC6"/>
    <w:rsid w:val="4672749D"/>
    <w:rsid w:val="467310E2"/>
    <w:rsid w:val="4677CD98"/>
    <w:rsid w:val="467F3593"/>
    <w:rsid w:val="46861231"/>
    <w:rsid w:val="4691F297"/>
    <w:rsid w:val="469A4817"/>
    <w:rsid w:val="46A2CAA1"/>
    <w:rsid w:val="46AAAA30"/>
    <w:rsid w:val="46BD2E15"/>
    <w:rsid w:val="46BDC28B"/>
    <w:rsid w:val="46C3B191"/>
    <w:rsid w:val="46C71758"/>
    <w:rsid w:val="46DF42B1"/>
    <w:rsid w:val="46E253B4"/>
    <w:rsid w:val="46E5DA53"/>
    <w:rsid w:val="46E8A28F"/>
    <w:rsid w:val="46EAB3D7"/>
    <w:rsid w:val="46EE94C3"/>
    <w:rsid w:val="46F08FD3"/>
    <w:rsid w:val="46F18A74"/>
    <w:rsid w:val="46FB7ED0"/>
    <w:rsid w:val="471505BE"/>
    <w:rsid w:val="4719A42B"/>
    <w:rsid w:val="4720323C"/>
    <w:rsid w:val="4721EDEC"/>
    <w:rsid w:val="4722ED35"/>
    <w:rsid w:val="4724AEDA"/>
    <w:rsid w:val="4728EB5E"/>
    <w:rsid w:val="472AB5E9"/>
    <w:rsid w:val="472DB48B"/>
    <w:rsid w:val="472F597E"/>
    <w:rsid w:val="473380FD"/>
    <w:rsid w:val="473C8319"/>
    <w:rsid w:val="473F5BF0"/>
    <w:rsid w:val="473F8299"/>
    <w:rsid w:val="4744376D"/>
    <w:rsid w:val="474AB8EF"/>
    <w:rsid w:val="474D58AC"/>
    <w:rsid w:val="47503BA1"/>
    <w:rsid w:val="47553697"/>
    <w:rsid w:val="47587B33"/>
    <w:rsid w:val="475B597B"/>
    <w:rsid w:val="476AA9BE"/>
    <w:rsid w:val="477A5061"/>
    <w:rsid w:val="477AD54C"/>
    <w:rsid w:val="4785781F"/>
    <w:rsid w:val="479265BD"/>
    <w:rsid w:val="479AF61D"/>
    <w:rsid w:val="479D1894"/>
    <w:rsid w:val="479EE026"/>
    <w:rsid w:val="47A10F12"/>
    <w:rsid w:val="47A1382F"/>
    <w:rsid w:val="47A5A858"/>
    <w:rsid w:val="47A84DD4"/>
    <w:rsid w:val="47AC11AA"/>
    <w:rsid w:val="47BA74A4"/>
    <w:rsid w:val="47BF095F"/>
    <w:rsid w:val="47CC4877"/>
    <w:rsid w:val="47CCCB4F"/>
    <w:rsid w:val="47DE1C72"/>
    <w:rsid w:val="47DE8A51"/>
    <w:rsid w:val="47DF1067"/>
    <w:rsid w:val="47DF270A"/>
    <w:rsid w:val="47DF7892"/>
    <w:rsid w:val="47E0984F"/>
    <w:rsid w:val="47E89CE6"/>
    <w:rsid w:val="47EC1801"/>
    <w:rsid w:val="47F72A8D"/>
    <w:rsid w:val="47FB5514"/>
    <w:rsid w:val="47FCF854"/>
    <w:rsid w:val="47FEA34D"/>
    <w:rsid w:val="48020FE2"/>
    <w:rsid w:val="48062CC3"/>
    <w:rsid w:val="48073C54"/>
    <w:rsid w:val="480746E0"/>
    <w:rsid w:val="4814F085"/>
    <w:rsid w:val="481CBEB0"/>
    <w:rsid w:val="482121F9"/>
    <w:rsid w:val="4827F35A"/>
    <w:rsid w:val="4829455F"/>
    <w:rsid w:val="48296608"/>
    <w:rsid w:val="482AC3F7"/>
    <w:rsid w:val="484DB77F"/>
    <w:rsid w:val="4851BF1B"/>
    <w:rsid w:val="485412FB"/>
    <w:rsid w:val="4855E30C"/>
    <w:rsid w:val="48568687"/>
    <w:rsid w:val="48713F6E"/>
    <w:rsid w:val="487897BE"/>
    <w:rsid w:val="488095CD"/>
    <w:rsid w:val="4887279E"/>
    <w:rsid w:val="488AC689"/>
    <w:rsid w:val="4898195F"/>
    <w:rsid w:val="48A0B06F"/>
    <w:rsid w:val="48A6C764"/>
    <w:rsid w:val="48AFD0E7"/>
    <w:rsid w:val="48B27121"/>
    <w:rsid w:val="48B2A339"/>
    <w:rsid w:val="48B6C6F0"/>
    <w:rsid w:val="48B950AC"/>
    <w:rsid w:val="48BA0F28"/>
    <w:rsid w:val="48BDE302"/>
    <w:rsid w:val="48D1039A"/>
    <w:rsid w:val="48D60E6C"/>
    <w:rsid w:val="48D8FF8F"/>
    <w:rsid w:val="48E0CE89"/>
    <w:rsid w:val="48F10C00"/>
    <w:rsid w:val="48F142A1"/>
    <w:rsid w:val="48F3BAA5"/>
    <w:rsid w:val="48F49EC7"/>
    <w:rsid w:val="48F506DA"/>
    <w:rsid w:val="48F90668"/>
    <w:rsid w:val="48FBAB71"/>
    <w:rsid w:val="48FE5442"/>
    <w:rsid w:val="49094739"/>
    <w:rsid w:val="4912A519"/>
    <w:rsid w:val="491942F6"/>
    <w:rsid w:val="491C2F7A"/>
    <w:rsid w:val="49247228"/>
    <w:rsid w:val="49280ED2"/>
    <w:rsid w:val="4931A4BC"/>
    <w:rsid w:val="49390565"/>
    <w:rsid w:val="49419E76"/>
    <w:rsid w:val="49422ABF"/>
    <w:rsid w:val="494444CA"/>
    <w:rsid w:val="494A7928"/>
    <w:rsid w:val="4956A138"/>
    <w:rsid w:val="49592527"/>
    <w:rsid w:val="49604510"/>
    <w:rsid w:val="49649E16"/>
    <w:rsid w:val="49724716"/>
    <w:rsid w:val="4974B47D"/>
    <w:rsid w:val="4975A316"/>
    <w:rsid w:val="4975D451"/>
    <w:rsid w:val="4976042B"/>
    <w:rsid w:val="497A67C8"/>
    <w:rsid w:val="497CA16E"/>
    <w:rsid w:val="4981B346"/>
    <w:rsid w:val="49849EA4"/>
    <w:rsid w:val="4987DC9C"/>
    <w:rsid w:val="49A40076"/>
    <w:rsid w:val="49B61618"/>
    <w:rsid w:val="49B73406"/>
    <w:rsid w:val="49C5AF15"/>
    <w:rsid w:val="49CB1E1B"/>
    <w:rsid w:val="49D0B84B"/>
    <w:rsid w:val="49D2EE2A"/>
    <w:rsid w:val="49E820B7"/>
    <w:rsid w:val="49ED9926"/>
    <w:rsid w:val="49EE0F98"/>
    <w:rsid w:val="49FA0503"/>
    <w:rsid w:val="49FC367A"/>
    <w:rsid w:val="4A08FFC0"/>
    <w:rsid w:val="4A092330"/>
    <w:rsid w:val="4A098DF7"/>
    <w:rsid w:val="4A0BBA56"/>
    <w:rsid w:val="4A0E4B90"/>
    <w:rsid w:val="4A111B70"/>
    <w:rsid w:val="4A1343BF"/>
    <w:rsid w:val="4A29B9C9"/>
    <w:rsid w:val="4A2C606F"/>
    <w:rsid w:val="4A301B71"/>
    <w:rsid w:val="4A332397"/>
    <w:rsid w:val="4A366E74"/>
    <w:rsid w:val="4A385F5D"/>
    <w:rsid w:val="4A42ED4B"/>
    <w:rsid w:val="4A474679"/>
    <w:rsid w:val="4A48444E"/>
    <w:rsid w:val="4A4860D8"/>
    <w:rsid w:val="4A4FF4C5"/>
    <w:rsid w:val="4A51BA47"/>
    <w:rsid w:val="4A54317B"/>
    <w:rsid w:val="4A5B10AD"/>
    <w:rsid w:val="4A654EEC"/>
    <w:rsid w:val="4A66B413"/>
    <w:rsid w:val="4A69DC6F"/>
    <w:rsid w:val="4A6FD1E3"/>
    <w:rsid w:val="4A705F01"/>
    <w:rsid w:val="4A721B8E"/>
    <w:rsid w:val="4A726CE0"/>
    <w:rsid w:val="4A759E99"/>
    <w:rsid w:val="4A803BF4"/>
    <w:rsid w:val="4A876D85"/>
    <w:rsid w:val="4A9B502B"/>
    <w:rsid w:val="4A9E1926"/>
    <w:rsid w:val="4AA1CCF7"/>
    <w:rsid w:val="4AB9BF15"/>
    <w:rsid w:val="4ABDDE8A"/>
    <w:rsid w:val="4ABFAF50"/>
    <w:rsid w:val="4AC06891"/>
    <w:rsid w:val="4ACE13A0"/>
    <w:rsid w:val="4AD09E85"/>
    <w:rsid w:val="4AE4628A"/>
    <w:rsid w:val="4AF985E6"/>
    <w:rsid w:val="4AFCAB4C"/>
    <w:rsid w:val="4AFDD45E"/>
    <w:rsid w:val="4AFDD978"/>
    <w:rsid w:val="4AFF45E9"/>
    <w:rsid w:val="4B0DBA58"/>
    <w:rsid w:val="4B127D77"/>
    <w:rsid w:val="4B2E1709"/>
    <w:rsid w:val="4B2F636A"/>
    <w:rsid w:val="4B35265F"/>
    <w:rsid w:val="4B3BFDB8"/>
    <w:rsid w:val="4B3EA366"/>
    <w:rsid w:val="4B40B9E8"/>
    <w:rsid w:val="4B4242A3"/>
    <w:rsid w:val="4B45BA09"/>
    <w:rsid w:val="4B542B0A"/>
    <w:rsid w:val="4B69EE73"/>
    <w:rsid w:val="4B69FC4A"/>
    <w:rsid w:val="4B6B722B"/>
    <w:rsid w:val="4B6EDF9B"/>
    <w:rsid w:val="4B76E426"/>
    <w:rsid w:val="4B7C38C7"/>
    <w:rsid w:val="4B7C965A"/>
    <w:rsid w:val="4B854726"/>
    <w:rsid w:val="4B872EDA"/>
    <w:rsid w:val="4B8850C0"/>
    <w:rsid w:val="4B96B3FC"/>
    <w:rsid w:val="4B9F1DC0"/>
    <w:rsid w:val="4BA28736"/>
    <w:rsid w:val="4BA4FB83"/>
    <w:rsid w:val="4BB1B745"/>
    <w:rsid w:val="4BB637E8"/>
    <w:rsid w:val="4BBBD6C0"/>
    <w:rsid w:val="4BBCACD7"/>
    <w:rsid w:val="4BC24900"/>
    <w:rsid w:val="4BD4798E"/>
    <w:rsid w:val="4BD53AF3"/>
    <w:rsid w:val="4BDCD91C"/>
    <w:rsid w:val="4BE2BBDE"/>
    <w:rsid w:val="4BEBE7BD"/>
    <w:rsid w:val="4BEFA862"/>
    <w:rsid w:val="4BF87100"/>
    <w:rsid w:val="4BFA0FBF"/>
    <w:rsid w:val="4BFA3B2E"/>
    <w:rsid w:val="4C06614E"/>
    <w:rsid w:val="4C09DC5A"/>
    <w:rsid w:val="4C0D089C"/>
    <w:rsid w:val="4C13BE4A"/>
    <w:rsid w:val="4C148C3C"/>
    <w:rsid w:val="4C16E810"/>
    <w:rsid w:val="4C1B02CA"/>
    <w:rsid w:val="4C1CF688"/>
    <w:rsid w:val="4C1EC830"/>
    <w:rsid w:val="4C21A003"/>
    <w:rsid w:val="4C252639"/>
    <w:rsid w:val="4C31D940"/>
    <w:rsid w:val="4C337AD2"/>
    <w:rsid w:val="4C36CAFE"/>
    <w:rsid w:val="4C38DA21"/>
    <w:rsid w:val="4C390488"/>
    <w:rsid w:val="4C3A6F3D"/>
    <w:rsid w:val="4C605A88"/>
    <w:rsid w:val="4C61101E"/>
    <w:rsid w:val="4C64C76F"/>
    <w:rsid w:val="4C66EDF9"/>
    <w:rsid w:val="4C7371E2"/>
    <w:rsid w:val="4C7710D7"/>
    <w:rsid w:val="4C7944FD"/>
    <w:rsid w:val="4C7CD2F7"/>
    <w:rsid w:val="4C895946"/>
    <w:rsid w:val="4C95145A"/>
    <w:rsid w:val="4CA51A99"/>
    <w:rsid w:val="4CA5946B"/>
    <w:rsid w:val="4CA94AE1"/>
    <w:rsid w:val="4CB7D8A4"/>
    <w:rsid w:val="4CBFB720"/>
    <w:rsid w:val="4CC685DE"/>
    <w:rsid w:val="4CC9F012"/>
    <w:rsid w:val="4CDA14CC"/>
    <w:rsid w:val="4CDA9EC2"/>
    <w:rsid w:val="4CDD98A9"/>
    <w:rsid w:val="4CDEC252"/>
    <w:rsid w:val="4CE0FC61"/>
    <w:rsid w:val="4CE6BD32"/>
    <w:rsid w:val="4CEDD0DA"/>
    <w:rsid w:val="4CEF1194"/>
    <w:rsid w:val="4CF67EFB"/>
    <w:rsid w:val="4CF9B574"/>
    <w:rsid w:val="4CFCAD6B"/>
    <w:rsid w:val="4CFE857E"/>
    <w:rsid w:val="4D027B5E"/>
    <w:rsid w:val="4D06E532"/>
    <w:rsid w:val="4D0DE411"/>
    <w:rsid w:val="4D0F1002"/>
    <w:rsid w:val="4D113C01"/>
    <w:rsid w:val="4D1C36D2"/>
    <w:rsid w:val="4D1EE0AB"/>
    <w:rsid w:val="4D1FBF15"/>
    <w:rsid w:val="4D20F82F"/>
    <w:rsid w:val="4D228704"/>
    <w:rsid w:val="4D233C69"/>
    <w:rsid w:val="4D272510"/>
    <w:rsid w:val="4D45CB53"/>
    <w:rsid w:val="4D55A362"/>
    <w:rsid w:val="4D607E8C"/>
    <w:rsid w:val="4D60EFD9"/>
    <w:rsid w:val="4D64D597"/>
    <w:rsid w:val="4D6E2E21"/>
    <w:rsid w:val="4D6E483F"/>
    <w:rsid w:val="4D6EE34F"/>
    <w:rsid w:val="4D729DA2"/>
    <w:rsid w:val="4D72E15E"/>
    <w:rsid w:val="4D73C9E6"/>
    <w:rsid w:val="4D799005"/>
    <w:rsid w:val="4D79FBB0"/>
    <w:rsid w:val="4D7CA02C"/>
    <w:rsid w:val="4D806365"/>
    <w:rsid w:val="4D83A89E"/>
    <w:rsid w:val="4D8BF08A"/>
    <w:rsid w:val="4D8E3E2F"/>
    <w:rsid w:val="4D8F26B1"/>
    <w:rsid w:val="4D991AA0"/>
    <w:rsid w:val="4DA2AEA7"/>
    <w:rsid w:val="4DA4AA1F"/>
    <w:rsid w:val="4DA6D92B"/>
    <w:rsid w:val="4DA7A284"/>
    <w:rsid w:val="4DAD8441"/>
    <w:rsid w:val="4DB576AA"/>
    <w:rsid w:val="4DC15077"/>
    <w:rsid w:val="4DC3BF58"/>
    <w:rsid w:val="4DD09306"/>
    <w:rsid w:val="4DD2B837"/>
    <w:rsid w:val="4DD2C4D6"/>
    <w:rsid w:val="4DE24160"/>
    <w:rsid w:val="4DE58EC9"/>
    <w:rsid w:val="4DF15F2D"/>
    <w:rsid w:val="4DF2E5F5"/>
    <w:rsid w:val="4DF9B504"/>
    <w:rsid w:val="4DFD9A14"/>
    <w:rsid w:val="4E004235"/>
    <w:rsid w:val="4E01600D"/>
    <w:rsid w:val="4E03C0AE"/>
    <w:rsid w:val="4E0BECAD"/>
    <w:rsid w:val="4E0ECE73"/>
    <w:rsid w:val="4E144F14"/>
    <w:rsid w:val="4E1A6E68"/>
    <w:rsid w:val="4E1E3A11"/>
    <w:rsid w:val="4E1F484F"/>
    <w:rsid w:val="4E28B71F"/>
    <w:rsid w:val="4E2B95E6"/>
    <w:rsid w:val="4E2D286E"/>
    <w:rsid w:val="4E387BE3"/>
    <w:rsid w:val="4E3C7786"/>
    <w:rsid w:val="4E52EAD9"/>
    <w:rsid w:val="4E561AC7"/>
    <w:rsid w:val="4E652314"/>
    <w:rsid w:val="4E6E8227"/>
    <w:rsid w:val="4E74477F"/>
    <w:rsid w:val="4E827F0D"/>
    <w:rsid w:val="4E9607E3"/>
    <w:rsid w:val="4EA541FF"/>
    <w:rsid w:val="4EA5724F"/>
    <w:rsid w:val="4EACDBCF"/>
    <w:rsid w:val="4EB4772F"/>
    <w:rsid w:val="4EC3A7BC"/>
    <w:rsid w:val="4ECAE1F8"/>
    <w:rsid w:val="4ECB1C23"/>
    <w:rsid w:val="4EDBAD61"/>
    <w:rsid w:val="4EDE115A"/>
    <w:rsid w:val="4EE57E4F"/>
    <w:rsid w:val="4EE808BF"/>
    <w:rsid w:val="4EF205D0"/>
    <w:rsid w:val="4EFD8C66"/>
    <w:rsid w:val="4F0432B1"/>
    <w:rsid w:val="4F07CBDB"/>
    <w:rsid w:val="4F15FB40"/>
    <w:rsid w:val="4F160F28"/>
    <w:rsid w:val="4F1B7178"/>
    <w:rsid w:val="4F2161F7"/>
    <w:rsid w:val="4F2D986C"/>
    <w:rsid w:val="4F2F4B90"/>
    <w:rsid w:val="4F342B0A"/>
    <w:rsid w:val="4F35D5A9"/>
    <w:rsid w:val="4F36C8A3"/>
    <w:rsid w:val="4F3E54BA"/>
    <w:rsid w:val="4F442305"/>
    <w:rsid w:val="4F45FBBE"/>
    <w:rsid w:val="4F489D9A"/>
    <w:rsid w:val="4F49B132"/>
    <w:rsid w:val="4F4E55C5"/>
    <w:rsid w:val="4F55897D"/>
    <w:rsid w:val="4F5C132E"/>
    <w:rsid w:val="4F5EE0F0"/>
    <w:rsid w:val="4F6CFEEB"/>
    <w:rsid w:val="4F6FD49A"/>
    <w:rsid w:val="4F7A020B"/>
    <w:rsid w:val="4F7D5929"/>
    <w:rsid w:val="4F7F75D5"/>
    <w:rsid w:val="4F885F53"/>
    <w:rsid w:val="4F8FD8CF"/>
    <w:rsid w:val="4F91B51F"/>
    <w:rsid w:val="4F92E484"/>
    <w:rsid w:val="4F99B6EC"/>
    <w:rsid w:val="4FCC5927"/>
    <w:rsid w:val="4FDAE0A4"/>
    <w:rsid w:val="4FDE8110"/>
    <w:rsid w:val="4FE303F9"/>
    <w:rsid w:val="4FECFBD7"/>
    <w:rsid w:val="4FF3E4AD"/>
    <w:rsid w:val="4FF8870C"/>
    <w:rsid w:val="4FF88784"/>
    <w:rsid w:val="4FFF19B6"/>
    <w:rsid w:val="500AA884"/>
    <w:rsid w:val="50198FFE"/>
    <w:rsid w:val="5022D2D5"/>
    <w:rsid w:val="5023F75F"/>
    <w:rsid w:val="502C9B13"/>
    <w:rsid w:val="502CA0D6"/>
    <w:rsid w:val="5036A6B9"/>
    <w:rsid w:val="503880E9"/>
    <w:rsid w:val="504137BC"/>
    <w:rsid w:val="50417C82"/>
    <w:rsid w:val="50457DAA"/>
    <w:rsid w:val="504991A5"/>
    <w:rsid w:val="505082E4"/>
    <w:rsid w:val="50510EDD"/>
    <w:rsid w:val="5053D20C"/>
    <w:rsid w:val="5056ACD1"/>
    <w:rsid w:val="505FAF18"/>
    <w:rsid w:val="5062CE44"/>
    <w:rsid w:val="506399A3"/>
    <w:rsid w:val="5064F52D"/>
    <w:rsid w:val="5067BFA3"/>
    <w:rsid w:val="50687864"/>
    <w:rsid w:val="506A6DAA"/>
    <w:rsid w:val="506F840F"/>
    <w:rsid w:val="50724132"/>
    <w:rsid w:val="50747D67"/>
    <w:rsid w:val="5074EBEC"/>
    <w:rsid w:val="5074FE3D"/>
    <w:rsid w:val="507A2B51"/>
    <w:rsid w:val="507A6DE4"/>
    <w:rsid w:val="5081E20C"/>
    <w:rsid w:val="509012AC"/>
    <w:rsid w:val="5091B661"/>
    <w:rsid w:val="5095F515"/>
    <w:rsid w:val="509A34E8"/>
    <w:rsid w:val="509F9CAD"/>
    <w:rsid w:val="50A435C7"/>
    <w:rsid w:val="50A758A2"/>
    <w:rsid w:val="50B0C265"/>
    <w:rsid w:val="50B30E90"/>
    <w:rsid w:val="50B5BD4C"/>
    <w:rsid w:val="50B5FB77"/>
    <w:rsid w:val="50BCDC93"/>
    <w:rsid w:val="50C1DFF8"/>
    <w:rsid w:val="50D0B1A3"/>
    <w:rsid w:val="50D71AEF"/>
    <w:rsid w:val="50DB6336"/>
    <w:rsid w:val="50E0397C"/>
    <w:rsid w:val="50E1B200"/>
    <w:rsid w:val="50E3FE0D"/>
    <w:rsid w:val="50EE625B"/>
    <w:rsid w:val="50F8417A"/>
    <w:rsid w:val="50FB1A38"/>
    <w:rsid w:val="5100018D"/>
    <w:rsid w:val="5102D49B"/>
    <w:rsid w:val="510A651F"/>
    <w:rsid w:val="510AAA51"/>
    <w:rsid w:val="5113C96F"/>
    <w:rsid w:val="5114B9D8"/>
    <w:rsid w:val="51154834"/>
    <w:rsid w:val="5117B101"/>
    <w:rsid w:val="511944D3"/>
    <w:rsid w:val="511BB3CC"/>
    <w:rsid w:val="5122CE5D"/>
    <w:rsid w:val="5127A2C3"/>
    <w:rsid w:val="5134CC3F"/>
    <w:rsid w:val="5137E20C"/>
    <w:rsid w:val="513A4F1F"/>
    <w:rsid w:val="513B9469"/>
    <w:rsid w:val="513C3C1C"/>
    <w:rsid w:val="51413093"/>
    <w:rsid w:val="51421325"/>
    <w:rsid w:val="5143B2AD"/>
    <w:rsid w:val="51521D8E"/>
    <w:rsid w:val="5153F5E2"/>
    <w:rsid w:val="515660AA"/>
    <w:rsid w:val="51570154"/>
    <w:rsid w:val="51571266"/>
    <w:rsid w:val="5157AB3E"/>
    <w:rsid w:val="515B40AE"/>
    <w:rsid w:val="515C5FE0"/>
    <w:rsid w:val="515D8934"/>
    <w:rsid w:val="5162368C"/>
    <w:rsid w:val="5162B143"/>
    <w:rsid w:val="5162FCD8"/>
    <w:rsid w:val="516988AC"/>
    <w:rsid w:val="516B6D0D"/>
    <w:rsid w:val="516EA4D1"/>
    <w:rsid w:val="517A77C8"/>
    <w:rsid w:val="517AC95E"/>
    <w:rsid w:val="51837EDF"/>
    <w:rsid w:val="51839CB9"/>
    <w:rsid w:val="518466A7"/>
    <w:rsid w:val="518624C8"/>
    <w:rsid w:val="51900F6D"/>
    <w:rsid w:val="5199D02F"/>
    <w:rsid w:val="519EB918"/>
    <w:rsid w:val="519F815E"/>
    <w:rsid w:val="51AA4D30"/>
    <w:rsid w:val="51C1C82B"/>
    <w:rsid w:val="51C34194"/>
    <w:rsid w:val="51C4197B"/>
    <w:rsid w:val="51CA41BA"/>
    <w:rsid w:val="51CDD1B8"/>
    <w:rsid w:val="51D03FD9"/>
    <w:rsid w:val="51D20853"/>
    <w:rsid w:val="51D2BF12"/>
    <w:rsid w:val="51D530A0"/>
    <w:rsid w:val="51D974EB"/>
    <w:rsid w:val="51DB036F"/>
    <w:rsid w:val="51E808AB"/>
    <w:rsid w:val="51EB00ED"/>
    <w:rsid w:val="51EEEEE6"/>
    <w:rsid w:val="52021523"/>
    <w:rsid w:val="52028CF4"/>
    <w:rsid w:val="5202F48B"/>
    <w:rsid w:val="520AFF0E"/>
    <w:rsid w:val="520F52B0"/>
    <w:rsid w:val="521E4F6D"/>
    <w:rsid w:val="521F48F1"/>
    <w:rsid w:val="52309E7F"/>
    <w:rsid w:val="523167B8"/>
    <w:rsid w:val="5237F17C"/>
    <w:rsid w:val="523A043D"/>
    <w:rsid w:val="523EF617"/>
    <w:rsid w:val="5246E7E2"/>
    <w:rsid w:val="524BF763"/>
    <w:rsid w:val="524C1C31"/>
    <w:rsid w:val="524E2230"/>
    <w:rsid w:val="525A8476"/>
    <w:rsid w:val="5260D435"/>
    <w:rsid w:val="526949EF"/>
    <w:rsid w:val="52713827"/>
    <w:rsid w:val="52766A2E"/>
    <w:rsid w:val="528243EB"/>
    <w:rsid w:val="5289BF07"/>
    <w:rsid w:val="5289BF75"/>
    <w:rsid w:val="52A1878B"/>
    <w:rsid w:val="52A6323D"/>
    <w:rsid w:val="52A8AF45"/>
    <w:rsid w:val="52A9CC02"/>
    <w:rsid w:val="52BBEC48"/>
    <w:rsid w:val="52BDC518"/>
    <w:rsid w:val="52BF60D5"/>
    <w:rsid w:val="52C00E1A"/>
    <w:rsid w:val="52C290F9"/>
    <w:rsid w:val="52C3B635"/>
    <w:rsid w:val="52C4EA71"/>
    <w:rsid w:val="52CA45D3"/>
    <w:rsid w:val="52CD8E1C"/>
    <w:rsid w:val="52D94252"/>
    <w:rsid w:val="52DB04B2"/>
    <w:rsid w:val="52EC8084"/>
    <w:rsid w:val="52FB09B2"/>
    <w:rsid w:val="52FBF2F9"/>
    <w:rsid w:val="5300ACA2"/>
    <w:rsid w:val="530140E7"/>
    <w:rsid w:val="5301C272"/>
    <w:rsid w:val="5304D68C"/>
    <w:rsid w:val="53127C02"/>
    <w:rsid w:val="5317A681"/>
    <w:rsid w:val="53311699"/>
    <w:rsid w:val="53360E8C"/>
    <w:rsid w:val="533789BE"/>
    <w:rsid w:val="533DF2B2"/>
    <w:rsid w:val="53434B64"/>
    <w:rsid w:val="534F834E"/>
    <w:rsid w:val="53548BA6"/>
    <w:rsid w:val="535982D8"/>
    <w:rsid w:val="5359F659"/>
    <w:rsid w:val="535DA8C1"/>
    <w:rsid w:val="535DC43B"/>
    <w:rsid w:val="5362414E"/>
    <w:rsid w:val="5362AC0A"/>
    <w:rsid w:val="53634E81"/>
    <w:rsid w:val="536D2CDC"/>
    <w:rsid w:val="536F93CC"/>
    <w:rsid w:val="5370BBE1"/>
    <w:rsid w:val="5372F7CC"/>
    <w:rsid w:val="5377C43E"/>
    <w:rsid w:val="5390D96D"/>
    <w:rsid w:val="5392B810"/>
    <w:rsid w:val="53A0F05D"/>
    <w:rsid w:val="53A10E6D"/>
    <w:rsid w:val="53A251CC"/>
    <w:rsid w:val="53A33F51"/>
    <w:rsid w:val="53A3CACF"/>
    <w:rsid w:val="53A4E699"/>
    <w:rsid w:val="53B23519"/>
    <w:rsid w:val="53B29CC1"/>
    <w:rsid w:val="53B4F287"/>
    <w:rsid w:val="53C0E54A"/>
    <w:rsid w:val="53C767F7"/>
    <w:rsid w:val="53CC2A83"/>
    <w:rsid w:val="53D064DD"/>
    <w:rsid w:val="53D67732"/>
    <w:rsid w:val="53DD97AE"/>
    <w:rsid w:val="53DEA984"/>
    <w:rsid w:val="53DFB96C"/>
    <w:rsid w:val="53E03F9B"/>
    <w:rsid w:val="53E3E478"/>
    <w:rsid w:val="53E870E2"/>
    <w:rsid w:val="53EA0E19"/>
    <w:rsid w:val="53EA8248"/>
    <w:rsid w:val="53EF1318"/>
    <w:rsid w:val="53F60CCF"/>
    <w:rsid w:val="5401F5FC"/>
    <w:rsid w:val="54022F0F"/>
    <w:rsid w:val="54030AD6"/>
    <w:rsid w:val="54047632"/>
    <w:rsid w:val="540D72AC"/>
    <w:rsid w:val="54152618"/>
    <w:rsid w:val="542B954E"/>
    <w:rsid w:val="542E9C1C"/>
    <w:rsid w:val="542EA6A7"/>
    <w:rsid w:val="5432B014"/>
    <w:rsid w:val="5433C55C"/>
    <w:rsid w:val="543F9B1E"/>
    <w:rsid w:val="544DD52E"/>
    <w:rsid w:val="544DE76D"/>
    <w:rsid w:val="544FD082"/>
    <w:rsid w:val="5450D936"/>
    <w:rsid w:val="5453D8E1"/>
    <w:rsid w:val="5457818D"/>
    <w:rsid w:val="545EFD88"/>
    <w:rsid w:val="546C44C9"/>
    <w:rsid w:val="546E20E3"/>
    <w:rsid w:val="54798478"/>
    <w:rsid w:val="547CACF2"/>
    <w:rsid w:val="548417FD"/>
    <w:rsid w:val="548FF5B6"/>
    <w:rsid w:val="5499792A"/>
    <w:rsid w:val="54A5636C"/>
    <w:rsid w:val="54A78D7E"/>
    <w:rsid w:val="54AD8F72"/>
    <w:rsid w:val="54B1A64E"/>
    <w:rsid w:val="54B2F111"/>
    <w:rsid w:val="54B77E48"/>
    <w:rsid w:val="54B8CF00"/>
    <w:rsid w:val="54BBFAB9"/>
    <w:rsid w:val="54C5F068"/>
    <w:rsid w:val="54CB4A57"/>
    <w:rsid w:val="54D01B31"/>
    <w:rsid w:val="54D20AF2"/>
    <w:rsid w:val="54E35052"/>
    <w:rsid w:val="54F22A55"/>
    <w:rsid w:val="54F6B12F"/>
    <w:rsid w:val="54F88FBD"/>
    <w:rsid w:val="54FBA9DA"/>
    <w:rsid w:val="54FCAE16"/>
    <w:rsid w:val="54FE0917"/>
    <w:rsid w:val="54FE23EA"/>
    <w:rsid w:val="55084647"/>
    <w:rsid w:val="5509B896"/>
    <w:rsid w:val="550A3203"/>
    <w:rsid w:val="550D9292"/>
    <w:rsid w:val="55160CB3"/>
    <w:rsid w:val="5518EC78"/>
    <w:rsid w:val="551B8CAF"/>
    <w:rsid w:val="55207690"/>
    <w:rsid w:val="5524482E"/>
    <w:rsid w:val="552565B6"/>
    <w:rsid w:val="55301124"/>
    <w:rsid w:val="553CFC25"/>
    <w:rsid w:val="553FB300"/>
    <w:rsid w:val="55464956"/>
    <w:rsid w:val="5548165D"/>
    <w:rsid w:val="554A2D41"/>
    <w:rsid w:val="5550D66C"/>
    <w:rsid w:val="5556D5B4"/>
    <w:rsid w:val="555AD98F"/>
    <w:rsid w:val="55601584"/>
    <w:rsid w:val="55627492"/>
    <w:rsid w:val="5565A929"/>
    <w:rsid w:val="55717827"/>
    <w:rsid w:val="5573F769"/>
    <w:rsid w:val="557466F9"/>
    <w:rsid w:val="5576D925"/>
    <w:rsid w:val="5584537E"/>
    <w:rsid w:val="5585D62C"/>
    <w:rsid w:val="55893D3E"/>
    <w:rsid w:val="558A9ACF"/>
    <w:rsid w:val="558E322E"/>
    <w:rsid w:val="5590C5B2"/>
    <w:rsid w:val="55926604"/>
    <w:rsid w:val="5593F15D"/>
    <w:rsid w:val="55965FDE"/>
    <w:rsid w:val="55A5769B"/>
    <w:rsid w:val="55AE8EDC"/>
    <w:rsid w:val="55BBF4F9"/>
    <w:rsid w:val="55C20F1F"/>
    <w:rsid w:val="55C37CFF"/>
    <w:rsid w:val="55D171C3"/>
    <w:rsid w:val="55DB7A6E"/>
    <w:rsid w:val="55E085DC"/>
    <w:rsid w:val="55E0A822"/>
    <w:rsid w:val="55E2EC2B"/>
    <w:rsid w:val="55E713B5"/>
    <w:rsid w:val="55EAB529"/>
    <w:rsid w:val="55ECF054"/>
    <w:rsid w:val="55F370BF"/>
    <w:rsid w:val="55FB8265"/>
    <w:rsid w:val="55FC7862"/>
    <w:rsid w:val="55FFA046"/>
    <w:rsid w:val="560024F5"/>
    <w:rsid w:val="56085139"/>
    <w:rsid w:val="560BD242"/>
    <w:rsid w:val="5614AAE9"/>
    <w:rsid w:val="561BB866"/>
    <w:rsid w:val="562113C2"/>
    <w:rsid w:val="562517C0"/>
    <w:rsid w:val="562861BE"/>
    <w:rsid w:val="56330538"/>
    <w:rsid w:val="563498E6"/>
    <w:rsid w:val="56353D05"/>
    <w:rsid w:val="5638AFFB"/>
    <w:rsid w:val="563D55F7"/>
    <w:rsid w:val="563F67A6"/>
    <w:rsid w:val="5645FA04"/>
    <w:rsid w:val="5646ABF6"/>
    <w:rsid w:val="564FC8CB"/>
    <w:rsid w:val="56529CA1"/>
    <w:rsid w:val="56548610"/>
    <w:rsid w:val="565A0B4F"/>
    <w:rsid w:val="565E07C5"/>
    <w:rsid w:val="565FDF11"/>
    <w:rsid w:val="5663A8E2"/>
    <w:rsid w:val="56710D04"/>
    <w:rsid w:val="567556F1"/>
    <w:rsid w:val="5675BBF9"/>
    <w:rsid w:val="5680A49D"/>
    <w:rsid w:val="5683185C"/>
    <w:rsid w:val="56867CF5"/>
    <w:rsid w:val="5687AE22"/>
    <w:rsid w:val="568DCD3E"/>
    <w:rsid w:val="568F27F3"/>
    <w:rsid w:val="5693A146"/>
    <w:rsid w:val="5695D82C"/>
    <w:rsid w:val="5696E72F"/>
    <w:rsid w:val="5698A711"/>
    <w:rsid w:val="56B0E400"/>
    <w:rsid w:val="56C00B42"/>
    <w:rsid w:val="56C0EAB2"/>
    <w:rsid w:val="56C22386"/>
    <w:rsid w:val="56C24BDA"/>
    <w:rsid w:val="56C29711"/>
    <w:rsid w:val="56C2B9A4"/>
    <w:rsid w:val="56C72F47"/>
    <w:rsid w:val="56E08BF8"/>
    <w:rsid w:val="56F41838"/>
    <w:rsid w:val="56FAD47B"/>
    <w:rsid w:val="57029628"/>
    <w:rsid w:val="5708C9FE"/>
    <w:rsid w:val="570BC9C2"/>
    <w:rsid w:val="570F80F6"/>
    <w:rsid w:val="5718CC56"/>
    <w:rsid w:val="5718DD7A"/>
    <w:rsid w:val="571B8DA4"/>
    <w:rsid w:val="571FCB18"/>
    <w:rsid w:val="573675B1"/>
    <w:rsid w:val="573A7CCD"/>
    <w:rsid w:val="573AAFF7"/>
    <w:rsid w:val="574087C8"/>
    <w:rsid w:val="5744AD89"/>
    <w:rsid w:val="5744CE23"/>
    <w:rsid w:val="57498272"/>
    <w:rsid w:val="574AB66D"/>
    <w:rsid w:val="574DFAE1"/>
    <w:rsid w:val="574FBD17"/>
    <w:rsid w:val="575172AB"/>
    <w:rsid w:val="5757EFD6"/>
    <w:rsid w:val="575A5E4A"/>
    <w:rsid w:val="575F1DA3"/>
    <w:rsid w:val="57625E4B"/>
    <w:rsid w:val="576464A7"/>
    <w:rsid w:val="5764E403"/>
    <w:rsid w:val="5765C460"/>
    <w:rsid w:val="5766D505"/>
    <w:rsid w:val="576D929A"/>
    <w:rsid w:val="57717ABE"/>
    <w:rsid w:val="5773A967"/>
    <w:rsid w:val="577A3ADC"/>
    <w:rsid w:val="578031BB"/>
    <w:rsid w:val="578293CC"/>
    <w:rsid w:val="5783BE4E"/>
    <w:rsid w:val="57859961"/>
    <w:rsid w:val="57860657"/>
    <w:rsid w:val="578D7A67"/>
    <w:rsid w:val="5793E15C"/>
    <w:rsid w:val="57945383"/>
    <w:rsid w:val="5796296B"/>
    <w:rsid w:val="57990E20"/>
    <w:rsid w:val="579D9D59"/>
    <w:rsid w:val="57A14CA6"/>
    <w:rsid w:val="57A28563"/>
    <w:rsid w:val="57A428CF"/>
    <w:rsid w:val="57BEE97C"/>
    <w:rsid w:val="57BEF6C6"/>
    <w:rsid w:val="57EA0083"/>
    <w:rsid w:val="57EC6606"/>
    <w:rsid w:val="57ED3BAA"/>
    <w:rsid w:val="57F22340"/>
    <w:rsid w:val="57F25B5B"/>
    <w:rsid w:val="580141A7"/>
    <w:rsid w:val="5801A67C"/>
    <w:rsid w:val="5801B081"/>
    <w:rsid w:val="5805A828"/>
    <w:rsid w:val="5805CF6B"/>
    <w:rsid w:val="580643FA"/>
    <w:rsid w:val="580699F2"/>
    <w:rsid w:val="580AC510"/>
    <w:rsid w:val="58233288"/>
    <w:rsid w:val="5826F512"/>
    <w:rsid w:val="5827C8F3"/>
    <w:rsid w:val="5827F10D"/>
    <w:rsid w:val="582B0D7C"/>
    <w:rsid w:val="582EC539"/>
    <w:rsid w:val="583477F4"/>
    <w:rsid w:val="5836E0C8"/>
    <w:rsid w:val="58376FD8"/>
    <w:rsid w:val="5838FB8B"/>
    <w:rsid w:val="583A490B"/>
    <w:rsid w:val="583ACA13"/>
    <w:rsid w:val="583D44E1"/>
    <w:rsid w:val="583D83E6"/>
    <w:rsid w:val="5841CC43"/>
    <w:rsid w:val="58430553"/>
    <w:rsid w:val="58463C50"/>
    <w:rsid w:val="58599959"/>
    <w:rsid w:val="5863C1B8"/>
    <w:rsid w:val="586F4A49"/>
    <w:rsid w:val="5875817E"/>
    <w:rsid w:val="587A3ABE"/>
    <w:rsid w:val="58880CEE"/>
    <w:rsid w:val="588C4756"/>
    <w:rsid w:val="58916EF7"/>
    <w:rsid w:val="5894A6DD"/>
    <w:rsid w:val="5896CD66"/>
    <w:rsid w:val="589B46FD"/>
    <w:rsid w:val="58A0CAAF"/>
    <w:rsid w:val="58A2449F"/>
    <w:rsid w:val="58A82F86"/>
    <w:rsid w:val="58A972D7"/>
    <w:rsid w:val="58AC3684"/>
    <w:rsid w:val="58BA634F"/>
    <w:rsid w:val="58C4AAFD"/>
    <w:rsid w:val="58C85034"/>
    <w:rsid w:val="58D16B0F"/>
    <w:rsid w:val="58D7D2AB"/>
    <w:rsid w:val="58DA33B0"/>
    <w:rsid w:val="58DD212B"/>
    <w:rsid w:val="58E10103"/>
    <w:rsid w:val="58E73FE6"/>
    <w:rsid w:val="58EEDAB0"/>
    <w:rsid w:val="58F280A9"/>
    <w:rsid w:val="58F33B28"/>
    <w:rsid w:val="59002127"/>
    <w:rsid w:val="59082D0A"/>
    <w:rsid w:val="590D1A80"/>
    <w:rsid w:val="5913065F"/>
    <w:rsid w:val="59203E23"/>
    <w:rsid w:val="59273816"/>
    <w:rsid w:val="592C617D"/>
    <w:rsid w:val="592DA9BF"/>
    <w:rsid w:val="592EB504"/>
    <w:rsid w:val="59309488"/>
    <w:rsid w:val="59368749"/>
    <w:rsid w:val="593DDCBD"/>
    <w:rsid w:val="5941A27C"/>
    <w:rsid w:val="594B4E4A"/>
    <w:rsid w:val="594DBCF0"/>
    <w:rsid w:val="5959F3F2"/>
    <w:rsid w:val="595C00E8"/>
    <w:rsid w:val="595D9F9D"/>
    <w:rsid w:val="595DB5DF"/>
    <w:rsid w:val="595FFA3E"/>
    <w:rsid w:val="59604AF0"/>
    <w:rsid w:val="596F0BC0"/>
    <w:rsid w:val="59732E19"/>
    <w:rsid w:val="597BF259"/>
    <w:rsid w:val="597CF63E"/>
    <w:rsid w:val="5988E4DD"/>
    <w:rsid w:val="598DEF0B"/>
    <w:rsid w:val="59943FD3"/>
    <w:rsid w:val="599E4B54"/>
    <w:rsid w:val="59A779D8"/>
    <w:rsid w:val="59B06D76"/>
    <w:rsid w:val="59B2EEE3"/>
    <w:rsid w:val="59BE429A"/>
    <w:rsid w:val="59C2A6AD"/>
    <w:rsid w:val="59D12273"/>
    <w:rsid w:val="59D33239"/>
    <w:rsid w:val="59D44776"/>
    <w:rsid w:val="59D9E803"/>
    <w:rsid w:val="59DA0234"/>
    <w:rsid w:val="59E0B7BE"/>
    <w:rsid w:val="59E1E422"/>
    <w:rsid w:val="59EF9855"/>
    <w:rsid w:val="59F53EF7"/>
    <w:rsid w:val="59F653ED"/>
    <w:rsid w:val="59FAADD7"/>
    <w:rsid w:val="5A04C8BE"/>
    <w:rsid w:val="5A067B1B"/>
    <w:rsid w:val="5A08A7AF"/>
    <w:rsid w:val="5A100925"/>
    <w:rsid w:val="5A104CA0"/>
    <w:rsid w:val="5A165812"/>
    <w:rsid w:val="5A177FB9"/>
    <w:rsid w:val="5A1885A6"/>
    <w:rsid w:val="5A1C5F8A"/>
    <w:rsid w:val="5A200A6C"/>
    <w:rsid w:val="5A21F1D4"/>
    <w:rsid w:val="5A2317FD"/>
    <w:rsid w:val="5A2322BB"/>
    <w:rsid w:val="5A243119"/>
    <w:rsid w:val="5A341BD5"/>
    <w:rsid w:val="5A3458CB"/>
    <w:rsid w:val="5A3C97DB"/>
    <w:rsid w:val="5A45B2C1"/>
    <w:rsid w:val="5A476EAC"/>
    <w:rsid w:val="5A4BB741"/>
    <w:rsid w:val="5A4EAA17"/>
    <w:rsid w:val="5A544D74"/>
    <w:rsid w:val="5A54EE0A"/>
    <w:rsid w:val="5A6AEC8B"/>
    <w:rsid w:val="5A7827E0"/>
    <w:rsid w:val="5A7EB906"/>
    <w:rsid w:val="5A8B2D33"/>
    <w:rsid w:val="5A8B471A"/>
    <w:rsid w:val="5A9054BC"/>
    <w:rsid w:val="5A955564"/>
    <w:rsid w:val="5A9A70CF"/>
    <w:rsid w:val="5AA03E09"/>
    <w:rsid w:val="5AA13E2E"/>
    <w:rsid w:val="5AA5742E"/>
    <w:rsid w:val="5AA8C14B"/>
    <w:rsid w:val="5AB1B09E"/>
    <w:rsid w:val="5AC3DD36"/>
    <w:rsid w:val="5AC49C31"/>
    <w:rsid w:val="5AD3093B"/>
    <w:rsid w:val="5AD3F76F"/>
    <w:rsid w:val="5ADCE3AB"/>
    <w:rsid w:val="5ADF65FA"/>
    <w:rsid w:val="5AE6BB8B"/>
    <w:rsid w:val="5AE77F46"/>
    <w:rsid w:val="5AF29AEA"/>
    <w:rsid w:val="5AF2D547"/>
    <w:rsid w:val="5AFE7BB0"/>
    <w:rsid w:val="5AFF7C57"/>
    <w:rsid w:val="5B00A896"/>
    <w:rsid w:val="5B00E1E0"/>
    <w:rsid w:val="5B0C2B60"/>
    <w:rsid w:val="5B11F533"/>
    <w:rsid w:val="5B2673F8"/>
    <w:rsid w:val="5B28448E"/>
    <w:rsid w:val="5B2A4857"/>
    <w:rsid w:val="5B42E3BB"/>
    <w:rsid w:val="5B4809E7"/>
    <w:rsid w:val="5B58B3D3"/>
    <w:rsid w:val="5B603302"/>
    <w:rsid w:val="5B61E47A"/>
    <w:rsid w:val="5B63DAE3"/>
    <w:rsid w:val="5B68643A"/>
    <w:rsid w:val="5B68D4C5"/>
    <w:rsid w:val="5B6ABFF3"/>
    <w:rsid w:val="5B6BF2F3"/>
    <w:rsid w:val="5B7B6934"/>
    <w:rsid w:val="5B7DD595"/>
    <w:rsid w:val="5B829A45"/>
    <w:rsid w:val="5B8966CB"/>
    <w:rsid w:val="5B8B7E0F"/>
    <w:rsid w:val="5B8BC283"/>
    <w:rsid w:val="5BA2EE21"/>
    <w:rsid w:val="5BA3DE41"/>
    <w:rsid w:val="5BAABBAB"/>
    <w:rsid w:val="5BADB49B"/>
    <w:rsid w:val="5BB01034"/>
    <w:rsid w:val="5BC94FBD"/>
    <w:rsid w:val="5BD1B7C9"/>
    <w:rsid w:val="5BDA06F6"/>
    <w:rsid w:val="5BE40E6B"/>
    <w:rsid w:val="5BE412C9"/>
    <w:rsid w:val="5BE582A9"/>
    <w:rsid w:val="5BE6AAC8"/>
    <w:rsid w:val="5BE9EA4D"/>
    <w:rsid w:val="5BEAE703"/>
    <w:rsid w:val="5BFC724B"/>
    <w:rsid w:val="5BFCA1A5"/>
    <w:rsid w:val="5BFE5507"/>
    <w:rsid w:val="5C02C36B"/>
    <w:rsid w:val="5C0C8AE0"/>
    <w:rsid w:val="5C0EFD4C"/>
    <w:rsid w:val="5C10D2B9"/>
    <w:rsid w:val="5C1CDE90"/>
    <w:rsid w:val="5C3061D9"/>
    <w:rsid w:val="5C310FD7"/>
    <w:rsid w:val="5C3206C1"/>
    <w:rsid w:val="5C47ABE4"/>
    <w:rsid w:val="5C507FFA"/>
    <w:rsid w:val="5C539758"/>
    <w:rsid w:val="5C53E19F"/>
    <w:rsid w:val="5C56016C"/>
    <w:rsid w:val="5C5E92C9"/>
    <w:rsid w:val="5C62514A"/>
    <w:rsid w:val="5C6B6DCF"/>
    <w:rsid w:val="5C6BB11E"/>
    <w:rsid w:val="5C722DE6"/>
    <w:rsid w:val="5C735DC9"/>
    <w:rsid w:val="5C7BB3DF"/>
    <w:rsid w:val="5C7DBB3D"/>
    <w:rsid w:val="5C7EE494"/>
    <w:rsid w:val="5C838C87"/>
    <w:rsid w:val="5C9408FC"/>
    <w:rsid w:val="5CA22D63"/>
    <w:rsid w:val="5CA3016B"/>
    <w:rsid w:val="5CA7D875"/>
    <w:rsid w:val="5CAD6353"/>
    <w:rsid w:val="5CB1936E"/>
    <w:rsid w:val="5CB5C3B4"/>
    <w:rsid w:val="5CBFD6CA"/>
    <w:rsid w:val="5CCD829C"/>
    <w:rsid w:val="5CCE850A"/>
    <w:rsid w:val="5CD9FF43"/>
    <w:rsid w:val="5CE3DF85"/>
    <w:rsid w:val="5CE4CF52"/>
    <w:rsid w:val="5CE59A38"/>
    <w:rsid w:val="5CE721E7"/>
    <w:rsid w:val="5CE73EFE"/>
    <w:rsid w:val="5CF34B9E"/>
    <w:rsid w:val="5CFB617A"/>
    <w:rsid w:val="5CFDB58F"/>
    <w:rsid w:val="5CFDB7E1"/>
    <w:rsid w:val="5CFF23F6"/>
    <w:rsid w:val="5D0AA779"/>
    <w:rsid w:val="5D0D5010"/>
    <w:rsid w:val="5D13947D"/>
    <w:rsid w:val="5D1C981E"/>
    <w:rsid w:val="5D20AE4D"/>
    <w:rsid w:val="5D226509"/>
    <w:rsid w:val="5D2438EA"/>
    <w:rsid w:val="5D29FBE4"/>
    <w:rsid w:val="5D2DC6D9"/>
    <w:rsid w:val="5D3BAA02"/>
    <w:rsid w:val="5D408A6D"/>
    <w:rsid w:val="5D4EF416"/>
    <w:rsid w:val="5D504EDC"/>
    <w:rsid w:val="5D5684B1"/>
    <w:rsid w:val="5D58825F"/>
    <w:rsid w:val="5D59F1D0"/>
    <w:rsid w:val="5D67ABF7"/>
    <w:rsid w:val="5D68431C"/>
    <w:rsid w:val="5D6CFFE5"/>
    <w:rsid w:val="5D6FE5FA"/>
    <w:rsid w:val="5D7990EC"/>
    <w:rsid w:val="5D7E22AE"/>
    <w:rsid w:val="5D9614F0"/>
    <w:rsid w:val="5D9B8FA3"/>
    <w:rsid w:val="5DA00139"/>
    <w:rsid w:val="5DA0E645"/>
    <w:rsid w:val="5DB898AA"/>
    <w:rsid w:val="5DBDDF27"/>
    <w:rsid w:val="5DBFB57E"/>
    <w:rsid w:val="5DC905A3"/>
    <w:rsid w:val="5DC9B421"/>
    <w:rsid w:val="5DD3DEF6"/>
    <w:rsid w:val="5DE08959"/>
    <w:rsid w:val="5DE78588"/>
    <w:rsid w:val="5DE9A9C2"/>
    <w:rsid w:val="5DF0A26F"/>
    <w:rsid w:val="5DF191AA"/>
    <w:rsid w:val="5DF42CCD"/>
    <w:rsid w:val="5DF7C3A6"/>
    <w:rsid w:val="5DFA5674"/>
    <w:rsid w:val="5DFADBB1"/>
    <w:rsid w:val="5DFAF151"/>
    <w:rsid w:val="5DFFE9B7"/>
    <w:rsid w:val="5E125654"/>
    <w:rsid w:val="5E18165A"/>
    <w:rsid w:val="5E1BBCC0"/>
    <w:rsid w:val="5E2EB9EC"/>
    <w:rsid w:val="5E374078"/>
    <w:rsid w:val="5E4140EF"/>
    <w:rsid w:val="5E422CB6"/>
    <w:rsid w:val="5E42A2E8"/>
    <w:rsid w:val="5E453B66"/>
    <w:rsid w:val="5E4616C9"/>
    <w:rsid w:val="5E4B0517"/>
    <w:rsid w:val="5E5834BC"/>
    <w:rsid w:val="5E5974D0"/>
    <w:rsid w:val="5E5D2665"/>
    <w:rsid w:val="5E642D76"/>
    <w:rsid w:val="5E6F9DEA"/>
    <w:rsid w:val="5E78D304"/>
    <w:rsid w:val="5E78D52C"/>
    <w:rsid w:val="5E80DB33"/>
    <w:rsid w:val="5E821BF9"/>
    <w:rsid w:val="5E84D305"/>
    <w:rsid w:val="5E86B09D"/>
    <w:rsid w:val="5E8E918D"/>
    <w:rsid w:val="5E95853E"/>
    <w:rsid w:val="5E9BD987"/>
    <w:rsid w:val="5E9E91F9"/>
    <w:rsid w:val="5EA39DE5"/>
    <w:rsid w:val="5EA3D99A"/>
    <w:rsid w:val="5EA8992B"/>
    <w:rsid w:val="5EB3AD3C"/>
    <w:rsid w:val="5EC099C1"/>
    <w:rsid w:val="5EC51B6F"/>
    <w:rsid w:val="5EC5AA02"/>
    <w:rsid w:val="5ED80716"/>
    <w:rsid w:val="5EDD34A6"/>
    <w:rsid w:val="5EE1244F"/>
    <w:rsid w:val="5EE7D1D1"/>
    <w:rsid w:val="5EE8BC01"/>
    <w:rsid w:val="5EEDD867"/>
    <w:rsid w:val="5EEF4614"/>
    <w:rsid w:val="5EF3FC20"/>
    <w:rsid w:val="5EF77214"/>
    <w:rsid w:val="5F0515C6"/>
    <w:rsid w:val="5F13D356"/>
    <w:rsid w:val="5F1FEA74"/>
    <w:rsid w:val="5F2700C6"/>
    <w:rsid w:val="5F276CC1"/>
    <w:rsid w:val="5F29A6F3"/>
    <w:rsid w:val="5F314593"/>
    <w:rsid w:val="5F32A1E8"/>
    <w:rsid w:val="5F363251"/>
    <w:rsid w:val="5F38E1D6"/>
    <w:rsid w:val="5F3905D4"/>
    <w:rsid w:val="5F43B4CA"/>
    <w:rsid w:val="5F461F50"/>
    <w:rsid w:val="5F4C8C8D"/>
    <w:rsid w:val="5F526621"/>
    <w:rsid w:val="5F58583E"/>
    <w:rsid w:val="5F5A5CF6"/>
    <w:rsid w:val="5F5BFAB7"/>
    <w:rsid w:val="5F6C5495"/>
    <w:rsid w:val="5F70C8DE"/>
    <w:rsid w:val="5F73022C"/>
    <w:rsid w:val="5F790CD9"/>
    <w:rsid w:val="5F7AE00E"/>
    <w:rsid w:val="5F7ECA34"/>
    <w:rsid w:val="5F843B1A"/>
    <w:rsid w:val="5F887E51"/>
    <w:rsid w:val="5F8A3452"/>
    <w:rsid w:val="5F8AAC57"/>
    <w:rsid w:val="5FA3D678"/>
    <w:rsid w:val="5FB27FF7"/>
    <w:rsid w:val="5FB6388D"/>
    <w:rsid w:val="5FB71629"/>
    <w:rsid w:val="5FBB44EB"/>
    <w:rsid w:val="5FC77C71"/>
    <w:rsid w:val="5FC8D514"/>
    <w:rsid w:val="5FCB32CA"/>
    <w:rsid w:val="5FD0C748"/>
    <w:rsid w:val="5FD46896"/>
    <w:rsid w:val="5FDBDA5D"/>
    <w:rsid w:val="5FDE17C1"/>
    <w:rsid w:val="5FE2416E"/>
    <w:rsid w:val="5FF07996"/>
    <w:rsid w:val="5FF4B1B3"/>
    <w:rsid w:val="5FF9569C"/>
    <w:rsid w:val="5FFFD9DE"/>
    <w:rsid w:val="600540F9"/>
    <w:rsid w:val="6008E739"/>
    <w:rsid w:val="600A7F27"/>
    <w:rsid w:val="600B52F7"/>
    <w:rsid w:val="60120182"/>
    <w:rsid w:val="601E979C"/>
    <w:rsid w:val="6026B2E3"/>
    <w:rsid w:val="60484689"/>
    <w:rsid w:val="6049448D"/>
    <w:rsid w:val="604C0321"/>
    <w:rsid w:val="6055BF46"/>
    <w:rsid w:val="6057509D"/>
    <w:rsid w:val="6057F14E"/>
    <w:rsid w:val="60697DB9"/>
    <w:rsid w:val="606EBA27"/>
    <w:rsid w:val="607032EB"/>
    <w:rsid w:val="6076B3B5"/>
    <w:rsid w:val="607C2624"/>
    <w:rsid w:val="60852DC9"/>
    <w:rsid w:val="608B9FA1"/>
    <w:rsid w:val="608BDAE1"/>
    <w:rsid w:val="608C7080"/>
    <w:rsid w:val="608FD9C2"/>
    <w:rsid w:val="60911820"/>
    <w:rsid w:val="6094F3CB"/>
    <w:rsid w:val="609D1268"/>
    <w:rsid w:val="609FBF59"/>
    <w:rsid w:val="60A05CD6"/>
    <w:rsid w:val="60A3FE01"/>
    <w:rsid w:val="60AAC929"/>
    <w:rsid w:val="60AD48B5"/>
    <w:rsid w:val="60B745BF"/>
    <w:rsid w:val="60BB9829"/>
    <w:rsid w:val="60BDD34A"/>
    <w:rsid w:val="60C16697"/>
    <w:rsid w:val="60C63138"/>
    <w:rsid w:val="60D29FA1"/>
    <w:rsid w:val="60D4EFC5"/>
    <w:rsid w:val="60D889B2"/>
    <w:rsid w:val="60DD0A4A"/>
    <w:rsid w:val="60E43EAF"/>
    <w:rsid w:val="60E46254"/>
    <w:rsid w:val="60E8113A"/>
    <w:rsid w:val="60EB3820"/>
    <w:rsid w:val="60EFF2C9"/>
    <w:rsid w:val="60FB051E"/>
    <w:rsid w:val="60FB57EB"/>
    <w:rsid w:val="611467B3"/>
    <w:rsid w:val="611F20FE"/>
    <w:rsid w:val="611F95B8"/>
    <w:rsid w:val="611FD55D"/>
    <w:rsid w:val="6122700D"/>
    <w:rsid w:val="6122BA5E"/>
    <w:rsid w:val="61243E2E"/>
    <w:rsid w:val="612B5E61"/>
    <w:rsid w:val="612BCFD0"/>
    <w:rsid w:val="612DC6EC"/>
    <w:rsid w:val="6130649E"/>
    <w:rsid w:val="6134FBC4"/>
    <w:rsid w:val="61425795"/>
    <w:rsid w:val="61461376"/>
    <w:rsid w:val="61474BA4"/>
    <w:rsid w:val="614B5C27"/>
    <w:rsid w:val="614EC52B"/>
    <w:rsid w:val="61588C99"/>
    <w:rsid w:val="6161F342"/>
    <w:rsid w:val="6165C8D8"/>
    <w:rsid w:val="61694DBB"/>
    <w:rsid w:val="616B33E1"/>
    <w:rsid w:val="6170D2FE"/>
    <w:rsid w:val="617DDFA6"/>
    <w:rsid w:val="617F5873"/>
    <w:rsid w:val="6183C8BF"/>
    <w:rsid w:val="6188A13C"/>
    <w:rsid w:val="618B3067"/>
    <w:rsid w:val="619A1F63"/>
    <w:rsid w:val="619E2F42"/>
    <w:rsid w:val="61A30E14"/>
    <w:rsid w:val="61A5B5F9"/>
    <w:rsid w:val="61AF91A7"/>
    <w:rsid w:val="61B0C1D6"/>
    <w:rsid w:val="61B1BA54"/>
    <w:rsid w:val="61B62D44"/>
    <w:rsid w:val="61C64C58"/>
    <w:rsid w:val="61C8B027"/>
    <w:rsid w:val="61CB1B1E"/>
    <w:rsid w:val="61CB2238"/>
    <w:rsid w:val="61CECDF1"/>
    <w:rsid w:val="61DD3B98"/>
    <w:rsid w:val="61E20404"/>
    <w:rsid w:val="61E2AE55"/>
    <w:rsid w:val="61E543A3"/>
    <w:rsid w:val="61E79C07"/>
    <w:rsid w:val="61EA9914"/>
    <w:rsid w:val="61FADB88"/>
    <w:rsid w:val="61FBE9BA"/>
    <w:rsid w:val="61FFD635"/>
    <w:rsid w:val="6204B497"/>
    <w:rsid w:val="620A6AB1"/>
    <w:rsid w:val="6213805C"/>
    <w:rsid w:val="6216C437"/>
    <w:rsid w:val="621A60E7"/>
    <w:rsid w:val="6221D629"/>
    <w:rsid w:val="62232283"/>
    <w:rsid w:val="622A48D5"/>
    <w:rsid w:val="622C4A42"/>
    <w:rsid w:val="62354EDA"/>
    <w:rsid w:val="623B7A79"/>
    <w:rsid w:val="6243D97B"/>
    <w:rsid w:val="62456855"/>
    <w:rsid w:val="624A0191"/>
    <w:rsid w:val="62520DA5"/>
    <w:rsid w:val="6258E179"/>
    <w:rsid w:val="62628D07"/>
    <w:rsid w:val="626566BF"/>
    <w:rsid w:val="62801368"/>
    <w:rsid w:val="62845BCA"/>
    <w:rsid w:val="6285281E"/>
    <w:rsid w:val="6288FD9A"/>
    <w:rsid w:val="62891F90"/>
    <w:rsid w:val="628C3A12"/>
    <w:rsid w:val="628E0C76"/>
    <w:rsid w:val="628E88B4"/>
    <w:rsid w:val="6292933B"/>
    <w:rsid w:val="62A6C3E7"/>
    <w:rsid w:val="62A81180"/>
    <w:rsid w:val="62AC32AC"/>
    <w:rsid w:val="62B75F5F"/>
    <w:rsid w:val="62BB382F"/>
    <w:rsid w:val="62BECB69"/>
    <w:rsid w:val="62C09E78"/>
    <w:rsid w:val="62C9FDBA"/>
    <w:rsid w:val="62CE3A1B"/>
    <w:rsid w:val="62D3023A"/>
    <w:rsid w:val="62D40A78"/>
    <w:rsid w:val="62D5255F"/>
    <w:rsid w:val="62D6BD57"/>
    <w:rsid w:val="62D75177"/>
    <w:rsid w:val="62E1CEDC"/>
    <w:rsid w:val="62E66090"/>
    <w:rsid w:val="62E94C1F"/>
    <w:rsid w:val="62EBB25F"/>
    <w:rsid w:val="62EC4DC3"/>
    <w:rsid w:val="62ED43BD"/>
    <w:rsid w:val="62F3A1DB"/>
    <w:rsid w:val="62F9CD0C"/>
    <w:rsid w:val="62FDEDAB"/>
    <w:rsid w:val="63015661"/>
    <w:rsid w:val="630705E0"/>
    <w:rsid w:val="6307D120"/>
    <w:rsid w:val="6309D3CF"/>
    <w:rsid w:val="630D26BE"/>
    <w:rsid w:val="63161E69"/>
    <w:rsid w:val="631A8283"/>
    <w:rsid w:val="6321D157"/>
    <w:rsid w:val="63223CDA"/>
    <w:rsid w:val="6322510D"/>
    <w:rsid w:val="63268D83"/>
    <w:rsid w:val="632E639E"/>
    <w:rsid w:val="633095C1"/>
    <w:rsid w:val="633A3F93"/>
    <w:rsid w:val="633CC84E"/>
    <w:rsid w:val="635D3397"/>
    <w:rsid w:val="63611E10"/>
    <w:rsid w:val="63627E6F"/>
    <w:rsid w:val="63638EA4"/>
    <w:rsid w:val="636782F6"/>
    <w:rsid w:val="6367966D"/>
    <w:rsid w:val="63724900"/>
    <w:rsid w:val="6373B6C1"/>
    <w:rsid w:val="637E54DB"/>
    <w:rsid w:val="63837EEF"/>
    <w:rsid w:val="638CFD31"/>
    <w:rsid w:val="63941D4B"/>
    <w:rsid w:val="63974053"/>
    <w:rsid w:val="639BEE44"/>
    <w:rsid w:val="639F670A"/>
    <w:rsid w:val="63A0B004"/>
    <w:rsid w:val="63A611B8"/>
    <w:rsid w:val="63A90445"/>
    <w:rsid w:val="63ADCCF2"/>
    <w:rsid w:val="63B4D57C"/>
    <w:rsid w:val="63C68B8B"/>
    <w:rsid w:val="63C8CECC"/>
    <w:rsid w:val="63D0A926"/>
    <w:rsid w:val="63D72343"/>
    <w:rsid w:val="63E2D3F0"/>
    <w:rsid w:val="63E4F66E"/>
    <w:rsid w:val="63F1B0C9"/>
    <w:rsid w:val="63F442FB"/>
    <w:rsid w:val="63F4CD66"/>
    <w:rsid w:val="63F92C85"/>
    <w:rsid w:val="63FC7DBC"/>
    <w:rsid w:val="64080AF5"/>
    <w:rsid w:val="640E48E5"/>
    <w:rsid w:val="64185FEB"/>
    <w:rsid w:val="6421020B"/>
    <w:rsid w:val="64218D84"/>
    <w:rsid w:val="6426364B"/>
    <w:rsid w:val="64288508"/>
    <w:rsid w:val="6450F380"/>
    <w:rsid w:val="6455083D"/>
    <w:rsid w:val="64586B58"/>
    <w:rsid w:val="6463FFE7"/>
    <w:rsid w:val="646853F6"/>
    <w:rsid w:val="646A4E93"/>
    <w:rsid w:val="64705FFB"/>
    <w:rsid w:val="6472547B"/>
    <w:rsid w:val="6472B190"/>
    <w:rsid w:val="647B002B"/>
    <w:rsid w:val="6485DE6F"/>
    <w:rsid w:val="648972D2"/>
    <w:rsid w:val="648A11AC"/>
    <w:rsid w:val="648D9BBD"/>
    <w:rsid w:val="64929D86"/>
    <w:rsid w:val="6493C90B"/>
    <w:rsid w:val="64940B82"/>
    <w:rsid w:val="6495168F"/>
    <w:rsid w:val="6495C6C9"/>
    <w:rsid w:val="649C003F"/>
    <w:rsid w:val="649F6A21"/>
    <w:rsid w:val="64A122CB"/>
    <w:rsid w:val="64A58601"/>
    <w:rsid w:val="64A8DE48"/>
    <w:rsid w:val="64ADB0D1"/>
    <w:rsid w:val="64AE3008"/>
    <w:rsid w:val="64B0828A"/>
    <w:rsid w:val="64B0EEFE"/>
    <w:rsid w:val="64B27AFA"/>
    <w:rsid w:val="64B7A10F"/>
    <w:rsid w:val="64BB5E05"/>
    <w:rsid w:val="64C6E34C"/>
    <w:rsid w:val="64C7704A"/>
    <w:rsid w:val="64CCEDD2"/>
    <w:rsid w:val="64DF8C45"/>
    <w:rsid w:val="64ED6099"/>
    <w:rsid w:val="64F1CFDC"/>
    <w:rsid w:val="64F247A7"/>
    <w:rsid w:val="64F3AD54"/>
    <w:rsid w:val="64FC21E3"/>
    <w:rsid w:val="65005EE8"/>
    <w:rsid w:val="65090045"/>
    <w:rsid w:val="650F5EBE"/>
    <w:rsid w:val="651073E5"/>
    <w:rsid w:val="6517303F"/>
    <w:rsid w:val="6517529A"/>
    <w:rsid w:val="651C4150"/>
    <w:rsid w:val="65264377"/>
    <w:rsid w:val="65323ACC"/>
    <w:rsid w:val="6540BB76"/>
    <w:rsid w:val="6541297A"/>
    <w:rsid w:val="654949F7"/>
    <w:rsid w:val="6550466E"/>
    <w:rsid w:val="65649130"/>
    <w:rsid w:val="65651BBE"/>
    <w:rsid w:val="656AA4D2"/>
    <w:rsid w:val="6586D62F"/>
    <w:rsid w:val="658EF868"/>
    <w:rsid w:val="65923349"/>
    <w:rsid w:val="65A1A993"/>
    <w:rsid w:val="65AE2EB0"/>
    <w:rsid w:val="65C0EB10"/>
    <w:rsid w:val="65C8038A"/>
    <w:rsid w:val="65CC6137"/>
    <w:rsid w:val="65CE4457"/>
    <w:rsid w:val="65D360EC"/>
    <w:rsid w:val="65D80F91"/>
    <w:rsid w:val="65DFBEB0"/>
    <w:rsid w:val="65DFDB5F"/>
    <w:rsid w:val="65E314D0"/>
    <w:rsid w:val="65E80D69"/>
    <w:rsid w:val="65E899EE"/>
    <w:rsid w:val="65EF6BD8"/>
    <w:rsid w:val="65F00988"/>
    <w:rsid w:val="65F4B660"/>
    <w:rsid w:val="65F64833"/>
    <w:rsid w:val="65F6BE30"/>
    <w:rsid w:val="66012DF0"/>
    <w:rsid w:val="660625A6"/>
    <w:rsid w:val="66183D19"/>
    <w:rsid w:val="661904E8"/>
    <w:rsid w:val="661EEEEF"/>
    <w:rsid w:val="6630E5DD"/>
    <w:rsid w:val="6636E09A"/>
    <w:rsid w:val="6637B863"/>
    <w:rsid w:val="663B57E7"/>
    <w:rsid w:val="663D057C"/>
    <w:rsid w:val="66467BF3"/>
    <w:rsid w:val="664912CA"/>
    <w:rsid w:val="665EAD21"/>
    <w:rsid w:val="6667AED7"/>
    <w:rsid w:val="666D4D70"/>
    <w:rsid w:val="666F0357"/>
    <w:rsid w:val="66724317"/>
    <w:rsid w:val="66744657"/>
    <w:rsid w:val="667FD983"/>
    <w:rsid w:val="667FFE01"/>
    <w:rsid w:val="6686F2E0"/>
    <w:rsid w:val="668BFD83"/>
    <w:rsid w:val="6692A2E8"/>
    <w:rsid w:val="66AD8A72"/>
    <w:rsid w:val="66AE7668"/>
    <w:rsid w:val="66B55041"/>
    <w:rsid w:val="66B55C02"/>
    <w:rsid w:val="66B5865D"/>
    <w:rsid w:val="66B7FB8B"/>
    <w:rsid w:val="66C9EC50"/>
    <w:rsid w:val="66CE4575"/>
    <w:rsid w:val="66CF95ED"/>
    <w:rsid w:val="66D61BBF"/>
    <w:rsid w:val="66D8829B"/>
    <w:rsid w:val="66DF33BA"/>
    <w:rsid w:val="66F9C42B"/>
    <w:rsid w:val="66FAC362"/>
    <w:rsid w:val="66FBD0C6"/>
    <w:rsid w:val="66FC5830"/>
    <w:rsid w:val="66FF9389"/>
    <w:rsid w:val="670545FB"/>
    <w:rsid w:val="670A15FB"/>
    <w:rsid w:val="670FC120"/>
    <w:rsid w:val="671F57C0"/>
    <w:rsid w:val="672020BE"/>
    <w:rsid w:val="6720F093"/>
    <w:rsid w:val="6724C205"/>
    <w:rsid w:val="67282354"/>
    <w:rsid w:val="672826C3"/>
    <w:rsid w:val="672BA437"/>
    <w:rsid w:val="67388790"/>
    <w:rsid w:val="674E5802"/>
    <w:rsid w:val="67516643"/>
    <w:rsid w:val="6752186C"/>
    <w:rsid w:val="6755A0AC"/>
    <w:rsid w:val="67572C86"/>
    <w:rsid w:val="67573FD5"/>
    <w:rsid w:val="675CFE18"/>
    <w:rsid w:val="675DD890"/>
    <w:rsid w:val="675E450A"/>
    <w:rsid w:val="6762A8D8"/>
    <w:rsid w:val="67649BD0"/>
    <w:rsid w:val="67662C8B"/>
    <w:rsid w:val="6766AEF1"/>
    <w:rsid w:val="676B6675"/>
    <w:rsid w:val="676FA9DD"/>
    <w:rsid w:val="677372E7"/>
    <w:rsid w:val="67789DC4"/>
    <w:rsid w:val="6778E2EF"/>
    <w:rsid w:val="6779EF97"/>
    <w:rsid w:val="677E9E20"/>
    <w:rsid w:val="678F5125"/>
    <w:rsid w:val="679085BD"/>
    <w:rsid w:val="679203D6"/>
    <w:rsid w:val="679357C3"/>
    <w:rsid w:val="6793ADA1"/>
    <w:rsid w:val="679731DA"/>
    <w:rsid w:val="679D5B45"/>
    <w:rsid w:val="67A2FB8F"/>
    <w:rsid w:val="67A3DEEF"/>
    <w:rsid w:val="67A55117"/>
    <w:rsid w:val="67A5B112"/>
    <w:rsid w:val="67A67B46"/>
    <w:rsid w:val="67AE1D0B"/>
    <w:rsid w:val="67AE3670"/>
    <w:rsid w:val="67BE7F13"/>
    <w:rsid w:val="67C0BC08"/>
    <w:rsid w:val="67CD1CEB"/>
    <w:rsid w:val="67D0EFE0"/>
    <w:rsid w:val="67D50005"/>
    <w:rsid w:val="67E8989F"/>
    <w:rsid w:val="67E9DCD0"/>
    <w:rsid w:val="67EA233E"/>
    <w:rsid w:val="67EE7CD3"/>
    <w:rsid w:val="67F8DF7E"/>
    <w:rsid w:val="680BF10B"/>
    <w:rsid w:val="680F56F0"/>
    <w:rsid w:val="6812F396"/>
    <w:rsid w:val="68138702"/>
    <w:rsid w:val="68168A78"/>
    <w:rsid w:val="681E287C"/>
    <w:rsid w:val="68277521"/>
    <w:rsid w:val="682AD97F"/>
    <w:rsid w:val="682F74CF"/>
    <w:rsid w:val="6830B150"/>
    <w:rsid w:val="68325E37"/>
    <w:rsid w:val="68331CA4"/>
    <w:rsid w:val="6834EB10"/>
    <w:rsid w:val="68361144"/>
    <w:rsid w:val="683818B6"/>
    <w:rsid w:val="68383EED"/>
    <w:rsid w:val="68411232"/>
    <w:rsid w:val="6841B2CB"/>
    <w:rsid w:val="68491CE5"/>
    <w:rsid w:val="684D7924"/>
    <w:rsid w:val="68500056"/>
    <w:rsid w:val="6850B8DE"/>
    <w:rsid w:val="6855B859"/>
    <w:rsid w:val="68580276"/>
    <w:rsid w:val="686BA026"/>
    <w:rsid w:val="686BF6A8"/>
    <w:rsid w:val="686D7E6E"/>
    <w:rsid w:val="687E0240"/>
    <w:rsid w:val="6884570D"/>
    <w:rsid w:val="688529DB"/>
    <w:rsid w:val="688D1BA0"/>
    <w:rsid w:val="68932DD4"/>
    <w:rsid w:val="68974087"/>
    <w:rsid w:val="689879A6"/>
    <w:rsid w:val="68A5840B"/>
    <w:rsid w:val="68A5C650"/>
    <w:rsid w:val="68ABE9A7"/>
    <w:rsid w:val="68AD0FD1"/>
    <w:rsid w:val="68B0FE75"/>
    <w:rsid w:val="68B9EA4F"/>
    <w:rsid w:val="68CE57C3"/>
    <w:rsid w:val="68D78BC9"/>
    <w:rsid w:val="68DA817F"/>
    <w:rsid w:val="68DBEF6F"/>
    <w:rsid w:val="68DD5FC0"/>
    <w:rsid w:val="68E8BA9F"/>
    <w:rsid w:val="68E9DD52"/>
    <w:rsid w:val="68EB57D0"/>
    <w:rsid w:val="68ED4E5F"/>
    <w:rsid w:val="68EF50D6"/>
    <w:rsid w:val="68F7BB32"/>
    <w:rsid w:val="68F90CB5"/>
    <w:rsid w:val="68F9EE93"/>
    <w:rsid w:val="68FD3232"/>
    <w:rsid w:val="6902C5CA"/>
    <w:rsid w:val="69035847"/>
    <w:rsid w:val="69038D89"/>
    <w:rsid w:val="690618E1"/>
    <w:rsid w:val="6910601A"/>
    <w:rsid w:val="691B0F7B"/>
    <w:rsid w:val="691D514F"/>
    <w:rsid w:val="691F0A38"/>
    <w:rsid w:val="6926078A"/>
    <w:rsid w:val="6926126C"/>
    <w:rsid w:val="69268A2C"/>
    <w:rsid w:val="69283C58"/>
    <w:rsid w:val="692FA00C"/>
    <w:rsid w:val="6931F189"/>
    <w:rsid w:val="6934AFC0"/>
    <w:rsid w:val="6941E942"/>
    <w:rsid w:val="69486821"/>
    <w:rsid w:val="694D9C9E"/>
    <w:rsid w:val="695305F2"/>
    <w:rsid w:val="695E770F"/>
    <w:rsid w:val="69664279"/>
    <w:rsid w:val="697521EC"/>
    <w:rsid w:val="69785DDE"/>
    <w:rsid w:val="6985CB58"/>
    <w:rsid w:val="69893D1F"/>
    <w:rsid w:val="698E0F82"/>
    <w:rsid w:val="699409FF"/>
    <w:rsid w:val="699CF4F5"/>
    <w:rsid w:val="69AAF475"/>
    <w:rsid w:val="69ACD464"/>
    <w:rsid w:val="69AD5191"/>
    <w:rsid w:val="69AFE1EA"/>
    <w:rsid w:val="69B3AC7D"/>
    <w:rsid w:val="69B4457F"/>
    <w:rsid w:val="69B52F69"/>
    <w:rsid w:val="69B66A09"/>
    <w:rsid w:val="69C31432"/>
    <w:rsid w:val="69C88585"/>
    <w:rsid w:val="69C9F412"/>
    <w:rsid w:val="69CCD85E"/>
    <w:rsid w:val="69CF05A2"/>
    <w:rsid w:val="69D548C2"/>
    <w:rsid w:val="69DAA0EE"/>
    <w:rsid w:val="69DCDA8A"/>
    <w:rsid w:val="69E5CD9E"/>
    <w:rsid w:val="69E65178"/>
    <w:rsid w:val="69F38328"/>
    <w:rsid w:val="69F60C27"/>
    <w:rsid w:val="69F8D1A3"/>
    <w:rsid w:val="69FFCE90"/>
    <w:rsid w:val="6A032433"/>
    <w:rsid w:val="6A032693"/>
    <w:rsid w:val="6A095397"/>
    <w:rsid w:val="6A0DACAF"/>
    <w:rsid w:val="6A1D7446"/>
    <w:rsid w:val="6A254C79"/>
    <w:rsid w:val="6A286111"/>
    <w:rsid w:val="6A319EF3"/>
    <w:rsid w:val="6A3886EE"/>
    <w:rsid w:val="6A3B48E5"/>
    <w:rsid w:val="6A418A89"/>
    <w:rsid w:val="6A464F50"/>
    <w:rsid w:val="6A47B69B"/>
    <w:rsid w:val="6A5A6879"/>
    <w:rsid w:val="6A61586D"/>
    <w:rsid w:val="6A63B990"/>
    <w:rsid w:val="6A81A737"/>
    <w:rsid w:val="6A8A96EB"/>
    <w:rsid w:val="6A912598"/>
    <w:rsid w:val="6A953D31"/>
    <w:rsid w:val="6A955111"/>
    <w:rsid w:val="6A95AE08"/>
    <w:rsid w:val="6A977E0C"/>
    <w:rsid w:val="6A98D627"/>
    <w:rsid w:val="6A9A47ED"/>
    <w:rsid w:val="6AABA366"/>
    <w:rsid w:val="6AB08677"/>
    <w:rsid w:val="6AB1DEC3"/>
    <w:rsid w:val="6AB32153"/>
    <w:rsid w:val="6AB3D150"/>
    <w:rsid w:val="6ABB132F"/>
    <w:rsid w:val="6ABBE79F"/>
    <w:rsid w:val="6ABFED6B"/>
    <w:rsid w:val="6AC4CA78"/>
    <w:rsid w:val="6AC9532C"/>
    <w:rsid w:val="6ACA9C77"/>
    <w:rsid w:val="6ADA0808"/>
    <w:rsid w:val="6ADA17FC"/>
    <w:rsid w:val="6ADC85FE"/>
    <w:rsid w:val="6AE09A5C"/>
    <w:rsid w:val="6AE2642B"/>
    <w:rsid w:val="6AF481ED"/>
    <w:rsid w:val="6AF7BCFC"/>
    <w:rsid w:val="6AFFB5F0"/>
    <w:rsid w:val="6B003987"/>
    <w:rsid w:val="6B0596BD"/>
    <w:rsid w:val="6B075B22"/>
    <w:rsid w:val="6B09BB2F"/>
    <w:rsid w:val="6B0A74EA"/>
    <w:rsid w:val="6B0EB903"/>
    <w:rsid w:val="6B1AB0BB"/>
    <w:rsid w:val="6B1BE89C"/>
    <w:rsid w:val="6B1E2C8B"/>
    <w:rsid w:val="6B1E545B"/>
    <w:rsid w:val="6B1FBA43"/>
    <w:rsid w:val="6B26995A"/>
    <w:rsid w:val="6B2A5E5C"/>
    <w:rsid w:val="6B39DC25"/>
    <w:rsid w:val="6B430074"/>
    <w:rsid w:val="6B47B7D1"/>
    <w:rsid w:val="6B480FC8"/>
    <w:rsid w:val="6B584685"/>
    <w:rsid w:val="6B599E6E"/>
    <w:rsid w:val="6B604EC0"/>
    <w:rsid w:val="6B6A7444"/>
    <w:rsid w:val="6B6FD129"/>
    <w:rsid w:val="6B739D6C"/>
    <w:rsid w:val="6B7454D6"/>
    <w:rsid w:val="6B817154"/>
    <w:rsid w:val="6B824645"/>
    <w:rsid w:val="6B83DF8E"/>
    <w:rsid w:val="6B897612"/>
    <w:rsid w:val="6B8E1B43"/>
    <w:rsid w:val="6B912D12"/>
    <w:rsid w:val="6B9A8579"/>
    <w:rsid w:val="6B9F1AF6"/>
    <w:rsid w:val="6BA77EC9"/>
    <w:rsid w:val="6BA8EDD6"/>
    <w:rsid w:val="6BA9B2CB"/>
    <w:rsid w:val="6BAF941D"/>
    <w:rsid w:val="6BBE8DBA"/>
    <w:rsid w:val="6BCA106C"/>
    <w:rsid w:val="6BD5A17E"/>
    <w:rsid w:val="6BD929E3"/>
    <w:rsid w:val="6BDA7D7C"/>
    <w:rsid w:val="6BDAAF3A"/>
    <w:rsid w:val="6BE1705D"/>
    <w:rsid w:val="6BE34887"/>
    <w:rsid w:val="6BE66722"/>
    <w:rsid w:val="6BEE5222"/>
    <w:rsid w:val="6BF12188"/>
    <w:rsid w:val="6BF879D6"/>
    <w:rsid w:val="6BFA4BA1"/>
    <w:rsid w:val="6BFAD50D"/>
    <w:rsid w:val="6C16939D"/>
    <w:rsid w:val="6C207409"/>
    <w:rsid w:val="6C2414E8"/>
    <w:rsid w:val="6C2AE5D1"/>
    <w:rsid w:val="6C2B19C3"/>
    <w:rsid w:val="6C2CE351"/>
    <w:rsid w:val="6C325367"/>
    <w:rsid w:val="6C3A3C07"/>
    <w:rsid w:val="6C4587C4"/>
    <w:rsid w:val="6C4AC2AC"/>
    <w:rsid w:val="6C4C8067"/>
    <w:rsid w:val="6C4D2A7C"/>
    <w:rsid w:val="6C4DDB00"/>
    <w:rsid w:val="6C4E80A8"/>
    <w:rsid w:val="6C644E75"/>
    <w:rsid w:val="6C6E2F16"/>
    <w:rsid w:val="6C6E3B9B"/>
    <w:rsid w:val="6C713A5C"/>
    <w:rsid w:val="6C77FAA3"/>
    <w:rsid w:val="6C8737E9"/>
    <w:rsid w:val="6C9BFC7A"/>
    <w:rsid w:val="6CA2FE16"/>
    <w:rsid w:val="6CB64905"/>
    <w:rsid w:val="6CBEC0DD"/>
    <w:rsid w:val="6CC18E64"/>
    <w:rsid w:val="6CCBCCB2"/>
    <w:rsid w:val="6CCC1B63"/>
    <w:rsid w:val="6CD0889C"/>
    <w:rsid w:val="6CD3E3A9"/>
    <w:rsid w:val="6CDF665C"/>
    <w:rsid w:val="6CE9A006"/>
    <w:rsid w:val="6CEF746A"/>
    <w:rsid w:val="6CF29771"/>
    <w:rsid w:val="6CFF17B4"/>
    <w:rsid w:val="6D019558"/>
    <w:rsid w:val="6D034E8D"/>
    <w:rsid w:val="6D04B590"/>
    <w:rsid w:val="6D09065C"/>
    <w:rsid w:val="6D09681D"/>
    <w:rsid w:val="6D248490"/>
    <w:rsid w:val="6D2582E3"/>
    <w:rsid w:val="6D285325"/>
    <w:rsid w:val="6D2FB4C4"/>
    <w:rsid w:val="6D348A8E"/>
    <w:rsid w:val="6D467EDD"/>
    <w:rsid w:val="6D50CA49"/>
    <w:rsid w:val="6D61788B"/>
    <w:rsid w:val="6D64CCB7"/>
    <w:rsid w:val="6D6B4CBD"/>
    <w:rsid w:val="6D6D6B7D"/>
    <w:rsid w:val="6D6DB3B4"/>
    <w:rsid w:val="6D6E3553"/>
    <w:rsid w:val="6D709186"/>
    <w:rsid w:val="6D71184E"/>
    <w:rsid w:val="6D77BDBF"/>
    <w:rsid w:val="6D85D57F"/>
    <w:rsid w:val="6D8B6702"/>
    <w:rsid w:val="6D8C376E"/>
    <w:rsid w:val="6D9048A3"/>
    <w:rsid w:val="6D91851F"/>
    <w:rsid w:val="6D960FED"/>
    <w:rsid w:val="6DA16B12"/>
    <w:rsid w:val="6DA492F6"/>
    <w:rsid w:val="6DAA0A3E"/>
    <w:rsid w:val="6DAC0DB7"/>
    <w:rsid w:val="6DACA407"/>
    <w:rsid w:val="6DACBF72"/>
    <w:rsid w:val="6DB07D7B"/>
    <w:rsid w:val="6DB9DF1B"/>
    <w:rsid w:val="6DC38532"/>
    <w:rsid w:val="6DCB8452"/>
    <w:rsid w:val="6DCC14EB"/>
    <w:rsid w:val="6DD94862"/>
    <w:rsid w:val="6DD95935"/>
    <w:rsid w:val="6DDB25C4"/>
    <w:rsid w:val="6DDE8156"/>
    <w:rsid w:val="6DE0342F"/>
    <w:rsid w:val="6DE52C96"/>
    <w:rsid w:val="6DE7A2D6"/>
    <w:rsid w:val="6DE8662F"/>
    <w:rsid w:val="6DF8DC28"/>
    <w:rsid w:val="6DF937DB"/>
    <w:rsid w:val="6DF9A471"/>
    <w:rsid w:val="6E13FE61"/>
    <w:rsid w:val="6E1BD912"/>
    <w:rsid w:val="6E1E52A8"/>
    <w:rsid w:val="6E1FF540"/>
    <w:rsid w:val="6E256D8E"/>
    <w:rsid w:val="6E272A48"/>
    <w:rsid w:val="6E332A8E"/>
    <w:rsid w:val="6E391BE1"/>
    <w:rsid w:val="6E3DB372"/>
    <w:rsid w:val="6E451186"/>
    <w:rsid w:val="6E459F76"/>
    <w:rsid w:val="6E483543"/>
    <w:rsid w:val="6E49FACC"/>
    <w:rsid w:val="6E51918D"/>
    <w:rsid w:val="6E52484B"/>
    <w:rsid w:val="6E5C6CEC"/>
    <w:rsid w:val="6E5ED186"/>
    <w:rsid w:val="6E60C044"/>
    <w:rsid w:val="6E6453AD"/>
    <w:rsid w:val="6E77B0D1"/>
    <w:rsid w:val="6E77D593"/>
    <w:rsid w:val="6E79F4D7"/>
    <w:rsid w:val="6E7DBE0E"/>
    <w:rsid w:val="6E80B83E"/>
    <w:rsid w:val="6E8C4541"/>
    <w:rsid w:val="6E8D2DA5"/>
    <w:rsid w:val="6E99122B"/>
    <w:rsid w:val="6EAE975C"/>
    <w:rsid w:val="6EC38239"/>
    <w:rsid w:val="6ED5457E"/>
    <w:rsid w:val="6ED6C97B"/>
    <w:rsid w:val="6EDCFDFB"/>
    <w:rsid w:val="6EE16BE4"/>
    <w:rsid w:val="6EE62F2A"/>
    <w:rsid w:val="6EE76E93"/>
    <w:rsid w:val="6EED87CD"/>
    <w:rsid w:val="6EEFE035"/>
    <w:rsid w:val="6EF4FC22"/>
    <w:rsid w:val="6EFF1227"/>
    <w:rsid w:val="6F0CE73F"/>
    <w:rsid w:val="6F117DD8"/>
    <w:rsid w:val="6F13C1A6"/>
    <w:rsid w:val="6F1684A9"/>
    <w:rsid w:val="6F1710F5"/>
    <w:rsid w:val="6F1783BD"/>
    <w:rsid w:val="6F1D84AA"/>
    <w:rsid w:val="6F2FEF8A"/>
    <w:rsid w:val="6F315660"/>
    <w:rsid w:val="6F400EFD"/>
    <w:rsid w:val="6F424294"/>
    <w:rsid w:val="6F468933"/>
    <w:rsid w:val="6F4E0605"/>
    <w:rsid w:val="6F62F63A"/>
    <w:rsid w:val="6F63C7CA"/>
    <w:rsid w:val="6F6906CF"/>
    <w:rsid w:val="6F6BEB53"/>
    <w:rsid w:val="6F6C4636"/>
    <w:rsid w:val="6F7D3B3B"/>
    <w:rsid w:val="6F8292B5"/>
    <w:rsid w:val="6F82D743"/>
    <w:rsid w:val="6F920927"/>
    <w:rsid w:val="6F9427A5"/>
    <w:rsid w:val="6FA59C6E"/>
    <w:rsid w:val="6FA81A95"/>
    <w:rsid w:val="6FAA4D8C"/>
    <w:rsid w:val="6FAA61AB"/>
    <w:rsid w:val="6FAFAE44"/>
    <w:rsid w:val="6FB2C39A"/>
    <w:rsid w:val="6FB6D97D"/>
    <w:rsid w:val="6FBCB69A"/>
    <w:rsid w:val="6FBD0EE8"/>
    <w:rsid w:val="6FC075C7"/>
    <w:rsid w:val="6FC24D68"/>
    <w:rsid w:val="6FC25CDA"/>
    <w:rsid w:val="6FC78B2A"/>
    <w:rsid w:val="6FC847E5"/>
    <w:rsid w:val="6FC88D50"/>
    <w:rsid w:val="6FDF2561"/>
    <w:rsid w:val="6FE238EF"/>
    <w:rsid w:val="6FFBE34C"/>
    <w:rsid w:val="700625B0"/>
    <w:rsid w:val="7006A503"/>
    <w:rsid w:val="70090570"/>
    <w:rsid w:val="70094190"/>
    <w:rsid w:val="700D0901"/>
    <w:rsid w:val="701521F6"/>
    <w:rsid w:val="701D77FC"/>
    <w:rsid w:val="701E83CC"/>
    <w:rsid w:val="7020C16B"/>
    <w:rsid w:val="7024D77D"/>
    <w:rsid w:val="70274120"/>
    <w:rsid w:val="702DE82A"/>
    <w:rsid w:val="7039F1D4"/>
    <w:rsid w:val="703A72AE"/>
    <w:rsid w:val="703C62BE"/>
    <w:rsid w:val="7041CDDE"/>
    <w:rsid w:val="7042C6CB"/>
    <w:rsid w:val="704372F7"/>
    <w:rsid w:val="704BC3EC"/>
    <w:rsid w:val="7059AE79"/>
    <w:rsid w:val="705C69A2"/>
    <w:rsid w:val="706092DE"/>
    <w:rsid w:val="7063E954"/>
    <w:rsid w:val="70658D15"/>
    <w:rsid w:val="70672903"/>
    <w:rsid w:val="70760C69"/>
    <w:rsid w:val="70767D22"/>
    <w:rsid w:val="7079BCB6"/>
    <w:rsid w:val="707B3783"/>
    <w:rsid w:val="707C2421"/>
    <w:rsid w:val="7080ED7E"/>
    <w:rsid w:val="70810DE4"/>
    <w:rsid w:val="7086CEF2"/>
    <w:rsid w:val="708D76E4"/>
    <w:rsid w:val="708E7DAA"/>
    <w:rsid w:val="709324D0"/>
    <w:rsid w:val="709A738D"/>
    <w:rsid w:val="709F4FAF"/>
    <w:rsid w:val="70AB0016"/>
    <w:rsid w:val="70AEB200"/>
    <w:rsid w:val="70B2CE19"/>
    <w:rsid w:val="70B8CE37"/>
    <w:rsid w:val="70BD8626"/>
    <w:rsid w:val="70C32287"/>
    <w:rsid w:val="70C40A1E"/>
    <w:rsid w:val="70D98F2C"/>
    <w:rsid w:val="70E7756F"/>
    <w:rsid w:val="70E82453"/>
    <w:rsid w:val="70EDD7A3"/>
    <w:rsid w:val="70FAF08B"/>
    <w:rsid w:val="70FFE810"/>
    <w:rsid w:val="71164E99"/>
    <w:rsid w:val="711F1300"/>
    <w:rsid w:val="7126A75D"/>
    <w:rsid w:val="712B9BCA"/>
    <w:rsid w:val="713A9F1E"/>
    <w:rsid w:val="713AE6FE"/>
    <w:rsid w:val="7140E9BE"/>
    <w:rsid w:val="71434525"/>
    <w:rsid w:val="7158C792"/>
    <w:rsid w:val="7159F203"/>
    <w:rsid w:val="715EE25C"/>
    <w:rsid w:val="716222A5"/>
    <w:rsid w:val="7168B3D4"/>
    <w:rsid w:val="719A3B91"/>
    <w:rsid w:val="719E076F"/>
    <w:rsid w:val="71AA2D4B"/>
    <w:rsid w:val="71B0A7A8"/>
    <w:rsid w:val="71C4D43E"/>
    <w:rsid w:val="71C87E59"/>
    <w:rsid w:val="71CF5BF8"/>
    <w:rsid w:val="71E12A8E"/>
    <w:rsid w:val="71E9FEFA"/>
    <w:rsid w:val="71F6821D"/>
    <w:rsid w:val="72052980"/>
    <w:rsid w:val="720758FF"/>
    <w:rsid w:val="72086944"/>
    <w:rsid w:val="7209E432"/>
    <w:rsid w:val="7214F70E"/>
    <w:rsid w:val="721F4E1A"/>
    <w:rsid w:val="722007D9"/>
    <w:rsid w:val="72252655"/>
    <w:rsid w:val="7229D81A"/>
    <w:rsid w:val="722FBBC0"/>
    <w:rsid w:val="7234E511"/>
    <w:rsid w:val="72403E08"/>
    <w:rsid w:val="7242704A"/>
    <w:rsid w:val="72457309"/>
    <w:rsid w:val="724674C8"/>
    <w:rsid w:val="72522D74"/>
    <w:rsid w:val="72541D43"/>
    <w:rsid w:val="725F5E98"/>
    <w:rsid w:val="725FCACC"/>
    <w:rsid w:val="72610E39"/>
    <w:rsid w:val="7263F3F5"/>
    <w:rsid w:val="726B4FAC"/>
    <w:rsid w:val="726ED290"/>
    <w:rsid w:val="727024C0"/>
    <w:rsid w:val="728103DB"/>
    <w:rsid w:val="72862549"/>
    <w:rsid w:val="7287BC82"/>
    <w:rsid w:val="7297FE4F"/>
    <w:rsid w:val="72B45846"/>
    <w:rsid w:val="72B95CDD"/>
    <w:rsid w:val="72C5EBC4"/>
    <w:rsid w:val="72C7B027"/>
    <w:rsid w:val="72CB51FF"/>
    <w:rsid w:val="72CC45D7"/>
    <w:rsid w:val="72D8DEEB"/>
    <w:rsid w:val="72DDFE75"/>
    <w:rsid w:val="72EB653F"/>
    <w:rsid w:val="72F2905A"/>
    <w:rsid w:val="72F66B38"/>
    <w:rsid w:val="72F8FFC8"/>
    <w:rsid w:val="72FD7B66"/>
    <w:rsid w:val="72FDC036"/>
    <w:rsid w:val="730105E2"/>
    <w:rsid w:val="7304D4E0"/>
    <w:rsid w:val="7307AB47"/>
    <w:rsid w:val="731D4FEB"/>
    <w:rsid w:val="731DAFEF"/>
    <w:rsid w:val="73281FEE"/>
    <w:rsid w:val="732B7BA9"/>
    <w:rsid w:val="732CFE26"/>
    <w:rsid w:val="7330CED9"/>
    <w:rsid w:val="733251BC"/>
    <w:rsid w:val="733366C5"/>
    <w:rsid w:val="7344A166"/>
    <w:rsid w:val="7347F176"/>
    <w:rsid w:val="734BC864"/>
    <w:rsid w:val="7356187D"/>
    <w:rsid w:val="73586F0B"/>
    <w:rsid w:val="735DBAF3"/>
    <w:rsid w:val="73628065"/>
    <w:rsid w:val="7369E96E"/>
    <w:rsid w:val="73700BD7"/>
    <w:rsid w:val="7370FB30"/>
    <w:rsid w:val="7371A2B4"/>
    <w:rsid w:val="737A285C"/>
    <w:rsid w:val="737B7447"/>
    <w:rsid w:val="7380E58F"/>
    <w:rsid w:val="73811624"/>
    <w:rsid w:val="738F5036"/>
    <w:rsid w:val="7393BEFE"/>
    <w:rsid w:val="73973E56"/>
    <w:rsid w:val="73AF7937"/>
    <w:rsid w:val="73AFCDEC"/>
    <w:rsid w:val="73B0D2D8"/>
    <w:rsid w:val="73B874E5"/>
    <w:rsid w:val="73C129A2"/>
    <w:rsid w:val="73D28597"/>
    <w:rsid w:val="73D8810F"/>
    <w:rsid w:val="73D9121E"/>
    <w:rsid w:val="73E16025"/>
    <w:rsid w:val="73EB78C5"/>
    <w:rsid w:val="73EF1F3A"/>
    <w:rsid w:val="74034038"/>
    <w:rsid w:val="7407F548"/>
    <w:rsid w:val="740F6FEC"/>
    <w:rsid w:val="74102C05"/>
    <w:rsid w:val="7414727B"/>
    <w:rsid w:val="74152DD3"/>
    <w:rsid w:val="74176700"/>
    <w:rsid w:val="7418C533"/>
    <w:rsid w:val="741C25E9"/>
    <w:rsid w:val="741DBCB6"/>
    <w:rsid w:val="742213AC"/>
    <w:rsid w:val="742738C4"/>
    <w:rsid w:val="743644CF"/>
    <w:rsid w:val="7438C3BA"/>
    <w:rsid w:val="743E78A7"/>
    <w:rsid w:val="744B192A"/>
    <w:rsid w:val="744C1B72"/>
    <w:rsid w:val="745104CA"/>
    <w:rsid w:val="74590195"/>
    <w:rsid w:val="7463B0FB"/>
    <w:rsid w:val="74675755"/>
    <w:rsid w:val="7474123E"/>
    <w:rsid w:val="747DD2B2"/>
    <w:rsid w:val="7480CBB8"/>
    <w:rsid w:val="7482E570"/>
    <w:rsid w:val="7483DE51"/>
    <w:rsid w:val="7490D80C"/>
    <w:rsid w:val="74913E2E"/>
    <w:rsid w:val="74990165"/>
    <w:rsid w:val="749CF0E5"/>
    <w:rsid w:val="749DADF7"/>
    <w:rsid w:val="74AA87ED"/>
    <w:rsid w:val="74B1F3AA"/>
    <w:rsid w:val="74C066DE"/>
    <w:rsid w:val="74C9C2BF"/>
    <w:rsid w:val="74D6DDDA"/>
    <w:rsid w:val="74E09399"/>
    <w:rsid w:val="74EB4C49"/>
    <w:rsid w:val="74F08CC2"/>
    <w:rsid w:val="74FFD70E"/>
    <w:rsid w:val="750A4F99"/>
    <w:rsid w:val="750D7E3B"/>
    <w:rsid w:val="75188537"/>
    <w:rsid w:val="751B9495"/>
    <w:rsid w:val="75235EAA"/>
    <w:rsid w:val="752EBEA4"/>
    <w:rsid w:val="75319073"/>
    <w:rsid w:val="75345C07"/>
    <w:rsid w:val="75442445"/>
    <w:rsid w:val="7546D1E7"/>
    <w:rsid w:val="75470EDE"/>
    <w:rsid w:val="7550367D"/>
    <w:rsid w:val="75623FA3"/>
    <w:rsid w:val="75637FC8"/>
    <w:rsid w:val="756D6739"/>
    <w:rsid w:val="756FB006"/>
    <w:rsid w:val="757159C5"/>
    <w:rsid w:val="7571D60D"/>
    <w:rsid w:val="757CA05E"/>
    <w:rsid w:val="7584EF98"/>
    <w:rsid w:val="758B9F9B"/>
    <w:rsid w:val="759BCBE4"/>
    <w:rsid w:val="759D61FF"/>
    <w:rsid w:val="75A49941"/>
    <w:rsid w:val="75AD7023"/>
    <w:rsid w:val="75AE3ACC"/>
    <w:rsid w:val="75BA989C"/>
    <w:rsid w:val="75C48C91"/>
    <w:rsid w:val="75C4CAD8"/>
    <w:rsid w:val="75CD54F0"/>
    <w:rsid w:val="75CE1A93"/>
    <w:rsid w:val="75D3D3AF"/>
    <w:rsid w:val="75D480DB"/>
    <w:rsid w:val="75DCF23C"/>
    <w:rsid w:val="75E409CF"/>
    <w:rsid w:val="75E576F6"/>
    <w:rsid w:val="75E9A08D"/>
    <w:rsid w:val="75E9A60C"/>
    <w:rsid w:val="75E9EDCD"/>
    <w:rsid w:val="75F6A368"/>
    <w:rsid w:val="75F9DF95"/>
    <w:rsid w:val="75FC9A5D"/>
    <w:rsid w:val="75FDF847"/>
    <w:rsid w:val="75FE6512"/>
    <w:rsid w:val="75FFC5F5"/>
    <w:rsid w:val="760463DE"/>
    <w:rsid w:val="76138E05"/>
    <w:rsid w:val="76138FD1"/>
    <w:rsid w:val="76156146"/>
    <w:rsid w:val="761CAF2A"/>
    <w:rsid w:val="762A406C"/>
    <w:rsid w:val="762B56C2"/>
    <w:rsid w:val="7631E873"/>
    <w:rsid w:val="764DB019"/>
    <w:rsid w:val="7651275B"/>
    <w:rsid w:val="7661E94F"/>
    <w:rsid w:val="7665B41B"/>
    <w:rsid w:val="766E7D07"/>
    <w:rsid w:val="767B251C"/>
    <w:rsid w:val="76846181"/>
    <w:rsid w:val="768E43E6"/>
    <w:rsid w:val="769D5937"/>
    <w:rsid w:val="76A0FF29"/>
    <w:rsid w:val="76C9221C"/>
    <w:rsid w:val="76C94702"/>
    <w:rsid w:val="76C98C45"/>
    <w:rsid w:val="76CB99DE"/>
    <w:rsid w:val="76D1A292"/>
    <w:rsid w:val="76DFAFAE"/>
    <w:rsid w:val="76E45718"/>
    <w:rsid w:val="76E4A57A"/>
    <w:rsid w:val="76E77380"/>
    <w:rsid w:val="76F593BC"/>
    <w:rsid w:val="76F5DC6D"/>
    <w:rsid w:val="76F7508A"/>
    <w:rsid w:val="76FA6849"/>
    <w:rsid w:val="7705C104"/>
    <w:rsid w:val="7705DFDD"/>
    <w:rsid w:val="77146622"/>
    <w:rsid w:val="7717EEB5"/>
    <w:rsid w:val="77181A77"/>
    <w:rsid w:val="771AB533"/>
    <w:rsid w:val="771BD610"/>
    <w:rsid w:val="7722EC4A"/>
    <w:rsid w:val="7723E147"/>
    <w:rsid w:val="772AE546"/>
    <w:rsid w:val="77376C9E"/>
    <w:rsid w:val="7738F716"/>
    <w:rsid w:val="773C29E1"/>
    <w:rsid w:val="773C610D"/>
    <w:rsid w:val="773C89D7"/>
    <w:rsid w:val="773D0BD6"/>
    <w:rsid w:val="7740DFA5"/>
    <w:rsid w:val="775061EA"/>
    <w:rsid w:val="7750D3C1"/>
    <w:rsid w:val="77521104"/>
    <w:rsid w:val="775AD5C5"/>
    <w:rsid w:val="776AA2D8"/>
    <w:rsid w:val="776CB6EC"/>
    <w:rsid w:val="7770BE27"/>
    <w:rsid w:val="777A84D0"/>
    <w:rsid w:val="777ABA16"/>
    <w:rsid w:val="777CE289"/>
    <w:rsid w:val="7787CE43"/>
    <w:rsid w:val="77960061"/>
    <w:rsid w:val="7797ED97"/>
    <w:rsid w:val="77A1DF37"/>
    <w:rsid w:val="77A95DC7"/>
    <w:rsid w:val="77A99FF3"/>
    <w:rsid w:val="77B3009B"/>
    <w:rsid w:val="77C0A5D1"/>
    <w:rsid w:val="77CCFF5C"/>
    <w:rsid w:val="77D2352E"/>
    <w:rsid w:val="77D4D161"/>
    <w:rsid w:val="77D68E0C"/>
    <w:rsid w:val="77E2A18D"/>
    <w:rsid w:val="77E56D40"/>
    <w:rsid w:val="77F38CAF"/>
    <w:rsid w:val="78011352"/>
    <w:rsid w:val="78018401"/>
    <w:rsid w:val="7809CD57"/>
    <w:rsid w:val="780A4951"/>
    <w:rsid w:val="7812FC2B"/>
    <w:rsid w:val="781553B6"/>
    <w:rsid w:val="781B23E2"/>
    <w:rsid w:val="78239A13"/>
    <w:rsid w:val="78248428"/>
    <w:rsid w:val="782CB55D"/>
    <w:rsid w:val="7836A018"/>
    <w:rsid w:val="7848DEBA"/>
    <w:rsid w:val="784BDAA1"/>
    <w:rsid w:val="784D3005"/>
    <w:rsid w:val="7852C0FB"/>
    <w:rsid w:val="785C2344"/>
    <w:rsid w:val="78632327"/>
    <w:rsid w:val="786AD65D"/>
    <w:rsid w:val="786BC027"/>
    <w:rsid w:val="786EAF11"/>
    <w:rsid w:val="786F2F45"/>
    <w:rsid w:val="78709D15"/>
    <w:rsid w:val="78722624"/>
    <w:rsid w:val="7872425D"/>
    <w:rsid w:val="7875238C"/>
    <w:rsid w:val="787CE42F"/>
    <w:rsid w:val="788289FA"/>
    <w:rsid w:val="788F4EA5"/>
    <w:rsid w:val="7893D82E"/>
    <w:rsid w:val="78989200"/>
    <w:rsid w:val="789A76BC"/>
    <w:rsid w:val="78A006D2"/>
    <w:rsid w:val="78A40441"/>
    <w:rsid w:val="78A73168"/>
    <w:rsid w:val="78AD6F5E"/>
    <w:rsid w:val="78B721FC"/>
    <w:rsid w:val="78BEB759"/>
    <w:rsid w:val="78DCC86E"/>
    <w:rsid w:val="78DDADAF"/>
    <w:rsid w:val="78FD41BC"/>
    <w:rsid w:val="790372FE"/>
    <w:rsid w:val="7904BABA"/>
    <w:rsid w:val="79098550"/>
    <w:rsid w:val="790B9973"/>
    <w:rsid w:val="790BEF2E"/>
    <w:rsid w:val="7910789E"/>
    <w:rsid w:val="791F8B5B"/>
    <w:rsid w:val="7922F31E"/>
    <w:rsid w:val="7925B9C6"/>
    <w:rsid w:val="792908AB"/>
    <w:rsid w:val="792AC479"/>
    <w:rsid w:val="79380006"/>
    <w:rsid w:val="793B5195"/>
    <w:rsid w:val="793DAE5A"/>
    <w:rsid w:val="794AE31B"/>
    <w:rsid w:val="795055E8"/>
    <w:rsid w:val="79547093"/>
    <w:rsid w:val="795D1B7A"/>
    <w:rsid w:val="7960261A"/>
    <w:rsid w:val="79783206"/>
    <w:rsid w:val="79784704"/>
    <w:rsid w:val="79786C6D"/>
    <w:rsid w:val="797A6BF2"/>
    <w:rsid w:val="797D4C64"/>
    <w:rsid w:val="7980D209"/>
    <w:rsid w:val="7984B2B4"/>
    <w:rsid w:val="7989323A"/>
    <w:rsid w:val="798B7EEA"/>
    <w:rsid w:val="799BF34C"/>
    <w:rsid w:val="799C16DE"/>
    <w:rsid w:val="799C7827"/>
    <w:rsid w:val="79A3E3E3"/>
    <w:rsid w:val="79B31972"/>
    <w:rsid w:val="79C41C92"/>
    <w:rsid w:val="79C445EB"/>
    <w:rsid w:val="79C7CB02"/>
    <w:rsid w:val="79D71B36"/>
    <w:rsid w:val="79DAE0DC"/>
    <w:rsid w:val="79E05714"/>
    <w:rsid w:val="79E2F586"/>
    <w:rsid w:val="79EE08A3"/>
    <w:rsid w:val="79F1C08B"/>
    <w:rsid w:val="79F4E479"/>
    <w:rsid w:val="79FBC2B3"/>
    <w:rsid w:val="7A0D16A9"/>
    <w:rsid w:val="7A181047"/>
    <w:rsid w:val="7A1D5A5C"/>
    <w:rsid w:val="7A2BCC25"/>
    <w:rsid w:val="7A2CA7E2"/>
    <w:rsid w:val="7A2FE1C7"/>
    <w:rsid w:val="7A355F96"/>
    <w:rsid w:val="7A3C600A"/>
    <w:rsid w:val="7A3EB011"/>
    <w:rsid w:val="7A403423"/>
    <w:rsid w:val="7A409C89"/>
    <w:rsid w:val="7A4E5633"/>
    <w:rsid w:val="7A52D873"/>
    <w:rsid w:val="7A5492CF"/>
    <w:rsid w:val="7A59928D"/>
    <w:rsid w:val="7A5EBBB2"/>
    <w:rsid w:val="7A63AFFC"/>
    <w:rsid w:val="7A6829DE"/>
    <w:rsid w:val="7A68C400"/>
    <w:rsid w:val="7A6AA1B6"/>
    <w:rsid w:val="7A6BDFC3"/>
    <w:rsid w:val="7A70D535"/>
    <w:rsid w:val="7A735347"/>
    <w:rsid w:val="7A79D1A5"/>
    <w:rsid w:val="7A82EE88"/>
    <w:rsid w:val="7A831715"/>
    <w:rsid w:val="7A8BEFDE"/>
    <w:rsid w:val="7A8E2925"/>
    <w:rsid w:val="7A8E5DF6"/>
    <w:rsid w:val="7A8E9149"/>
    <w:rsid w:val="7A905695"/>
    <w:rsid w:val="7A98DB68"/>
    <w:rsid w:val="7A9CF3E0"/>
    <w:rsid w:val="7A9D3AA9"/>
    <w:rsid w:val="7AA4F965"/>
    <w:rsid w:val="7AA88259"/>
    <w:rsid w:val="7AA92D86"/>
    <w:rsid w:val="7AAB63E9"/>
    <w:rsid w:val="7AB0A164"/>
    <w:rsid w:val="7AB765B6"/>
    <w:rsid w:val="7ABE70E0"/>
    <w:rsid w:val="7AC57589"/>
    <w:rsid w:val="7ADA8CC0"/>
    <w:rsid w:val="7ADC02C5"/>
    <w:rsid w:val="7AE5FB1F"/>
    <w:rsid w:val="7AED617A"/>
    <w:rsid w:val="7B02FE4C"/>
    <w:rsid w:val="7B0418CD"/>
    <w:rsid w:val="7B0DE84E"/>
    <w:rsid w:val="7B14F4E7"/>
    <w:rsid w:val="7B1BF493"/>
    <w:rsid w:val="7B21D6BE"/>
    <w:rsid w:val="7B25E088"/>
    <w:rsid w:val="7B28E59A"/>
    <w:rsid w:val="7B2D9E10"/>
    <w:rsid w:val="7B3992AA"/>
    <w:rsid w:val="7B39B4EC"/>
    <w:rsid w:val="7B3C7B31"/>
    <w:rsid w:val="7B449256"/>
    <w:rsid w:val="7B566AC7"/>
    <w:rsid w:val="7B5A5534"/>
    <w:rsid w:val="7B5E53A2"/>
    <w:rsid w:val="7B659D08"/>
    <w:rsid w:val="7B6AE0DA"/>
    <w:rsid w:val="7B7EBAE2"/>
    <w:rsid w:val="7B825BDF"/>
    <w:rsid w:val="7B855304"/>
    <w:rsid w:val="7B8BAFCA"/>
    <w:rsid w:val="7B8E229D"/>
    <w:rsid w:val="7B980AD0"/>
    <w:rsid w:val="7B9C3BA7"/>
    <w:rsid w:val="7BA080FD"/>
    <w:rsid w:val="7BA12545"/>
    <w:rsid w:val="7BA5666B"/>
    <w:rsid w:val="7BA8E588"/>
    <w:rsid w:val="7BBCE9D5"/>
    <w:rsid w:val="7BC16B6C"/>
    <w:rsid w:val="7BC52249"/>
    <w:rsid w:val="7BC61535"/>
    <w:rsid w:val="7BC786D7"/>
    <w:rsid w:val="7BC9E110"/>
    <w:rsid w:val="7BCCD5D3"/>
    <w:rsid w:val="7BD47960"/>
    <w:rsid w:val="7BD4BD19"/>
    <w:rsid w:val="7BDE0DBA"/>
    <w:rsid w:val="7BE1C6AE"/>
    <w:rsid w:val="7BE74864"/>
    <w:rsid w:val="7BEC1507"/>
    <w:rsid w:val="7C051649"/>
    <w:rsid w:val="7C08A488"/>
    <w:rsid w:val="7C115F60"/>
    <w:rsid w:val="7C129900"/>
    <w:rsid w:val="7C12E4F4"/>
    <w:rsid w:val="7C28D252"/>
    <w:rsid w:val="7C2A3F16"/>
    <w:rsid w:val="7C2E9E6C"/>
    <w:rsid w:val="7C34FF7C"/>
    <w:rsid w:val="7C3810C6"/>
    <w:rsid w:val="7C3B35FE"/>
    <w:rsid w:val="7C3D47C6"/>
    <w:rsid w:val="7C477A7C"/>
    <w:rsid w:val="7C49CFEB"/>
    <w:rsid w:val="7C4C3CFA"/>
    <w:rsid w:val="7C53FC67"/>
    <w:rsid w:val="7C5B48E1"/>
    <w:rsid w:val="7C60BB1C"/>
    <w:rsid w:val="7C636138"/>
    <w:rsid w:val="7C651E1D"/>
    <w:rsid w:val="7C6889EF"/>
    <w:rsid w:val="7C6E0D79"/>
    <w:rsid w:val="7C74269C"/>
    <w:rsid w:val="7C82C5F6"/>
    <w:rsid w:val="7C893E0C"/>
    <w:rsid w:val="7C91F766"/>
    <w:rsid w:val="7C9F64CB"/>
    <w:rsid w:val="7CAE09D3"/>
    <w:rsid w:val="7CAF77B3"/>
    <w:rsid w:val="7CB79801"/>
    <w:rsid w:val="7CBC917F"/>
    <w:rsid w:val="7CC45F37"/>
    <w:rsid w:val="7CC88267"/>
    <w:rsid w:val="7CCFC945"/>
    <w:rsid w:val="7CD6FCBB"/>
    <w:rsid w:val="7CE046B7"/>
    <w:rsid w:val="7CE0EA72"/>
    <w:rsid w:val="7CF07AA2"/>
    <w:rsid w:val="7CF4D1AF"/>
    <w:rsid w:val="7CF656DF"/>
    <w:rsid w:val="7CF866D5"/>
    <w:rsid w:val="7D05A244"/>
    <w:rsid w:val="7D071B02"/>
    <w:rsid w:val="7D072062"/>
    <w:rsid w:val="7D0B3702"/>
    <w:rsid w:val="7D198D8D"/>
    <w:rsid w:val="7D2706B9"/>
    <w:rsid w:val="7D51E617"/>
    <w:rsid w:val="7D51EBD5"/>
    <w:rsid w:val="7D588718"/>
    <w:rsid w:val="7D618464"/>
    <w:rsid w:val="7D6A2C06"/>
    <w:rsid w:val="7D6DA841"/>
    <w:rsid w:val="7D75AEC5"/>
    <w:rsid w:val="7D910029"/>
    <w:rsid w:val="7D99E07F"/>
    <w:rsid w:val="7D9E1B82"/>
    <w:rsid w:val="7DAA7BC5"/>
    <w:rsid w:val="7DAE9150"/>
    <w:rsid w:val="7DBB7782"/>
    <w:rsid w:val="7DC720B6"/>
    <w:rsid w:val="7DCB8E1E"/>
    <w:rsid w:val="7DD3268C"/>
    <w:rsid w:val="7DD6325F"/>
    <w:rsid w:val="7DE1034A"/>
    <w:rsid w:val="7DE17FF7"/>
    <w:rsid w:val="7DEB5D08"/>
    <w:rsid w:val="7DF18834"/>
    <w:rsid w:val="7DF6D586"/>
    <w:rsid w:val="7DF93D8C"/>
    <w:rsid w:val="7DFA276B"/>
    <w:rsid w:val="7E0CAAAF"/>
    <w:rsid w:val="7E0D320C"/>
    <w:rsid w:val="7E1543FE"/>
    <w:rsid w:val="7E2225CE"/>
    <w:rsid w:val="7E2250B8"/>
    <w:rsid w:val="7E2651B6"/>
    <w:rsid w:val="7E312BED"/>
    <w:rsid w:val="7E31A5B7"/>
    <w:rsid w:val="7E34513E"/>
    <w:rsid w:val="7E3CD62A"/>
    <w:rsid w:val="7E415A6E"/>
    <w:rsid w:val="7E4F4F3E"/>
    <w:rsid w:val="7E52E7E2"/>
    <w:rsid w:val="7E56422E"/>
    <w:rsid w:val="7E676F64"/>
    <w:rsid w:val="7E681959"/>
    <w:rsid w:val="7E6997DA"/>
    <w:rsid w:val="7E6B6EB1"/>
    <w:rsid w:val="7E70E581"/>
    <w:rsid w:val="7E849E73"/>
    <w:rsid w:val="7E94BBF6"/>
    <w:rsid w:val="7E9A7165"/>
    <w:rsid w:val="7E9EA780"/>
    <w:rsid w:val="7EA4A56C"/>
    <w:rsid w:val="7EA8AB19"/>
    <w:rsid w:val="7EAA245B"/>
    <w:rsid w:val="7EAA2EA8"/>
    <w:rsid w:val="7EAB1E98"/>
    <w:rsid w:val="7EB148BB"/>
    <w:rsid w:val="7EB2CBF5"/>
    <w:rsid w:val="7EB7D600"/>
    <w:rsid w:val="7EB8A56A"/>
    <w:rsid w:val="7ECC8B69"/>
    <w:rsid w:val="7ECD329E"/>
    <w:rsid w:val="7EDB185D"/>
    <w:rsid w:val="7EDCAA63"/>
    <w:rsid w:val="7EE1730F"/>
    <w:rsid w:val="7EE7E379"/>
    <w:rsid w:val="7EED26AD"/>
    <w:rsid w:val="7EF1402D"/>
    <w:rsid w:val="7EF2BCCF"/>
    <w:rsid w:val="7EFC60CB"/>
    <w:rsid w:val="7EFFBC51"/>
    <w:rsid w:val="7F00D998"/>
    <w:rsid w:val="7F010A46"/>
    <w:rsid w:val="7F048A63"/>
    <w:rsid w:val="7F107EC6"/>
    <w:rsid w:val="7F156932"/>
    <w:rsid w:val="7F236A85"/>
    <w:rsid w:val="7F26DE08"/>
    <w:rsid w:val="7F280B5A"/>
    <w:rsid w:val="7F2EAF04"/>
    <w:rsid w:val="7F36C298"/>
    <w:rsid w:val="7F3C74E1"/>
    <w:rsid w:val="7F4169D3"/>
    <w:rsid w:val="7F421A71"/>
    <w:rsid w:val="7F5339D3"/>
    <w:rsid w:val="7F544F50"/>
    <w:rsid w:val="7F56824D"/>
    <w:rsid w:val="7F69C523"/>
    <w:rsid w:val="7F6DA064"/>
    <w:rsid w:val="7F74CD4F"/>
    <w:rsid w:val="7F760D42"/>
    <w:rsid w:val="7F8664C5"/>
    <w:rsid w:val="7F8B0151"/>
    <w:rsid w:val="7F997F27"/>
    <w:rsid w:val="7F99DCA2"/>
    <w:rsid w:val="7F9D2F6D"/>
    <w:rsid w:val="7FAD8CBB"/>
    <w:rsid w:val="7FB09554"/>
    <w:rsid w:val="7FB48D66"/>
    <w:rsid w:val="7FB498E8"/>
    <w:rsid w:val="7FB6D2AE"/>
    <w:rsid w:val="7FBAADE4"/>
    <w:rsid w:val="7FBDC1E1"/>
    <w:rsid w:val="7FBF5AE6"/>
    <w:rsid w:val="7FCD5E52"/>
    <w:rsid w:val="7FD78F16"/>
    <w:rsid w:val="7FDA8561"/>
    <w:rsid w:val="7FDD0ECB"/>
    <w:rsid w:val="7FDD4ECD"/>
    <w:rsid w:val="7FE11050"/>
    <w:rsid w:val="7FE73A9C"/>
    <w:rsid w:val="7FF89708"/>
    <w:rsid w:val="7FF9C15D"/>
    <w:rsid w:val="7FFF59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B5334"/>
  <w15:docId w15:val="{53162150-491A-4710-8F3B-CB2D10C2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qFormat="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ECC"/>
    <w:pPr>
      <w:spacing w:before="200"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66ECC"/>
    <w:pPr>
      <w:widowControl w:val="0"/>
      <w:spacing w:before="360"/>
      <w:contextualSpacing/>
      <w:outlineLvl w:val="0"/>
    </w:pPr>
    <w:rPr>
      <w:rFonts w:ascii="Calibri" w:eastAsiaTheme="minorHAnsi" w:hAnsi="Calibri" w:cstheme="minorBidi"/>
      <w:b/>
      <w:bCs/>
      <w:color w:val="197C7D" w:themeColor="accent1"/>
      <w:spacing w:val="5"/>
      <w:kern w:val="28"/>
      <w:sz w:val="72"/>
      <w:szCs w:val="28"/>
      <w:lang w:eastAsia="en-US"/>
    </w:rPr>
  </w:style>
  <w:style w:type="paragraph" w:styleId="Heading2">
    <w:name w:val="heading 2"/>
    <w:basedOn w:val="Normal"/>
    <w:next w:val="Normal"/>
    <w:link w:val="Heading2Char"/>
    <w:uiPriority w:val="3"/>
    <w:rsid w:val="00466ECC"/>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466ECC"/>
    <w:pPr>
      <w:keepNext/>
      <w:keepLines/>
      <w:numPr>
        <w:ilvl w:val="1"/>
        <w:numId w:val="5"/>
      </w:numPr>
      <w:spacing w:before="24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66ECC"/>
    <w:pPr>
      <w:keepNext/>
      <w:numPr>
        <w:ilvl w:val="2"/>
        <w:numId w:val="5"/>
      </w:numPr>
      <w:spacing w:before="240"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66ECC"/>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466ECC"/>
    <w:pPr>
      <w:keepNext/>
      <w:keepLines/>
      <w:spacing w:before="40" w:after="0"/>
      <w:outlineLvl w:val="5"/>
    </w:pPr>
    <w:rPr>
      <w:rFonts w:asciiTheme="majorHAnsi" w:eastAsiaTheme="majorEastAsia" w:hAnsiTheme="majorHAnsi" w:cstheme="majorBidi"/>
      <w:color w:val="0C3D3E" w:themeColor="accent1" w:themeShade="7F"/>
    </w:rPr>
  </w:style>
  <w:style w:type="paragraph" w:styleId="Heading7">
    <w:name w:val="heading 7"/>
    <w:basedOn w:val="Normal"/>
    <w:next w:val="Normal"/>
    <w:link w:val="Heading7Char"/>
    <w:uiPriority w:val="9"/>
    <w:semiHidden/>
    <w:qFormat/>
    <w:rsid w:val="00BD14FF"/>
    <w:pPr>
      <w:keepNext/>
      <w:keepLines/>
      <w:numPr>
        <w:ilvl w:val="6"/>
        <w:numId w:val="23"/>
      </w:numPr>
      <w:spacing w:before="40" w:after="0"/>
      <w:outlineLvl w:val="6"/>
    </w:pPr>
    <w:rPr>
      <w:rFonts w:asciiTheme="majorHAnsi" w:eastAsiaTheme="majorEastAsia" w:hAnsiTheme="majorHAnsi" w:cstheme="majorBidi"/>
      <w:i/>
      <w:iCs/>
      <w:color w:val="0C3D3E" w:themeColor="accent1" w:themeShade="7F"/>
    </w:rPr>
  </w:style>
  <w:style w:type="paragraph" w:styleId="Heading8">
    <w:name w:val="heading 8"/>
    <w:basedOn w:val="Normal"/>
    <w:next w:val="Normal"/>
    <w:link w:val="Heading8Char"/>
    <w:uiPriority w:val="9"/>
    <w:semiHidden/>
    <w:qFormat/>
    <w:rsid w:val="00BD14FF"/>
    <w:pPr>
      <w:keepNext/>
      <w:keepLines/>
      <w:numPr>
        <w:ilvl w:val="7"/>
        <w:numId w:val="2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BD14FF"/>
    <w:pPr>
      <w:keepNext/>
      <w:keepLines/>
      <w:numPr>
        <w:ilvl w:val="8"/>
        <w:numId w:val="2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66ECC"/>
    <w:rPr>
      <w:sz w:val="20"/>
      <w:szCs w:val="20"/>
    </w:rPr>
  </w:style>
  <w:style w:type="character" w:customStyle="1" w:styleId="CommentTextChar">
    <w:name w:val="Comment Text Char"/>
    <w:basedOn w:val="DefaultParagraphFont"/>
    <w:link w:val="CommentText"/>
    <w:uiPriority w:val="99"/>
    <w:rsid w:val="00466ECC"/>
    <w:rPr>
      <w:rFonts w:asciiTheme="minorHAnsi" w:eastAsiaTheme="minorHAnsi" w:hAnsiTheme="minorHAnsi" w:cstheme="minorBidi"/>
      <w:lang w:eastAsia="en-US"/>
    </w:rPr>
  </w:style>
  <w:style w:type="paragraph" w:styleId="Header">
    <w:name w:val="header"/>
    <w:basedOn w:val="Normal"/>
    <w:link w:val="HeaderChar"/>
    <w:uiPriority w:val="26"/>
    <w:rsid w:val="00466EC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66ECC"/>
    <w:rPr>
      <w:rFonts w:ascii="Calibri" w:eastAsiaTheme="minorHAnsi" w:hAnsi="Calibri" w:cstheme="minorBidi"/>
      <w:szCs w:val="22"/>
      <w:lang w:eastAsia="en-US"/>
    </w:rPr>
  </w:style>
  <w:style w:type="paragraph" w:styleId="Footer">
    <w:name w:val="footer"/>
    <w:basedOn w:val="Normal"/>
    <w:link w:val="FooterChar"/>
    <w:uiPriority w:val="27"/>
    <w:rsid w:val="00466EC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66EC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66ECC"/>
    <w:rPr>
      <w:sz w:val="16"/>
      <w:szCs w:val="16"/>
    </w:rPr>
  </w:style>
  <w:style w:type="paragraph" w:styleId="CommentSubject">
    <w:name w:val="annotation subject"/>
    <w:basedOn w:val="CommentText"/>
    <w:next w:val="CommentText"/>
    <w:link w:val="CommentSubjectChar"/>
    <w:uiPriority w:val="99"/>
    <w:semiHidden/>
    <w:unhideWhenUsed/>
    <w:rsid w:val="00466ECC"/>
    <w:rPr>
      <w:b/>
      <w:bCs/>
    </w:rPr>
  </w:style>
  <w:style w:type="character" w:customStyle="1" w:styleId="CommentSubjectChar">
    <w:name w:val="Comment Subject Char"/>
    <w:basedOn w:val="CommentTextChar"/>
    <w:link w:val="CommentSubject"/>
    <w:uiPriority w:val="99"/>
    <w:semiHidden/>
    <w:rsid w:val="00466ECC"/>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66ECC"/>
    <w:rPr>
      <w:rFonts w:ascii="Calibri" w:hAnsi="Calibri"/>
      <w:sz w:val="18"/>
      <w:szCs w:val="18"/>
    </w:rPr>
  </w:style>
  <w:style w:type="character" w:customStyle="1" w:styleId="BalloonTextChar">
    <w:name w:val="Balloon Text Char"/>
    <w:basedOn w:val="DefaultParagraphFont"/>
    <w:link w:val="BalloonText"/>
    <w:uiPriority w:val="99"/>
    <w:semiHidden/>
    <w:rsid w:val="00466ECC"/>
    <w:rPr>
      <w:rFonts w:ascii="Calibri" w:eastAsiaTheme="minorHAnsi" w:hAnsi="Calibri" w:cstheme="minorBidi"/>
      <w:sz w:val="18"/>
      <w:szCs w:val="18"/>
      <w:lang w:eastAsia="en-US"/>
    </w:rPr>
  </w:style>
  <w:style w:type="table" w:styleId="TableGrid">
    <w:name w:val="Table Grid"/>
    <w:basedOn w:val="TableNormal"/>
    <w:uiPriority w:val="39"/>
    <w:rsid w:val="00466EC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66ECC"/>
    <w:rPr>
      <w:sz w:val="16"/>
    </w:rPr>
  </w:style>
  <w:style w:type="character" w:customStyle="1" w:styleId="Heading1Char">
    <w:name w:val="Heading 1 Char"/>
    <w:basedOn w:val="DefaultParagraphFont"/>
    <w:link w:val="Heading1"/>
    <w:uiPriority w:val="1"/>
    <w:rsid w:val="00466ECC"/>
    <w:rPr>
      <w:rFonts w:ascii="Calibri" w:eastAsiaTheme="minorHAnsi" w:hAnsi="Calibri" w:cstheme="minorBidi"/>
      <w:b/>
      <w:bCs/>
      <w:color w:val="197C7D" w:themeColor="accent1"/>
      <w:spacing w:val="5"/>
      <w:kern w:val="28"/>
      <w:sz w:val="72"/>
      <w:szCs w:val="28"/>
      <w:lang w:eastAsia="en-US"/>
    </w:rPr>
  </w:style>
  <w:style w:type="character" w:customStyle="1" w:styleId="Heading2Char">
    <w:name w:val="Heading 2 Char"/>
    <w:basedOn w:val="DefaultParagraphFont"/>
    <w:link w:val="Heading2"/>
    <w:uiPriority w:val="3"/>
    <w:rsid w:val="00466ECC"/>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466ECC"/>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66ECC"/>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66EC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66ECC"/>
    <w:pPr>
      <w:ind w:left="709" w:right="567"/>
    </w:pPr>
    <w:rPr>
      <w:iCs/>
      <w:color w:val="000000"/>
    </w:rPr>
  </w:style>
  <w:style w:type="character" w:customStyle="1" w:styleId="QuoteChar">
    <w:name w:val="Quote Char"/>
    <w:basedOn w:val="DefaultParagraphFont"/>
    <w:link w:val="Quote"/>
    <w:uiPriority w:val="18"/>
    <w:rsid w:val="00466ECC"/>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66EC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uiPriority w:val="35"/>
    <w:qFormat/>
    <w:rsid w:val="00466ECC"/>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66EC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466ECC"/>
    <w:pPr>
      <w:spacing w:before="120"/>
    </w:pPr>
    <w:rPr>
      <w:b w:val="0"/>
      <w:sz w:val="56"/>
      <w:szCs w:val="56"/>
    </w:rPr>
  </w:style>
  <w:style w:type="character" w:customStyle="1" w:styleId="SubtitleChar">
    <w:name w:val="Subtitle Char"/>
    <w:basedOn w:val="DefaultParagraphFont"/>
    <w:link w:val="Subtitle"/>
    <w:uiPriority w:val="23"/>
    <w:rsid w:val="00466ECC"/>
    <w:rPr>
      <w:rFonts w:ascii="Calibri" w:eastAsiaTheme="minorHAnsi" w:hAnsi="Calibri" w:cstheme="minorBidi"/>
      <w:bCs/>
      <w:color w:val="197C7D" w:themeColor="accent1"/>
      <w:spacing w:val="5"/>
      <w:kern w:val="28"/>
      <w:sz w:val="56"/>
      <w:szCs w:val="56"/>
      <w:lang w:eastAsia="en-US"/>
    </w:rPr>
  </w:style>
  <w:style w:type="paragraph" w:styleId="TOCHeading">
    <w:name w:val="TOC Heading"/>
    <w:next w:val="Normal"/>
    <w:link w:val="TOCHeadingChar"/>
    <w:uiPriority w:val="39"/>
    <w:qFormat/>
    <w:rsid w:val="00466EC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466EC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66EC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66EC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66ECC"/>
    <w:rPr>
      <w:color w:val="165788"/>
      <w:u w:val="single"/>
    </w:rPr>
  </w:style>
  <w:style w:type="paragraph" w:styleId="ListBullet">
    <w:name w:val="List Bullet"/>
    <w:basedOn w:val="Normal"/>
    <w:uiPriority w:val="99"/>
    <w:qFormat/>
    <w:rsid w:val="00466ECC"/>
    <w:pPr>
      <w:numPr>
        <w:numId w:val="4"/>
      </w:numPr>
      <w:spacing w:before="120" w:after="120"/>
    </w:pPr>
  </w:style>
  <w:style w:type="paragraph" w:styleId="TableofFigures">
    <w:name w:val="table of figures"/>
    <w:basedOn w:val="Normal"/>
    <w:next w:val="Normal"/>
    <w:uiPriority w:val="99"/>
    <w:rsid w:val="00466ECC"/>
    <w:pPr>
      <w:spacing w:before="120" w:after="120" w:line="240" w:lineRule="auto"/>
    </w:pPr>
  </w:style>
  <w:style w:type="paragraph" w:styleId="ListBullet2">
    <w:name w:val="List Bullet 2"/>
    <w:basedOn w:val="Normal"/>
    <w:link w:val="ListBullet2Char"/>
    <w:qFormat/>
    <w:rsid w:val="00466ECC"/>
    <w:pPr>
      <w:numPr>
        <w:numId w:val="17"/>
      </w:numPr>
      <w:tabs>
        <w:tab w:val="num" w:pos="360"/>
      </w:tabs>
      <w:spacing w:before="120" w:after="120"/>
      <w:contextualSpacing/>
    </w:pPr>
  </w:style>
  <w:style w:type="paragraph" w:styleId="ListNumber">
    <w:name w:val="List Number"/>
    <w:basedOn w:val="Normal"/>
    <w:uiPriority w:val="9"/>
    <w:qFormat/>
    <w:rsid w:val="00466ECC"/>
    <w:pPr>
      <w:tabs>
        <w:tab w:val="left" w:pos="142"/>
      </w:tabs>
      <w:spacing w:before="120" w:after="120"/>
      <w:ind w:left="425" w:hanging="425"/>
    </w:pPr>
  </w:style>
  <w:style w:type="paragraph" w:styleId="ListNumber2">
    <w:name w:val="List Number 2"/>
    <w:uiPriority w:val="10"/>
    <w:qFormat/>
    <w:rsid w:val="00466ECC"/>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466ECC"/>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66EC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66ECC"/>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66ECC"/>
    <w:pPr>
      <w:spacing w:before="60" w:after="60" w:line="240" w:lineRule="auto"/>
    </w:pPr>
    <w:rPr>
      <w:sz w:val="18"/>
    </w:rPr>
  </w:style>
  <w:style w:type="table" w:styleId="TableGrid1">
    <w:name w:val="Table Grid 1"/>
    <w:basedOn w:val="TableNormal"/>
    <w:uiPriority w:val="99"/>
    <w:semiHidden/>
    <w:unhideWhenUsed/>
    <w:rsid w:val="00466EC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66ECC"/>
    <w:pPr>
      <w:keepNext/>
    </w:pPr>
    <w:rPr>
      <w:b/>
    </w:rPr>
  </w:style>
  <w:style w:type="character" w:styleId="PlaceholderText">
    <w:name w:val="Placeholder Text"/>
    <w:basedOn w:val="DefaultParagraphFont"/>
    <w:uiPriority w:val="99"/>
    <w:semiHidden/>
    <w:rsid w:val="00466ECC"/>
    <w:rPr>
      <w:color w:val="808080"/>
    </w:rPr>
  </w:style>
  <w:style w:type="paragraph" w:customStyle="1" w:styleId="Author">
    <w:name w:val="Author"/>
    <w:basedOn w:val="Normal"/>
    <w:next w:val="Normal"/>
    <w:uiPriority w:val="24"/>
    <w:qFormat/>
    <w:rsid w:val="00466ECC"/>
    <w:pPr>
      <w:spacing w:after="60"/>
    </w:pPr>
    <w:rPr>
      <w:b/>
      <w:sz w:val="28"/>
      <w:szCs w:val="28"/>
    </w:rPr>
  </w:style>
  <w:style w:type="paragraph" w:customStyle="1" w:styleId="AuthorOrganisationAffiliation">
    <w:name w:val="Author Organisation/Affiliation"/>
    <w:basedOn w:val="Normal"/>
    <w:next w:val="Normal"/>
    <w:uiPriority w:val="25"/>
    <w:qFormat/>
    <w:rsid w:val="00466ECC"/>
    <w:pPr>
      <w:spacing w:after="720"/>
    </w:pPr>
  </w:style>
  <w:style w:type="character" w:styleId="Strong">
    <w:name w:val="Strong"/>
    <w:basedOn w:val="DefaultParagraphFont"/>
    <w:uiPriority w:val="22"/>
    <w:qFormat/>
    <w:rsid w:val="00466ECC"/>
    <w:rPr>
      <w:b/>
      <w:bCs/>
    </w:rPr>
  </w:style>
  <w:style w:type="paragraph" w:customStyle="1" w:styleId="Glossary">
    <w:name w:val="Glossary"/>
    <w:basedOn w:val="Normal"/>
    <w:link w:val="GlossaryChar"/>
    <w:uiPriority w:val="28"/>
    <w:semiHidden/>
    <w:locked/>
    <w:rsid w:val="00466EC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66ECC"/>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66ECC"/>
    <w:rPr>
      <w:i/>
      <w:iCs/>
    </w:rPr>
  </w:style>
  <w:style w:type="paragraph" w:styleId="TOAHeading">
    <w:name w:val="toa heading"/>
    <w:basedOn w:val="Heading1"/>
    <w:next w:val="Normal"/>
    <w:uiPriority w:val="99"/>
    <w:semiHidden/>
    <w:unhideWhenUsed/>
    <w:rsid w:val="00466ECC"/>
    <w:pPr>
      <w:spacing w:before="120"/>
    </w:pPr>
    <w:rPr>
      <w:bCs w:val="0"/>
      <w:sz w:val="24"/>
    </w:rPr>
  </w:style>
  <w:style w:type="paragraph" w:styleId="NormalWeb">
    <w:name w:val="Normal (Web)"/>
    <w:basedOn w:val="Normal"/>
    <w:uiPriority w:val="99"/>
    <w:unhideWhenUsed/>
    <w:rsid w:val="00466EC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466ECC"/>
    <w:pPr>
      <w:numPr>
        <w:numId w:val="1"/>
      </w:numPr>
      <w:ind w:left="357" w:hanging="357"/>
    </w:pPr>
  </w:style>
  <w:style w:type="paragraph" w:customStyle="1" w:styleId="TableBullet1">
    <w:name w:val="Table Bullet 1"/>
    <w:basedOn w:val="TableText"/>
    <w:uiPriority w:val="15"/>
    <w:qFormat/>
    <w:rsid w:val="00466ECC"/>
    <w:pPr>
      <w:numPr>
        <w:numId w:val="2"/>
      </w:numPr>
      <w:ind w:left="284" w:hanging="284"/>
    </w:pPr>
  </w:style>
  <w:style w:type="paragraph" w:styleId="DocumentMap">
    <w:name w:val="Document Map"/>
    <w:basedOn w:val="Normal"/>
    <w:link w:val="DocumentMapChar"/>
    <w:uiPriority w:val="99"/>
    <w:semiHidden/>
    <w:unhideWhenUsed/>
    <w:rsid w:val="00466E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66ECC"/>
    <w:rPr>
      <w:rFonts w:ascii="Tahoma" w:eastAsiaTheme="minorHAnsi" w:hAnsi="Tahoma" w:cs="Tahoma"/>
      <w:sz w:val="16"/>
      <w:szCs w:val="16"/>
      <w:lang w:eastAsia="en-US"/>
    </w:rPr>
  </w:style>
  <w:style w:type="paragraph" w:customStyle="1" w:styleId="BoxHeading">
    <w:name w:val="Box Heading"/>
    <w:basedOn w:val="BoxText"/>
    <w:uiPriority w:val="20"/>
    <w:qFormat/>
    <w:rsid w:val="00466ECC"/>
    <w:pPr>
      <w:spacing w:line="240" w:lineRule="auto"/>
    </w:pPr>
    <w:rPr>
      <w:b/>
    </w:rPr>
  </w:style>
  <w:style w:type="paragraph" w:customStyle="1" w:styleId="Securityclassification">
    <w:name w:val="Security classification"/>
    <w:basedOn w:val="Header"/>
    <w:next w:val="Header"/>
    <w:uiPriority w:val="26"/>
    <w:qFormat/>
    <w:rsid w:val="00466ECC"/>
    <w:pPr>
      <w:spacing w:after="0"/>
    </w:pPr>
    <w:rPr>
      <w:b/>
      <w:color w:val="FF0000"/>
      <w:sz w:val="36"/>
      <w:szCs w:val="36"/>
    </w:rPr>
  </w:style>
  <w:style w:type="paragraph" w:customStyle="1" w:styleId="DisseminationLimitingMarker">
    <w:name w:val="Dissemination Limiting Marker"/>
    <w:basedOn w:val="Header"/>
    <w:next w:val="Header"/>
    <w:uiPriority w:val="27"/>
    <w:rsid w:val="00466ECC"/>
    <w:pPr>
      <w:spacing w:after="0"/>
    </w:pPr>
    <w:rPr>
      <w:b/>
      <w:sz w:val="36"/>
      <w:szCs w:val="36"/>
    </w:rPr>
  </w:style>
  <w:style w:type="paragraph" w:styleId="FootnoteText">
    <w:name w:val="footnote text"/>
    <w:basedOn w:val="Normal"/>
    <w:link w:val="FootnoteTextChar"/>
    <w:uiPriority w:val="99"/>
    <w:unhideWhenUsed/>
    <w:rsid w:val="00466ECC"/>
    <w:pPr>
      <w:spacing w:after="60" w:line="264" w:lineRule="auto"/>
    </w:pPr>
    <w:rPr>
      <w:sz w:val="20"/>
      <w:szCs w:val="20"/>
    </w:rPr>
  </w:style>
  <w:style w:type="character" w:customStyle="1" w:styleId="FootnoteTextChar">
    <w:name w:val="Footnote Text Char"/>
    <w:basedOn w:val="DefaultParagraphFont"/>
    <w:link w:val="FootnoteText"/>
    <w:uiPriority w:val="99"/>
    <w:rsid w:val="00466ECC"/>
    <w:rPr>
      <w:rFonts w:asciiTheme="minorHAnsi" w:eastAsiaTheme="minorHAnsi" w:hAnsiTheme="minorHAnsi" w:cstheme="minorBidi"/>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466ECC"/>
    <w:rPr>
      <w:vertAlign w:val="superscript"/>
    </w:rPr>
  </w:style>
  <w:style w:type="paragraph" w:styleId="EndnoteText">
    <w:name w:val="endnote text"/>
    <w:basedOn w:val="Normal"/>
    <w:link w:val="EndnoteTextChar"/>
    <w:uiPriority w:val="99"/>
    <w:unhideWhenUsed/>
    <w:rsid w:val="00466ECC"/>
    <w:pPr>
      <w:spacing w:after="60" w:line="264" w:lineRule="auto"/>
    </w:pPr>
    <w:rPr>
      <w:sz w:val="20"/>
      <w:szCs w:val="20"/>
    </w:rPr>
  </w:style>
  <w:style w:type="character" w:customStyle="1" w:styleId="EndnoteTextChar">
    <w:name w:val="Endnote Text Char"/>
    <w:basedOn w:val="DefaultParagraphFont"/>
    <w:link w:val="EndnoteText"/>
    <w:uiPriority w:val="99"/>
    <w:rsid w:val="00466ECC"/>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66ECC"/>
    <w:rPr>
      <w:vertAlign w:val="superscript"/>
    </w:rPr>
  </w:style>
  <w:style w:type="character" w:styleId="FollowedHyperlink">
    <w:name w:val="FollowedHyperlink"/>
    <w:basedOn w:val="DefaultParagraphFont"/>
    <w:uiPriority w:val="99"/>
    <w:semiHidden/>
    <w:unhideWhenUsed/>
    <w:rsid w:val="00466ECC"/>
    <w:rPr>
      <w:color w:val="800080"/>
      <w:u w:val="single"/>
    </w:rPr>
  </w:style>
  <w:style w:type="paragraph" w:customStyle="1" w:styleId="BoxSource">
    <w:name w:val="Box Source"/>
    <w:basedOn w:val="FigureTableNoteSource"/>
    <w:uiPriority w:val="22"/>
    <w:qFormat/>
    <w:rsid w:val="00466ECC"/>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66ECC"/>
    <w:pPr>
      <w:numPr>
        <w:numId w:val="24"/>
      </w:numPr>
    </w:pPr>
  </w:style>
  <w:style w:type="paragraph" w:styleId="Title">
    <w:name w:val="Title"/>
    <w:basedOn w:val="Normal"/>
    <w:next w:val="Normal"/>
    <w:link w:val="TitleChar"/>
    <w:uiPriority w:val="10"/>
    <w:semiHidden/>
    <w:qFormat/>
    <w:rsid w:val="00466EC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66ECC"/>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66ECC"/>
    <w:rPr>
      <w:rFonts w:ascii="Calibri Light" w:eastAsiaTheme="minorHAnsi" w:hAnsi="Calibri Light" w:cstheme="minorBidi"/>
      <w:sz w:val="36"/>
      <w:szCs w:val="22"/>
      <w:lang w:eastAsia="en-US"/>
    </w:rPr>
  </w:style>
  <w:style w:type="numbering" w:customStyle="1" w:styleId="Numberlist">
    <w:name w:val="Number list"/>
    <w:uiPriority w:val="99"/>
    <w:rsid w:val="00845494"/>
    <w:pPr>
      <w:numPr>
        <w:numId w:val="18"/>
      </w:numPr>
    </w:pPr>
  </w:style>
  <w:style w:type="numbering" w:customStyle="1" w:styleId="Headinglist">
    <w:name w:val="Heading list"/>
    <w:uiPriority w:val="99"/>
    <w:rsid w:val="00845494"/>
    <w:pPr>
      <w:numPr>
        <w:numId w:val="20"/>
      </w:numPr>
    </w:pPr>
  </w:style>
  <w:style w:type="paragraph" w:customStyle="1" w:styleId="Normalsmall">
    <w:name w:val="Normal small"/>
    <w:qFormat/>
    <w:rsid w:val="00466ECC"/>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qFormat/>
    <w:rsid w:val="00466ECC"/>
    <w:pPr>
      <w:ind w:left="1276" w:hanging="425"/>
      <w:contextualSpacing/>
    </w:pPr>
  </w:style>
  <w:style w:type="table" w:customStyle="1" w:styleId="ABARESTableleftrightalign">
    <w:name w:val="ABARES Table (left/right align)"/>
    <w:basedOn w:val="TableNormal"/>
    <w:uiPriority w:val="99"/>
    <w:rsid w:val="00466ECC"/>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rsid w:val="00466ECC"/>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466ECC"/>
    <w:pPr>
      <w:numPr>
        <w:numId w:val="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66ECC"/>
    <w:rPr>
      <w:i/>
      <w:iCs/>
      <w:color w:val="197C7D" w:themeColor="accent1"/>
    </w:rPr>
  </w:style>
  <w:style w:type="paragraph" w:customStyle="1" w:styleId="TableBullet2">
    <w:name w:val="Table Bullet 2"/>
    <w:basedOn w:val="TableBullet1"/>
    <w:qFormat/>
    <w:rsid w:val="00466ECC"/>
    <w:pPr>
      <w:numPr>
        <w:numId w:val="0"/>
      </w:numPr>
      <w:tabs>
        <w:tab w:val="num" w:pos="284"/>
      </w:tabs>
      <w:ind w:left="1004" w:hanging="360"/>
    </w:pPr>
  </w:style>
  <w:style w:type="numbering" w:customStyle="1" w:styleId="TableBulletlist">
    <w:name w:val="Table Bullet list"/>
    <w:uiPriority w:val="99"/>
    <w:rsid w:val="00466ECC"/>
    <w:pPr>
      <w:numPr>
        <w:numId w:val="3"/>
      </w:numPr>
    </w:pPr>
  </w:style>
  <w:style w:type="character" w:styleId="UnresolvedMention">
    <w:name w:val="Unresolved Mention"/>
    <w:basedOn w:val="DefaultParagraphFont"/>
    <w:uiPriority w:val="99"/>
    <w:semiHidden/>
    <w:unhideWhenUsed/>
    <w:rsid w:val="00466ECC"/>
    <w:rPr>
      <w:color w:val="605E5C"/>
      <w:shd w:val="clear" w:color="auto" w:fill="E1DFDD"/>
    </w:rPr>
  </w:style>
  <w:style w:type="paragraph" w:styleId="ListParagraph">
    <w:name w:val="List Paragraph"/>
    <w:aliases w:val="List Paragraph11,Recommendation,List Paragraph1,1 heading,Bullet point,Dot point 1.5 line spacing,L,List Paragraph - bullets,NFP GP Bulleted List,bullet point list,Bulleted Para,CV text,Dot pt,F5 List Paragraph,FooterText,DDM Gen Text"/>
    <w:basedOn w:val="Normal"/>
    <w:link w:val="ListParagraphChar"/>
    <w:uiPriority w:val="34"/>
    <w:qFormat/>
    <w:rsid w:val="00466ECC"/>
    <w:pPr>
      <w:spacing w:after="0" w:line="240" w:lineRule="auto"/>
      <w:ind w:left="720"/>
    </w:pPr>
    <w:rPr>
      <w:rFonts w:ascii="Calibri" w:hAnsi="Calibri" w:cs="Calibri"/>
    </w:rPr>
  </w:style>
  <w:style w:type="paragraph" w:customStyle="1" w:styleId="Default">
    <w:name w:val="Default"/>
    <w:rsid w:val="00466ECC"/>
    <w:pPr>
      <w:autoSpaceDE w:val="0"/>
      <w:autoSpaceDN w:val="0"/>
      <w:adjustRightInd w:val="0"/>
    </w:pPr>
    <w:rPr>
      <w:rFonts w:ascii="Aptos" w:hAnsi="Aptos" w:cs="Aptos"/>
      <w:color w:val="000000"/>
      <w:sz w:val="24"/>
      <w:szCs w:val="24"/>
      <w:lang w:bidi="th-TH"/>
    </w:rPr>
  </w:style>
  <w:style w:type="character" w:customStyle="1" w:styleId="ListParagraphChar">
    <w:name w:val="List Paragraph Char"/>
    <w:aliases w:val="List Paragraph11 Char,Recommendation Char,List Paragraph1 Char,1 heading Char,Bullet point Char,Dot point 1.5 line spacing Char,L Char,List Paragraph - bullets Char,NFP GP Bulleted List Char,bullet point list Char,Bulleted Para Char"/>
    <w:basedOn w:val="DefaultParagraphFont"/>
    <w:link w:val="ListParagraph"/>
    <w:uiPriority w:val="34"/>
    <w:locked/>
    <w:rsid w:val="00466ECC"/>
    <w:rPr>
      <w:rFonts w:ascii="Calibri" w:eastAsiaTheme="minorHAnsi" w:hAnsi="Calibri" w:cs="Calibri"/>
      <w:sz w:val="22"/>
      <w:szCs w:val="22"/>
      <w:lang w:eastAsia="en-US"/>
    </w:rPr>
  </w:style>
  <w:style w:type="table" w:styleId="GridTable1Light-Accent1">
    <w:name w:val="Grid Table 1 Light Accent 1"/>
    <w:basedOn w:val="TableNormal"/>
    <w:uiPriority w:val="46"/>
    <w:rsid w:val="001E0DD9"/>
    <w:tblPr>
      <w:tblStyleRowBandSize w:val="1"/>
      <w:tblStyleColBandSize w:val="1"/>
      <w:tblBorders>
        <w:top w:val="single" w:sz="4" w:space="0" w:color="87E5E7" w:themeColor="accent1" w:themeTint="66"/>
        <w:left w:val="single" w:sz="4" w:space="0" w:color="87E5E7" w:themeColor="accent1" w:themeTint="66"/>
        <w:bottom w:val="single" w:sz="4" w:space="0" w:color="87E5E7" w:themeColor="accent1" w:themeTint="66"/>
        <w:right w:val="single" w:sz="4" w:space="0" w:color="87E5E7" w:themeColor="accent1" w:themeTint="66"/>
        <w:insideH w:val="single" w:sz="4" w:space="0" w:color="87E5E7" w:themeColor="accent1" w:themeTint="66"/>
        <w:insideV w:val="single" w:sz="4" w:space="0" w:color="87E5E7" w:themeColor="accent1" w:themeTint="66"/>
      </w:tblBorders>
    </w:tblPr>
    <w:tblStylePr w:type="firstRow">
      <w:rPr>
        <w:b/>
        <w:bCs/>
      </w:rPr>
      <w:tblPr/>
      <w:tcPr>
        <w:tcBorders>
          <w:bottom w:val="single" w:sz="12" w:space="0" w:color="4BD9DB" w:themeColor="accent1" w:themeTint="99"/>
        </w:tcBorders>
      </w:tcPr>
    </w:tblStylePr>
    <w:tblStylePr w:type="lastRow">
      <w:rPr>
        <w:b/>
        <w:bCs/>
      </w:rPr>
      <w:tblPr/>
      <w:tcPr>
        <w:tcBorders>
          <w:top w:val="double" w:sz="2" w:space="0" w:color="4BD9DB" w:themeColor="accent1" w:themeTint="99"/>
        </w:tcBorders>
      </w:tcPr>
    </w:tblStylePr>
    <w:tblStylePr w:type="firstCol">
      <w:rPr>
        <w:b/>
        <w:bCs/>
      </w:rPr>
    </w:tblStylePr>
    <w:tblStylePr w:type="lastCol">
      <w:rPr>
        <w:b/>
        <w:bCs/>
      </w:rPr>
    </w:tblStylePr>
  </w:style>
  <w:style w:type="paragraph" w:customStyle="1" w:styleId="msonormal0">
    <w:name w:val="msonormal"/>
    <w:basedOn w:val="Normal"/>
    <w:rsid w:val="00717B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717B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extrun">
    <w:name w:val="textrun"/>
    <w:basedOn w:val="DefaultParagraphFont"/>
    <w:rsid w:val="00717BD6"/>
  </w:style>
  <w:style w:type="character" w:customStyle="1" w:styleId="normaltextrun">
    <w:name w:val="normaltextrun"/>
    <w:basedOn w:val="DefaultParagraphFont"/>
    <w:rsid w:val="00717BD6"/>
  </w:style>
  <w:style w:type="character" w:customStyle="1" w:styleId="eop">
    <w:name w:val="eop"/>
    <w:basedOn w:val="DefaultParagraphFont"/>
    <w:rsid w:val="00717BD6"/>
  </w:style>
  <w:style w:type="table" w:styleId="GridTable1Light-Accent2">
    <w:name w:val="Grid Table 1 Light Accent 2"/>
    <w:basedOn w:val="TableNormal"/>
    <w:uiPriority w:val="46"/>
    <w:rsid w:val="00980512"/>
    <w:tblPr>
      <w:tblStyleRowBandSize w:val="1"/>
      <w:tblStyleColBandSize w:val="1"/>
      <w:tblBorders>
        <w:top w:val="single" w:sz="4" w:space="0" w:color="B2E6DD" w:themeColor="accent2" w:themeTint="66"/>
        <w:left w:val="single" w:sz="4" w:space="0" w:color="B2E6DD" w:themeColor="accent2" w:themeTint="66"/>
        <w:bottom w:val="single" w:sz="4" w:space="0" w:color="B2E6DD" w:themeColor="accent2" w:themeTint="66"/>
        <w:right w:val="single" w:sz="4" w:space="0" w:color="B2E6DD" w:themeColor="accent2" w:themeTint="66"/>
        <w:insideH w:val="single" w:sz="4" w:space="0" w:color="B2E6DD" w:themeColor="accent2" w:themeTint="66"/>
        <w:insideV w:val="single" w:sz="4" w:space="0" w:color="B2E6DD" w:themeColor="accent2" w:themeTint="66"/>
      </w:tblBorders>
    </w:tblPr>
    <w:tblStylePr w:type="firstRow">
      <w:rPr>
        <w:b/>
        <w:bCs/>
      </w:rPr>
      <w:tblPr/>
      <w:tcPr>
        <w:tcBorders>
          <w:bottom w:val="single" w:sz="12" w:space="0" w:color="8CD9CD" w:themeColor="accent2" w:themeTint="99"/>
        </w:tcBorders>
      </w:tcPr>
    </w:tblStylePr>
    <w:tblStylePr w:type="lastRow">
      <w:rPr>
        <w:b/>
        <w:bCs/>
      </w:rPr>
      <w:tblPr/>
      <w:tcPr>
        <w:tcBorders>
          <w:top w:val="double" w:sz="2" w:space="0" w:color="8CD9CD" w:themeColor="accent2"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466ECC"/>
    <w:rPr>
      <w:color w:val="2B579A"/>
      <w:shd w:val="clear" w:color="auto" w:fill="E1DFDD"/>
    </w:rPr>
  </w:style>
  <w:style w:type="table" w:styleId="GridTable1Light">
    <w:name w:val="Grid Table 1 Light"/>
    <w:basedOn w:val="TableNormal"/>
    <w:uiPriority w:val="46"/>
    <w:rsid w:val="00B05F1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466ECC"/>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insideV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insideV w:val="nil"/>
        </w:tcBorders>
        <w:shd w:val="clear" w:color="auto" w:fill="40C1AC" w:themeFill="accent2"/>
      </w:tcPr>
    </w:tblStylePr>
    <w:tblStylePr w:type="lastRow">
      <w:rPr>
        <w:b/>
        <w:bCs/>
      </w:rPr>
      <w:tblPr/>
      <w:tcPr>
        <w:tcBorders>
          <w:top w:val="double" w:sz="4" w:space="0" w:color="40C1AC" w:themeColor="accent2"/>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styleId="ListTable4-Accent1">
    <w:name w:val="List Table 4 Accent 1"/>
    <w:basedOn w:val="TableNormal"/>
    <w:uiPriority w:val="49"/>
    <w:rsid w:val="003B0898"/>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tcBorders>
        <w:shd w:val="clear" w:color="auto" w:fill="197C7D" w:themeFill="accent1"/>
      </w:tcPr>
    </w:tblStylePr>
    <w:tblStylePr w:type="lastRow">
      <w:rPr>
        <w:b/>
        <w:bCs/>
      </w:rPr>
      <w:tblPr/>
      <w:tcPr>
        <w:tcBorders>
          <w:top w:val="double" w:sz="4" w:space="0" w:color="4BD9DB" w:themeColor="accent1" w:themeTint="99"/>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table" w:styleId="ListTable4-Accent2">
    <w:name w:val="List Table 4 Accent 2"/>
    <w:basedOn w:val="TableNormal"/>
    <w:uiPriority w:val="49"/>
    <w:rsid w:val="00AF0D51"/>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tcBorders>
        <w:shd w:val="clear" w:color="auto" w:fill="40C1AC" w:themeFill="accent2"/>
      </w:tcPr>
    </w:tblStylePr>
    <w:tblStylePr w:type="lastRow">
      <w:rPr>
        <w:b/>
        <w:bCs/>
      </w:rPr>
      <w:tblPr/>
      <w:tcPr>
        <w:tcBorders>
          <w:top w:val="double" w:sz="4" w:space="0" w:color="8CD9CD" w:themeColor="accent2" w:themeTint="99"/>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styleId="GridTable4-Accent1">
    <w:name w:val="Grid Table 4 Accent 1"/>
    <w:basedOn w:val="TableNormal"/>
    <w:uiPriority w:val="49"/>
    <w:rsid w:val="00D33644"/>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color w:val="FFFFFF" w:themeColor="background1"/>
      </w:rPr>
      <w:tblPr/>
      <w:tcPr>
        <w:tcBorders>
          <w:top w:val="single" w:sz="4" w:space="0" w:color="197C7D" w:themeColor="accent1"/>
          <w:left w:val="single" w:sz="4" w:space="0" w:color="197C7D" w:themeColor="accent1"/>
          <w:bottom w:val="single" w:sz="4" w:space="0" w:color="197C7D" w:themeColor="accent1"/>
          <w:right w:val="single" w:sz="4" w:space="0" w:color="197C7D" w:themeColor="accent1"/>
          <w:insideH w:val="nil"/>
          <w:insideV w:val="nil"/>
        </w:tcBorders>
        <w:shd w:val="clear" w:color="auto" w:fill="197C7D" w:themeFill="accent1"/>
      </w:tcPr>
    </w:tblStylePr>
    <w:tblStylePr w:type="lastRow">
      <w:rPr>
        <w:b/>
        <w:bCs/>
      </w:rPr>
      <w:tblPr/>
      <w:tcPr>
        <w:tcBorders>
          <w:top w:val="double" w:sz="4" w:space="0" w:color="197C7D" w:themeColor="accent1"/>
        </w:tcBorders>
      </w:tcPr>
    </w:tblStylePr>
    <w:tblStylePr w:type="firstCol">
      <w:rPr>
        <w:b/>
        <w:bCs/>
      </w:rPr>
    </w:tblStylePr>
    <w:tblStylePr w:type="lastCol">
      <w:rPr>
        <w:b/>
        <w:bCs/>
      </w:rPr>
    </w:tblStylePr>
    <w:tblStylePr w:type="band1Vert">
      <w:tblPr/>
      <w:tcPr>
        <w:shd w:val="clear" w:color="auto" w:fill="C3F2F3" w:themeFill="accent1" w:themeFillTint="33"/>
      </w:tcPr>
    </w:tblStylePr>
    <w:tblStylePr w:type="band1Horz">
      <w:tblPr/>
      <w:tcPr>
        <w:shd w:val="clear" w:color="auto" w:fill="C3F2F3" w:themeFill="accent1" w:themeFillTint="33"/>
      </w:tcPr>
    </w:tblStylePr>
  </w:style>
  <w:style w:type="paragraph" w:customStyle="1" w:styleId="ChapterHeading">
    <w:name w:val="Chapter Heading"/>
    <w:basedOn w:val="TOCHeading"/>
    <w:link w:val="ChapterHeadingChar"/>
    <w:qFormat/>
    <w:rsid w:val="00FC03B1"/>
  </w:style>
  <w:style w:type="character" w:customStyle="1" w:styleId="TOCHeadingChar">
    <w:name w:val="TOC Heading Char"/>
    <w:basedOn w:val="Heading2Char"/>
    <w:link w:val="TOCHeading"/>
    <w:uiPriority w:val="39"/>
    <w:rsid w:val="00FC03B1"/>
    <w:rPr>
      <w:rFonts w:ascii="Calibri" w:eastAsiaTheme="minorEastAsia" w:hAnsi="Calibri" w:cstheme="minorBidi"/>
      <w:bCs/>
      <w:color w:val="197C7D"/>
      <w:sz w:val="56"/>
      <w:szCs w:val="28"/>
      <w:lang w:eastAsia="ja-JP"/>
    </w:rPr>
  </w:style>
  <w:style w:type="character" w:customStyle="1" w:styleId="ChapterHeadingChar">
    <w:name w:val="Chapter Heading Char"/>
    <w:basedOn w:val="TOCHeadingChar"/>
    <w:link w:val="ChapterHeading"/>
    <w:rsid w:val="00FC03B1"/>
    <w:rPr>
      <w:rFonts w:ascii="Calibri" w:eastAsiaTheme="minorEastAsia" w:hAnsi="Calibri" w:cstheme="minorBidi"/>
      <w:bCs/>
      <w:color w:val="197C7D"/>
      <w:spacing w:val="5"/>
      <w:kern w:val="28"/>
      <w:sz w:val="56"/>
      <w:szCs w:val="28"/>
      <w:lang w:eastAsia="ja-JP"/>
    </w:rPr>
  </w:style>
  <w:style w:type="character" w:customStyle="1" w:styleId="Heading6Char">
    <w:name w:val="Heading 6 Char"/>
    <w:basedOn w:val="DefaultParagraphFont"/>
    <w:link w:val="Heading6"/>
    <w:uiPriority w:val="9"/>
    <w:semiHidden/>
    <w:rsid w:val="00466ECC"/>
    <w:rPr>
      <w:rFonts w:asciiTheme="majorHAnsi" w:eastAsiaTheme="majorEastAsia" w:hAnsiTheme="majorHAnsi" w:cstheme="majorBidi"/>
      <w:color w:val="0C3D3E" w:themeColor="accent1" w:themeShade="7F"/>
      <w:sz w:val="22"/>
      <w:szCs w:val="22"/>
      <w:lang w:eastAsia="en-US"/>
    </w:rPr>
  </w:style>
  <w:style w:type="paragraph" w:styleId="Revision">
    <w:name w:val="Revision"/>
    <w:hidden/>
    <w:uiPriority w:val="99"/>
    <w:semiHidden/>
    <w:rsid w:val="00466ECC"/>
    <w:rPr>
      <w:rFonts w:asciiTheme="minorHAnsi" w:eastAsiaTheme="minorHAnsi" w:hAnsiTheme="minorHAnsi" w:cstheme="minorBidi"/>
      <w:sz w:val="22"/>
      <w:szCs w:val="22"/>
      <w:lang w:eastAsia="en-US"/>
    </w:rPr>
  </w:style>
  <w:style w:type="paragraph" w:customStyle="1" w:styleId="Headingbolditalic">
    <w:name w:val="Heading bold italic"/>
    <w:basedOn w:val="Normal"/>
    <w:link w:val="HeadingbolditalicChar"/>
    <w:qFormat/>
    <w:rsid w:val="00466ECC"/>
    <w:pPr>
      <w:spacing w:after="120"/>
      <w:ind w:left="720"/>
    </w:pPr>
    <w:rPr>
      <w:b/>
      <w:bCs/>
      <w:i/>
      <w:iCs/>
      <w:lang w:val="en-US" w:eastAsia="ja-JP"/>
    </w:rPr>
  </w:style>
  <w:style w:type="character" w:customStyle="1" w:styleId="HeadingbolditalicChar">
    <w:name w:val="Heading bold italic Char"/>
    <w:basedOn w:val="DefaultParagraphFont"/>
    <w:link w:val="Headingbolditalic"/>
    <w:rsid w:val="00466ECC"/>
    <w:rPr>
      <w:rFonts w:asciiTheme="minorHAnsi" w:eastAsiaTheme="minorHAnsi" w:hAnsiTheme="minorHAnsi" w:cstheme="minorBidi"/>
      <w:b/>
      <w:bCs/>
      <w:i/>
      <w:iCs/>
      <w:sz w:val="22"/>
      <w:szCs w:val="22"/>
      <w:lang w:val="en-US" w:eastAsia="ja-JP"/>
    </w:rPr>
  </w:style>
  <w:style w:type="paragraph" w:customStyle="1" w:styleId="ChapterHeading1">
    <w:name w:val="Chapter Heading 1"/>
    <w:basedOn w:val="Heading2"/>
    <w:link w:val="ChapterHeading1Char"/>
    <w:qFormat/>
    <w:rsid w:val="00123691"/>
    <w:pPr>
      <w:numPr>
        <w:numId w:val="22"/>
      </w:numPr>
    </w:pPr>
    <w:rPr>
      <w:b/>
      <w:bCs w:val="0"/>
    </w:rPr>
  </w:style>
  <w:style w:type="character" w:customStyle="1" w:styleId="ChapterHeading1Char">
    <w:name w:val="Chapter Heading 1 Char"/>
    <w:basedOn w:val="Heading2Char"/>
    <w:link w:val="ChapterHeading1"/>
    <w:rsid w:val="00123691"/>
    <w:rPr>
      <w:rFonts w:ascii="Calibri" w:eastAsiaTheme="minorEastAsia" w:hAnsi="Calibri" w:cstheme="minorBidi"/>
      <w:b/>
      <w:bCs w:val="0"/>
      <w:color w:val="197C7D"/>
      <w:sz w:val="56"/>
      <w:szCs w:val="28"/>
      <w:lang w:eastAsia="ja-JP"/>
    </w:rPr>
  </w:style>
  <w:style w:type="paragraph" w:customStyle="1" w:styleId="CUNumber1">
    <w:name w:val="CU_Number1"/>
    <w:basedOn w:val="Normal"/>
    <w:rsid w:val="00466ECC"/>
    <w:pPr>
      <w:widowControl w:val="0"/>
      <w:numPr>
        <w:numId w:val="21"/>
      </w:numPr>
      <w:spacing w:after="220" w:line="240" w:lineRule="auto"/>
      <w:outlineLvl w:val="0"/>
    </w:pPr>
    <w:rPr>
      <w:rFonts w:ascii="Times New Roman" w:eastAsia="Times New Roman" w:hAnsi="Times New Roman" w:cs="Times New Roman"/>
      <w:szCs w:val="24"/>
    </w:rPr>
  </w:style>
  <w:style w:type="paragraph" w:customStyle="1" w:styleId="CUNumber2">
    <w:name w:val="CU_Number2"/>
    <w:basedOn w:val="Normal"/>
    <w:rsid w:val="00466ECC"/>
    <w:pPr>
      <w:widowControl w:val="0"/>
      <w:numPr>
        <w:ilvl w:val="1"/>
        <w:numId w:val="21"/>
      </w:numPr>
      <w:spacing w:after="220" w:line="240" w:lineRule="auto"/>
      <w:outlineLvl w:val="1"/>
    </w:pPr>
    <w:rPr>
      <w:rFonts w:ascii="Times New Roman" w:eastAsia="Times New Roman" w:hAnsi="Times New Roman" w:cs="Times New Roman"/>
      <w:szCs w:val="24"/>
    </w:rPr>
  </w:style>
  <w:style w:type="paragraph" w:customStyle="1" w:styleId="CUNumber3">
    <w:name w:val="CU_Number3"/>
    <w:basedOn w:val="Normal"/>
    <w:rsid w:val="00466ECC"/>
    <w:pPr>
      <w:widowControl w:val="0"/>
      <w:numPr>
        <w:ilvl w:val="2"/>
        <w:numId w:val="21"/>
      </w:numPr>
      <w:spacing w:after="220" w:line="240" w:lineRule="auto"/>
      <w:outlineLvl w:val="2"/>
    </w:pPr>
    <w:rPr>
      <w:rFonts w:ascii="Times New Roman" w:eastAsia="Times New Roman" w:hAnsi="Times New Roman" w:cs="Times New Roman"/>
      <w:szCs w:val="24"/>
    </w:rPr>
  </w:style>
  <w:style w:type="paragraph" w:customStyle="1" w:styleId="CUNumber4">
    <w:name w:val="CU_Number4"/>
    <w:basedOn w:val="Normal"/>
    <w:rsid w:val="00466ECC"/>
    <w:pPr>
      <w:widowControl w:val="0"/>
      <w:numPr>
        <w:ilvl w:val="3"/>
        <w:numId w:val="21"/>
      </w:numPr>
      <w:spacing w:after="220" w:line="240" w:lineRule="auto"/>
      <w:outlineLvl w:val="3"/>
    </w:pPr>
    <w:rPr>
      <w:rFonts w:ascii="Times New Roman" w:eastAsia="Times New Roman" w:hAnsi="Times New Roman" w:cs="Times New Roman"/>
      <w:szCs w:val="24"/>
    </w:rPr>
  </w:style>
  <w:style w:type="paragraph" w:customStyle="1" w:styleId="CUNumber5">
    <w:name w:val="CU_Number5"/>
    <w:basedOn w:val="Normal"/>
    <w:rsid w:val="00466ECC"/>
    <w:pPr>
      <w:widowControl w:val="0"/>
      <w:numPr>
        <w:ilvl w:val="4"/>
        <w:numId w:val="21"/>
      </w:numPr>
      <w:spacing w:after="220" w:line="240" w:lineRule="auto"/>
      <w:outlineLvl w:val="4"/>
    </w:pPr>
    <w:rPr>
      <w:rFonts w:ascii="Times New Roman" w:eastAsia="Times New Roman" w:hAnsi="Times New Roman" w:cs="Times New Roman"/>
      <w:szCs w:val="24"/>
    </w:rPr>
  </w:style>
  <w:style w:type="paragraph" w:customStyle="1" w:styleId="CUNumber6">
    <w:name w:val="CU_Number6"/>
    <w:basedOn w:val="Normal"/>
    <w:rsid w:val="00466ECC"/>
    <w:pPr>
      <w:widowControl w:val="0"/>
      <w:numPr>
        <w:ilvl w:val="5"/>
        <w:numId w:val="21"/>
      </w:numPr>
      <w:spacing w:after="220" w:line="240" w:lineRule="auto"/>
      <w:outlineLvl w:val="5"/>
    </w:pPr>
    <w:rPr>
      <w:rFonts w:ascii="Times New Roman" w:eastAsia="Times New Roman" w:hAnsi="Times New Roman" w:cs="Times New Roman"/>
      <w:szCs w:val="24"/>
    </w:rPr>
  </w:style>
  <w:style w:type="paragraph" w:customStyle="1" w:styleId="CUNumber7">
    <w:name w:val="CU_Number7"/>
    <w:basedOn w:val="Normal"/>
    <w:rsid w:val="00466ECC"/>
    <w:pPr>
      <w:widowControl w:val="0"/>
      <w:numPr>
        <w:ilvl w:val="6"/>
        <w:numId w:val="21"/>
      </w:numPr>
      <w:spacing w:after="220" w:line="240" w:lineRule="auto"/>
      <w:outlineLvl w:val="6"/>
    </w:pPr>
    <w:rPr>
      <w:rFonts w:ascii="Times New Roman" w:eastAsia="Times New Roman" w:hAnsi="Times New Roman" w:cs="Times New Roman"/>
      <w:szCs w:val="24"/>
    </w:rPr>
  </w:style>
  <w:style w:type="paragraph" w:customStyle="1" w:styleId="CUNumber8">
    <w:name w:val="CU_Number8"/>
    <w:basedOn w:val="Normal"/>
    <w:rsid w:val="00466ECC"/>
    <w:pPr>
      <w:widowControl w:val="0"/>
      <w:numPr>
        <w:ilvl w:val="7"/>
        <w:numId w:val="21"/>
      </w:numPr>
      <w:spacing w:after="220" w:line="240" w:lineRule="auto"/>
      <w:outlineLvl w:val="7"/>
    </w:pPr>
    <w:rPr>
      <w:rFonts w:ascii="Times New Roman" w:eastAsia="Times New Roman" w:hAnsi="Times New Roman" w:cs="Times New Roman"/>
      <w:szCs w:val="24"/>
    </w:rPr>
  </w:style>
  <w:style w:type="paragraph" w:customStyle="1" w:styleId="Bullets">
    <w:name w:val="Bullets"/>
    <w:basedOn w:val="Normal"/>
    <w:link w:val="BulletsChar"/>
    <w:uiPriority w:val="8"/>
    <w:qFormat/>
    <w:rsid w:val="00466ECC"/>
    <w:pPr>
      <w:numPr>
        <w:numId w:val="9"/>
      </w:numPr>
      <w:spacing w:before="120" w:after="120"/>
    </w:pPr>
    <w:rPr>
      <w:rFonts w:ascii="Arial Nova" w:eastAsia="Times New Roman" w:hAnsi="Arial Nova" w:cs="Times New Roman"/>
      <w:bCs/>
      <w:sz w:val="20"/>
      <w:szCs w:val="20"/>
    </w:rPr>
  </w:style>
  <w:style w:type="character" w:customStyle="1" w:styleId="BulletsChar">
    <w:name w:val="Bullets Char"/>
    <w:basedOn w:val="DefaultParagraphFont"/>
    <w:link w:val="Bullets"/>
    <w:uiPriority w:val="8"/>
    <w:rsid w:val="00466ECC"/>
    <w:rPr>
      <w:rFonts w:ascii="Arial Nova" w:eastAsia="Times New Roman" w:hAnsi="Arial Nova"/>
      <w:bCs/>
      <w:lang w:eastAsia="en-US"/>
    </w:rPr>
  </w:style>
  <w:style w:type="paragraph" w:styleId="BodyText">
    <w:name w:val="Body Text"/>
    <w:basedOn w:val="Normal"/>
    <w:link w:val="BodyTextChar"/>
    <w:qFormat/>
    <w:rsid w:val="00466ECC"/>
    <w:pPr>
      <w:spacing w:before="120" w:after="120" w:line="312" w:lineRule="auto"/>
    </w:pPr>
    <w:rPr>
      <w:sz w:val="20"/>
    </w:rPr>
  </w:style>
  <w:style w:type="character" w:customStyle="1" w:styleId="BodyTextChar">
    <w:name w:val="Body Text Char"/>
    <w:basedOn w:val="DefaultParagraphFont"/>
    <w:link w:val="BodyText"/>
    <w:rsid w:val="00466ECC"/>
    <w:rPr>
      <w:rFonts w:asciiTheme="minorHAnsi" w:eastAsiaTheme="minorHAnsi" w:hAnsiTheme="minorHAnsi" w:cstheme="minorBidi"/>
      <w:szCs w:val="22"/>
      <w:lang w:eastAsia="en-US"/>
    </w:rPr>
  </w:style>
  <w:style w:type="table" w:customStyle="1" w:styleId="TableGrid10">
    <w:name w:val="Table Grid1"/>
    <w:basedOn w:val="TableNormal"/>
    <w:next w:val="TableGrid"/>
    <w:uiPriority w:val="39"/>
    <w:rsid w:val="00466ECC"/>
    <w:rPr>
      <w:rFonts w:ascii="Aptos" w:eastAsia="DengXian" w:hAnsi="Aptos" w:cs="Cordia New"/>
      <w:kern w:val="2"/>
      <w:sz w:val="24"/>
      <w:szCs w:val="30"/>
      <w:lang w:eastAsia="zh-C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466ECC"/>
    <w:pPr>
      <w:spacing w:before="0" w:after="0" w:line="240" w:lineRule="auto"/>
      <w:ind w:left="720"/>
    </w:pPr>
    <w:rPr>
      <w:rFonts w:ascii="Aptos" w:eastAsiaTheme="minorEastAsia" w:hAnsi="Aptos" w:cs="Aptos"/>
      <w:sz w:val="24"/>
      <w:szCs w:val="24"/>
      <w:lang w:eastAsia="zh-CN" w:bidi="th-TH"/>
    </w:rPr>
  </w:style>
  <w:style w:type="table" w:styleId="ListTable3-Accent4">
    <w:name w:val="List Table 3 Accent 4"/>
    <w:basedOn w:val="TableNormal"/>
    <w:uiPriority w:val="48"/>
    <w:rsid w:val="00466ECC"/>
    <w:rPr>
      <w:rFonts w:ascii="Roboto" w:eastAsiaTheme="minorEastAsia" w:hAnsi="Roboto" w:cstheme="minorBidi"/>
      <w:color w:val="58595B"/>
      <w:kern w:val="2"/>
      <w:sz w:val="22"/>
      <w:szCs w:val="22"/>
      <w:lang w:eastAsia="zh-CN"/>
      <w14:ligatures w14:val="standardContextual"/>
    </w:r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customStyle="1" w:styleId="AEMO-Table3">
    <w:name w:val="AEMO - Table 3"/>
    <w:basedOn w:val="TableNormal"/>
    <w:uiPriority w:val="99"/>
    <w:rsid w:val="00466ECC"/>
    <w:rPr>
      <w:rFonts w:asciiTheme="minorHAnsi" w:eastAsiaTheme="minorHAnsi" w:hAnsiTheme="minorHAnsi" w:cstheme="minorBidi"/>
      <w:sz w:val="24"/>
      <w:szCs w:val="24"/>
      <w:lang w:eastAsia="en-US"/>
    </w:rPr>
    <w:tblPr>
      <w:tblBorders>
        <w:top w:val="single" w:sz="4" w:space="0" w:color="222021" w:themeColor="text2"/>
        <w:bottom w:val="single" w:sz="4" w:space="0" w:color="222021" w:themeColor="text2"/>
        <w:insideH w:val="single" w:sz="4" w:space="0" w:color="222021" w:themeColor="text2"/>
      </w:tblBorders>
    </w:tblPr>
    <w:tblStylePr w:type="firstRow">
      <w:rPr>
        <w:b/>
        <w:i w:val="0"/>
        <w:color w:val="222021" w:themeColor="text2"/>
      </w:rPr>
      <w:tblPr/>
      <w:trPr>
        <w:cantSplit/>
        <w:tblHeader/>
      </w:trPr>
      <w:tcPr>
        <w:shd w:val="clear" w:color="auto" w:fill="C3F2F3" w:themeFill="accent1" w:themeFillTint="33"/>
      </w:tcPr>
    </w:tblStylePr>
    <w:tblStylePr w:type="firstCol">
      <w:rPr>
        <w:b/>
        <w:i w:val="0"/>
      </w:rPr>
      <w:tblPr/>
      <w:tcPr>
        <w:shd w:val="clear" w:color="auto" w:fill="083A42" w:themeFill="background2"/>
      </w:tcPr>
    </w:tblStylePr>
  </w:style>
  <w:style w:type="numbering" w:customStyle="1" w:styleId="Heading3numbering">
    <w:name w:val="Heading 3 numbering"/>
    <w:uiPriority w:val="99"/>
    <w:rsid w:val="007560BF"/>
    <w:pPr>
      <w:numPr>
        <w:numId w:val="8"/>
      </w:numPr>
    </w:pPr>
  </w:style>
  <w:style w:type="character" w:customStyle="1" w:styleId="Heading7Char">
    <w:name w:val="Heading 7 Char"/>
    <w:basedOn w:val="DefaultParagraphFont"/>
    <w:link w:val="Heading7"/>
    <w:uiPriority w:val="9"/>
    <w:semiHidden/>
    <w:rsid w:val="00BD14FF"/>
    <w:rPr>
      <w:rFonts w:asciiTheme="majorHAnsi" w:eastAsiaTheme="majorEastAsia" w:hAnsiTheme="majorHAnsi" w:cstheme="majorBidi"/>
      <w:i/>
      <w:iCs/>
      <w:color w:val="0C3D3E" w:themeColor="accent1" w:themeShade="7F"/>
      <w:sz w:val="22"/>
      <w:szCs w:val="22"/>
      <w:lang w:eastAsia="en-US"/>
    </w:rPr>
  </w:style>
  <w:style w:type="character" w:customStyle="1" w:styleId="Heading8Char">
    <w:name w:val="Heading 8 Char"/>
    <w:basedOn w:val="DefaultParagraphFont"/>
    <w:link w:val="Heading8"/>
    <w:uiPriority w:val="9"/>
    <w:semiHidden/>
    <w:rsid w:val="00BD14F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BD14FF"/>
    <w:rPr>
      <w:rFonts w:asciiTheme="majorHAnsi" w:eastAsiaTheme="majorEastAsia" w:hAnsiTheme="majorHAnsi" w:cstheme="majorBidi"/>
      <w:i/>
      <w:iCs/>
      <w:color w:val="272727" w:themeColor="text1" w:themeTint="D8"/>
      <w:sz w:val="21"/>
      <w:szCs w:val="21"/>
      <w:lang w:eastAsia="en-US"/>
    </w:rPr>
  </w:style>
  <w:style w:type="table" w:styleId="GridTable5Dark-Accent1">
    <w:name w:val="Grid Table 5 Dark Accent 1"/>
    <w:basedOn w:val="TableNormal"/>
    <w:uiPriority w:val="50"/>
    <w:rsid w:val="008836C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table" w:styleId="GridTable7Colorful-Accent1">
    <w:name w:val="Grid Table 7 Colorful Accent 1"/>
    <w:basedOn w:val="TableNormal"/>
    <w:uiPriority w:val="52"/>
    <w:rsid w:val="008836C9"/>
    <w:rPr>
      <w:color w:val="125C5D" w:themeColor="accent1" w:themeShade="BF"/>
    </w:rPr>
    <w:tblPr>
      <w:tblStyleRowBandSize w:val="1"/>
      <w:tblStyleColBandSize w:val="1"/>
      <w:tblBorders>
        <w:top w:val="single" w:sz="4" w:space="0" w:color="4BD9DB" w:themeColor="accent1" w:themeTint="99"/>
        <w:left w:val="single" w:sz="4" w:space="0" w:color="4BD9DB" w:themeColor="accent1" w:themeTint="99"/>
        <w:bottom w:val="single" w:sz="4" w:space="0" w:color="4BD9DB" w:themeColor="accent1" w:themeTint="99"/>
        <w:right w:val="single" w:sz="4" w:space="0" w:color="4BD9DB" w:themeColor="accent1" w:themeTint="99"/>
        <w:insideH w:val="single" w:sz="4" w:space="0" w:color="4BD9DB" w:themeColor="accent1" w:themeTint="99"/>
        <w:insideV w:val="single" w:sz="4" w:space="0" w:color="4BD9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F2F3" w:themeFill="accent1" w:themeFillTint="33"/>
      </w:tcPr>
    </w:tblStylePr>
    <w:tblStylePr w:type="band1Horz">
      <w:tblPr/>
      <w:tcPr>
        <w:shd w:val="clear" w:color="auto" w:fill="C3F2F3" w:themeFill="accent1" w:themeFillTint="33"/>
      </w:tcPr>
    </w:tblStylePr>
    <w:tblStylePr w:type="neCell">
      <w:tblPr/>
      <w:tcPr>
        <w:tcBorders>
          <w:bottom w:val="single" w:sz="4" w:space="0" w:color="4BD9DB" w:themeColor="accent1" w:themeTint="99"/>
        </w:tcBorders>
      </w:tcPr>
    </w:tblStylePr>
    <w:tblStylePr w:type="nwCell">
      <w:tblPr/>
      <w:tcPr>
        <w:tcBorders>
          <w:bottom w:val="single" w:sz="4" w:space="0" w:color="4BD9DB" w:themeColor="accent1" w:themeTint="99"/>
        </w:tcBorders>
      </w:tcPr>
    </w:tblStylePr>
    <w:tblStylePr w:type="seCell">
      <w:tblPr/>
      <w:tcPr>
        <w:tcBorders>
          <w:top w:val="single" w:sz="4" w:space="0" w:color="4BD9DB" w:themeColor="accent1" w:themeTint="99"/>
        </w:tcBorders>
      </w:tcPr>
    </w:tblStylePr>
    <w:tblStylePr w:type="swCell">
      <w:tblPr/>
      <w:tcPr>
        <w:tcBorders>
          <w:top w:val="single" w:sz="4" w:space="0" w:color="4BD9DB" w:themeColor="accent1" w:themeTint="99"/>
        </w:tcBorders>
      </w:tcPr>
    </w:tblStylePr>
  </w:style>
  <w:style w:type="table" w:styleId="GridTable5Dark-Accent2">
    <w:name w:val="Grid Table 5 Dark Accent 2"/>
    <w:basedOn w:val="TableNormal"/>
    <w:uiPriority w:val="50"/>
    <w:rsid w:val="005779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2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C1A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C1A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C1A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C1AC" w:themeFill="accent2"/>
      </w:tcPr>
    </w:tblStylePr>
    <w:tblStylePr w:type="band1Vert">
      <w:tblPr/>
      <w:tcPr>
        <w:shd w:val="clear" w:color="auto" w:fill="B2E6DD" w:themeFill="accent2" w:themeFillTint="66"/>
      </w:tcPr>
    </w:tblStylePr>
    <w:tblStylePr w:type="band1Horz">
      <w:tblPr/>
      <w:tcPr>
        <w:shd w:val="clear" w:color="auto" w:fill="B2E6DD" w:themeFill="accent2" w:themeFillTint="66"/>
      </w:tcPr>
    </w:tblStylePr>
  </w:style>
  <w:style w:type="paragraph" w:customStyle="1" w:styleId="font5">
    <w:name w:val="font5"/>
    <w:basedOn w:val="Normal"/>
    <w:rsid w:val="00B86A18"/>
    <w:pPr>
      <w:spacing w:before="100" w:beforeAutospacing="1" w:after="100" w:afterAutospacing="1" w:line="240" w:lineRule="auto"/>
    </w:pPr>
    <w:rPr>
      <w:rFonts w:ascii="Aptos Narrow" w:eastAsia="Times New Roman" w:hAnsi="Aptos Narrow" w:cs="Times New Roman"/>
      <w:color w:val="000000"/>
      <w:sz w:val="18"/>
      <w:szCs w:val="18"/>
      <w:lang w:eastAsia="en-AU"/>
    </w:rPr>
  </w:style>
  <w:style w:type="paragraph" w:customStyle="1" w:styleId="font6">
    <w:name w:val="font6"/>
    <w:basedOn w:val="Normal"/>
    <w:rsid w:val="00B86A18"/>
    <w:pPr>
      <w:spacing w:before="100" w:beforeAutospacing="1" w:after="100" w:afterAutospacing="1" w:line="240" w:lineRule="auto"/>
    </w:pPr>
    <w:rPr>
      <w:rFonts w:ascii="Aptos Narrow" w:eastAsia="Times New Roman" w:hAnsi="Aptos Narrow" w:cs="Times New Roman"/>
      <w:color w:val="000000"/>
      <w:sz w:val="18"/>
      <w:szCs w:val="18"/>
      <w:lang w:eastAsia="en-AU"/>
    </w:rPr>
  </w:style>
  <w:style w:type="paragraph" w:customStyle="1" w:styleId="font7">
    <w:name w:val="font7"/>
    <w:basedOn w:val="Normal"/>
    <w:rsid w:val="00B86A18"/>
    <w:pPr>
      <w:spacing w:before="100" w:beforeAutospacing="1" w:after="100" w:afterAutospacing="1" w:line="240" w:lineRule="auto"/>
    </w:pPr>
    <w:rPr>
      <w:rFonts w:ascii="Aptos Narrow" w:eastAsia="Times New Roman" w:hAnsi="Aptos Narrow" w:cs="Times New Roman"/>
      <w:b/>
      <w:bCs/>
      <w:color w:val="000000"/>
      <w:sz w:val="18"/>
      <w:szCs w:val="18"/>
      <w:lang w:eastAsia="en-AU"/>
    </w:rPr>
  </w:style>
  <w:style w:type="paragraph" w:customStyle="1" w:styleId="xl66">
    <w:name w:val="xl66"/>
    <w:basedOn w:val="Normal"/>
    <w:rsid w:val="00B86A18"/>
    <w:pPr>
      <w:spacing w:before="100" w:beforeAutospacing="1" w:after="100" w:afterAutospacing="1" w:line="240" w:lineRule="auto"/>
      <w:textAlignment w:val="top"/>
    </w:pPr>
    <w:rPr>
      <w:rFonts w:ascii="Times New Roman" w:eastAsia="Times New Roman" w:hAnsi="Times New Roman" w:cs="Times New Roman"/>
      <w:sz w:val="18"/>
      <w:szCs w:val="18"/>
      <w:lang w:eastAsia="en-AU"/>
    </w:rPr>
  </w:style>
  <w:style w:type="paragraph" w:customStyle="1" w:styleId="xl67">
    <w:name w:val="xl67"/>
    <w:basedOn w:val="Normal"/>
    <w:rsid w:val="00B86A18"/>
    <w:pPr>
      <w:spacing w:before="100" w:beforeAutospacing="1" w:after="100" w:afterAutospacing="1" w:line="240" w:lineRule="auto"/>
      <w:textAlignment w:val="center"/>
    </w:pPr>
    <w:rPr>
      <w:rFonts w:ascii="Times New Roman" w:eastAsia="Times New Roman" w:hAnsi="Times New Roman" w:cs="Times New Roman"/>
      <w:sz w:val="18"/>
      <w:szCs w:val="18"/>
      <w:lang w:eastAsia="en-AU"/>
    </w:rPr>
  </w:style>
  <w:style w:type="paragraph" w:customStyle="1" w:styleId="xl68">
    <w:name w:val="xl68"/>
    <w:basedOn w:val="Normal"/>
    <w:rsid w:val="00B86A18"/>
    <w:pPr>
      <w:pBdr>
        <w:top w:val="single" w:sz="4" w:space="0" w:color="4BD9DB"/>
        <w:left w:val="single" w:sz="4" w:space="0" w:color="4BD9DB"/>
        <w:bottom w:val="single" w:sz="4" w:space="0" w:color="4BD9DB"/>
        <w:right w:val="single" w:sz="4" w:space="0" w:color="4BD9DB"/>
      </w:pBdr>
      <w:shd w:val="clear" w:color="000000" w:fill="197C7D"/>
      <w:spacing w:before="100" w:beforeAutospacing="1" w:after="100" w:afterAutospacing="1" w:line="240" w:lineRule="auto"/>
      <w:textAlignment w:val="center"/>
    </w:pPr>
    <w:rPr>
      <w:rFonts w:ascii="Calibri" w:eastAsia="Times New Roman" w:hAnsi="Calibri" w:cs="Calibri"/>
      <w:b/>
      <w:bCs/>
      <w:color w:val="FFFFFF"/>
      <w:sz w:val="20"/>
      <w:szCs w:val="20"/>
      <w:lang w:eastAsia="en-AU"/>
    </w:rPr>
  </w:style>
  <w:style w:type="paragraph" w:customStyle="1" w:styleId="xl69">
    <w:name w:val="xl69"/>
    <w:basedOn w:val="Normal"/>
    <w:rsid w:val="00B86A18"/>
    <w:pPr>
      <w:pBdr>
        <w:top w:val="single" w:sz="4" w:space="0" w:color="4BD9DB"/>
        <w:left w:val="single" w:sz="4" w:space="0" w:color="4BD9DB"/>
        <w:bottom w:val="single" w:sz="4" w:space="0" w:color="4BD9DB"/>
        <w:right w:val="single" w:sz="4" w:space="0" w:color="4BD9DB"/>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AU"/>
    </w:rPr>
  </w:style>
  <w:style w:type="paragraph" w:customStyle="1" w:styleId="xl70">
    <w:name w:val="xl70"/>
    <w:basedOn w:val="Normal"/>
    <w:rsid w:val="00B86A18"/>
    <w:pPr>
      <w:pBdr>
        <w:top w:val="single" w:sz="4" w:space="0" w:color="4BD9DB"/>
        <w:left w:val="single" w:sz="4" w:space="0" w:color="4BD9DB"/>
        <w:bottom w:val="single" w:sz="4" w:space="0" w:color="4BD9DB"/>
        <w:right w:val="single" w:sz="4" w:space="0" w:color="4BD9DB"/>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AU"/>
    </w:rPr>
  </w:style>
  <w:style w:type="paragraph" w:customStyle="1" w:styleId="xl71">
    <w:name w:val="xl71"/>
    <w:basedOn w:val="Normal"/>
    <w:rsid w:val="00B86A18"/>
    <w:pPr>
      <w:pBdr>
        <w:top w:val="single" w:sz="4" w:space="0" w:color="4BD9DB"/>
        <w:left w:val="single" w:sz="4" w:space="0" w:color="4BD9DB"/>
        <w:bottom w:val="single" w:sz="4" w:space="0" w:color="4BD9DB"/>
        <w:right w:val="single" w:sz="4" w:space="0" w:color="4BD9DB"/>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AU"/>
    </w:rPr>
  </w:style>
  <w:style w:type="paragraph" w:customStyle="1" w:styleId="xl72">
    <w:name w:val="xl72"/>
    <w:basedOn w:val="Normal"/>
    <w:rsid w:val="00B86A18"/>
    <w:pPr>
      <w:pBdr>
        <w:top w:val="single" w:sz="4" w:space="0" w:color="4BD9DB"/>
        <w:left w:val="single" w:sz="4" w:space="0" w:color="4BD9DB"/>
        <w:bottom w:val="single" w:sz="4" w:space="0" w:color="4BD9DB"/>
        <w:right w:val="single" w:sz="4" w:space="0" w:color="4BD9DB"/>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en-AU"/>
    </w:rPr>
  </w:style>
  <w:style w:type="paragraph" w:customStyle="1" w:styleId="FigureHeading">
    <w:name w:val="Figure Heading"/>
    <w:basedOn w:val="Caption"/>
    <w:link w:val="FigureHeadingChar"/>
    <w:qFormat/>
    <w:rsid w:val="00097AE6"/>
    <w:rPr>
      <w:sz w:val="22"/>
      <w:szCs w:val="16"/>
    </w:rPr>
  </w:style>
  <w:style w:type="character" w:customStyle="1" w:styleId="CaptionChar">
    <w:name w:val="Caption Char"/>
    <w:basedOn w:val="DefaultParagraphFont"/>
    <w:link w:val="Caption"/>
    <w:uiPriority w:val="35"/>
    <w:rsid w:val="00097AE6"/>
    <w:rPr>
      <w:rFonts w:ascii="Calibri" w:eastAsiaTheme="minorHAnsi" w:hAnsi="Calibri" w:cstheme="minorBidi"/>
      <w:b/>
      <w:bCs/>
      <w:sz w:val="24"/>
      <w:szCs w:val="18"/>
      <w:lang w:eastAsia="en-US"/>
    </w:rPr>
  </w:style>
  <w:style w:type="character" w:customStyle="1" w:styleId="FigureHeadingChar">
    <w:name w:val="Figure Heading Char"/>
    <w:basedOn w:val="CaptionChar"/>
    <w:link w:val="FigureHeading"/>
    <w:rsid w:val="00097AE6"/>
    <w:rPr>
      <w:rFonts w:ascii="Calibri" w:eastAsiaTheme="minorHAnsi" w:hAnsi="Calibri" w:cstheme="minorBidi"/>
      <w:b/>
      <w:bCs/>
      <w:sz w:val="22"/>
      <w:szCs w:val="16"/>
      <w:lang w:eastAsia="en-US"/>
    </w:rPr>
  </w:style>
  <w:style w:type="paragraph" w:customStyle="1" w:styleId="DocumentTitle">
    <w:name w:val="Document Title"/>
    <w:basedOn w:val="ChapterHeading"/>
    <w:link w:val="DocumentTitleChar"/>
    <w:qFormat/>
    <w:rsid w:val="00B060C2"/>
    <w:rPr>
      <w:b/>
      <w:bCs w:val="0"/>
      <w:sz w:val="72"/>
      <w:szCs w:val="32"/>
    </w:rPr>
  </w:style>
  <w:style w:type="character" w:customStyle="1" w:styleId="DocumentTitleChar">
    <w:name w:val="Document Title Char"/>
    <w:basedOn w:val="ChapterHeadingChar"/>
    <w:link w:val="DocumentTitle"/>
    <w:rsid w:val="00B060C2"/>
    <w:rPr>
      <w:rFonts w:ascii="Calibri" w:eastAsiaTheme="minorEastAsia" w:hAnsi="Calibri" w:cstheme="minorBidi"/>
      <w:b/>
      <w:bCs w:val="0"/>
      <w:color w:val="197C7D"/>
      <w:spacing w:val="5"/>
      <w:kern w:val="28"/>
      <w:sz w:val="72"/>
      <w:szCs w:val="32"/>
      <w:lang w:eastAsia="ja-JP"/>
    </w:rPr>
  </w:style>
  <w:style w:type="paragraph" w:customStyle="1" w:styleId="DSMOHeading1">
    <w:name w:val="DSMO Heading 1"/>
    <w:basedOn w:val="Heading2"/>
    <w:link w:val="DSMOHeading1Char"/>
    <w:qFormat/>
    <w:rsid w:val="00466ECC"/>
    <w:pPr>
      <w:numPr>
        <w:numId w:val="5"/>
      </w:numPr>
    </w:pPr>
  </w:style>
  <w:style w:type="character" w:customStyle="1" w:styleId="DSMOHeading1Char">
    <w:name w:val="DSMO Heading 1 Char"/>
    <w:basedOn w:val="Heading2Char"/>
    <w:link w:val="DSMOHeading1"/>
    <w:rsid w:val="00466ECC"/>
    <w:rPr>
      <w:rFonts w:ascii="Calibri" w:eastAsiaTheme="minorEastAsia" w:hAnsi="Calibri" w:cstheme="minorBidi"/>
      <w:bCs/>
      <w:color w:val="197C7D"/>
      <w:sz w:val="56"/>
      <w:szCs w:val="28"/>
      <w:lang w:eastAsia="ja-JP"/>
    </w:rPr>
  </w:style>
  <w:style w:type="paragraph" w:customStyle="1" w:styleId="MainBullet1">
    <w:name w:val="Main Bullet 1"/>
    <w:basedOn w:val="Normal"/>
    <w:link w:val="MainBullet1Char"/>
    <w:autoRedefine/>
    <w:uiPriority w:val="8"/>
    <w:qFormat/>
    <w:rsid w:val="00520085"/>
    <w:pPr>
      <w:numPr>
        <w:numId w:val="10"/>
      </w:numPr>
      <w:spacing w:before="120" w:after="120"/>
    </w:pPr>
    <w:rPr>
      <w:rFonts w:eastAsia="Times New Roman" w:cs="Times New Roman"/>
      <w:bCs/>
      <w:szCs w:val="20"/>
    </w:rPr>
  </w:style>
  <w:style w:type="character" w:customStyle="1" w:styleId="MainBullet1Char">
    <w:name w:val="Main Bullet 1 Char"/>
    <w:basedOn w:val="DefaultParagraphFont"/>
    <w:link w:val="MainBullet1"/>
    <w:uiPriority w:val="8"/>
    <w:rsid w:val="00520085"/>
    <w:rPr>
      <w:rFonts w:asciiTheme="minorHAnsi" w:eastAsia="Times New Roman" w:hAnsiTheme="minorHAnsi"/>
      <w:bCs/>
      <w:sz w:val="22"/>
      <w:lang w:eastAsia="en-US"/>
    </w:rPr>
  </w:style>
  <w:style w:type="character" w:customStyle="1" w:styleId="ListBullet2Char">
    <w:name w:val="List Bullet 2 Char"/>
    <w:basedOn w:val="DefaultParagraphFont"/>
    <w:link w:val="ListBullet2"/>
    <w:rsid w:val="008E6793"/>
    <w:rPr>
      <w:rFonts w:asciiTheme="minorHAnsi" w:eastAsiaTheme="minorHAnsi" w:hAnsiTheme="minorHAnsi" w:cstheme="minorBidi"/>
      <w:sz w:val="22"/>
      <w:szCs w:val="22"/>
      <w:lang w:eastAsia="en-US"/>
    </w:rPr>
  </w:style>
  <w:style w:type="paragraph" w:customStyle="1" w:styleId="MainBullet2">
    <w:name w:val="Main Bullet 2"/>
    <w:basedOn w:val="ListBullet"/>
    <w:link w:val="MainBullet2Char"/>
    <w:qFormat/>
    <w:rsid w:val="00591905"/>
    <w:pPr>
      <w:numPr>
        <w:numId w:val="11"/>
      </w:numPr>
    </w:pPr>
  </w:style>
  <w:style w:type="character" w:customStyle="1" w:styleId="MainBullet2Char">
    <w:name w:val="Main Bullet 2 Char"/>
    <w:basedOn w:val="ListBullet2Char"/>
    <w:link w:val="MainBullet2"/>
    <w:rsid w:val="00591905"/>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975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0598236">
      <w:bodyDiv w:val="1"/>
      <w:marLeft w:val="0"/>
      <w:marRight w:val="0"/>
      <w:marTop w:val="0"/>
      <w:marBottom w:val="0"/>
      <w:divBdr>
        <w:top w:val="none" w:sz="0" w:space="0" w:color="auto"/>
        <w:left w:val="none" w:sz="0" w:space="0" w:color="auto"/>
        <w:bottom w:val="none" w:sz="0" w:space="0" w:color="auto"/>
        <w:right w:val="none" w:sz="0" w:space="0" w:color="auto"/>
      </w:divBdr>
    </w:div>
    <w:div w:id="44254194">
      <w:bodyDiv w:val="1"/>
      <w:marLeft w:val="0"/>
      <w:marRight w:val="0"/>
      <w:marTop w:val="0"/>
      <w:marBottom w:val="0"/>
      <w:divBdr>
        <w:top w:val="none" w:sz="0" w:space="0" w:color="auto"/>
        <w:left w:val="none" w:sz="0" w:space="0" w:color="auto"/>
        <w:bottom w:val="none" w:sz="0" w:space="0" w:color="auto"/>
        <w:right w:val="none" w:sz="0" w:space="0" w:color="auto"/>
      </w:divBdr>
      <w:divsChild>
        <w:div w:id="5138678">
          <w:marLeft w:val="0"/>
          <w:marRight w:val="0"/>
          <w:marTop w:val="0"/>
          <w:marBottom w:val="0"/>
          <w:divBdr>
            <w:top w:val="none" w:sz="0" w:space="0" w:color="auto"/>
            <w:left w:val="none" w:sz="0" w:space="0" w:color="auto"/>
            <w:bottom w:val="none" w:sz="0" w:space="0" w:color="auto"/>
            <w:right w:val="none" w:sz="0" w:space="0" w:color="auto"/>
          </w:divBdr>
        </w:div>
        <w:div w:id="27608829">
          <w:marLeft w:val="0"/>
          <w:marRight w:val="0"/>
          <w:marTop w:val="0"/>
          <w:marBottom w:val="0"/>
          <w:divBdr>
            <w:top w:val="none" w:sz="0" w:space="0" w:color="auto"/>
            <w:left w:val="none" w:sz="0" w:space="0" w:color="auto"/>
            <w:bottom w:val="none" w:sz="0" w:space="0" w:color="auto"/>
            <w:right w:val="none" w:sz="0" w:space="0" w:color="auto"/>
          </w:divBdr>
        </w:div>
        <w:div w:id="198588893">
          <w:marLeft w:val="0"/>
          <w:marRight w:val="0"/>
          <w:marTop w:val="0"/>
          <w:marBottom w:val="0"/>
          <w:divBdr>
            <w:top w:val="none" w:sz="0" w:space="0" w:color="auto"/>
            <w:left w:val="none" w:sz="0" w:space="0" w:color="auto"/>
            <w:bottom w:val="none" w:sz="0" w:space="0" w:color="auto"/>
            <w:right w:val="none" w:sz="0" w:space="0" w:color="auto"/>
          </w:divBdr>
        </w:div>
        <w:div w:id="248395586">
          <w:marLeft w:val="0"/>
          <w:marRight w:val="0"/>
          <w:marTop w:val="0"/>
          <w:marBottom w:val="0"/>
          <w:divBdr>
            <w:top w:val="none" w:sz="0" w:space="0" w:color="auto"/>
            <w:left w:val="none" w:sz="0" w:space="0" w:color="auto"/>
            <w:bottom w:val="none" w:sz="0" w:space="0" w:color="auto"/>
            <w:right w:val="none" w:sz="0" w:space="0" w:color="auto"/>
          </w:divBdr>
        </w:div>
        <w:div w:id="533886601">
          <w:marLeft w:val="0"/>
          <w:marRight w:val="0"/>
          <w:marTop w:val="0"/>
          <w:marBottom w:val="0"/>
          <w:divBdr>
            <w:top w:val="none" w:sz="0" w:space="0" w:color="auto"/>
            <w:left w:val="none" w:sz="0" w:space="0" w:color="auto"/>
            <w:bottom w:val="none" w:sz="0" w:space="0" w:color="auto"/>
            <w:right w:val="none" w:sz="0" w:space="0" w:color="auto"/>
          </w:divBdr>
        </w:div>
        <w:div w:id="907763511">
          <w:marLeft w:val="0"/>
          <w:marRight w:val="0"/>
          <w:marTop w:val="0"/>
          <w:marBottom w:val="0"/>
          <w:divBdr>
            <w:top w:val="none" w:sz="0" w:space="0" w:color="auto"/>
            <w:left w:val="none" w:sz="0" w:space="0" w:color="auto"/>
            <w:bottom w:val="none" w:sz="0" w:space="0" w:color="auto"/>
            <w:right w:val="none" w:sz="0" w:space="0" w:color="auto"/>
          </w:divBdr>
        </w:div>
        <w:div w:id="1157651484">
          <w:marLeft w:val="0"/>
          <w:marRight w:val="0"/>
          <w:marTop w:val="0"/>
          <w:marBottom w:val="0"/>
          <w:divBdr>
            <w:top w:val="none" w:sz="0" w:space="0" w:color="auto"/>
            <w:left w:val="none" w:sz="0" w:space="0" w:color="auto"/>
            <w:bottom w:val="none" w:sz="0" w:space="0" w:color="auto"/>
            <w:right w:val="none" w:sz="0" w:space="0" w:color="auto"/>
          </w:divBdr>
        </w:div>
        <w:div w:id="1214079050">
          <w:marLeft w:val="0"/>
          <w:marRight w:val="0"/>
          <w:marTop w:val="0"/>
          <w:marBottom w:val="0"/>
          <w:divBdr>
            <w:top w:val="none" w:sz="0" w:space="0" w:color="auto"/>
            <w:left w:val="none" w:sz="0" w:space="0" w:color="auto"/>
            <w:bottom w:val="none" w:sz="0" w:space="0" w:color="auto"/>
            <w:right w:val="none" w:sz="0" w:space="0" w:color="auto"/>
          </w:divBdr>
        </w:div>
        <w:div w:id="1447700601">
          <w:marLeft w:val="0"/>
          <w:marRight w:val="0"/>
          <w:marTop w:val="0"/>
          <w:marBottom w:val="0"/>
          <w:divBdr>
            <w:top w:val="none" w:sz="0" w:space="0" w:color="auto"/>
            <w:left w:val="none" w:sz="0" w:space="0" w:color="auto"/>
            <w:bottom w:val="none" w:sz="0" w:space="0" w:color="auto"/>
            <w:right w:val="none" w:sz="0" w:space="0" w:color="auto"/>
          </w:divBdr>
        </w:div>
        <w:div w:id="1521165589">
          <w:marLeft w:val="0"/>
          <w:marRight w:val="0"/>
          <w:marTop w:val="0"/>
          <w:marBottom w:val="0"/>
          <w:divBdr>
            <w:top w:val="none" w:sz="0" w:space="0" w:color="auto"/>
            <w:left w:val="none" w:sz="0" w:space="0" w:color="auto"/>
            <w:bottom w:val="none" w:sz="0" w:space="0" w:color="auto"/>
            <w:right w:val="none" w:sz="0" w:space="0" w:color="auto"/>
          </w:divBdr>
        </w:div>
        <w:div w:id="1593391456">
          <w:marLeft w:val="0"/>
          <w:marRight w:val="0"/>
          <w:marTop w:val="0"/>
          <w:marBottom w:val="0"/>
          <w:divBdr>
            <w:top w:val="none" w:sz="0" w:space="0" w:color="auto"/>
            <w:left w:val="none" w:sz="0" w:space="0" w:color="auto"/>
            <w:bottom w:val="none" w:sz="0" w:space="0" w:color="auto"/>
            <w:right w:val="none" w:sz="0" w:space="0" w:color="auto"/>
          </w:divBdr>
        </w:div>
        <w:div w:id="1685355683">
          <w:marLeft w:val="0"/>
          <w:marRight w:val="0"/>
          <w:marTop w:val="0"/>
          <w:marBottom w:val="0"/>
          <w:divBdr>
            <w:top w:val="none" w:sz="0" w:space="0" w:color="auto"/>
            <w:left w:val="none" w:sz="0" w:space="0" w:color="auto"/>
            <w:bottom w:val="none" w:sz="0" w:space="0" w:color="auto"/>
            <w:right w:val="none" w:sz="0" w:space="0" w:color="auto"/>
          </w:divBdr>
        </w:div>
        <w:div w:id="1804497783">
          <w:marLeft w:val="0"/>
          <w:marRight w:val="0"/>
          <w:marTop w:val="0"/>
          <w:marBottom w:val="0"/>
          <w:divBdr>
            <w:top w:val="none" w:sz="0" w:space="0" w:color="auto"/>
            <w:left w:val="none" w:sz="0" w:space="0" w:color="auto"/>
            <w:bottom w:val="none" w:sz="0" w:space="0" w:color="auto"/>
            <w:right w:val="none" w:sz="0" w:space="0" w:color="auto"/>
          </w:divBdr>
        </w:div>
        <w:div w:id="1843006743">
          <w:marLeft w:val="0"/>
          <w:marRight w:val="0"/>
          <w:marTop w:val="0"/>
          <w:marBottom w:val="0"/>
          <w:divBdr>
            <w:top w:val="none" w:sz="0" w:space="0" w:color="auto"/>
            <w:left w:val="none" w:sz="0" w:space="0" w:color="auto"/>
            <w:bottom w:val="none" w:sz="0" w:space="0" w:color="auto"/>
            <w:right w:val="none" w:sz="0" w:space="0" w:color="auto"/>
          </w:divBdr>
        </w:div>
        <w:div w:id="2142652062">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72838">
      <w:bodyDiv w:val="1"/>
      <w:marLeft w:val="0"/>
      <w:marRight w:val="0"/>
      <w:marTop w:val="0"/>
      <w:marBottom w:val="0"/>
      <w:divBdr>
        <w:top w:val="none" w:sz="0" w:space="0" w:color="auto"/>
        <w:left w:val="none" w:sz="0" w:space="0" w:color="auto"/>
        <w:bottom w:val="none" w:sz="0" w:space="0" w:color="auto"/>
        <w:right w:val="none" w:sz="0" w:space="0" w:color="auto"/>
      </w:divBdr>
    </w:div>
    <w:div w:id="95949967">
      <w:bodyDiv w:val="1"/>
      <w:marLeft w:val="0"/>
      <w:marRight w:val="0"/>
      <w:marTop w:val="0"/>
      <w:marBottom w:val="0"/>
      <w:divBdr>
        <w:top w:val="none" w:sz="0" w:space="0" w:color="auto"/>
        <w:left w:val="none" w:sz="0" w:space="0" w:color="auto"/>
        <w:bottom w:val="none" w:sz="0" w:space="0" w:color="auto"/>
        <w:right w:val="none" w:sz="0" w:space="0" w:color="auto"/>
      </w:divBdr>
      <w:divsChild>
        <w:div w:id="1483545902">
          <w:marLeft w:val="0"/>
          <w:marRight w:val="0"/>
          <w:marTop w:val="0"/>
          <w:marBottom w:val="0"/>
          <w:divBdr>
            <w:top w:val="none" w:sz="0" w:space="0" w:color="auto"/>
            <w:left w:val="none" w:sz="0" w:space="0" w:color="auto"/>
            <w:bottom w:val="none" w:sz="0" w:space="0" w:color="auto"/>
            <w:right w:val="none" w:sz="0" w:space="0" w:color="auto"/>
          </w:divBdr>
        </w:div>
      </w:divsChild>
    </w:div>
    <w:div w:id="119884384">
      <w:bodyDiv w:val="1"/>
      <w:marLeft w:val="0"/>
      <w:marRight w:val="0"/>
      <w:marTop w:val="0"/>
      <w:marBottom w:val="0"/>
      <w:divBdr>
        <w:top w:val="none" w:sz="0" w:space="0" w:color="auto"/>
        <w:left w:val="none" w:sz="0" w:space="0" w:color="auto"/>
        <w:bottom w:val="none" w:sz="0" w:space="0" w:color="auto"/>
        <w:right w:val="none" w:sz="0" w:space="0" w:color="auto"/>
      </w:divBdr>
      <w:divsChild>
        <w:div w:id="45568200">
          <w:marLeft w:val="0"/>
          <w:marRight w:val="0"/>
          <w:marTop w:val="0"/>
          <w:marBottom w:val="0"/>
          <w:divBdr>
            <w:top w:val="none" w:sz="0" w:space="0" w:color="auto"/>
            <w:left w:val="none" w:sz="0" w:space="0" w:color="auto"/>
            <w:bottom w:val="none" w:sz="0" w:space="0" w:color="auto"/>
            <w:right w:val="none" w:sz="0" w:space="0" w:color="auto"/>
          </w:divBdr>
          <w:divsChild>
            <w:div w:id="1026641585">
              <w:marLeft w:val="0"/>
              <w:marRight w:val="0"/>
              <w:marTop w:val="0"/>
              <w:marBottom w:val="0"/>
              <w:divBdr>
                <w:top w:val="none" w:sz="0" w:space="0" w:color="auto"/>
                <w:left w:val="none" w:sz="0" w:space="0" w:color="auto"/>
                <w:bottom w:val="none" w:sz="0" w:space="0" w:color="auto"/>
                <w:right w:val="none" w:sz="0" w:space="0" w:color="auto"/>
              </w:divBdr>
              <w:divsChild>
                <w:div w:id="169681071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96952764">
          <w:marLeft w:val="0"/>
          <w:marRight w:val="0"/>
          <w:marTop w:val="0"/>
          <w:marBottom w:val="0"/>
          <w:divBdr>
            <w:top w:val="none" w:sz="0" w:space="0" w:color="auto"/>
            <w:left w:val="none" w:sz="0" w:space="0" w:color="auto"/>
            <w:bottom w:val="none" w:sz="0" w:space="0" w:color="auto"/>
            <w:right w:val="none" w:sz="0" w:space="0" w:color="auto"/>
          </w:divBdr>
          <w:divsChild>
            <w:div w:id="526214582">
              <w:marLeft w:val="0"/>
              <w:marRight w:val="0"/>
              <w:marTop w:val="0"/>
              <w:marBottom w:val="0"/>
              <w:divBdr>
                <w:top w:val="none" w:sz="0" w:space="0" w:color="auto"/>
                <w:left w:val="none" w:sz="0" w:space="0" w:color="auto"/>
                <w:bottom w:val="none" w:sz="0" w:space="0" w:color="auto"/>
                <w:right w:val="none" w:sz="0" w:space="0" w:color="auto"/>
              </w:divBdr>
              <w:divsChild>
                <w:div w:id="505097717">
                  <w:marLeft w:val="0"/>
                  <w:marRight w:val="0"/>
                  <w:marTop w:val="0"/>
                  <w:marBottom w:val="0"/>
                  <w:divBdr>
                    <w:top w:val="none" w:sz="0" w:space="0" w:color="auto"/>
                    <w:left w:val="none" w:sz="0" w:space="0" w:color="auto"/>
                    <w:bottom w:val="none" w:sz="0" w:space="0" w:color="auto"/>
                    <w:right w:val="none" w:sz="0" w:space="0" w:color="auto"/>
                  </w:divBdr>
                </w:div>
                <w:div w:id="7405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7740">
          <w:marLeft w:val="0"/>
          <w:marRight w:val="0"/>
          <w:marTop w:val="0"/>
          <w:marBottom w:val="0"/>
          <w:divBdr>
            <w:top w:val="none" w:sz="0" w:space="0" w:color="auto"/>
            <w:left w:val="none" w:sz="0" w:space="0" w:color="auto"/>
            <w:bottom w:val="none" w:sz="0" w:space="0" w:color="auto"/>
            <w:right w:val="none" w:sz="0" w:space="0" w:color="auto"/>
          </w:divBdr>
          <w:divsChild>
            <w:div w:id="89932164">
              <w:marLeft w:val="0"/>
              <w:marRight w:val="0"/>
              <w:marTop w:val="0"/>
              <w:marBottom w:val="0"/>
              <w:divBdr>
                <w:top w:val="none" w:sz="0" w:space="0" w:color="auto"/>
                <w:left w:val="none" w:sz="0" w:space="0" w:color="auto"/>
                <w:bottom w:val="none" w:sz="0" w:space="0" w:color="auto"/>
                <w:right w:val="none" w:sz="0" w:space="0" w:color="auto"/>
              </w:divBdr>
              <w:divsChild>
                <w:div w:id="62161640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46686745">
          <w:marLeft w:val="0"/>
          <w:marRight w:val="0"/>
          <w:marTop w:val="0"/>
          <w:marBottom w:val="0"/>
          <w:divBdr>
            <w:top w:val="none" w:sz="0" w:space="0" w:color="auto"/>
            <w:left w:val="none" w:sz="0" w:space="0" w:color="auto"/>
            <w:bottom w:val="none" w:sz="0" w:space="0" w:color="auto"/>
            <w:right w:val="none" w:sz="0" w:space="0" w:color="auto"/>
          </w:divBdr>
          <w:divsChild>
            <w:div w:id="597719609">
              <w:marLeft w:val="0"/>
              <w:marRight w:val="0"/>
              <w:marTop w:val="0"/>
              <w:marBottom w:val="0"/>
              <w:divBdr>
                <w:top w:val="none" w:sz="0" w:space="0" w:color="auto"/>
                <w:left w:val="none" w:sz="0" w:space="0" w:color="auto"/>
                <w:bottom w:val="none" w:sz="0" w:space="0" w:color="auto"/>
                <w:right w:val="none" w:sz="0" w:space="0" w:color="auto"/>
              </w:divBdr>
              <w:divsChild>
                <w:div w:id="337467953">
                  <w:marLeft w:val="0"/>
                  <w:marRight w:val="0"/>
                  <w:marTop w:val="0"/>
                  <w:marBottom w:val="0"/>
                  <w:divBdr>
                    <w:top w:val="none" w:sz="0" w:space="0" w:color="auto"/>
                    <w:left w:val="none" w:sz="0" w:space="0" w:color="auto"/>
                    <w:bottom w:val="none" w:sz="0" w:space="0" w:color="auto"/>
                    <w:right w:val="none" w:sz="0" w:space="0" w:color="auto"/>
                  </w:divBdr>
                </w:div>
                <w:div w:id="97491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50021">
          <w:marLeft w:val="0"/>
          <w:marRight w:val="0"/>
          <w:marTop w:val="0"/>
          <w:marBottom w:val="0"/>
          <w:divBdr>
            <w:top w:val="none" w:sz="0" w:space="0" w:color="auto"/>
            <w:left w:val="none" w:sz="0" w:space="0" w:color="auto"/>
            <w:bottom w:val="none" w:sz="0" w:space="0" w:color="auto"/>
            <w:right w:val="none" w:sz="0" w:space="0" w:color="auto"/>
          </w:divBdr>
          <w:divsChild>
            <w:div w:id="700594147">
              <w:marLeft w:val="0"/>
              <w:marRight w:val="0"/>
              <w:marTop w:val="0"/>
              <w:marBottom w:val="0"/>
              <w:divBdr>
                <w:top w:val="none" w:sz="0" w:space="0" w:color="auto"/>
                <w:left w:val="none" w:sz="0" w:space="0" w:color="auto"/>
                <w:bottom w:val="none" w:sz="0" w:space="0" w:color="auto"/>
                <w:right w:val="none" w:sz="0" w:space="0" w:color="auto"/>
              </w:divBdr>
              <w:divsChild>
                <w:div w:id="367027568">
                  <w:marLeft w:val="0"/>
                  <w:marRight w:val="0"/>
                  <w:marTop w:val="0"/>
                  <w:marBottom w:val="0"/>
                  <w:divBdr>
                    <w:top w:val="none" w:sz="0" w:space="0" w:color="auto"/>
                    <w:left w:val="none" w:sz="0" w:space="0" w:color="auto"/>
                    <w:bottom w:val="none" w:sz="0" w:space="0" w:color="auto"/>
                    <w:right w:val="none" w:sz="0" w:space="0" w:color="auto"/>
                  </w:divBdr>
                </w:div>
                <w:div w:id="71647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654608">
          <w:marLeft w:val="0"/>
          <w:marRight w:val="0"/>
          <w:marTop w:val="0"/>
          <w:marBottom w:val="0"/>
          <w:divBdr>
            <w:top w:val="none" w:sz="0" w:space="0" w:color="auto"/>
            <w:left w:val="none" w:sz="0" w:space="0" w:color="auto"/>
            <w:bottom w:val="none" w:sz="0" w:space="0" w:color="auto"/>
            <w:right w:val="none" w:sz="0" w:space="0" w:color="auto"/>
          </w:divBdr>
          <w:divsChild>
            <w:div w:id="647323175">
              <w:marLeft w:val="0"/>
              <w:marRight w:val="0"/>
              <w:marTop w:val="0"/>
              <w:marBottom w:val="0"/>
              <w:divBdr>
                <w:top w:val="none" w:sz="0" w:space="0" w:color="auto"/>
                <w:left w:val="none" w:sz="0" w:space="0" w:color="auto"/>
                <w:bottom w:val="none" w:sz="0" w:space="0" w:color="auto"/>
                <w:right w:val="none" w:sz="0" w:space="0" w:color="auto"/>
              </w:divBdr>
              <w:divsChild>
                <w:div w:id="1619602569">
                  <w:marLeft w:val="0"/>
                  <w:marRight w:val="0"/>
                  <w:marTop w:val="0"/>
                  <w:marBottom w:val="0"/>
                  <w:divBdr>
                    <w:top w:val="none" w:sz="0" w:space="0" w:color="auto"/>
                    <w:left w:val="none" w:sz="0" w:space="0" w:color="auto"/>
                    <w:bottom w:val="none" w:sz="0" w:space="0" w:color="auto"/>
                    <w:right w:val="none" w:sz="0" w:space="0" w:color="auto"/>
                  </w:divBdr>
                </w:div>
                <w:div w:id="164515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45751">
          <w:marLeft w:val="0"/>
          <w:marRight w:val="0"/>
          <w:marTop w:val="0"/>
          <w:marBottom w:val="0"/>
          <w:divBdr>
            <w:top w:val="none" w:sz="0" w:space="0" w:color="auto"/>
            <w:left w:val="none" w:sz="0" w:space="0" w:color="auto"/>
            <w:bottom w:val="none" w:sz="0" w:space="0" w:color="auto"/>
            <w:right w:val="none" w:sz="0" w:space="0" w:color="auto"/>
          </w:divBdr>
          <w:divsChild>
            <w:div w:id="33313215">
              <w:marLeft w:val="0"/>
              <w:marRight w:val="0"/>
              <w:marTop w:val="300"/>
              <w:marBottom w:val="150"/>
              <w:divBdr>
                <w:top w:val="none" w:sz="0" w:space="0" w:color="auto"/>
                <w:left w:val="none" w:sz="0" w:space="0" w:color="auto"/>
                <w:bottom w:val="none" w:sz="0" w:space="0" w:color="auto"/>
                <w:right w:val="none" w:sz="0" w:space="0" w:color="auto"/>
              </w:divBdr>
            </w:div>
          </w:divsChild>
        </w:div>
        <w:div w:id="1099176794">
          <w:marLeft w:val="0"/>
          <w:marRight w:val="0"/>
          <w:marTop w:val="0"/>
          <w:marBottom w:val="0"/>
          <w:divBdr>
            <w:top w:val="none" w:sz="0" w:space="0" w:color="auto"/>
            <w:left w:val="none" w:sz="0" w:space="0" w:color="auto"/>
            <w:bottom w:val="none" w:sz="0" w:space="0" w:color="auto"/>
            <w:right w:val="none" w:sz="0" w:space="0" w:color="auto"/>
          </w:divBdr>
          <w:divsChild>
            <w:div w:id="1602639623">
              <w:marLeft w:val="0"/>
              <w:marRight w:val="0"/>
              <w:marTop w:val="0"/>
              <w:marBottom w:val="0"/>
              <w:divBdr>
                <w:top w:val="none" w:sz="0" w:space="0" w:color="auto"/>
                <w:left w:val="none" w:sz="0" w:space="0" w:color="auto"/>
                <w:bottom w:val="none" w:sz="0" w:space="0" w:color="auto"/>
                <w:right w:val="none" w:sz="0" w:space="0" w:color="auto"/>
              </w:divBdr>
              <w:divsChild>
                <w:div w:id="127817970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11301983">
          <w:marLeft w:val="0"/>
          <w:marRight w:val="0"/>
          <w:marTop w:val="0"/>
          <w:marBottom w:val="0"/>
          <w:divBdr>
            <w:top w:val="none" w:sz="0" w:space="0" w:color="auto"/>
            <w:left w:val="none" w:sz="0" w:space="0" w:color="auto"/>
            <w:bottom w:val="none" w:sz="0" w:space="0" w:color="auto"/>
            <w:right w:val="none" w:sz="0" w:space="0" w:color="auto"/>
          </w:divBdr>
          <w:divsChild>
            <w:div w:id="905799576">
              <w:marLeft w:val="0"/>
              <w:marRight w:val="0"/>
              <w:marTop w:val="0"/>
              <w:marBottom w:val="0"/>
              <w:divBdr>
                <w:top w:val="none" w:sz="0" w:space="0" w:color="auto"/>
                <w:left w:val="none" w:sz="0" w:space="0" w:color="auto"/>
                <w:bottom w:val="none" w:sz="0" w:space="0" w:color="auto"/>
                <w:right w:val="none" w:sz="0" w:space="0" w:color="auto"/>
              </w:divBdr>
              <w:divsChild>
                <w:div w:id="14864313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35896566">
          <w:marLeft w:val="0"/>
          <w:marRight w:val="0"/>
          <w:marTop w:val="0"/>
          <w:marBottom w:val="0"/>
          <w:divBdr>
            <w:top w:val="none" w:sz="0" w:space="0" w:color="auto"/>
            <w:left w:val="none" w:sz="0" w:space="0" w:color="auto"/>
            <w:bottom w:val="none" w:sz="0" w:space="0" w:color="auto"/>
            <w:right w:val="none" w:sz="0" w:space="0" w:color="auto"/>
          </w:divBdr>
          <w:divsChild>
            <w:div w:id="1120029433">
              <w:marLeft w:val="0"/>
              <w:marRight w:val="0"/>
              <w:marTop w:val="0"/>
              <w:marBottom w:val="0"/>
              <w:divBdr>
                <w:top w:val="none" w:sz="0" w:space="0" w:color="auto"/>
                <w:left w:val="none" w:sz="0" w:space="0" w:color="auto"/>
                <w:bottom w:val="none" w:sz="0" w:space="0" w:color="auto"/>
                <w:right w:val="none" w:sz="0" w:space="0" w:color="auto"/>
              </w:divBdr>
              <w:divsChild>
                <w:div w:id="1367756888">
                  <w:marLeft w:val="0"/>
                  <w:marRight w:val="0"/>
                  <w:marTop w:val="0"/>
                  <w:marBottom w:val="0"/>
                  <w:divBdr>
                    <w:top w:val="none" w:sz="0" w:space="0" w:color="auto"/>
                    <w:left w:val="none" w:sz="0" w:space="0" w:color="auto"/>
                    <w:bottom w:val="none" w:sz="0" w:space="0" w:color="auto"/>
                    <w:right w:val="none" w:sz="0" w:space="0" w:color="auto"/>
                  </w:divBdr>
                </w:div>
                <w:div w:id="16221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4811">
          <w:marLeft w:val="0"/>
          <w:marRight w:val="0"/>
          <w:marTop w:val="0"/>
          <w:marBottom w:val="0"/>
          <w:divBdr>
            <w:top w:val="none" w:sz="0" w:space="0" w:color="auto"/>
            <w:left w:val="none" w:sz="0" w:space="0" w:color="auto"/>
            <w:bottom w:val="none" w:sz="0" w:space="0" w:color="auto"/>
            <w:right w:val="none" w:sz="0" w:space="0" w:color="auto"/>
          </w:divBdr>
          <w:divsChild>
            <w:div w:id="2069719490">
              <w:marLeft w:val="0"/>
              <w:marRight w:val="0"/>
              <w:marTop w:val="0"/>
              <w:marBottom w:val="0"/>
              <w:divBdr>
                <w:top w:val="none" w:sz="0" w:space="0" w:color="auto"/>
                <w:left w:val="none" w:sz="0" w:space="0" w:color="auto"/>
                <w:bottom w:val="none" w:sz="0" w:space="0" w:color="auto"/>
                <w:right w:val="none" w:sz="0" w:space="0" w:color="auto"/>
              </w:divBdr>
              <w:divsChild>
                <w:div w:id="1362625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4309852">
          <w:marLeft w:val="0"/>
          <w:marRight w:val="0"/>
          <w:marTop w:val="0"/>
          <w:marBottom w:val="0"/>
          <w:divBdr>
            <w:top w:val="none" w:sz="0" w:space="0" w:color="auto"/>
            <w:left w:val="none" w:sz="0" w:space="0" w:color="auto"/>
            <w:bottom w:val="none" w:sz="0" w:space="0" w:color="auto"/>
            <w:right w:val="none" w:sz="0" w:space="0" w:color="auto"/>
          </w:divBdr>
          <w:divsChild>
            <w:div w:id="187566880">
              <w:marLeft w:val="0"/>
              <w:marRight w:val="0"/>
              <w:marTop w:val="0"/>
              <w:marBottom w:val="0"/>
              <w:divBdr>
                <w:top w:val="none" w:sz="0" w:space="0" w:color="auto"/>
                <w:left w:val="none" w:sz="0" w:space="0" w:color="auto"/>
                <w:bottom w:val="none" w:sz="0" w:space="0" w:color="auto"/>
                <w:right w:val="none" w:sz="0" w:space="0" w:color="auto"/>
              </w:divBdr>
              <w:divsChild>
                <w:div w:id="975642253">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98498338">
          <w:marLeft w:val="0"/>
          <w:marRight w:val="0"/>
          <w:marTop w:val="0"/>
          <w:marBottom w:val="0"/>
          <w:divBdr>
            <w:top w:val="none" w:sz="0" w:space="0" w:color="auto"/>
            <w:left w:val="none" w:sz="0" w:space="0" w:color="auto"/>
            <w:bottom w:val="none" w:sz="0" w:space="0" w:color="auto"/>
            <w:right w:val="none" w:sz="0" w:space="0" w:color="auto"/>
          </w:divBdr>
          <w:divsChild>
            <w:div w:id="1657416869">
              <w:marLeft w:val="0"/>
              <w:marRight w:val="0"/>
              <w:marTop w:val="0"/>
              <w:marBottom w:val="0"/>
              <w:divBdr>
                <w:top w:val="none" w:sz="0" w:space="0" w:color="auto"/>
                <w:left w:val="none" w:sz="0" w:space="0" w:color="auto"/>
                <w:bottom w:val="none" w:sz="0" w:space="0" w:color="auto"/>
                <w:right w:val="none" w:sz="0" w:space="0" w:color="auto"/>
              </w:divBdr>
              <w:divsChild>
                <w:div w:id="2443464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43737410">
          <w:marLeft w:val="0"/>
          <w:marRight w:val="0"/>
          <w:marTop w:val="0"/>
          <w:marBottom w:val="0"/>
          <w:divBdr>
            <w:top w:val="none" w:sz="0" w:space="0" w:color="auto"/>
            <w:left w:val="none" w:sz="0" w:space="0" w:color="auto"/>
            <w:bottom w:val="none" w:sz="0" w:space="0" w:color="auto"/>
            <w:right w:val="none" w:sz="0" w:space="0" w:color="auto"/>
          </w:divBdr>
          <w:divsChild>
            <w:div w:id="1290211062">
              <w:marLeft w:val="0"/>
              <w:marRight w:val="0"/>
              <w:marTop w:val="0"/>
              <w:marBottom w:val="0"/>
              <w:divBdr>
                <w:top w:val="none" w:sz="0" w:space="0" w:color="auto"/>
                <w:left w:val="none" w:sz="0" w:space="0" w:color="auto"/>
                <w:bottom w:val="none" w:sz="0" w:space="0" w:color="auto"/>
                <w:right w:val="none" w:sz="0" w:space="0" w:color="auto"/>
              </w:divBdr>
              <w:divsChild>
                <w:div w:id="427316169">
                  <w:marLeft w:val="0"/>
                  <w:marRight w:val="0"/>
                  <w:marTop w:val="0"/>
                  <w:marBottom w:val="0"/>
                  <w:divBdr>
                    <w:top w:val="none" w:sz="0" w:space="0" w:color="auto"/>
                    <w:left w:val="none" w:sz="0" w:space="0" w:color="auto"/>
                    <w:bottom w:val="none" w:sz="0" w:space="0" w:color="auto"/>
                    <w:right w:val="none" w:sz="0" w:space="0" w:color="auto"/>
                  </w:divBdr>
                </w:div>
                <w:div w:id="15204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7293">
          <w:marLeft w:val="0"/>
          <w:marRight w:val="0"/>
          <w:marTop w:val="0"/>
          <w:marBottom w:val="0"/>
          <w:divBdr>
            <w:top w:val="none" w:sz="0" w:space="0" w:color="auto"/>
            <w:left w:val="none" w:sz="0" w:space="0" w:color="auto"/>
            <w:bottom w:val="none" w:sz="0" w:space="0" w:color="auto"/>
            <w:right w:val="none" w:sz="0" w:space="0" w:color="auto"/>
          </w:divBdr>
          <w:divsChild>
            <w:div w:id="841168472">
              <w:marLeft w:val="0"/>
              <w:marRight w:val="0"/>
              <w:marTop w:val="0"/>
              <w:marBottom w:val="0"/>
              <w:divBdr>
                <w:top w:val="none" w:sz="0" w:space="0" w:color="auto"/>
                <w:left w:val="none" w:sz="0" w:space="0" w:color="auto"/>
                <w:bottom w:val="none" w:sz="0" w:space="0" w:color="auto"/>
                <w:right w:val="none" w:sz="0" w:space="0" w:color="auto"/>
              </w:divBdr>
              <w:divsChild>
                <w:div w:id="155612713">
                  <w:marLeft w:val="0"/>
                  <w:marRight w:val="0"/>
                  <w:marTop w:val="0"/>
                  <w:marBottom w:val="0"/>
                  <w:divBdr>
                    <w:top w:val="none" w:sz="0" w:space="0" w:color="auto"/>
                    <w:left w:val="none" w:sz="0" w:space="0" w:color="auto"/>
                    <w:bottom w:val="none" w:sz="0" w:space="0" w:color="auto"/>
                    <w:right w:val="none" w:sz="0" w:space="0" w:color="auto"/>
                  </w:divBdr>
                </w:div>
                <w:div w:id="51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70490">
          <w:marLeft w:val="0"/>
          <w:marRight w:val="0"/>
          <w:marTop w:val="0"/>
          <w:marBottom w:val="0"/>
          <w:divBdr>
            <w:top w:val="none" w:sz="0" w:space="0" w:color="auto"/>
            <w:left w:val="none" w:sz="0" w:space="0" w:color="auto"/>
            <w:bottom w:val="none" w:sz="0" w:space="0" w:color="auto"/>
            <w:right w:val="none" w:sz="0" w:space="0" w:color="auto"/>
          </w:divBdr>
          <w:divsChild>
            <w:div w:id="833226705">
              <w:marLeft w:val="0"/>
              <w:marRight w:val="0"/>
              <w:marTop w:val="0"/>
              <w:marBottom w:val="0"/>
              <w:divBdr>
                <w:top w:val="none" w:sz="0" w:space="0" w:color="auto"/>
                <w:left w:val="none" w:sz="0" w:space="0" w:color="auto"/>
                <w:bottom w:val="none" w:sz="0" w:space="0" w:color="auto"/>
                <w:right w:val="none" w:sz="0" w:space="0" w:color="auto"/>
              </w:divBdr>
              <w:divsChild>
                <w:div w:id="762605090">
                  <w:marLeft w:val="0"/>
                  <w:marRight w:val="0"/>
                  <w:marTop w:val="0"/>
                  <w:marBottom w:val="0"/>
                  <w:divBdr>
                    <w:top w:val="none" w:sz="0" w:space="0" w:color="auto"/>
                    <w:left w:val="none" w:sz="0" w:space="0" w:color="auto"/>
                    <w:bottom w:val="none" w:sz="0" w:space="0" w:color="auto"/>
                    <w:right w:val="none" w:sz="0" w:space="0" w:color="auto"/>
                  </w:divBdr>
                </w:div>
                <w:div w:id="18649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3374">
          <w:marLeft w:val="0"/>
          <w:marRight w:val="0"/>
          <w:marTop w:val="0"/>
          <w:marBottom w:val="0"/>
          <w:divBdr>
            <w:top w:val="none" w:sz="0" w:space="0" w:color="auto"/>
            <w:left w:val="none" w:sz="0" w:space="0" w:color="auto"/>
            <w:bottom w:val="none" w:sz="0" w:space="0" w:color="auto"/>
            <w:right w:val="none" w:sz="0" w:space="0" w:color="auto"/>
          </w:divBdr>
          <w:divsChild>
            <w:div w:id="2139256196">
              <w:marLeft w:val="0"/>
              <w:marRight w:val="0"/>
              <w:marTop w:val="0"/>
              <w:marBottom w:val="0"/>
              <w:divBdr>
                <w:top w:val="none" w:sz="0" w:space="0" w:color="auto"/>
                <w:left w:val="none" w:sz="0" w:space="0" w:color="auto"/>
                <w:bottom w:val="none" w:sz="0" w:space="0" w:color="auto"/>
                <w:right w:val="none" w:sz="0" w:space="0" w:color="auto"/>
              </w:divBdr>
              <w:divsChild>
                <w:div w:id="5431764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12216511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73031187">
      <w:bodyDiv w:val="1"/>
      <w:marLeft w:val="0"/>
      <w:marRight w:val="0"/>
      <w:marTop w:val="0"/>
      <w:marBottom w:val="0"/>
      <w:divBdr>
        <w:top w:val="none" w:sz="0" w:space="0" w:color="auto"/>
        <w:left w:val="none" w:sz="0" w:space="0" w:color="auto"/>
        <w:bottom w:val="none" w:sz="0" w:space="0" w:color="auto"/>
        <w:right w:val="none" w:sz="0" w:space="0" w:color="auto"/>
      </w:divBdr>
      <w:divsChild>
        <w:div w:id="898052123">
          <w:marLeft w:val="0"/>
          <w:marRight w:val="0"/>
          <w:marTop w:val="0"/>
          <w:marBottom w:val="0"/>
          <w:divBdr>
            <w:top w:val="none" w:sz="0" w:space="0" w:color="auto"/>
            <w:left w:val="none" w:sz="0" w:space="0" w:color="auto"/>
            <w:bottom w:val="none" w:sz="0" w:space="0" w:color="auto"/>
            <w:right w:val="none" w:sz="0" w:space="0" w:color="auto"/>
          </w:divBdr>
        </w:div>
      </w:divsChild>
    </w:div>
    <w:div w:id="174464276">
      <w:bodyDiv w:val="1"/>
      <w:marLeft w:val="0"/>
      <w:marRight w:val="0"/>
      <w:marTop w:val="0"/>
      <w:marBottom w:val="0"/>
      <w:divBdr>
        <w:top w:val="none" w:sz="0" w:space="0" w:color="auto"/>
        <w:left w:val="none" w:sz="0" w:space="0" w:color="auto"/>
        <w:bottom w:val="none" w:sz="0" w:space="0" w:color="auto"/>
        <w:right w:val="none" w:sz="0" w:space="0" w:color="auto"/>
      </w:divBdr>
    </w:div>
    <w:div w:id="213782414">
      <w:bodyDiv w:val="1"/>
      <w:marLeft w:val="0"/>
      <w:marRight w:val="0"/>
      <w:marTop w:val="0"/>
      <w:marBottom w:val="0"/>
      <w:divBdr>
        <w:top w:val="none" w:sz="0" w:space="0" w:color="auto"/>
        <w:left w:val="none" w:sz="0" w:space="0" w:color="auto"/>
        <w:bottom w:val="none" w:sz="0" w:space="0" w:color="auto"/>
        <w:right w:val="none" w:sz="0" w:space="0" w:color="auto"/>
      </w:divBdr>
    </w:div>
    <w:div w:id="237908247">
      <w:bodyDiv w:val="1"/>
      <w:marLeft w:val="0"/>
      <w:marRight w:val="0"/>
      <w:marTop w:val="0"/>
      <w:marBottom w:val="0"/>
      <w:divBdr>
        <w:top w:val="none" w:sz="0" w:space="0" w:color="auto"/>
        <w:left w:val="none" w:sz="0" w:space="0" w:color="auto"/>
        <w:bottom w:val="none" w:sz="0" w:space="0" w:color="auto"/>
        <w:right w:val="none" w:sz="0" w:space="0" w:color="auto"/>
      </w:divBdr>
      <w:divsChild>
        <w:div w:id="240339256">
          <w:marLeft w:val="806"/>
          <w:marRight w:val="0"/>
          <w:marTop w:val="0"/>
          <w:marBottom w:val="90"/>
          <w:divBdr>
            <w:top w:val="none" w:sz="0" w:space="0" w:color="auto"/>
            <w:left w:val="none" w:sz="0" w:space="0" w:color="auto"/>
            <w:bottom w:val="none" w:sz="0" w:space="0" w:color="auto"/>
            <w:right w:val="none" w:sz="0" w:space="0" w:color="auto"/>
          </w:divBdr>
        </w:div>
        <w:div w:id="338198359">
          <w:marLeft w:val="806"/>
          <w:marRight w:val="0"/>
          <w:marTop w:val="0"/>
          <w:marBottom w:val="90"/>
          <w:divBdr>
            <w:top w:val="none" w:sz="0" w:space="0" w:color="auto"/>
            <w:left w:val="none" w:sz="0" w:space="0" w:color="auto"/>
            <w:bottom w:val="none" w:sz="0" w:space="0" w:color="auto"/>
            <w:right w:val="none" w:sz="0" w:space="0" w:color="auto"/>
          </w:divBdr>
        </w:div>
        <w:div w:id="1148790380">
          <w:marLeft w:val="403"/>
          <w:marRight w:val="0"/>
          <w:marTop w:val="0"/>
          <w:marBottom w:val="0"/>
          <w:divBdr>
            <w:top w:val="none" w:sz="0" w:space="0" w:color="auto"/>
            <w:left w:val="none" w:sz="0" w:space="0" w:color="auto"/>
            <w:bottom w:val="none" w:sz="0" w:space="0" w:color="auto"/>
            <w:right w:val="none" w:sz="0" w:space="0" w:color="auto"/>
          </w:divBdr>
        </w:div>
        <w:div w:id="1440491064">
          <w:marLeft w:val="806"/>
          <w:marRight w:val="0"/>
          <w:marTop w:val="0"/>
          <w:marBottom w:val="90"/>
          <w:divBdr>
            <w:top w:val="none" w:sz="0" w:space="0" w:color="auto"/>
            <w:left w:val="none" w:sz="0" w:space="0" w:color="auto"/>
            <w:bottom w:val="none" w:sz="0" w:space="0" w:color="auto"/>
            <w:right w:val="none" w:sz="0" w:space="0" w:color="auto"/>
          </w:divBdr>
        </w:div>
        <w:div w:id="1860310241">
          <w:marLeft w:val="806"/>
          <w:marRight w:val="0"/>
          <w:marTop w:val="0"/>
          <w:marBottom w:val="90"/>
          <w:divBdr>
            <w:top w:val="none" w:sz="0" w:space="0" w:color="auto"/>
            <w:left w:val="none" w:sz="0" w:space="0" w:color="auto"/>
            <w:bottom w:val="none" w:sz="0" w:space="0" w:color="auto"/>
            <w:right w:val="none" w:sz="0" w:space="0" w:color="auto"/>
          </w:divBdr>
        </w:div>
        <w:div w:id="1968118393">
          <w:marLeft w:val="806"/>
          <w:marRight w:val="0"/>
          <w:marTop w:val="0"/>
          <w:marBottom w:val="90"/>
          <w:divBdr>
            <w:top w:val="none" w:sz="0" w:space="0" w:color="auto"/>
            <w:left w:val="none" w:sz="0" w:space="0" w:color="auto"/>
            <w:bottom w:val="none" w:sz="0" w:space="0" w:color="auto"/>
            <w:right w:val="none" w:sz="0" w:space="0" w:color="auto"/>
          </w:divBdr>
        </w:div>
      </w:divsChild>
    </w:div>
    <w:div w:id="241183963">
      <w:bodyDiv w:val="1"/>
      <w:marLeft w:val="0"/>
      <w:marRight w:val="0"/>
      <w:marTop w:val="0"/>
      <w:marBottom w:val="0"/>
      <w:divBdr>
        <w:top w:val="none" w:sz="0" w:space="0" w:color="auto"/>
        <w:left w:val="none" w:sz="0" w:space="0" w:color="auto"/>
        <w:bottom w:val="none" w:sz="0" w:space="0" w:color="auto"/>
        <w:right w:val="none" w:sz="0" w:space="0" w:color="auto"/>
      </w:divBdr>
      <w:divsChild>
        <w:div w:id="56100524">
          <w:marLeft w:val="0"/>
          <w:marRight w:val="0"/>
          <w:marTop w:val="0"/>
          <w:marBottom w:val="0"/>
          <w:divBdr>
            <w:top w:val="none" w:sz="0" w:space="0" w:color="auto"/>
            <w:left w:val="none" w:sz="0" w:space="0" w:color="auto"/>
            <w:bottom w:val="none" w:sz="0" w:space="0" w:color="auto"/>
            <w:right w:val="none" w:sz="0" w:space="0" w:color="auto"/>
          </w:divBdr>
        </w:div>
        <w:div w:id="131868535">
          <w:marLeft w:val="0"/>
          <w:marRight w:val="0"/>
          <w:marTop w:val="0"/>
          <w:marBottom w:val="0"/>
          <w:divBdr>
            <w:top w:val="none" w:sz="0" w:space="0" w:color="auto"/>
            <w:left w:val="none" w:sz="0" w:space="0" w:color="auto"/>
            <w:bottom w:val="none" w:sz="0" w:space="0" w:color="auto"/>
            <w:right w:val="none" w:sz="0" w:space="0" w:color="auto"/>
          </w:divBdr>
        </w:div>
        <w:div w:id="260652630">
          <w:marLeft w:val="0"/>
          <w:marRight w:val="0"/>
          <w:marTop w:val="0"/>
          <w:marBottom w:val="0"/>
          <w:divBdr>
            <w:top w:val="none" w:sz="0" w:space="0" w:color="auto"/>
            <w:left w:val="none" w:sz="0" w:space="0" w:color="auto"/>
            <w:bottom w:val="none" w:sz="0" w:space="0" w:color="auto"/>
            <w:right w:val="none" w:sz="0" w:space="0" w:color="auto"/>
          </w:divBdr>
          <w:divsChild>
            <w:div w:id="70544034">
              <w:marLeft w:val="0"/>
              <w:marRight w:val="0"/>
              <w:marTop w:val="0"/>
              <w:marBottom w:val="0"/>
              <w:divBdr>
                <w:top w:val="none" w:sz="0" w:space="0" w:color="auto"/>
                <w:left w:val="none" w:sz="0" w:space="0" w:color="auto"/>
                <w:bottom w:val="none" w:sz="0" w:space="0" w:color="auto"/>
                <w:right w:val="none" w:sz="0" w:space="0" w:color="auto"/>
              </w:divBdr>
            </w:div>
            <w:div w:id="143789131">
              <w:marLeft w:val="0"/>
              <w:marRight w:val="0"/>
              <w:marTop w:val="0"/>
              <w:marBottom w:val="0"/>
              <w:divBdr>
                <w:top w:val="none" w:sz="0" w:space="0" w:color="auto"/>
                <w:left w:val="none" w:sz="0" w:space="0" w:color="auto"/>
                <w:bottom w:val="none" w:sz="0" w:space="0" w:color="auto"/>
                <w:right w:val="none" w:sz="0" w:space="0" w:color="auto"/>
              </w:divBdr>
            </w:div>
            <w:div w:id="482508138">
              <w:marLeft w:val="0"/>
              <w:marRight w:val="0"/>
              <w:marTop w:val="0"/>
              <w:marBottom w:val="0"/>
              <w:divBdr>
                <w:top w:val="none" w:sz="0" w:space="0" w:color="auto"/>
                <w:left w:val="none" w:sz="0" w:space="0" w:color="auto"/>
                <w:bottom w:val="none" w:sz="0" w:space="0" w:color="auto"/>
                <w:right w:val="none" w:sz="0" w:space="0" w:color="auto"/>
              </w:divBdr>
            </w:div>
            <w:div w:id="841704360">
              <w:marLeft w:val="0"/>
              <w:marRight w:val="0"/>
              <w:marTop w:val="0"/>
              <w:marBottom w:val="0"/>
              <w:divBdr>
                <w:top w:val="none" w:sz="0" w:space="0" w:color="auto"/>
                <w:left w:val="none" w:sz="0" w:space="0" w:color="auto"/>
                <w:bottom w:val="none" w:sz="0" w:space="0" w:color="auto"/>
                <w:right w:val="none" w:sz="0" w:space="0" w:color="auto"/>
              </w:divBdr>
            </w:div>
            <w:div w:id="1129206256">
              <w:marLeft w:val="0"/>
              <w:marRight w:val="0"/>
              <w:marTop w:val="0"/>
              <w:marBottom w:val="0"/>
              <w:divBdr>
                <w:top w:val="none" w:sz="0" w:space="0" w:color="auto"/>
                <w:left w:val="none" w:sz="0" w:space="0" w:color="auto"/>
                <w:bottom w:val="none" w:sz="0" w:space="0" w:color="auto"/>
                <w:right w:val="none" w:sz="0" w:space="0" w:color="auto"/>
              </w:divBdr>
            </w:div>
            <w:div w:id="1147287133">
              <w:marLeft w:val="0"/>
              <w:marRight w:val="0"/>
              <w:marTop w:val="0"/>
              <w:marBottom w:val="0"/>
              <w:divBdr>
                <w:top w:val="none" w:sz="0" w:space="0" w:color="auto"/>
                <w:left w:val="none" w:sz="0" w:space="0" w:color="auto"/>
                <w:bottom w:val="none" w:sz="0" w:space="0" w:color="auto"/>
                <w:right w:val="none" w:sz="0" w:space="0" w:color="auto"/>
              </w:divBdr>
            </w:div>
            <w:div w:id="1207791562">
              <w:marLeft w:val="0"/>
              <w:marRight w:val="0"/>
              <w:marTop w:val="0"/>
              <w:marBottom w:val="0"/>
              <w:divBdr>
                <w:top w:val="none" w:sz="0" w:space="0" w:color="auto"/>
                <w:left w:val="none" w:sz="0" w:space="0" w:color="auto"/>
                <w:bottom w:val="none" w:sz="0" w:space="0" w:color="auto"/>
                <w:right w:val="none" w:sz="0" w:space="0" w:color="auto"/>
              </w:divBdr>
            </w:div>
            <w:div w:id="1221138054">
              <w:marLeft w:val="0"/>
              <w:marRight w:val="0"/>
              <w:marTop w:val="0"/>
              <w:marBottom w:val="0"/>
              <w:divBdr>
                <w:top w:val="none" w:sz="0" w:space="0" w:color="auto"/>
                <w:left w:val="none" w:sz="0" w:space="0" w:color="auto"/>
                <w:bottom w:val="none" w:sz="0" w:space="0" w:color="auto"/>
                <w:right w:val="none" w:sz="0" w:space="0" w:color="auto"/>
              </w:divBdr>
            </w:div>
            <w:div w:id="1391071545">
              <w:marLeft w:val="0"/>
              <w:marRight w:val="0"/>
              <w:marTop w:val="0"/>
              <w:marBottom w:val="0"/>
              <w:divBdr>
                <w:top w:val="none" w:sz="0" w:space="0" w:color="auto"/>
                <w:left w:val="none" w:sz="0" w:space="0" w:color="auto"/>
                <w:bottom w:val="none" w:sz="0" w:space="0" w:color="auto"/>
                <w:right w:val="none" w:sz="0" w:space="0" w:color="auto"/>
              </w:divBdr>
            </w:div>
            <w:div w:id="1858617638">
              <w:marLeft w:val="0"/>
              <w:marRight w:val="0"/>
              <w:marTop w:val="0"/>
              <w:marBottom w:val="0"/>
              <w:divBdr>
                <w:top w:val="none" w:sz="0" w:space="0" w:color="auto"/>
                <w:left w:val="none" w:sz="0" w:space="0" w:color="auto"/>
                <w:bottom w:val="none" w:sz="0" w:space="0" w:color="auto"/>
                <w:right w:val="none" w:sz="0" w:space="0" w:color="auto"/>
              </w:divBdr>
            </w:div>
            <w:div w:id="1998917645">
              <w:marLeft w:val="0"/>
              <w:marRight w:val="0"/>
              <w:marTop w:val="0"/>
              <w:marBottom w:val="0"/>
              <w:divBdr>
                <w:top w:val="none" w:sz="0" w:space="0" w:color="auto"/>
                <w:left w:val="none" w:sz="0" w:space="0" w:color="auto"/>
                <w:bottom w:val="none" w:sz="0" w:space="0" w:color="auto"/>
                <w:right w:val="none" w:sz="0" w:space="0" w:color="auto"/>
              </w:divBdr>
            </w:div>
          </w:divsChild>
        </w:div>
        <w:div w:id="476531037">
          <w:marLeft w:val="0"/>
          <w:marRight w:val="0"/>
          <w:marTop w:val="0"/>
          <w:marBottom w:val="0"/>
          <w:divBdr>
            <w:top w:val="none" w:sz="0" w:space="0" w:color="auto"/>
            <w:left w:val="none" w:sz="0" w:space="0" w:color="auto"/>
            <w:bottom w:val="none" w:sz="0" w:space="0" w:color="auto"/>
            <w:right w:val="none" w:sz="0" w:space="0" w:color="auto"/>
          </w:divBdr>
          <w:divsChild>
            <w:div w:id="1001390504">
              <w:marLeft w:val="-75"/>
              <w:marRight w:val="0"/>
              <w:marTop w:val="30"/>
              <w:marBottom w:val="30"/>
              <w:divBdr>
                <w:top w:val="none" w:sz="0" w:space="0" w:color="auto"/>
                <w:left w:val="none" w:sz="0" w:space="0" w:color="auto"/>
                <w:bottom w:val="none" w:sz="0" w:space="0" w:color="auto"/>
                <w:right w:val="none" w:sz="0" w:space="0" w:color="auto"/>
              </w:divBdr>
              <w:divsChild>
                <w:div w:id="607664413">
                  <w:marLeft w:val="0"/>
                  <w:marRight w:val="0"/>
                  <w:marTop w:val="0"/>
                  <w:marBottom w:val="0"/>
                  <w:divBdr>
                    <w:top w:val="none" w:sz="0" w:space="0" w:color="auto"/>
                    <w:left w:val="none" w:sz="0" w:space="0" w:color="auto"/>
                    <w:bottom w:val="none" w:sz="0" w:space="0" w:color="auto"/>
                    <w:right w:val="none" w:sz="0" w:space="0" w:color="auto"/>
                  </w:divBdr>
                  <w:divsChild>
                    <w:div w:id="587154227">
                      <w:marLeft w:val="0"/>
                      <w:marRight w:val="0"/>
                      <w:marTop w:val="0"/>
                      <w:marBottom w:val="0"/>
                      <w:divBdr>
                        <w:top w:val="none" w:sz="0" w:space="0" w:color="auto"/>
                        <w:left w:val="none" w:sz="0" w:space="0" w:color="auto"/>
                        <w:bottom w:val="none" w:sz="0" w:space="0" w:color="auto"/>
                        <w:right w:val="none" w:sz="0" w:space="0" w:color="auto"/>
                      </w:divBdr>
                    </w:div>
                  </w:divsChild>
                </w:div>
                <w:div w:id="1204445895">
                  <w:marLeft w:val="0"/>
                  <w:marRight w:val="0"/>
                  <w:marTop w:val="0"/>
                  <w:marBottom w:val="0"/>
                  <w:divBdr>
                    <w:top w:val="none" w:sz="0" w:space="0" w:color="auto"/>
                    <w:left w:val="none" w:sz="0" w:space="0" w:color="auto"/>
                    <w:bottom w:val="none" w:sz="0" w:space="0" w:color="auto"/>
                    <w:right w:val="none" w:sz="0" w:space="0" w:color="auto"/>
                  </w:divBdr>
                  <w:divsChild>
                    <w:div w:id="2069528480">
                      <w:marLeft w:val="0"/>
                      <w:marRight w:val="0"/>
                      <w:marTop w:val="0"/>
                      <w:marBottom w:val="0"/>
                      <w:divBdr>
                        <w:top w:val="none" w:sz="0" w:space="0" w:color="auto"/>
                        <w:left w:val="none" w:sz="0" w:space="0" w:color="auto"/>
                        <w:bottom w:val="none" w:sz="0" w:space="0" w:color="auto"/>
                        <w:right w:val="none" w:sz="0" w:space="0" w:color="auto"/>
                      </w:divBdr>
                    </w:div>
                  </w:divsChild>
                </w:div>
                <w:div w:id="1360668302">
                  <w:marLeft w:val="0"/>
                  <w:marRight w:val="0"/>
                  <w:marTop w:val="0"/>
                  <w:marBottom w:val="0"/>
                  <w:divBdr>
                    <w:top w:val="none" w:sz="0" w:space="0" w:color="auto"/>
                    <w:left w:val="none" w:sz="0" w:space="0" w:color="auto"/>
                    <w:bottom w:val="none" w:sz="0" w:space="0" w:color="auto"/>
                    <w:right w:val="none" w:sz="0" w:space="0" w:color="auto"/>
                  </w:divBdr>
                  <w:divsChild>
                    <w:div w:id="142047966">
                      <w:marLeft w:val="0"/>
                      <w:marRight w:val="0"/>
                      <w:marTop w:val="0"/>
                      <w:marBottom w:val="0"/>
                      <w:divBdr>
                        <w:top w:val="none" w:sz="0" w:space="0" w:color="auto"/>
                        <w:left w:val="none" w:sz="0" w:space="0" w:color="auto"/>
                        <w:bottom w:val="none" w:sz="0" w:space="0" w:color="auto"/>
                        <w:right w:val="none" w:sz="0" w:space="0" w:color="auto"/>
                      </w:divBdr>
                    </w:div>
                  </w:divsChild>
                </w:div>
                <w:div w:id="1755203195">
                  <w:marLeft w:val="0"/>
                  <w:marRight w:val="0"/>
                  <w:marTop w:val="0"/>
                  <w:marBottom w:val="0"/>
                  <w:divBdr>
                    <w:top w:val="none" w:sz="0" w:space="0" w:color="auto"/>
                    <w:left w:val="none" w:sz="0" w:space="0" w:color="auto"/>
                    <w:bottom w:val="none" w:sz="0" w:space="0" w:color="auto"/>
                    <w:right w:val="none" w:sz="0" w:space="0" w:color="auto"/>
                  </w:divBdr>
                  <w:divsChild>
                    <w:div w:id="7550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15953">
          <w:marLeft w:val="0"/>
          <w:marRight w:val="0"/>
          <w:marTop w:val="0"/>
          <w:marBottom w:val="0"/>
          <w:divBdr>
            <w:top w:val="none" w:sz="0" w:space="0" w:color="auto"/>
            <w:left w:val="none" w:sz="0" w:space="0" w:color="auto"/>
            <w:bottom w:val="none" w:sz="0" w:space="0" w:color="auto"/>
            <w:right w:val="none" w:sz="0" w:space="0" w:color="auto"/>
          </w:divBdr>
          <w:divsChild>
            <w:div w:id="147013963">
              <w:marLeft w:val="0"/>
              <w:marRight w:val="0"/>
              <w:marTop w:val="0"/>
              <w:marBottom w:val="0"/>
              <w:divBdr>
                <w:top w:val="none" w:sz="0" w:space="0" w:color="auto"/>
                <w:left w:val="none" w:sz="0" w:space="0" w:color="auto"/>
                <w:bottom w:val="none" w:sz="0" w:space="0" w:color="auto"/>
                <w:right w:val="none" w:sz="0" w:space="0" w:color="auto"/>
              </w:divBdr>
            </w:div>
            <w:div w:id="543253695">
              <w:marLeft w:val="0"/>
              <w:marRight w:val="0"/>
              <w:marTop w:val="0"/>
              <w:marBottom w:val="0"/>
              <w:divBdr>
                <w:top w:val="none" w:sz="0" w:space="0" w:color="auto"/>
                <w:left w:val="none" w:sz="0" w:space="0" w:color="auto"/>
                <w:bottom w:val="none" w:sz="0" w:space="0" w:color="auto"/>
                <w:right w:val="none" w:sz="0" w:space="0" w:color="auto"/>
              </w:divBdr>
            </w:div>
            <w:div w:id="1022972503">
              <w:marLeft w:val="0"/>
              <w:marRight w:val="0"/>
              <w:marTop w:val="0"/>
              <w:marBottom w:val="0"/>
              <w:divBdr>
                <w:top w:val="none" w:sz="0" w:space="0" w:color="auto"/>
                <w:left w:val="none" w:sz="0" w:space="0" w:color="auto"/>
                <w:bottom w:val="none" w:sz="0" w:space="0" w:color="auto"/>
                <w:right w:val="none" w:sz="0" w:space="0" w:color="auto"/>
              </w:divBdr>
            </w:div>
            <w:div w:id="1339384306">
              <w:marLeft w:val="0"/>
              <w:marRight w:val="0"/>
              <w:marTop w:val="0"/>
              <w:marBottom w:val="0"/>
              <w:divBdr>
                <w:top w:val="none" w:sz="0" w:space="0" w:color="auto"/>
                <w:left w:val="none" w:sz="0" w:space="0" w:color="auto"/>
                <w:bottom w:val="none" w:sz="0" w:space="0" w:color="auto"/>
                <w:right w:val="none" w:sz="0" w:space="0" w:color="auto"/>
              </w:divBdr>
            </w:div>
            <w:div w:id="1473324454">
              <w:marLeft w:val="0"/>
              <w:marRight w:val="0"/>
              <w:marTop w:val="0"/>
              <w:marBottom w:val="0"/>
              <w:divBdr>
                <w:top w:val="none" w:sz="0" w:space="0" w:color="auto"/>
                <w:left w:val="none" w:sz="0" w:space="0" w:color="auto"/>
                <w:bottom w:val="none" w:sz="0" w:space="0" w:color="auto"/>
                <w:right w:val="none" w:sz="0" w:space="0" w:color="auto"/>
              </w:divBdr>
            </w:div>
            <w:div w:id="1839467834">
              <w:marLeft w:val="0"/>
              <w:marRight w:val="0"/>
              <w:marTop w:val="0"/>
              <w:marBottom w:val="0"/>
              <w:divBdr>
                <w:top w:val="none" w:sz="0" w:space="0" w:color="auto"/>
                <w:left w:val="none" w:sz="0" w:space="0" w:color="auto"/>
                <w:bottom w:val="none" w:sz="0" w:space="0" w:color="auto"/>
                <w:right w:val="none" w:sz="0" w:space="0" w:color="auto"/>
              </w:divBdr>
            </w:div>
            <w:div w:id="1962804978">
              <w:marLeft w:val="0"/>
              <w:marRight w:val="0"/>
              <w:marTop w:val="0"/>
              <w:marBottom w:val="0"/>
              <w:divBdr>
                <w:top w:val="none" w:sz="0" w:space="0" w:color="auto"/>
                <w:left w:val="none" w:sz="0" w:space="0" w:color="auto"/>
                <w:bottom w:val="none" w:sz="0" w:space="0" w:color="auto"/>
                <w:right w:val="none" w:sz="0" w:space="0" w:color="auto"/>
              </w:divBdr>
            </w:div>
          </w:divsChild>
        </w:div>
        <w:div w:id="934360697">
          <w:marLeft w:val="0"/>
          <w:marRight w:val="0"/>
          <w:marTop w:val="0"/>
          <w:marBottom w:val="0"/>
          <w:divBdr>
            <w:top w:val="none" w:sz="0" w:space="0" w:color="auto"/>
            <w:left w:val="none" w:sz="0" w:space="0" w:color="auto"/>
            <w:bottom w:val="none" w:sz="0" w:space="0" w:color="auto"/>
            <w:right w:val="none" w:sz="0" w:space="0" w:color="auto"/>
          </w:divBdr>
        </w:div>
        <w:div w:id="1465583116">
          <w:marLeft w:val="0"/>
          <w:marRight w:val="0"/>
          <w:marTop w:val="0"/>
          <w:marBottom w:val="0"/>
          <w:divBdr>
            <w:top w:val="none" w:sz="0" w:space="0" w:color="auto"/>
            <w:left w:val="none" w:sz="0" w:space="0" w:color="auto"/>
            <w:bottom w:val="none" w:sz="0" w:space="0" w:color="auto"/>
            <w:right w:val="none" w:sz="0" w:space="0" w:color="auto"/>
          </w:divBdr>
        </w:div>
        <w:div w:id="2092458739">
          <w:marLeft w:val="0"/>
          <w:marRight w:val="0"/>
          <w:marTop w:val="0"/>
          <w:marBottom w:val="0"/>
          <w:divBdr>
            <w:top w:val="none" w:sz="0" w:space="0" w:color="auto"/>
            <w:left w:val="none" w:sz="0" w:space="0" w:color="auto"/>
            <w:bottom w:val="none" w:sz="0" w:space="0" w:color="auto"/>
            <w:right w:val="none" w:sz="0" w:space="0" w:color="auto"/>
          </w:divBdr>
        </w:div>
      </w:divsChild>
    </w:div>
    <w:div w:id="259679027">
      <w:bodyDiv w:val="1"/>
      <w:marLeft w:val="0"/>
      <w:marRight w:val="0"/>
      <w:marTop w:val="0"/>
      <w:marBottom w:val="0"/>
      <w:divBdr>
        <w:top w:val="none" w:sz="0" w:space="0" w:color="auto"/>
        <w:left w:val="none" w:sz="0" w:space="0" w:color="auto"/>
        <w:bottom w:val="none" w:sz="0" w:space="0" w:color="auto"/>
        <w:right w:val="none" w:sz="0" w:space="0" w:color="auto"/>
      </w:divBdr>
      <w:divsChild>
        <w:div w:id="15817304">
          <w:marLeft w:val="0"/>
          <w:marRight w:val="0"/>
          <w:marTop w:val="0"/>
          <w:marBottom w:val="0"/>
          <w:divBdr>
            <w:top w:val="none" w:sz="0" w:space="0" w:color="auto"/>
            <w:left w:val="none" w:sz="0" w:space="0" w:color="auto"/>
            <w:bottom w:val="none" w:sz="0" w:space="0" w:color="auto"/>
            <w:right w:val="none" w:sz="0" w:space="0" w:color="auto"/>
          </w:divBdr>
          <w:divsChild>
            <w:div w:id="1474560814">
              <w:marLeft w:val="0"/>
              <w:marRight w:val="0"/>
              <w:marTop w:val="0"/>
              <w:marBottom w:val="0"/>
              <w:divBdr>
                <w:top w:val="none" w:sz="0" w:space="0" w:color="auto"/>
                <w:left w:val="none" w:sz="0" w:space="0" w:color="auto"/>
                <w:bottom w:val="none" w:sz="0" w:space="0" w:color="auto"/>
                <w:right w:val="none" w:sz="0" w:space="0" w:color="auto"/>
              </w:divBdr>
              <w:divsChild>
                <w:div w:id="1054081880">
                  <w:marLeft w:val="0"/>
                  <w:marRight w:val="0"/>
                  <w:marTop w:val="0"/>
                  <w:marBottom w:val="0"/>
                  <w:divBdr>
                    <w:top w:val="none" w:sz="0" w:space="0" w:color="auto"/>
                    <w:left w:val="none" w:sz="0" w:space="0" w:color="auto"/>
                    <w:bottom w:val="none" w:sz="0" w:space="0" w:color="auto"/>
                    <w:right w:val="none" w:sz="0" w:space="0" w:color="auto"/>
                  </w:divBdr>
                </w:div>
                <w:div w:id="11427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8065">
          <w:marLeft w:val="0"/>
          <w:marRight w:val="0"/>
          <w:marTop w:val="0"/>
          <w:marBottom w:val="0"/>
          <w:divBdr>
            <w:top w:val="none" w:sz="0" w:space="0" w:color="auto"/>
            <w:left w:val="none" w:sz="0" w:space="0" w:color="auto"/>
            <w:bottom w:val="none" w:sz="0" w:space="0" w:color="auto"/>
            <w:right w:val="none" w:sz="0" w:space="0" w:color="auto"/>
          </w:divBdr>
          <w:divsChild>
            <w:div w:id="289173589">
              <w:marLeft w:val="0"/>
              <w:marRight w:val="0"/>
              <w:marTop w:val="300"/>
              <w:marBottom w:val="150"/>
              <w:divBdr>
                <w:top w:val="none" w:sz="0" w:space="0" w:color="auto"/>
                <w:left w:val="none" w:sz="0" w:space="0" w:color="auto"/>
                <w:bottom w:val="none" w:sz="0" w:space="0" w:color="auto"/>
                <w:right w:val="none" w:sz="0" w:space="0" w:color="auto"/>
              </w:divBdr>
            </w:div>
          </w:divsChild>
        </w:div>
        <w:div w:id="184637752">
          <w:marLeft w:val="0"/>
          <w:marRight w:val="0"/>
          <w:marTop w:val="0"/>
          <w:marBottom w:val="0"/>
          <w:divBdr>
            <w:top w:val="none" w:sz="0" w:space="0" w:color="auto"/>
            <w:left w:val="none" w:sz="0" w:space="0" w:color="auto"/>
            <w:bottom w:val="none" w:sz="0" w:space="0" w:color="auto"/>
            <w:right w:val="none" w:sz="0" w:space="0" w:color="auto"/>
          </w:divBdr>
          <w:divsChild>
            <w:div w:id="1111702873">
              <w:marLeft w:val="0"/>
              <w:marRight w:val="0"/>
              <w:marTop w:val="0"/>
              <w:marBottom w:val="0"/>
              <w:divBdr>
                <w:top w:val="none" w:sz="0" w:space="0" w:color="auto"/>
                <w:left w:val="none" w:sz="0" w:space="0" w:color="auto"/>
                <w:bottom w:val="none" w:sz="0" w:space="0" w:color="auto"/>
                <w:right w:val="none" w:sz="0" w:space="0" w:color="auto"/>
              </w:divBdr>
              <w:divsChild>
                <w:div w:id="17500747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478787">
          <w:marLeft w:val="0"/>
          <w:marRight w:val="0"/>
          <w:marTop w:val="0"/>
          <w:marBottom w:val="0"/>
          <w:divBdr>
            <w:top w:val="none" w:sz="0" w:space="0" w:color="auto"/>
            <w:left w:val="none" w:sz="0" w:space="0" w:color="auto"/>
            <w:bottom w:val="none" w:sz="0" w:space="0" w:color="auto"/>
            <w:right w:val="none" w:sz="0" w:space="0" w:color="auto"/>
          </w:divBdr>
          <w:divsChild>
            <w:div w:id="2107310140">
              <w:marLeft w:val="0"/>
              <w:marRight w:val="0"/>
              <w:marTop w:val="0"/>
              <w:marBottom w:val="0"/>
              <w:divBdr>
                <w:top w:val="none" w:sz="0" w:space="0" w:color="auto"/>
                <w:left w:val="none" w:sz="0" w:space="0" w:color="auto"/>
                <w:bottom w:val="none" w:sz="0" w:space="0" w:color="auto"/>
                <w:right w:val="none" w:sz="0" w:space="0" w:color="auto"/>
              </w:divBdr>
              <w:divsChild>
                <w:div w:id="1602642854">
                  <w:marLeft w:val="0"/>
                  <w:marRight w:val="0"/>
                  <w:marTop w:val="0"/>
                  <w:marBottom w:val="0"/>
                  <w:divBdr>
                    <w:top w:val="none" w:sz="0" w:space="0" w:color="auto"/>
                    <w:left w:val="none" w:sz="0" w:space="0" w:color="auto"/>
                    <w:bottom w:val="none" w:sz="0" w:space="0" w:color="auto"/>
                    <w:right w:val="none" w:sz="0" w:space="0" w:color="auto"/>
                  </w:divBdr>
                </w:div>
                <w:div w:id="17035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0384">
          <w:marLeft w:val="0"/>
          <w:marRight w:val="0"/>
          <w:marTop w:val="0"/>
          <w:marBottom w:val="0"/>
          <w:divBdr>
            <w:top w:val="none" w:sz="0" w:space="0" w:color="auto"/>
            <w:left w:val="none" w:sz="0" w:space="0" w:color="auto"/>
            <w:bottom w:val="none" w:sz="0" w:space="0" w:color="auto"/>
            <w:right w:val="none" w:sz="0" w:space="0" w:color="auto"/>
          </w:divBdr>
          <w:divsChild>
            <w:div w:id="754978337">
              <w:marLeft w:val="0"/>
              <w:marRight w:val="0"/>
              <w:marTop w:val="0"/>
              <w:marBottom w:val="0"/>
              <w:divBdr>
                <w:top w:val="none" w:sz="0" w:space="0" w:color="auto"/>
                <w:left w:val="none" w:sz="0" w:space="0" w:color="auto"/>
                <w:bottom w:val="none" w:sz="0" w:space="0" w:color="auto"/>
                <w:right w:val="none" w:sz="0" w:space="0" w:color="auto"/>
              </w:divBdr>
              <w:divsChild>
                <w:div w:id="19434194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621155493">
          <w:marLeft w:val="0"/>
          <w:marRight w:val="0"/>
          <w:marTop w:val="0"/>
          <w:marBottom w:val="0"/>
          <w:divBdr>
            <w:top w:val="none" w:sz="0" w:space="0" w:color="auto"/>
            <w:left w:val="none" w:sz="0" w:space="0" w:color="auto"/>
            <w:bottom w:val="none" w:sz="0" w:space="0" w:color="auto"/>
            <w:right w:val="none" w:sz="0" w:space="0" w:color="auto"/>
          </w:divBdr>
          <w:divsChild>
            <w:div w:id="57024722">
              <w:marLeft w:val="0"/>
              <w:marRight w:val="0"/>
              <w:marTop w:val="0"/>
              <w:marBottom w:val="0"/>
              <w:divBdr>
                <w:top w:val="none" w:sz="0" w:space="0" w:color="auto"/>
                <w:left w:val="none" w:sz="0" w:space="0" w:color="auto"/>
                <w:bottom w:val="none" w:sz="0" w:space="0" w:color="auto"/>
                <w:right w:val="none" w:sz="0" w:space="0" w:color="auto"/>
              </w:divBdr>
              <w:divsChild>
                <w:div w:id="1684740861">
                  <w:marLeft w:val="0"/>
                  <w:marRight w:val="0"/>
                  <w:marTop w:val="0"/>
                  <w:marBottom w:val="0"/>
                  <w:divBdr>
                    <w:top w:val="none" w:sz="0" w:space="0" w:color="auto"/>
                    <w:left w:val="none" w:sz="0" w:space="0" w:color="auto"/>
                    <w:bottom w:val="none" w:sz="0" w:space="0" w:color="auto"/>
                    <w:right w:val="none" w:sz="0" w:space="0" w:color="auto"/>
                  </w:divBdr>
                </w:div>
                <w:div w:id="193154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54138">
          <w:marLeft w:val="0"/>
          <w:marRight w:val="0"/>
          <w:marTop w:val="0"/>
          <w:marBottom w:val="0"/>
          <w:divBdr>
            <w:top w:val="none" w:sz="0" w:space="0" w:color="auto"/>
            <w:left w:val="none" w:sz="0" w:space="0" w:color="auto"/>
            <w:bottom w:val="none" w:sz="0" w:space="0" w:color="auto"/>
            <w:right w:val="none" w:sz="0" w:space="0" w:color="auto"/>
          </w:divBdr>
          <w:divsChild>
            <w:div w:id="1110050297">
              <w:marLeft w:val="0"/>
              <w:marRight w:val="0"/>
              <w:marTop w:val="0"/>
              <w:marBottom w:val="0"/>
              <w:divBdr>
                <w:top w:val="none" w:sz="0" w:space="0" w:color="auto"/>
                <w:left w:val="none" w:sz="0" w:space="0" w:color="auto"/>
                <w:bottom w:val="none" w:sz="0" w:space="0" w:color="auto"/>
                <w:right w:val="none" w:sz="0" w:space="0" w:color="auto"/>
              </w:divBdr>
              <w:divsChild>
                <w:div w:id="288972965">
                  <w:marLeft w:val="0"/>
                  <w:marRight w:val="0"/>
                  <w:marTop w:val="0"/>
                  <w:marBottom w:val="0"/>
                  <w:divBdr>
                    <w:top w:val="none" w:sz="0" w:space="0" w:color="auto"/>
                    <w:left w:val="none" w:sz="0" w:space="0" w:color="auto"/>
                    <w:bottom w:val="none" w:sz="0" w:space="0" w:color="auto"/>
                    <w:right w:val="none" w:sz="0" w:space="0" w:color="auto"/>
                  </w:divBdr>
                </w:div>
                <w:div w:id="191955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36606">
          <w:marLeft w:val="0"/>
          <w:marRight w:val="0"/>
          <w:marTop w:val="0"/>
          <w:marBottom w:val="0"/>
          <w:divBdr>
            <w:top w:val="none" w:sz="0" w:space="0" w:color="auto"/>
            <w:left w:val="none" w:sz="0" w:space="0" w:color="auto"/>
            <w:bottom w:val="none" w:sz="0" w:space="0" w:color="auto"/>
            <w:right w:val="none" w:sz="0" w:space="0" w:color="auto"/>
          </w:divBdr>
          <w:divsChild>
            <w:div w:id="531770459">
              <w:marLeft w:val="0"/>
              <w:marRight w:val="0"/>
              <w:marTop w:val="0"/>
              <w:marBottom w:val="0"/>
              <w:divBdr>
                <w:top w:val="none" w:sz="0" w:space="0" w:color="auto"/>
                <w:left w:val="none" w:sz="0" w:space="0" w:color="auto"/>
                <w:bottom w:val="none" w:sz="0" w:space="0" w:color="auto"/>
                <w:right w:val="none" w:sz="0" w:space="0" w:color="auto"/>
              </w:divBdr>
              <w:divsChild>
                <w:div w:id="73220030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99122768">
          <w:marLeft w:val="0"/>
          <w:marRight w:val="0"/>
          <w:marTop w:val="0"/>
          <w:marBottom w:val="0"/>
          <w:divBdr>
            <w:top w:val="none" w:sz="0" w:space="0" w:color="auto"/>
            <w:left w:val="none" w:sz="0" w:space="0" w:color="auto"/>
            <w:bottom w:val="none" w:sz="0" w:space="0" w:color="auto"/>
            <w:right w:val="none" w:sz="0" w:space="0" w:color="auto"/>
          </w:divBdr>
          <w:divsChild>
            <w:div w:id="1485463243">
              <w:marLeft w:val="0"/>
              <w:marRight w:val="0"/>
              <w:marTop w:val="0"/>
              <w:marBottom w:val="0"/>
              <w:divBdr>
                <w:top w:val="none" w:sz="0" w:space="0" w:color="auto"/>
                <w:left w:val="none" w:sz="0" w:space="0" w:color="auto"/>
                <w:bottom w:val="none" w:sz="0" w:space="0" w:color="auto"/>
                <w:right w:val="none" w:sz="0" w:space="0" w:color="auto"/>
              </w:divBdr>
              <w:divsChild>
                <w:div w:id="19427592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223829449">
          <w:marLeft w:val="0"/>
          <w:marRight w:val="0"/>
          <w:marTop w:val="0"/>
          <w:marBottom w:val="0"/>
          <w:divBdr>
            <w:top w:val="none" w:sz="0" w:space="0" w:color="auto"/>
            <w:left w:val="none" w:sz="0" w:space="0" w:color="auto"/>
            <w:bottom w:val="none" w:sz="0" w:space="0" w:color="auto"/>
            <w:right w:val="none" w:sz="0" w:space="0" w:color="auto"/>
          </w:divBdr>
          <w:divsChild>
            <w:div w:id="476799472">
              <w:marLeft w:val="0"/>
              <w:marRight w:val="0"/>
              <w:marTop w:val="0"/>
              <w:marBottom w:val="0"/>
              <w:divBdr>
                <w:top w:val="none" w:sz="0" w:space="0" w:color="auto"/>
                <w:left w:val="none" w:sz="0" w:space="0" w:color="auto"/>
                <w:bottom w:val="none" w:sz="0" w:space="0" w:color="auto"/>
                <w:right w:val="none" w:sz="0" w:space="0" w:color="auto"/>
              </w:divBdr>
              <w:divsChild>
                <w:div w:id="637342050">
                  <w:marLeft w:val="0"/>
                  <w:marRight w:val="0"/>
                  <w:marTop w:val="0"/>
                  <w:marBottom w:val="0"/>
                  <w:divBdr>
                    <w:top w:val="none" w:sz="0" w:space="0" w:color="auto"/>
                    <w:left w:val="none" w:sz="0" w:space="0" w:color="auto"/>
                    <w:bottom w:val="none" w:sz="0" w:space="0" w:color="auto"/>
                    <w:right w:val="none" w:sz="0" w:space="0" w:color="auto"/>
                  </w:divBdr>
                </w:div>
                <w:div w:id="162275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5420">
          <w:marLeft w:val="0"/>
          <w:marRight w:val="0"/>
          <w:marTop w:val="0"/>
          <w:marBottom w:val="0"/>
          <w:divBdr>
            <w:top w:val="none" w:sz="0" w:space="0" w:color="auto"/>
            <w:left w:val="none" w:sz="0" w:space="0" w:color="auto"/>
            <w:bottom w:val="none" w:sz="0" w:space="0" w:color="auto"/>
            <w:right w:val="none" w:sz="0" w:space="0" w:color="auto"/>
          </w:divBdr>
          <w:divsChild>
            <w:div w:id="1238129489">
              <w:marLeft w:val="0"/>
              <w:marRight w:val="0"/>
              <w:marTop w:val="0"/>
              <w:marBottom w:val="0"/>
              <w:divBdr>
                <w:top w:val="none" w:sz="0" w:space="0" w:color="auto"/>
                <w:left w:val="none" w:sz="0" w:space="0" w:color="auto"/>
                <w:bottom w:val="none" w:sz="0" w:space="0" w:color="auto"/>
                <w:right w:val="none" w:sz="0" w:space="0" w:color="auto"/>
              </w:divBdr>
              <w:divsChild>
                <w:div w:id="1019232907">
                  <w:marLeft w:val="0"/>
                  <w:marRight w:val="0"/>
                  <w:marTop w:val="0"/>
                  <w:marBottom w:val="0"/>
                  <w:divBdr>
                    <w:top w:val="none" w:sz="0" w:space="0" w:color="auto"/>
                    <w:left w:val="none" w:sz="0" w:space="0" w:color="auto"/>
                    <w:bottom w:val="none" w:sz="0" w:space="0" w:color="auto"/>
                    <w:right w:val="none" w:sz="0" w:space="0" w:color="auto"/>
                  </w:divBdr>
                </w:div>
                <w:div w:id="155395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4208">
          <w:marLeft w:val="0"/>
          <w:marRight w:val="0"/>
          <w:marTop w:val="0"/>
          <w:marBottom w:val="0"/>
          <w:divBdr>
            <w:top w:val="none" w:sz="0" w:space="0" w:color="auto"/>
            <w:left w:val="none" w:sz="0" w:space="0" w:color="auto"/>
            <w:bottom w:val="none" w:sz="0" w:space="0" w:color="auto"/>
            <w:right w:val="none" w:sz="0" w:space="0" w:color="auto"/>
          </w:divBdr>
          <w:divsChild>
            <w:div w:id="1126192406">
              <w:marLeft w:val="0"/>
              <w:marRight w:val="0"/>
              <w:marTop w:val="0"/>
              <w:marBottom w:val="0"/>
              <w:divBdr>
                <w:top w:val="none" w:sz="0" w:space="0" w:color="auto"/>
                <w:left w:val="none" w:sz="0" w:space="0" w:color="auto"/>
                <w:bottom w:val="none" w:sz="0" w:space="0" w:color="auto"/>
                <w:right w:val="none" w:sz="0" w:space="0" w:color="auto"/>
              </w:divBdr>
              <w:divsChild>
                <w:div w:id="1692760554">
                  <w:marLeft w:val="0"/>
                  <w:marRight w:val="0"/>
                  <w:marTop w:val="0"/>
                  <w:marBottom w:val="0"/>
                  <w:divBdr>
                    <w:top w:val="none" w:sz="0" w:space="0" w:color="auto"/>
                    <w:left w:val="none" w:sz="0" w:space="0" w:color="auto"/>
                    <w:bottom w:val="none" w:sz="0" w:space="0" w:color="auto"/>
                    <w:right w:val="none" w:sz="0" w:space="0" w:color="auto"/>
                  </w:divBdr>
                </w:div>
                <w:div w:id="190482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82861">
          <w:marLeft w:val="0"/>
          <w:marRight w:val="0"/>
          <w:marTop w:val="0"/>
          <w:marBottom w:val="0"/>
          <w:divBdr>
            <w:top w:val="none" w:sz="0" w:space="0" w:color="auto"/>
            <w:left w:val="none" w:sz="0" w:space="0" w:color="auto"/>
            <w:bottom w:val="none" w:sz="0" w:space="0" w:color="auto"/>
            <w:right w:val="none" w:sz="0" w:space="0" w:color="auto"/>
          </w:divBdr>
          <w:divsChild>
            <w:div w:id="1920628033">
              <w:marLeft w:val="0"/>
              <w:marRight w:val="0"/>
              <w:marTop w:val="0"/>
              <w:marBottom w:val="0"/>
              <w:divBdr>
                <w:top w:val="none" w:sz="0" w:space="0" w:color="auto"/>
                <w:left w:val="none" w:sz="0" w:space="0" w:color="auto"/>
                <w:bottom w:val="none" w:sz="0" w:space="0" w:color="auto"/>
                <w:right w:val="none" w:sz="0" w:space="0" w:color="auto"/>
              </w:divBdr>
              <w:divsChild>
                <w:div w:id="559345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846892853">
          <w:marLeft w:val="0"/>
          <w:marRight w:val="0"/>
          <w:marTop w:val="0"/>
          <w:marBottom w:val="0"/>
          <w:divBdr>
            <w:top w:val="none" w:sz="0" w:space="0" w:color="auto"/>
            <w:left w:val="none" w:sz="0" w:space="0" w:color="auto"/>
            <w:bottom w:val="none" w:sz="0" w:space="0" w:color="auto"/>
            <w:right w:val="none" w:sz="0" w:space="0" w:color="auto"/>
          </w:divBdr>
          <w:divsChild>
            <w:div w:id="466968198">
              <w:marLeft w:val="0"/>
              <w:marRight w:val="0"/>
              <w:marTop w:val="0"/>
              <w:marBottom w:val="0"/>
              <w:divBdr>
                <w:top w:val="none" w:sz="0" w:space="0" w:color="auto"/>
                <w:left w:val="none" w:sz="0" w:space="0" w:color="auto"/>
                <w:bottom w:val="none" w:sz="0" w:space="0" w:color="auto"/>
                <w:right w:val="none" w:sz="0" w:space="0" w:color="auto"/>
              </w:divBdr>
              <w:divsChild>
                <w:div w:id="143158794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48734130">
          <w:marLeft w:val="0"/>
          <w:marRight w:val="0"/>
          <w:marTop w:val="0"/>
          <w:marBottom w:val="0"/>
          <w:divBdr>
            <w:top w:val="none" w:sz="0" w:space="0" w:color="auto"/>
            <w:left w:val="none" w:sz="0" w:space="0" w:color="auto"/>
            <w:bottom w:val="none" w:sz="0" w:space="0" w:color="auto"/>
            <w:right w:val="none" w:sz="0" w:space="0" w:color="auto"/>
          </w:divBdr>
          <w:divsChild>
            <w:div w:id="59790398">
              <w:marLeft w:val="0"/>
              <w:marRight w:val="0"/>
              <w:marTop w:val="0"/>
              <w:marBottom w:val="0"/>
              <w:divBdr>
                <w:top w:val="none" w:sz="0" w:space="0" w:color="auto"/>
                <w:left w:val="none" w:sz="0" w:space="0" w:color="auto"/>
                <w:bottom w:val="none" w:sz="0" w:space="0" w:color="auto"/>
                <w:right w:val="none" w:sz="0" w:space="0" w:color="auto"/>
              </w:divBdr>
              <w:divsChild>
                <w:div w:id="15044684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97435073">
          <w:marLeft w:val="0"/>
          <w:marRight w:val="0"/>
          <w:marTop w:val="0"/>
          <w:marBottom w:val="0"/>
          <w:divBdr>
            <w:top w:val="none" w:sz="0" w:space="0" w:color="auto"/>
            <w:left w:val="none" w:sz="0" w:space="0" w:color="auto"/>
            <w:bottom w:val="none" w:sz="0" w:space="0" w:color="auto"/>
            <w:right w:val="none" w:sz="0" w:space="0" w:color="auto"/>
          </w:divBdr>
          <w:divsChild>
            <w:div w:id="1919438393">
              <w:marLeft w:val="0"/>
              <w:marRight w:val="0"/>
              <w:marTop w:val="0"/>
              <w:marBottom w:val="0"/>
              <w:divBdr>
                <w:top w:val="none" w:sz="0" w:space="0" w:color="auto"/>
                <w:left w:val="none" w:sz="0" w:space="0" w:color="auto"/>
                <w:bottom w:val="none" w:sz="0" w:space="0" w:color="auto"/>
                <w:right w:val="none" w:sz="0" w:space="0" w:color="auto"/>
              </w:divBdr>
              <w:divsChild>
                <w:div w:id="71853036">
                  <w:marLeft w:val="0"/>
                  <w:marRight w:val="0"/>
                  <w:marTop w:val="0"/>
                  <w:marBottom w:val="0"/>
                  <w:divBdr>
                    <w:top w:val="none" w:sz="0" w:space="0" w:color="auto"/>
                    <w:left w:val="none" w:sz="0" w:space="0" w:color="auto"/>
                    <w:bottom w:val="none" w:sz="0" w:space="0" w:color="auto"/>
                    <w:right w:val="none" w:sz="0" w:space="0" w:color="auto"/>
                  </w:divBdr>
                </w:div>
                <w:div w:id="13427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67245">
          <w:marLeft w:val="0"/>
          <w:marRight w:val="0"/>
          <w:marTop w:val="0"/>
          <w:marBottom w:val="0"/>
          <w:divBdr>
            <w:top w:val="none" w:sz="0" w:space="0" w:color="auto"/>
            <w:left w:val="none" w:sz="0" w:space="0" w:color="auto"/>
            <w:bottom w:val="none" w:sz="0" w:space="0" w:color="auto"/>
            <w:right w:val="none" w:sz="0" w:space="0" w:color="auto"/>
          </w:divBdr>
          <w:divsChild>
            <w:div w:id="261764410">
              <w:marLeft w:val="0"/>
              <w:marRight w:val="0"/>
              <w:marTop w:val="0"/>
              <w:marBottom w:val="0"/>
              <w:divBdr>
                <w:top w:val="none" w:sz="0" w:space="0" w:color="auto"/>
                <w:left w:val="none" w:sz="0" w:space="0" w:color="auto"/>
                <w:bottom w:val="none" w:sz="0" w:space="0" w:color="auto"/>
                <w:right w:val="none" w:sz="0" w:space="0" w:color="auto"/>
              </w:divBdr>
              <w:divsChild>
                <w:div w:id="475530044">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286401177">
      <w:bodyDiv w:val="1"/>
      <w:marLeft w:val="0"/>
      <w:marRight w:val="0"/>
      <w:marTop w:val="0"/>
      <w:marBottom w:val="0"/>
      <w:divBdr>
        <w:top w:val="none" w:sz="0" w:space="0" w:color="auto"/>
        <w:left w:val="none" w:sz="0" w:space="0" w:color="auto"/>
        <w:bottom w:val="none" w:sz="0" w:space="0" w:color="auto"/>
        <w:right w:val="none" w:sz="0" w:space="0" w:color="auto"/>
      </w:divBdr>
    </w:div>
    <w:div w:id="298998033">
      <w:bodyDiv w:val="1"/>
      <w:marLeft w:val="0"/>
      <w:marRight w:val="0"/>
      <w:marTop w:val="0"/>
      <w:marBottom w:val="0"/>
      <w:divBdr>
        <w:top w:val="none" w:sz="0" w:space="0" w:color="auto"/>
        <w:left w:val="none" w:sz="0" w:space="0" w:color="auto"/>
        <w:bottom w:val="none" w:sz="0" w:space="0" w:color="auto"/>
        <w:right w:val="none" w:sz="0" w:space="0" w:color="auto"/>
      </w:divBdr>
    </w:div>
    <w:div w:id="332612379">
      <w:bodyDiv w:val="1"/>
      <w:marLeft w:val="0"/>
      <w:marRight w:val="0"/>
      <w:marTop w:val="0"/>
      <w:marBottom w:val="0"/>
      <w:divBdr>
        <w:top w:val="none" w:sz="0" w:space="0" w:color="auto"/>
        <w:left w:val="none" w:sz="0" w:space="0" w:color="auto"/>
        <w:bottom w:val="none" w:sz="0" w:space="0" w:color="auto"/>
        <w:right w:val="none" w:sz="0" w:space="0" w:color="auto"/>
      </w:divBdr>
    </w:div>
    <w:div w:id="37030324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943738">
      <w:bodyDiv w:val="1"/>
      <w:marLeft w:val="0"/>
      <w:marRight w:val="0"/>
      <w:marTop w:val="0"/>
      <w:marBottom w:val="0"/>
      <w:divBdr>
        <w:top w:val="none" w:sz="0" w:space="0" w:color="auto"/>
        <w:left w:val="none" w:sz="0" w:space="0" w:color="auto"/>
        <w:bottom w:val="none" w:sz="0" w:space="0" w:color="auto"/>
        <w:right w:val="none" w:sz="0" w:space="0" w:color="auto"/>
      </w:divBdr>
    </w:div>
    <w:div w:id="417672554">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3112126">
      <w:bodyDiv w:val="1"/>
      <w:marLeft w:val="0"/>
      <w:marRight w:val="0"/>
      <w:marTop w:val="0"/>
      <w:marBottom w:val="0"/>
      <w:divBdr>
        <w:top w:val="none" w:sz="0" w:space="0" w:color="auto"/>
        <w:left w:val="none" w:sz="0" w:space="0" w:color="auto"/>
        <w:bottom w:val="none" w:sz="0" w:space="0" w:color="auto"/>
        <w:right w:val="none" w:sz="0" w:space="0" w:color="auto"/>
      </w:divBdr>
      <w:divsChild>
        <w:div w:id="1871602686">
          <w:marLeft w:val="0"/>
          <w:marRight w:val="0"/>
          <w:marTop w:val="0"/>
          <w:marBottom w:val="0"/>
          <w:divBdr>
            <w:top w:val="none" w:sz="0" w:space="0" w:color="auto"/>
            <w:left w:val="none" w:sz="0" w:space="0" w:color="auto"/>
            <w:bottom w:val="none" w:sz="0" w:space="0" w:color="auto"/>
            <w:right w:val="none" w:sz="0" w:space="0" w:color="auto"/>
          </w:divBdr>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342663">
      <w:bodyDiv w:val="1"/>
      <w:marLeft w:val="0"/>
      <w:marRight w:val="0"/>
      <w:marTop w:val="0"/>
      <w:marBottom w:val="0"/>
      <w:divBdr>
        <w:top w:val="none" w:sz="0" w:space="0" w:color="auto"/>
        <w:left w:val="none" w:sz="0" w:space="0" w:color="auto"/>
        <w:bottom w:val="none" w:sz="0" w:space="0" w:color="auto"/>
        <w:right w:val="none" w:sz="0" w:space="0" w:color="auto"/>
      </w:divBdr>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1019480">
      <w:bodyDiv w:val="1"/>
      <w:marLeft w:val="0"/>
      <w:marRight w:val="0"/>
      <w:marTop w:val="0"/>
      <w:marBottom w:val="0"/>
      <w:divBdr>
        <w:top w:val="none" w:sz="0" w:space="0" w:color="auto"/>
        <w:left w:val="none" w:sz="0" w:space="0" w:color="auto"/>
        <w:bottom w:val="none" w:sz="0" w:space="0" w:color="auto"/>
        <w:right w:val="none" w:sz="0" w:space="0" w:color="auto"/>
      </w:divBdr>
    </w:div>
    <w:div w:id="476147185">
      <w:bodyDiv w:val="1"/>
      <w:marLeft w:val="0"/>
      <w:marRight w:val="0"/>
      <w:marTop w:val="0"/>
      <w:marBottom w:val="0"/>
      <w:divBdr>
        <w:top w:val="none" w:sz="0" w:space="0" w:color="auto"/>
        <w:left w:val="none" w:sz="0" w:space="0" w:color="auto"/>
        <w:bottom w:val="none" w:sz="0" w:space="0" w:color="auto"/>
        <w:right w:val="none" w:sz="0" w:space="0" w:color="auto"/>
      </w:divBdr>
    </w:div>
    <w:div w:id="488638914">
      <w:bodyDiv w:val="1"/>
      <w:marLeft w:val="0"/>
      <w:marRight w:val="0"/>
      <w:marTop w:val="0"/>
      <w:marBottom w:val="0"/>
      <w:divBdr>
        <w:top w:val="none" w:sz="0" w:space="0" w:color="auto"/>
        <w:left w:val="none" w:sz="0" w:space="0" w:color="auto"/>
        <w:bottom w:val="none" w:sz="0" w:space="0" w:color="auto"/>
        <w:right w:val="none" w:sz="0" w:space="0" w:color="auto"/>
      </w:divBdr>
    </w:div>
    <w:div w:id="489953028">
      <w:bodyDiv w:val="1"/>
      <w:marLeft w:val="0"/>
      <w:marRight w:val="0"/>
      <w:marTop w:val="0"/>
      <w:marBottom w:val="0"/>
      <w:divBdr>
        <w:top w:val="none" w:sz="0" w:space="0" w:color="auto"/>
        <w:left w:val="none" w:sz="0" w:space="0" w:color="auto"/>
        <w:bottom w:val="none" w:sz="0" w:space="0" w:color="auto"/>
        <w:right w:val="none" w:sz="0" w:space="0" w:color="auto"/>
      </w:divBdr>
    </w:div>
    <w:div w:id="49580803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6426227">
      <w:bodyDiv w:val="1"/>
      <w:marLeft w:val="0"/>
      <w:marRight w:val="0"/>
      <w:marTop w:val="0"/>
      <w:marBottom w:val="0"/>
      <w:divBdr>
        <w:top w:val="none" w:sz="0" w:space="0" w:color="auto"/>
        <w:left w:val="none" w:sz="0" w:space="0" w:color="auto"/>
        <w:bottom w:val="none" w:sz="0" w:space="0" w:color="auto"/>
        <w:right w:val="none" w:sz="0" w:space="0" w:color="auto"/>
      </w:divBdr>
      <w:divsChild>
        <w:div w:id="595797">
          <w:marLeft w:val="0"/>
          <w:marRight w:val="0"/>
          <w:marTop w:val="0"/>
          <w:marBottom w:val="0"/>
          <w:divBdr>
            <w:top w:val="none" w:sz="0" w:space="0" w:color="auto"/>
            <w:left w:val="none" w:sz="0" w:space="0" w:color="auto"/>
            <w:bottom w:val="none" w:sz="0" w:space="0" w:color="auto"/>
            <w:right w:val="none" w:sz="0" w:space="0" w:color="auto"/>
          </w:divBdr>
        </w:div>
        <w:div w:id="518860532">
          <w:marLeft w:val="0"/>
          <w:marRight w:val="0"/>
          <w:marTop w:val="0"/>
          <w:marBottom w:val="0"/>
          <w:divBdr>
            <w:top w:val="none" w:sz="0" w:space="0" w:color="auto"/>
            <w:left w:val="none" w:sz="0" w:space="0" w:color="auto"/>
            <w:bottom w:val="none" w:sz="0" w:space="0" w:color="auto"/>
            <w:right w:val="none" w:sz="0" w:space="0" w:color="auto"/>
          </w:divBdr>
        </w:div>
        <w:div w:id="1052920679">
          <w:marLeft w:val="0"/>
          <w:marRight w:val="0"/>
          <w:marTop w:val="0"/>
          <w:marBottom w:val="0"/>
          <w:divBdr>
            <w:top w:val="none" w:sz="0" w:space="0" w:color="auto"/>
            <w:left w:val="none" w:sz="0" w:space="0" w:color="auto"/>
            <w:bottom w:val="none" w:sz="0" w:space="0" w:color="auto"/>
            <w:right w:val="none" w:sz="0" w:space="0" w:color="auto"/>
          </w:divBdr>
        </w:div>
        <w:div w:id="1171524477">
          <w:marLeft w:val="0"/>
          <w:marRight w:val="0"/>
          <w:marTop w:val="0"/>
          <w:marBottom w:val="0"/>
          <w:divBdr>
            <w:top w:val="none" w:sz="0" w:space="0" w:color="auto"/>
            <w:left w:val="none" w:sz="0" w:space="0" w:color="auto"/>
            <w:bottom w:val="none" w:sz="0" w:space="0" w:color="auto"/>
            <w:right w:val="none" w:sz="0" w:space="0" w:color="auto"/>
          </w:divBdr>
        </w:div>
      </w:divsChild>
    </w:div>
    <w:div w:id="545532310">
      <w:bodyDiv w:val="1"/>
      <w:marLeft w:val="0"/>
      <w:marRight w:val="0"/>
      <w:marTop w:val="0"/>
      <w:marBottom w:val="0"/>
      <w:divBdr>
        <w:top w:val="none" w:sz="0" w:space="0" w:color="auto"/>
        <w:left w:val="none" w:sz="0" w:space="0" w:color="auto"/>
        <w:bottom w:val="none" w:sz="0" w:space="0" w:color="auto"/>
        <w:right w:val="none" w:sz="0" w:space="0" w:color="auto"/>
      </w:divBdr>
    </w:div>
    <w:div w:id="581138953">
      <w:bodyDiv w:val="1"/>
      <w:marLeft w:val="0"/>
      <w:marRight w:val="0"/>
      <w:marTop w:val="0"/>
      <w:marBottom w:val="0"/>
      <w:divBdr>
        <w:top w:val="none" w:sz="0" w:space="0" w:color="auto"/>
        <w:left w:val="none" w:sz="0" w:space="0" w:color="auto"/>
        <w:bottom w:val="none" w:sz="0" w:space="0" w:color="auto"/>
        <w:right w:val="none" w:sz="0" w:space="0" w:color="auto"/>
      </w:divBdr>
    </w:div>
    <w:div w:id="60234260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1591280">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228">
      <w:bodyDiv w:val="1"/>
      <w:marLeft w:val="0"/>
      <w:marRight w:val="0"/>
      <w:marTop w:val="0"/>
      <w:marBottom w:val="0"/>
      <w:divBdr>
        <w:top w:val="none" w:sz="0" w:space="0" w:color="auto"/>
        <w:left w:val="none" w:sz="0" w:space="0" w:color="auto"/>
        <w:bottom w:val="none" w:sz="0" w:space="0" w:color="auto"/>
        <w:right w:val="none" w:sz="0" w:space="0" w:color="auto"/>
      </w:divBdr>
    </w:div>
    <w:div w:id="666597610">
      <w:bodyDiv w:val="1"/>
      <w:marLeft w:val="0"/>
      <w:marRight w:val="0"/>
      <w:marTop w:val="0"/>
      <w:marBottom w:val="0"/>
      <w:divBdr>
        <w:top w:val="none" w:sz="0" w:space="0" w:color="auto"/>
        <w:left w:val="none" w:sz="0" w:space="0" w:color="auto"/>
        <w:bottom w:val="none" w:sz="0" w:space="0" w:color="auto"/>
        <w:right w:val="none" w:sz="0" w:space="0" w:color="auto"/>
      </w:divBdr>
      <w:divsChild>
        <w:div w:id="398287623">
          <w:marLeft w:val="0"/>
          <w:marRight w:val="0"/>
          <w:marTop w:val="0"/>
          <w:marBottom w:val="0"/>
          <w:divBdr>
            <w:top w:val="none" w:sz="0" w:space="0" w:color="auto"/>
            <w:left w:val="none" w:sz="0" w:space="0" w:color="auto"/>
            <w:bottom w:val="none" w:sz="0" w:space="0" w:color="auto"/>
            <w:right w:val="none" w:sz="0" w:space="0" w:color="auto"/>
          </w:divBdr>
        </w:div>
        <w:div w:id="572088992">
          <w:marLeft w:val="0"/>
          <w:marRight w:val="0"/>
          <w:marTop w:val="0"/>
          <w:marBottom w:val="0"/>
          <w:divBdr>
            <w:top w:val="none" w:sz="0" w:space="0" w:color="auto"/>
            <w:left w:val="none" w:sz="0" w:space="0" w:color="auto"/>
            <w:bottom w:val="none" w:sz="0" w:space="0" w:color="auto"/>
            <w:right w:val="none" w:sz="0" w:space="0" w:color="auto"/>
          </w:divBdr>
        </w:div>
        <w:div w:id="665281042">
          <w:marLeft w:val="0"/>
          <w:marRight w:val="0"/>
          <w:marTop w:val="0"/>
          <w:marBottom w:val="0"/>
          <w:divBdr>
            <w:top w:val="none" w:sz="0" w:space="0" w:color="auto"/>
            <w:left w:val="none" w:sz="0" w:space="0" w:color="auto"/>
            <w:bottom w:val="none" w:sz="0" w:space="0" w:color="auto"/>
            <w:right w:val="none" w:sz="0" w:space="0" w:color="auto"/>
          </w:divBdr>
          <w:divsChild>
            <w:div w:id="138961254">
              <w:marLeft w:val="0"/>
              <w:marRight w:val="0"/>
              <w:marTop w:val="0"/>
              <w:marBottom w:val="0"/>
              <w:divBdr>
                <w:top w:val="none" w:sz="0" w:space="0" w:color="auto"/>
                <w:left w:val="none" w:sz="0" w:space="0" w:color="auto"/>
                <w:bottom w:val="none" w:sz="0" w:space="0" w:color="auto"/>
                <w:right w:val="none" w:sz="0" w:space="0" w:color="auto"/>
              </w:divBdr>
            </w:div>
            <w:div w:id="236137952">
              <w:marLeft w:val="0"/>
              <w:marRight w:val="0"/>
              <w:marTop w:val="0"/>
              <w:marBottom w:val="0"/>
              <w:divBdr>
                <w:top w:val="none" w:sz="0" w:space="0" w:color="auto"/>
                <w:left w:val="none" w:sz="0" w:space="0" w:color="auto"/>
                <w:bottom w:val="none" w:sz="0" w:space="0" w:color="auto"/>
                <w:right w:val="none" w:sz="0" w:space="0" w:color="auto"/>
              </w:divBdr>
            </w:div>
            <w:div w:id="283999659">
              <w:marLeft w:val="0"/>
              <w:marRight w:val="0"/>
              <w:marTop w:val="0"/>
              <w:marBottom w:val="0"/>
              <w:divBdr>
                <w:top w:val="none" w:sz="0" w:space="0" w:color="auto"/>
                <w:left w:val="none" w:sz="0" w:space="0" w:color="auto"/>
                <w:bottom w:val="none" w:sz="0" w:space="0" w:color="auto"/>
                <w:right w:val="none" w:sz="0" w:space="0" w:color="auto"/>
              </w:divBdr>
            </w:div>
            <w:div w:id="583950835">
              <w:marLeft w:val="0"/>
              <w:marRight w:val="0"/>
              <w:marTop w:val="0"/>
              <w:marBottom w:val="0"/>
              <w:divBdr>
                <w:top w:val="none" w:sz="0" w:space="0" w:color="auto"/>
                <w:left w:val="none" w:sz="0" w:space="0" w:color="auto"/>
                <w:bottom w:val="none" w:sz="0" w:space="0" w:color="auto"/>
                <w:right w:val="none" w:sz="0" w:space="0" w:color="auto"/>
              </w:divBdr>
            </w:div>
            <w:div w:id="940145416">
              <w:marLeft w:val="0"/>
              <w:marRight w:val="0"/>
              <w:marTop w:val="0"/>
              <w:marBottom w:val="0"/>
              <w:divBdr>
                <w:top w:val="none" w:sz="0" w:space="0" w:color="auto"/>
                <w:left w:val="none" w:sz="0" w:space="0" w:color="auto"/>
                <w:bottom w:val="none" w:sz="0" w:space="0" w:color="auto"/>
                <w:right w:val="none" w:sz="0" w:space="0" w:color="auto"/>
              </w:divBdr>
            </w:div>
            <w:div w:id="1306661016">
              <w:marLeft w:val="0"/>
              <w:marRight w:val="0"/>
              <w:marTop w:val="0"/>
              <w:marBottom w:val="0"/>
              <w:divBdr>
                <w:top w:val="none" w:sz="0" w:space="0" w:color="auto"/>
                <w:left w:val="none" w:sz="0" w:space="0" w:color="auto"/>
                <w:bottom w:val="none" w:sz="0" w:space="0" w:color="auto"/>
                <w:right w:val="none" w:sz="0" w:space="0" w:color="auto"/>
              </w:divBdr>
            </w:div>
            <w:div w:id="1962028976">
              <w:marLeft w:val="0"/>
              <w:marRight w:val="0"/>
              <w:marTop w:val="0"/>
              <w:marBottom w:val="0"/>
              <w:divBdr>
                <w:top w:val="none" w:sz="0" w:space="0" w:color="auto"/>
                <w:left w:val="none" w:sz="0" w:space="0" w:color="auto"/>
                <w:bottom w:val="none" w:sz="0" w:space="0" w:color="auto"/>
                <w:right w:val="none" w:sz="0" w:space="0" w:color="auto"/>
              </w:divBdr>
            </w:div>
          </w:divsChild>
        </w:div>
        <w:div w:id="975530814">
          <w:marLeft w:val="0"/>
          <w:marRight w:val="0"/>
          <w:marTop w:val="0"/>
          <w:marBottom w:val="0"/>
          <w:divBdr>
            <w:top w:val="none" w:sz="0" w:space="0" w:color="auto"/>
            <w:left w:val="none" w:sz="0" w:space="0" w:color="auto"/>
            <w:bottom w:val="none" w:sz="0" w:space="0" w:color="auto"/>
            <w:right w:val="none" w:sz="0" w:space="0" w:color="auto"/>
          </w:divBdr>
        </w:div>
        <w:div w:id="1161501585">
          <w:marLeft w:val="0"/>
          <w:marRight w:val="0"/>
          <w:marTop w:val="0"/>
          <w:marBottom w:val="0"/>
          <w:divBdr>
            <w:top w:val="none" w:sz="0" w:space="0" w:color="auto"/>
            <w:left w:val="none" w:sz="0" w:space="0" w:color="auto"/>
            <w:bottom w:val="none" w:sz="0" w:space="0" w:color="auto"/>
            <w:right w:val="none" w:sz="0" w:space="0" w:color="auto"/>
          </w:divBdr>
        </w:div>
        <w:div w:id="1255939031">
          <w:marLeft w:val="0"/>
          <w:marRight w:val="0"/>
          <w:marTop w:val="0"/>
          <w:marBottom w:val="0"/>
          <w:divBdr>
            <w:top w:val="none" w:sz="0" w:space="0" w:color="auto"/>
            <w:left w:val="none" w:sz="0" w:space="0" w:color="auto"/>
            <w:bottom w:val="none" w:sz="0" w:space="0" w:color="auto"/>
            <w:right w:val="none" w:sz="0" w:space="0" w:color="auto"/>
          </w:divBdr>
          <w:divsChild>
            <w:div w:id="120733062">
              <w:marLeft w:val="-75"/>
              <w:marRight w:val="0"/>
              <w:marTop w:val="30"/>
              <w:marBottom w:val="30"/>
              <w:divBdr>
                <w:top w:val="none" w:sz="0" w:space="0" w:color="auto"/>
                <w:left w:val="none" w:sz="0" w:space="0" w:color="auto"/>
                <w:bottom w:val="none" w:sz="0" w:space="0" w:color="auto"/>
                <w:right w:val="none" w:sz="0" w:space="0" w:color="auto"/>
              </w:divBdr>
              <w:divsChild>
                <w:div w:id="173961865">
                  <w:marLeft w:val="0"/>
                  <w:marRight w:val="0"/>
                  <w:marTop w:val="0"/>
                  <w:marBottom w:val="0"/>
                  <w:divBdr>
                    <w:top w:val="none" w:sz="0" w:space="0" w:color="auto"/>
                    <w:left w:val="none" w:sz="0" w:space="0" w:color="auto"/>
                    <w:bottom w:val="none" w:sz="0" w:space="0" w:color="auto"/>
                    <w:right w:val="none" w:sz="0" w:space="0" w:color="auto"/>
                  </w:divBdr>
                  <w:divsChild>
                    <w:div w:id="402803971">
                      <w:marLeft w:val="0"/>
                      <w:marRight w:val="0"/>
                      <w:marTop w:val="0"/>
                      <w:marBottom w:val="0"/>
                      <w:divBdr>
                        <w:top w:val="none" w:sz="0" w:space="0" w:color="auto"/>
                        <w:left w:val="none" w:sz="0" w:space="0" w:color="auto"/>
                        <w:bottom w:val="none" w:sz="0" w:space="0" w:color="auto"/>
                        <w:right w:val="none" w:sz="0" w:space="0" w:color="auto"/>
                      </w:divBdr>
                    </w:div>
                  </w:divsChild>
                </w:div>
                <w:div w:id="1109086420">
                  <w:marLeft w:val="0"/>
                  <w:marRight w:val="0"/>
                  <w:marTop w:val="0"/>
                  <w:marBottom w:val="0"/>
                  <w:divBdr>
                    <w:top w:val="none" w:sz="0" w:space="0" w:color="auto"/>
                    <w:left w:val="none" w:sz="0" w:space="0" w:color="auto"/>
                    <w:bottom w:val="none" w:sz="0" w:space="0" w:color="auto"/>
                    <w:right w:val="none" w:sz="0" w:space="0" w:color="auto"/>
                  </w:divBdr>
                  <w:divsChild>
                    <w:div w:id="633607331">
                      <w:marLeft w:val="0"/>
                      <w:marRight w:val="0"/>
                      <w:marTop w:val="0"/>
                      <w:marBottom w:val="0"/>
                      <w:divBdr>
                        <w:top w:val="none" w:sz="0" w:space="0" w:color="auto"/>
                        <w:left w:val="none" w:sz="0" w:space="0" w:color="auto"/>
                        <w:bottom w:val="none" w:sz="0" w:space="0" w:color="auto"/>
                        <w:right w:val="none" w:sz="0" w:space="0" w:color="auto"/>
                      </w:divBdr>
                    </w:div>
                  </w:divsChild>
                </w:div>
                <w:div w:id="1141771906">
                  <w:marLeft w:val="0"/>
                  <w:marRight w:val="0"/>
                  <w:marTop w:val="0"/>
                  <w:marBottom w:val="0"/>
                  <w:divBdr>
                    <w:top w:val="none" w:sz="0" w:space="0" w:color="auto"/>
                    <w:left w:val="none" w:sz="0" w:space="0" w:color="auto"/>
                    <w:bottom w:val="none" w:sz="0" w:space="0" w:color="auto"/>
                    <w:right w:val="none" w:sz="0" w:space="0" w:color="auto"/>
                  </w:divBdr>
                  <w:divsChild>
                    <w:div w:id="524442852">
                      <w:marLeft w:val="0"/>
                      <w:marRight w:val="0"/>
                      <w:marTop w:val="0"/>
                      <w:marBottom w:val="0"/>
                      <w:divBdr>
                        <w:top w:val="none" w:sz="0" w:space="0" w:color="auto"/>
                        <w:left w:val="none" w:sz="0" w:space="0" w:color="auto"/>
                        <w:bottom w:val="none" w:sz="0" w:space="0" w:color="auto"/>
                        <w:right w:val="none" w:sz="0" w:space="0" w:color="auto"/>
                      </w:divBdr>
                    </w:div>
                  </w:divsChild>
                </w:div>
                <w:div w:id="1346588458">
                  <w:marLeft w:val="0"/>
                  <w:marRight w:val="0"/>
                  <w:marTop w:val="0"/>
                  <w:marBottom w:val="0"/>
                  <w:divBdr>
                    <w:top w:val="none" w:sz="0" w:space="0" w:color="auto"/>
                    <w:left w:val="none" w:sz="0" w:space="0" w:color="auto"/>
                    <w:bottom w:val="none" w:sz="0" w:space="0" w:color="auto"/>
                    <w:right w:val="none" w:sz="0" w:space="0" w:color="auto"/>
                  </w:divBdr>
                  <w:divsChild>
                    <w:div w:id="205291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6688">
          <w:marLeft w:val="0"/>
          <w:marRight w:val="0"/>
          <w:marTop w:val="0"/>
          <w:marBottom w:val="0"/>
          <w:divBdr>
            <w:top w:val="none" w:sz="0" w:space="0" w:color="auto"/>
            <w:left w:val="none" w:sz="0" w:space="0" w:color="auto"/>
            <w:bottom w:val="none" w:sz="0" w:space="0" w:color="auto"/>
            <w:right w:val="none" w:sz="0" w:space="0" w:color="auto"/>
          </w:divBdr>
        </w:div>
        <w:div w:id="1984965325">
          <w:marLeft w:val="0"/>
          <w:marRight w:val="0"/>
          <w:marTop w:val="0"/>
          <w:marBottom w:val="0"/>
          <w:divBdr>
            <w:top w:val="none" w:sz="0" w:space="0" w:color="auto"/>
            <w:left w:val="none" w:sz="0" w:space="0" w:color="auto"/>
            <w:bottom w:val="none" w:sz="0" w:space="0" w:color="auto"/>
            <w:right w:val="none" w:sz="0" w:space="0" w:color="auto"/>
          </w:divBdr>
          <w:divsChild>
            <w:div w:id="277954501">
              <w:marLeft w:val="0"/>
              <w:marRight w:val="0"/>
              <w:marTop w:val="0"/>
              <w:marBottom w:val="0"/>
              <w:divBdr>
                <w:top w:val="none" w:sz="0" w:space="0" w:color="auto"/>
                <w:left w:val="none" w:sz="0" w:space="0" w:color="auto"/>
                <w:bottom w:val="none" w:sz="0" w:space="0" w:color="auto"/>
                <w:right w:val="none" w:sz="0" w:space="0" w:color="auto"/>
              </w:divBdr>
            </w:div>
            <w:div w:id="515467449">
              <w:marLeft w:val="0"/>
              <w:marRight w:val="0"/>
              <w:marTop w:val="0"/>
              <w:marBottom w:val="0"/>
              <w:divBdr>
                <w:top w:val="none" w:sz="0" w:space="0" w:color="auto"/>
                <w:left w:val="none" w:sz="0" w:space="0" w:color="auto"/>
                <w:bottom w:val="none" w:sz="0" w:space="0" w:color="auto"/>
                <w:right w:val="none" w:sz="0" w:space="0" w:color="auto"/>
              </w:divBdr>
            </w:div>
            <w:div w:id="614168464">
              <w:marLeft w:val="0"/>
              <w:marRight w:val="0"/>
              <w:marTop w:val="0"/>
              <w:marBottom w:val="0"/>
              <w:divBdr>
                <w:top w:val="none" w:sz="0" w:space="0" w:color="auto"/>
                <w:left w:val="none" w:sz="0" w:space="0" w:color="auto"/>
                <w:bottom w:val="none" w:sz="0" w:space="0" w:color="auto"/>
                <w:right w:val="none" w:sz="0" w:space="0" w:color="auto"/>
              </w:divBdr>
            </w:div>
            <w:div w:id="899101181">
              <w:marLeft w:val="0"/>
              <w:marRight w:val="0"/>
              <w:marTop w:val="0"/>
              <w:marBottom w:val="0"/>
              <w:divBdr>
                <w:top w:val="none" w:sz="0" w:space="0" w:color="auto"/>
                <w:left w:val="none" w:sz="0" w:space="0" w:color="auto"/>
                <w:bottom w:val="none" w:sz="0" w:space="0" w:color="auto"/>
                <w:right w:val="none" w:sz="0" w:space="0" w:color="auto"/>
              </w:divBdr>
            </w:div>
            <w:div w:id="919680648">
              <w:marLeft w:val="0"/>
              <w:marRight w:val="0"/>
              <w:marTop w:val="0"/>
              <w:marBottom w:val="0"/>
              <w:divBdr>
                <w:top w:val="none" w:sz="0" w:space="0" w:color="auto"/>
                <w:left w:val="none" w:sz="0" w:space="0" w:color="auto"/>
                <w:bottom w:val="none" w:sz="0" w:space="0" w:color="auto"/>
                <w:right w:val="none" w:sz="0" w:space="0" w:color="auto"/>
              </w:divBdr>
            </w:div>
            <w:div w:id="1307540635">
              <w:marLeft w:val="0"/>
              <w:marRight w:val="0"/>
              <w:marTop w:val="0"/>
              <w:marBottom w:val="0"/>
              <w:divBdr>
                <w:top w:val="none" w:sz="0" w:space="0" w:color="auto"/>
                <w:left w:val="none" w:sz="0" w:space="0" w:color="auto"/>
                <w:bottom w:val="none" w:sz="0" w:space="0" w:color="auto"/>
                <w:right w:val="none" w:sz="0" w:space="0" w:color="auto"/>
              </w:divBdr>
            </w:div>
            <w:div w:id="1645312521">
              <w:marLeft w:val="0"/>
              <w:marRight w:val="0"/>
              <w:marTop w:val="0"/>
              <w:marBottom w:val="0"/>
              <w:divBdr>
                <w:top w:val="none" w:sz="0" w:space="0" w:color="auto"/>
                <w:left w:val="none" w:sz="0" w:space="0" w:color="auto"/>
                <w:bottom w:val="none" w:sz="0" w:space="0" w:color="auto"/>
                <w:right w:val="none" w:sz="0" w:space="0" w:color="auto"/>
              </w:divBdr>
            </w:div>
            <w:div w:id="1656688992">
              <w:marLeft w:val="0"/>
              <w:marRight w:val="0"/>
              <w:marTop w:val="0"/>
              <w:marBottom w:val="0"/>
              <w:divBdr>
                <w:top w:val="none" w:sz="0" w:space="0" w:color="auto"/>
                <w:left w:val="none" w:sz="0" w:space="0" w:color="auto"/>
                <w:bottom w:val="none" w:sz="0" w:space="0" w:color="auto"/>
                <w:right w:val="none" w:sz="0" w:space="0" w:color="auto"/>
              </w:divBdr>
            </w:div>
            <w:div w:id="1951276362">
              <w:marLeft w:val="0"/>
              <w:marRight w:val="0"/>
              <w:marTop w:val="0"/>
              <w:marBottom w:val="0"/>
              <w:divBdr>
                <w:top w:val="none" w:sz="0" w:space="0" w:color="auto"/>
                <w:left w:val="none" w:sz="0" w:space="0" w:color="auto"/>
                <w:bottom w:val="none" w:sz="0" w:space="0" w:color="auto"/>
                <w:right w:val="none" w:sz="0" w:space="0" w:color="auto"/>
              </w:divBdr>
            </w:div>
            <w:div w:id="1957128831">
              <w:marLeft w:val="0"/>
              <w:marRight w:val="0"/>
              <w:marTop w:val="0"/>
              <w:marBottom w:val="0"/>
              <w:divBdr>
                <w:top w:val="none" w:sz="0" w:space="0" w:color="auto"/>
                <w:left w:val="none" w:sz="0" w:space="0" w:color="auto"/>
                <w:bottom w:val="none" w:sz="0" w:space="0" w:color="auto"/>
                <w:right w:val="none" w:sz="0" w:space="0" w:color="auto"/>
              </w:divBdr>
            </w:div>
            <w:div w:id="20858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71181">
      <w:bodyDiv w:val="1"/>
      <w:marLeft w:val="0"/>
      <w:marRight w:val="0"/>
      <w:marTop w:val="0"/>
      <w:marBottom w:val="0"/>
      <w:divBdr>
        <w:top w:val="none" w:sz="0" w:space="0" w:color="auto"/>
        <w:left w:val="none" w:sz="0" w:space="0" w:color="auto"/>
        <w:bottom w:val="none" w:sz="0" w:space="0" w:color="auto"/>
        <w:right w:val="none" w:sz="0" w:space="0" w:color="auto"/>
      </w:divBdr>
      <w:divsChild>
        <w:div w:id="232276794">
          <w:marLeft w:val="346"/>
          <w:marRight w:val="0"/>
          <w:marTop w:val="150"/>
          <w:marBottom w:val="0"/>
          <w:divBdr>
            <w:top w:val="none" w:sz="0" w:space="0" w:color="auto"/>
            <w:left w:val="none" w:sz="0" w:space="0" w:color="auto"/>
            <w:bottom w:val="none" w:sz="0" w:space="0" w:color="auto"/>
            <w:right w:val="none" w:sz="0" w:space="0" w:color="auto"/>
          </w:divBdr>
        </w:div>
        <w:div w:id="430467265">
          <w:marLeft w:val="346"/>
          <w:marRight w:val="0"/>
          <w:marTop w:val="150"/>
          <w:marBottom w:val="0"/>
          <w:divBdr>
            <w:top w:val="none" w:sz="0" w:space="0" w:color="auto"/>
            <w:left w:val="none" w:sz="0" w:space="0" w:color="auto"/>
            <w:bottom w:val="none" w:sz="0" w:space="0" w:color="auto"/>
            <w:right w:val="none" w:sz="0" w:space="0" w:color="auto"/>
          </w:divBdr>
        </w:div>
        <w:div w:id="2006978211">
          <w:marLeft w:val="346"/>
          <w:marRight w:val="0"/>
          <w:marTop w:val="150"/>
          <w:marBottom w:val="0"/>
          <w:divBdr>
            <w:top w:val="none" w:sz="0" w:space="0" w:color="auto"/>
            <w:left w:val="none" w:sz="0" w:space="0" w:color="auto"/>
            <w:bottom w:val="none" w:sz="0" w:space="0" w:color="auto"/>
            <w:right w:val="none" w:sz="0" w:space="0" w:color="auto"/>
          </w:divBdr>
        </w:div>
        <w:div w:id="2083333705">
          <w:marLeft w:val="346"/>
          <w:marRight w:val="0"/>
          <w:marTop w:val="150"/>
          <w:marBottom w:val="0"/>
          <w:divBdr>
            <w:top w:val="none" w:sz="0" w:space="0" w:color="auto"/>
            <w:left w:val="none" w:sz="0" w:space="0" w:color="auto"/>
            <w:bottom w:val="none" w:sz="0" w:space="0" w:color="auto"/>
            <w:right w:val="none" w:sz="0" w:space="0" w:color="auto"/>
          </w:divBdr>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37287">
      <w:bodyDiv w:val="1"/>
      <w:marLeft w:val="0"/>
      <w:marRight w:val="0"/>
      <w:marTop w:val="0"/>
      <w:marBottom w:val="0"/>
      <w:divBdr>
        <w:top w:val="none" w:sz="0" w:space="0" w:color="auto"/>
        <w:left w:val="none" w:sz="0" w:space="0" w:color="auto"/>
        <w:bottom w:val="none" w:sz="0" w:space="0" w:color="auto"/>
        <w:right w:val="none" w:sz="0" w:space="0" w:color="auto"/>
      </w:divBdr>
    </w:div>
    <w:div w:id="719864849">
      <w:bodyDiv w:val="1"/>
      <w:marLeft w:val="0"/>
      <w:marRight w:val="0"/>
      <w:marTop w:val="0"/>
      <w:marBottom w:val="0"/>
      <w:divBdr>
        <w:top w:val="none" w:sz="0" w:space="0" w:color="auto"/>
        <w:left w:val="none" w:sz="0" w:space="0" w:color="auto"/>
        <w:bottom w:val="none" w:sz="0" w:space="0" w:color="auto"/>
        <w:right w:val="none" w:sz="0" w:space="0" w:color="auto"/>
      </w:divBdr>
      <w:divsChild>
        <w:div w:id="953096238">
          <w:marLeft w:val="-75"/>
          <w:marRight w:val="0"/>
          <w:marTop w:val="30"/>
          <w:marBottom w:val="30"/>
          <w:divBdr>
            <w:top w:val="none" w:sz="0" w:space="0" w:color="auto"/>
            <w:left w:val="none" w:sz="0" w:space="0" w:color="auto"/>
            <w:bottom w:val="none" w:sz="0" w:space="0" w:color="auto"/>
            <w:right w:val="none" w:sz="0" w:space="0" w:color="auto"/>
          </w:divBdr>
          <w:divsChild>
            <w:div w:id="15690841">
              <w:marLeft w:val="0"/>
              <w:marRight w:val="0"/>
              <w:marTop w:val="0"/>
              <w:marBottom w:val="0"/>
              <w:divBdr>
                <w:top w:val="none" w:sz="0" w:space="0" w:color="auto"/>
                <w:left w:val="none" w:sz="0" w:space="0" w:color="auto"/>
                <w:bottom w:val="none" w:sz="0" w:space="0" w:color="auto"/>
                <w:right w:val="none" w:sz="0" w:space="0" w:color="auto"/>
              </w:divBdr>
              <w:divsChild>
                <w:div w:id="1626741545">
                  <w:marLeft w:val="0"/>
                  <w:marRight w:val="0"/>
                  <w:marTop w:val="0"/>
                  <w:marBottom w:val="0"/>
                  <w:divBdr>
                    <w:top w:val="none" w:sz="0" w:space="0" w:color="auto"/>
                    <w:left w:val="none" w:sz="0" w:space="0" w:color="auto"/>
                    <w:bottom w:val="none" w:sz="0" w:space="0" w:color="auto"/>
                    <w:right w:val="none" w:sz="0" w:space="0" w:color="auto"/>
                  </w:divBdr>
                </w:div>
              </w:divsChild>
            </w:div>
            <w:div w:id="39596039">
              <w:marLeft w:val="0"/>
              <w:marRight w:val="0"/>
              <w:marTop w:val="0"/>
              <w:marBottom w:val="0"/>
              <w:divBdr>
                <w:top w:val="none" w:sz="0" w:space="0" w:color="auto"/>
                <w:left w:val="none" w:sz="0" w:space="0" w:color="auto"/>
                <w:bottom w:val="none" w:sz="0" w:space="0" w:color="auto"/>
                <w:right w:val="none" w:sz="0" w:space="0" w:color="auto"/>
              </w:divBdr>
              <w:divsChild>
                <w:div w:id="1399402820">
                  <w:marLeft w:val="0"/>
                  <w:marRight w:val="0"/>
                  <w:marTop w:val="0"/>
                  <w:marBottom w:val="0"/>
                  <w:divBdr>
                    <w:top w:val="none" w:sz="0" w:space="0" w:color="auto"/>
                    <w:left w:val="none" w:sz="0" w:space="0" w:color="auto"/>
                    <w:bottom w:val="none" w:sz="0" w:space="0" w:color="auto"/>
                    <w:right w:val="none" w:sz="0" w:space="0" w:color="auto"/>
                  </w:divBdr>
                </w:div>
              </w:divsChild>
            </w:div>
            <w:div w:id="63913527">
              <w:marLeft w:val="0"/>
              <w:marRight w:val="0"/>
              <w:marTop w:val="0"/>
              <w:marBottom w:val="0"/>
              <w:divBdr>
                <w:top w:val="none" w:sz="0" w:space="0" w:color="auto"/>
                <w:left w:val="none" w:sz="0" w:space="0" w:color="auto"/>
                <w:bottom w:val="none" w:sz="0" w:space="0" w:color="auto"/>
                <w:right w:val="none" w:sz="0" w:space="0" w:color="auto"/>
              </w:divBdr>
              <w:divsChild>
                <w:div w:id="1862816891">
                  <w:marLeft w:val="0"/>
                  <w:marRight w:val="0"/>
                  <w:marTop w:val="0"/>
                  <w:marBottom w:val="0"/>
                  <w:divBdr>
                    <w:top w:val="none" w:sz="0" w:space="0" w:color="auto"/>
                    <w:left w:val="none" w:sz="0" w:space="0" w:color="auto"/>
                    <w:bottom w:val="none" w:sz="0" w:space="0" w:color="auto"/>
                    <w:right w:val="none" w:sz="0" w:space="0" w:color="auto"/>
                  </w:divBdr>
                </w:div>
              </w:divsChild>
            </w:div>
            <w:div w:id="81413037">
              <w:marLeft w:val="0"/>
              <w:marRight w:val="0"/>
              <w:marTop w:val="0"/>
              <w:marBottom w:val="0"/>
              <w:divBdr>
                <w:top w:val="none" w:sz="0" w:space="0" w:color="auto"/>
                <w:left w:val="none" w:sz="0" w:space="0" w:color="auto"/>
                <w:bottom w:val="none" w:sz="0" w:space="0" w:color="auto"/>
                <w:right w:val="none" w:sz="0" w:space="0" w:color="auto"/>
              </w:divBdr>
              <w:divsChild>
                <w:div w:id="637996907">
                  <w:marLeft w:val="0"/>
                  <w:marRight w:val="0"/>
                  <w:marTop w:val="0"/>
                  <w:marBottom w:val="0"/>
                  <w:divBdr>
                    <w:top w:val="none" w:sz="0" w:space="0" w:color="auto"/>
                    <w:left w:val="none" w:sz="0" w:space="0" w:color="auto"/>
                    <w:bottom w:val="none" w:sz="0" w:space="0" w:color="auto"/>
                    <w:right w:val="none" w:sz="0" w:space="0" w:color="auto"/>
                  </w:divBdr>
                </w:div>
              </w:divsChild>
            </w:div>
            <w:div w:id="105319912">
              <w:marLeft w:val="0"/>
              <w:marRight w:val="0"/>
              <w:marTop w:val="0"/>
              <w:marBottom w:val="0"/>
              <w:divBdr>
                <w:top w:val="none" w:sz="0" w:space="0" w:color="auto"/>
                <w:left w:val="none" w:sz="0" w:space="0" w:color="auto"/>
                <w:bottom w:val="none" w:sz="0" w:space="0" w:color="auto"/>
                <w:right w:val="none" w:sz="0" w:space="0" w:color="auto"/>
              </w:divBdr>
              <w:divsChild>
                <w:div w:id="468018997">
                  <w:marLeft w:val="0"/>
                  <w:marRight w:val="0"/>
                  <w:marTop w:val="0"/>
                  <w:marBottom w:val="0"/>
                  <w:divBdr>
                    <w:top w:val="none" w:sz="0" w:space="0" w:color="auto"/>
                    <w:left w:val="none" w:sz="0" w:space="0" w:color="auto"/>
                    <w:bottom w:val="none" w:sz="0" w:space="0" w:color="auto"/>
                    <w:right w:val="none" w:sz="0" w:space="0" w:color="auto"/>
                  </w:divBdr>
                </w:div>
              </w:divsChild>
            </w:div>
            <w:div w:id="162555126">
              <w:marLeft w:val="0"/>
              <w:marRight w:val="0"/>
              <w:marTop w:val="0"/>
              <w:marBottom w:val="0"/>
              <w:divBdr>
                <w:top w:val="none" w:sz="0" w:space="0" w:color="auto"/>
                <w:left w:val="none" w:sz="0" w:space="0" w:color="auto"/>
                <w:bottom w:val="none" w:sz="0" w:space="0" w:color="auto"/>
                <w:right w:val="none" w:sz="0" w:space="0" w:color="auto"/>
              </w:divBdr>
              <w:divsChild>
                <w:div w:id="2118911213">
                  <w:marLeft w:val="0"/>
                  <w:marRight w:val="0"/>
                  <w:marTop w:val="0"/>
                  <w:marBottom w:val="0"/>
                  <w:divBdr>
                    <w:top w:val="none" w:sz="0" w:space="0" w:color="auto"/>
                    <w:left w:val="none" w:sz="0" w:space="0" w:color="auto"/>
                    <w:bottom w:val="none" w:sz="0" w:space="0" w:color="auto"/>
                    <w:right w:val="none" w:sz="0" w:space="0" w:color="auto"/>
                  </w:divBdr>
                </w:div>
              </w:divsChild>
            </w:div>
            <w:div w:id="265966668">
              <w:marLeft w:val="0"/>
              <w:marRight w:val="0"/>
              <w:marTop w:val="0"/>
              <w:marBottom w:val="0"/>
              <w:divBdr>
                <w:top w:val="none" w:sz="0" w:space="0" w:color="auto"/>
                <w:left w:val="none" w:sz="0" w:space="0" w:color="auto"/>
                <w:bottom w:val="none" w:sz="0" w:space="0" w:color="auto"/>
                <w:right w:val="none" w:sz="0" w:space="0" w:color="auto"/>
              </w:divBdr>
              <w:divsChild>
                <w:div w:id="1772705682">
                  <w:marLeft w:val="0"/>
                  <w:marRight w:val="0"/>
                  <w:marTop w:val="0"/>
                  <w:marBottom w:val="0"/>
                  <w:divBdr>
                    <w:top w:val="none" w:sz="0" w:space="0" w:color="auto"/>
                    <w:left w:val="none" w:sz="0" w:space="0" w:color="auto"/>
                    <w:bottom w:val="none" w:sz="0" w:space="0" w:color="auto"/>
                    <w:right w:val="none" w:sz="0" w:space="0" w:color="auto"/>
                  </w:divBdr>
                </w:div>
              </w:divsChild>
            </w:div>
            <w:div w:id="302195160">
              <w:marLeft w:val="0"/>
              <w:marRight w:val="0"/>
              <w:marTop w:val="0"/>
              <w:marBottom w:val="0"/>
              <w:divBdr>
                <w:top w:val="none" w:sz="0" w:space="0" w:color="auto"/>
                <w:left w:val="none" w:sz="0" w:space="0" w:color="auto"/>
                <w:bottom w:val="none" w:sz="0" w:space="0" w:color="auto"/>
                <w:right w:val="none" w:sz="0" w:space="0" w:color="auto"/>
              </w:divBdr>
              <w:divsChild>
                <w:div w:id="1568420855">
                  <w:marLeft w:val="0"/>
                  <w:marRight w:val="0"/>
                  <w:marTop w:val="0"/>
                  <w:marBottom w:val="0"/>
                  <w:divBdr>
                    <w:top w:val="none" w:sz="0" w:space="0" w:color="auto"/>
                    <w:left w:val="none" w:sz="0" w:space="0" w:color="auto"/>
                    <w:bottom w:val="none" w:sz="0" w:space="0" w:color="auto"/>
                    <w:right w:val="none" w:sz="0" w:space="0" w:color="auto"/>
                  </w:divBdr>
                </w:div>
              </w:divsChild>
            </w:div>
            <w:div w:id="348602637">
              <w:marLeft w:val="0"/>
              <w:marRight w:val="0"/>
              <w:marTop w:val="0"/>
              <w:marBottom w:val="0"/>
              <w:divBdr>
                <w:top w:val="none" w:sz="0" w:space="0" w:color="auto"/>
                <w:left w:val="none" w:sz="0" w:space="0" w:color="auto"/>
                <w:bottom w:val="none" w:sz="0" w:space="0" w:color="auto"/>
                <w:right w:val="none" w:sz="0" w:space="0" w:color="auto"/>
              </w:divBdr>
              <w:divsChild>
                <w:div w:id="1782383240">
                  <w:marLeft w:val="0"/>
                  <w:marRight w:val="0"/>
                  <w:marTop w:val="0"/>
                  <w:marBottom w:val="0"/>
                  <w:divBdr>
                    <w:top w:val="none" w:sz="0" w:space="0" w:color="auto"/>
                    <w:left w:val="none" w:sz="0" w:space="0" w:color="auto"/>
                    <w:bottom w:val="none" w:sz="0" w:space="0" w:color="auto"/>
                    <w:right w:val="none" w:sz="0" w:space="0" w:color="auto"/>
                  </w:divBdr>
                </w:div>
              </w:divsChild>
            </w:div>
            <w:div w:id="394544756">
              <w:marLeft w:val="0"/>
              <w:marRight w:val="0"/>
              <w:marTop w:val="0"/>
              <w:marBottom w:val="0"/>
              <w:divBdr>
                <w:top w:val="none" w:sz="0" w:space="0" w:color="auto"/>
                <w:left w:val="none" w:sz="0" w:space="0" w:color="auto"/>
                <w:bottom w:val="none" w:sz="0" w:space="0" w:color="auto"/>
                <w:right w:val="none" w:sz="0" w:space="0" w:color="auto"/>
              </w:divBdr>
              <w:divsChild>
                <w:div w:id="667057511">
                  <w:marLeft w:val="0"/>
                  <w:marRight w:val="0"/>
                  <w:marTop w:val="0"/>
                  <w:marBottom w:val="0"/>
                  <w:divBdr>
                    <w:top w:val="none" w:sz="0" w:space="0" w:color="auto"/>
                    <w:left w:val="none" w:sz="0" w:space="0" w:color="auto"/>
                    <w:bottom w:val="none" w:sz="0" w:space="0" w:color="auto"/>
                    <w:right w:val="none" w:sz="0" w:space="0" w:color="auto"/>
                  </w:divBdr>
                </w:div>
              </w:divsChild>
            </w:div>
            <w:div w:id="475873560">
              <w:marLeft w:val="0"/>
              <w:marRight w:val="0"/>
              <w:marTop w:val="0"/>
              <w:marBottom w:val="0"/>
              <w:divBdr>
                <w:top w:val="none" w:sz="0" w:space="0" w:color="auto"/>
                <w:left w:val="none" w:sz="0" w:space="0" w:color="auto"/>
                <w:bottom w:val="none" w:sz="0" w:space="0" w:color="auto"/>
                <w:right w:val="none" w:sz="0" w:space="0" w:color="auto"/>
              </w:divBdr>
              <w:divsChild>
                <w:div w:id="1612394784">
                  <w:marLeft w:val="0"/>
                  <w:marRight w:val="0"/>
                  <w:marTop w:val="0"/>
                  <w:marBottom w:val="0"/>
                  <w:divBdr>
                    <w:top w:val="none" w:sz="0" w:space="0" w:color="auto"/>
                    <w:left w:val="none" w:sz="0" w:space="0" w:color="auto"/>
                    <w:bottom w:val="none" w:sz="0" w:space="0" w:color="auto"/>
                    <w:right w:val="none" w:sz="0" w:space="0" w:color="auto"/>
                  </w:divBdr>
                </w:div>
              </w:divsChild>
            </w:div>
            <w:div w:id="569081697">
              <w:marLeft w:val="0"/>
              <w:marRight w:val="0"/>
              <w:marTop w:val="0"/>
              <w:marBottom w:val="0"/>
              <w:divBdr>
                <w:top w:val="none" w:sz="0" w:space="0" w:color="auto"/>
                <w:left w:val="none" w:sz="0" w:space="0" w:color="auto"/>
                <w:bottom w:val="none" w:sz="0" w:space="0" w:color="auto"/>
                <w:right w:val="none" w:sz="0" w:space="0" w:color="auto"/>
              </w:divBdr>
              <w:divsChild>
                <w:div w:id="692847380">
                  <w:marLeft w:val="0"/>
                  <w:marRight w:val="0"/>
                  <w:marTop w:val="0"/>
                  <w:marBottom w:val="0"/>
                  <w:divBdr>
                    <w:top w:val="none" w:sz="0" w:space="0" w:color="auto"/>
                    <w:left w:val="none" w:sz="0" w:space="0" w:color="auto"/>
                    <w:bottom w:val="none" w:sz="0" w:space="0" w:color="auto"/>
                    <w:right w:val="none" w:sz="0" w:space="0" w:color="auto"/>
                  </w:divBdr>
                </w:div>
              </w:divsChild>
            </w:div>
            <w:div w:id="578826877">
              <w:marLeft w:val="0"/>
              <w:marRight w:val="0"/>
              <w:marTop w:val="0"/>
              <w:marBottom w:val="0"/>
              <w:divBdr>
                <w:top w:val="none" w:sz="0" w:space="0" w:color="auto"/>
                <w:left w:val="none" w:sz="0" w:space="0" w:color="auto"/>
                <w:bottom w:val="none" w:sz="0" w:space="0" w:color="auto"/>
                <w:right w:val="none" w:sz="0" w:space="0" w:color="auto"/>
              </w:divBdr>
              <w:divsChild>
                <w:div w:id="256406026">
                  <w:marLeft w:val="0"/>
                  <w:marRight w:val="0"/>
                  <w:marTop w:val="0"/>
                  <w:marBottom w:val="0"/>
                  <w:divBdr>
                    <w:top w:val="none" w:sz="0" w:space="0" w:color="auto"/>
                    <w:left w:val="none" w:sz="0" w:space="0" w:color="auto"/>
                    <w:bottom w:val="none" w:sz="0" w:space="0" w:color="auto"/>
                    <w:right w:val="none" w:sz="0" w:space="0" w:color="auto"/>
                  </w:divBdr>
                </w:div>
              </w:divsChild>
            </w:div>
            <w:div w:id="611984643">
              <w:marLeft w:val="0"/>
              <w:marRight w:val="0"/>
              <w:marTop w:val="0"/>
              <w:marBottom w:val="0"/>
              <w:divBdr>
                <w:top w:val="none" w:sz="0" w:space="0" w:color="auto"/>
                <w:left w:val="none" w:sz="0" w:space="0" w:color="auto"/>
                <w:bottom w:val="none" w:sz="0" w:space="0" w:color="auto"/>
                <w:right w:val="none" w:sz="0" w:space="0" w:color="auto"/>
              </w:divBdr>
              <w:divsChild>
                <w:div w:id="591360122">
                  <w:marLeft w:val="0"/>
                  <w:marRight w:val="0"/>
                  <w:marTop w:val="0"/>
                  <w:marBottom w:val="0"/>
                  <w:divBdr>
                    <w:top w:val="none" w:sz="0" w:space="0" w:color="auto"/>
                    <w:left w:val="none" w:sz="0" w:space="0" w:color="auto"/>
                    <w:bottom w:val="none" w:sz="0" w:space="0" w:color="auto"/>
                    <w:right w:val="none" w:sz="0" w:space="0" w:color="auto"/>
                  </w:divBdr>
                </w:div>
              </w:divsChild>
            </w:div>
            <w:div w:id="618298310">
              <w:marLeft w:val="0"/>
              <w:marRight w:val="0"/>
              <w:marTop w:val="0"/>
              <w:marBottom w:val="0"/>
              <w:divBdr>
                <w:top w:val="none" w:sz="0" w:space="0" w:color="auto"/>
                <w:left w:val="none" w:sz="0" w:space="0" w:color="auto"/>
                <w:bottom w:val="none" w:sz="0" w:space="0" w:color="auto"/>
                <w:right w:val="none" w:sz="0" w:space="0" w:color="auto"/>
              </w:divBdr>
              <w:divsChild>
                <w:div w:id="102266969">
                  <w:marLeft w:val="0"/>
                  <w:marRight w:val="0"/>
                  <w:marTop w:val="0"/>
                  <w:marBottom w:val="0"/>
                  <w:divBdr>
                    <w:top w:val="none" w:sz="0" w:space="0" w:color="auto"/>
                    <w:left w:val="none" w:sz="0" w:space="0" w:color="auto"/>
                    <w:bottom w:val="none" w:sz="0" w:space="0" w:color="auto"/>
                    <w:right w:val="none" w:sz="0" w:space="0" w:color="auto"/>
                  </w:divBdr>
                </w:div>
              </w:divsChild>
            </w:div>
            <w:div w:id="675035272">
              <w:marLeft w:val="0"/>
              <w:marRight w:val="0"/>
              <w:marTop w:val="0"/>
              <w:marBottom w:val="0"/>
              <w:divBdr>
                <w:top w:val="none" w:sz="0" w:space="0" w:color="auto"/>
                <w:left w:val="none" w:sz="0" w:space="0" w:color="auto"/>
                <w:bottom w:val="none" w:sz="0" w:space="0" w:color="auto"/>
                <w:right w:val="none" w:sz="0" w:space="0" w:color="auto"/>
              </w:divBdr>
              <w:divsChild>
                <w:div w:id="188221668">
                  <w:marLeft w:val="0"/>
                  <w:marRight w:val="0"/>
                  <w:marTop w:val="0"/>
                  <w:marBottom w:val="0"/>
                  <w:divBdr>
                    <w:top w:val="none" w:sz="0" w:space="0" w:color="auto"/>
                    <w:left w:val="none" w:sz="0" w:space="0" w:color="auto"/>
                    <w:bottom w:val="none" w:sz="0" w:space="0" w:color="auto"/>
                    <w:right w:val="none" w:sz="0" w:space="0" w:color="auto"/>
                  </w:divBdr>
                </w:div>
              </w:divsChild>
            </w:div>
            <w:div w:id="739447764">
              <w:marLeft w:val="0"/>
              <w:marRight w:val="0"/>
              <w:marTop w:val="0"/>
              <w:marBottom w:val="0"/>
              <w:divBdr>
                <w:top w:val="none" w:sz="0" w:space="0" w:color="auto"/>
                <w:left w:val="none" w:sz="0" w:space="0" w:color="auto"/>
                <w:bottom w:val="none" w:sz="0" w:space="0" w:color="auto"/>
                <w:right w:val="none" w:sz="0" w:space="0" w:color="auto"/>
              </w:divBdr>
              <w:divsChild>
                <w:div w:id="1044326911">
                  <w:marLeft w:val="0"/>
                  <w:marRight w:val="0"/>
                  <w:marTop w:val="0"/>
                  <w:marBottom w:val="0"/>
                  <w:divBdr>
                    <w:top w:val="none" w:sz="0" w:space="0" w:color="auto"/>
                    <w:left w:val="none" w:sz="0" w:space="0" w:color="auto"/>
                    <w:bottom w:val="none" w:sz="0" w:space="0" w:color="auto"/>
                    <w:right w:val="none" w:sz="0" w:space="0" w:color="auto"/>
                  </w:divBdr>
                </w:div>
              </w:divsChild>
            </w:div>
            <w:div w:id="749889694">
              <w:marLeft w:val="0"/>
              <w:marRight w:val="0"/>
              <w:marTop w:val="0"/>
              <w:marBottom w:val="0"/>
              <w:divBdr>
                <w:top w:val="none" w:sz="0" w:space="0" w:color="auto"/>
                <w:left w:val="none" w:sz="0" w:space="0" w:color="auto"/>
                <w:bottom w:val="none" w:sz="0" w:space="0" w:color="auto"/>
                <w:right w:val="none" w:sz="0" w:space="0" w:color="auto"/>
              </w:divBdr>
              <w:divsChild>
                <w:div w:id="763961534">
                  <w:marLeft w:val="0"/>
                  <w:marRight w:val="0"/>
                  <w:marTop w:val="0"/>
                  <w:marBottom w:val="0"/>
                  <w:divBdr>
                    <w:top w:val="none" w:sz="0" w:space="0" w:color="auto"/>
                    <w:left w:val="none" w:sz="0" w:space="0" w:color="auto"/>
                    <w:bottom w:val="none" w:sz="0" w:space="0" w:color="auto"/>
                    <w:right w:val="none" w:sz="0" w:space="0" w:color="auto"/>
                  </w:divBdr>
                </w:div>
              </w:divsChild>
            </w:div>
            <w:div w:id="751513294">
              <w:marLeft w:val="0"/>
              <w:marRight w:val="0"/>
              <w:marTop w:val="0"/>
              <w:marBottom w:val="0"/>
              <w:divBdr>
                <w:top w:val="none" w:sz="0" w:space="0" w:color="auto"/>
                <w:left w:val="none" w:sz="0" w:space="0" w:color="auto"/>
                <w:bottom w:val="none" w:sz="0" w:space="0" w:color="auto"/>
                <w:right w:val="none" w:sz="0" w:space="0" w:color="auto"/>
              </w:divBdr>
              <w:divsChild>
                <w:div w:id="107429396">
                  <w:marLeft w:val="0"/>
                  <w:marRight w:val="0"/>
                  <w:marTop w:val="0"/>
                  <w:marBottom w:val="0"/>
                  <w:divBdr>
                    <w:top w:val="none" w:sz="0" w:space="0" w:color="auto"/>
                    <w:left w:val="none" w:sz="0" w:space="0" w:color="auto"/>
                    <w:bottom w:val="none" w:sz="0" w:space="0" w:color="auto"/>
                    <w:right w:val="none" w:sz="0" w:space="0" w:color="auto"/>
                  </w:divBdr>
                </w:div>
              </w:divsChild>
            </w:div>
            <w:div w:id="754866156">
              <w:marLeft w:val="0"/>
              <w:marRight w:val="0"/>
              <w:marTop w:val="0"/>
              <w:marBottom w:val="0"/>
              <w:divBdr>
                <w:top w:val="none" w:sz="0" w:space="0" w:color="auto"/>
                <w:left w:val="none" w:sz="0" w:space="0" w:color="auto"/>
                <w:bottom w:val="none" w:sz="0" w:space="0" w:color="auto"/>
                <w:right w:val="none" w:sz="0" w:space="0" w:color="auto"/>
              </w:divBdr>
              <w:divsChild>
                <w:div w:id="535237121">
                  <w:marLeft w:val="0"/>
                  <w:marRight w:val="0"/>
                  <w:marTop w:val="0"/>
                  <w:marBottom w:val="0"/>
                  <w:divBdr>
                    <w:top w:val="none" w:sz="0" w:space="0" w:color="auto"/>
                    <w:left w:val="none" w:sz="0" w:space="0" w:color="auto"/>
                    <w:bottom w:val="none" w:sz="0" w:space="0" w:color="auto"/>
                    <w:right w:val="none" w:sz="0" w:space="0" w:color="auto"/>
                  </w:divBdr>
                </w:div>
              </w:divsChild>
            </w:div>
            <w:div w:id="820459472">
              <w:marLeft w:val="0"/>
              <w:marRight w:val="0"/>
              <w:marTop w:val="0"/>
              <w:marBottom w:val="0"/>
              <w:divBdr>
                <w:top w:val="none" w:sz="0" w:space="0" w:color="auto"/>
                <w:left w:val="none" w:sz="0" w:space="0" w:color="auto"/>
                <w:bottom w:val="none" w:sz="0" w:space="0" w:color="auto"/>
                <w:right w:val="none" w:sz="0" w:space="0" w:color="auto"/>
              </w:divBdr>
              <w:divsChild>
                <w:div w:id="1307050225">
                  <w:marLeft w:val="0"/>
                  <w:marRight w:val="0"/>
                  <w:marTop w:val="0"/>
                  <w:marBottom w:val="0"/>
                  <w:divBdr>
                    <w:top w:val="none" w:sz="0" w:space="0" w:color="auto"/>
                    <w:left w:val="none" w:sz="0" w:space="0" w:color="auto"/>
                    <w:bottom w:val="none" w:sz="0" w:space="0" w:color="auto"/>
                    <w:right w:val="none" w:sz="0" w:space="0" w:color="auto"/>
                  </w:divBdr>
                </w:div>
              </w:divsChild>
            </w:div>
            <w:div w:id="823855213">
              <w:marLeft w:val="0"/>
              <w:marRight w:val="0"/>
              <w:marTop w:val="0"/>
              <w:marBottom w:val="0"/>
              <w:divBdr>
                <w:top w:val="none" w:sz="0" w:space="0" w:color="auto"/>
                <w:left w:val="none" w:sz="0" w:space="0" w:color="auto"/>
                <w:bottom w:val="none" w:sz="0" w:space="0" w:color="auto"/>
                <w:right w:val="none" w:sz="0" w:space="0" w:color="auto"/>
              </w:divBdr>
              <w:divsChild>
                <w:div w:id="1078746059">
                  <w:marLeft w:val="0"/>
                  <w:marRight w:val="0"/>
                  <w:marTop w:val="0"/>
                  <w:marBottom w:val="0"/>
                  <w:divBdr>
                    <w:top w:val="none" w:sz="0" w:space="0" w:color="auto"/>
                    <w:left w:val="none" w:sz="0" w:space="0" w:color="auto"/>
                    <w:bottom w:val="none" w:sz="0" w:space="0" w:color="auto"/>
                    <w:right w:val="none" w:sz="0" w:space="0" w:color="auto"/>
                  </w:divBdr>
                </w:div>
              </w:divsChild>
            </w:div>
            <w:div w:id="831943469">
              <w:marLeft w:val="0"/>
              <w:marRight w:val="0"/>
              <w:marTop w:val="0"/>
              <w:marBottom w:val="0"/>
              <w:divBdr>
                <w:top w:val="none" w:sz="0" w:space="0" w:color="auto"/>
                <w:left w:val="none" w:sz="0" w:space="0" w:color="auto"/>
                <w:bottom w:val="none" w:sz="0" w:space="0" w:color="auto"/>
                <w:right w:val="none" w:sz="0" w:space="0" w:color="auto"/>
              </w:divBdr>
              <w:divsChild>
                <w:div w:id="808134386">
                  <w:marLeft w:val="0"/>
                  <w:marRight w:val="0"/>
                  <w:marTop w:val="0"/>
                  <w:marBottom w:val="0"/>
                  <w:divBdr>
                    <w:top w:val="none" w:sz="0" w:space="0" w:color="auto"/>
                    <w:left w:val="none" w:sz="0" w:space="0" w:color="auto"/>
                    <w:bottom w:val="none" w:sz="0" w:space="0" w:color="auto"/>
                    <w:right w:val="none" w:sz="0" w:space="0" w:color="auto"/>
                  </w:divBdr>
                </w:div>
              </w:divsChild>
            </w:div>
            <w:div w:id="864565233">
              <w:marLeft w:val="0"/>
              <w:marRight w:val="0"/>
              <w:marTop w:val="0"/>
              <w:marBottom w:val="0"/>
              <w:divBdr>
                <w:top w:val="none" w:sz="0" w:space="0" w:color="auto"/>
                <w:left w:val="none" w:sz="0" w:space="0" w:color="auto"/>
                <w:bottom w:val="none" w:sz="0" w:space="0" w:color="auto"/>
                <w:right w:val="none" w:sz="0" w:space="0" w:color="auto"/>
              </w:divBdr>
              <w:divsChild>
                <w:div w:id="1942032503">
                  <w:marLeft w:val="0"/>
                  <w:marRight w:val="0"/>
                  <w:marTop w:val="0"/>
                  <w:marBottom w:val="0"/>
                  <w:divBdr>
                    <w:top w:val="none" w:sz="0" w:space="0" w:color="auto"/>
                    <w:left w:val="none" w:sz="0" w:space="0" w:color="auto"/>
                    <w:bottom w:val="none" w:sz="0" w:space="0" w:color="auto"/>
                    <w:right w:val="none" w:sz="0" w:space="0" w:color="auto"/>
                  </w:divBdr>
                </w:div>
              </w:divsChild>
            </w:div>
            <w:div w:id="1042554639">
              <w:marLeft w:val="0"/>
              <w:marRight w:val="0"/>
              <w:marTop w:val="0"/>
              <w:marBottom w:val="0"/>
              <w:divBdr>
                <w:top w:val="none" w:sz="0" w:space="0" w:color="auto"/>
                <w:left w:val="none" w:sz="0" w:space="0" w:color="auto"/>
                <w:bottom w:val="none" w:sz="0" w:space="0" w:color="auto"/>
                <w:right w:val="none" w:sz="0" w:space="0" w:color="auto"/>
              </w:divBdr>
              <w:divsChild>
                <w:div w:id="792601844">
                  <w:marLeft w:val="0"/>
                  <w:marRight w:val="0"/>
                  <w:marTop w:val="0"/>
                  <w:marBottom w:val="0"/>
                  <w:divBdr>
                    <w:top w:val="none" w:sz="0" w:space="0" w:color="auto"/>
                    <w:left w:val="none" w:sz="0" w:space="0" w:color="auto"/>
                    <w:bottom w:val="none" w:sz="0" w:space="0" w:color="auto"/>
                    <w:right w:val="none" w:sz="0" w:space="0" w:color="auto"/>
                  </w:divBdr>
                </w:div>
              </w:divsChild>
            </w:div>
            <w:div w:id="1059355007">
              <w:marLeft w:val="0"/>
              <w:marRight w:val="0"/>
              <w:marTop w:val="0"/>
              <w:marBottom w:val="0"/>
              <w:divBdr>
                <w:top w:val="none" w:sz="0" w:space="0" w:color="auto"/>
                <w:left w:val="none" w:sz="0" w:space="0" w:color="auto"/>
                <w:bottom w:val="none" w:sz="0" w:space="0" w:color="auto"/>
                <w:right w:val="none" w:sz="0" w:space="0" w:color="auto"/>
              </w:divBdr>
              <w:divsChild>
                <w:div w:id="631709209">
                  <w:marLeft w:val="0"/>
                  <w:marRight w:val="0"/>
                  <w:marTop w:val="0"/>
                  <w:marBottom w:val="0"/>
                  <w:divBdr>
                    <w:top w:val="none" w:sz="0" w:space="0" w:color="auto"/>
                    <w:left w:val="none" w:sz="0" w:space="0" w:color="auto"/>
                    <w:bottom w:val="none" w:sz="0" w:space="0" w:color="auto"/>
                    <w:right w:val="none" w:sz="0" w:space="0" w:color="auto"/>
                  </w:divBdr>
                </w:div>
              </w:divsChild>
            </w:div>
            <w:div w:id="1067529744">
              <w:marLeft w:val="0"/>
              <w:marRight w:val="0"/>
              <w:marTop w:val="0"/>
              <w:marBottom w:val="0"/>
              <w:divBdr>
                <w:top w:val="none" w:sz="0" w:space="0" w:color="auto"/>
                <w:left w:val="none" w:sz="0" w:space="0" w:color="auto"/>
                <w:bottom w:val="none" w:sz="0" w:space="0" w:color="auto"/>
                <w:right w:val="none" w:sz="0" w:space="0" w:color="auto"/>
              </w:divBdr>
              <w:divsChild>
                <w:div w:id="1526018073">
                  <w:marLeft w:val="0"/>
                  <w:marRight w:val="0"/>
                  <w:marTop w:val="0"/>
                  <w:marBottom w:val="0"/>
                  <w:divBdr>
                    <w:top w:val="none" w:sz="0" w:space="0" w:color="auto"/>
                    <w:left w:val="none" w:sz="0" w:space="0" w:color="auto"/>
                    <w:bottom w:val="none" w:sz="0" w:space="0" w:color="auto"/>
                    <w:right w:val="none" w:sz="0" w:space="0" w:color="auto"/>
                  </w:divBdr>
                </w:div>
              </w:divsChild>
            </w:div>
            <w:div w:id="1116482555">
              <w:marLeft w:val="0"/>
              <w:marRight w:val="0"/>
              <w:marTop w:val="0"/>
              <w:marBottom w:val="0"/>
              <w:divBdr>
                <w:top w:val="none" w:sz="0" w:space="0" w:color="auto"/>
                <w:left w:val="none" w:sz="0" w:space="0" w:color="auto"/>
                <w:bottom w:val="none" w:sz="0" w:space="0" w:color="auto"/>
                <w:right w:val="none" w:sz="0" w:space="0" w:color="auto"/>
              </w:divBdr>
              <w:divsChild>
                <w:div w:id="1114594739">
                  <w:marLeft w:val="0"/>
                  <w:marRight w:val="0"/>
                  <w:marTop w:val="0"/>
                  <w:marBottom w:val="0"/>
                  <w:divBdr>
                    <w:top w:val="none" w:sz="0" w:space="0" w:color="auto"/>
                    <w:left w:val="none" w:sz="0" w:space="0" w:color="auto"/>
                    <w:bottom w:val="none" w:sz="0" w:space="0" w:color="auto"/>
                    <w:right w:val="none" w:sz="0" w:space="0" w:color="auto"/>
                  </w:divBdr>
                </w:div>
              </w:divsChild>
            </w:div>
            <w:div w:id="1141534162">
              <w:marLeft w:val="0"/>
              <w:marRight w:val="0"/>
              <w:marTop w:val="0"/>
              <w:marBottom w:val="0"/>
              <w:divBdr>
                <w:top w:val="none" w:sz="0" w:space="0" w:color="auto"/>
                <w:left w:val="none" w:sz="0" w:space="0" w:color="auto"/>
                <w:bottom w:val="none" w:sz="0" w:space="0" w:color="auto"/>
                <w:right w:val="none" w:sz="0" w:space="0" w:color="auto"/>
              </w:divBdr>
              <w:divsChild>
                <w:div w:id="446781404">
                  <w:marLeft w:val="0"/>
                  <w:marRight w:val="0"/>
                  <w:marTop w:val="0"/>
                  <w:marBottom w:val="0"/>
                  <w:divBdr>
                    <w:top w:val="none" w:sz="0" w:space="0" w:color="auto"/>
                    <w:left w:val="none" w:sz="0" w:space="0" w:color="auto"/>
                    <w:bottom w:val="none" w:sz="0" w:space="0" w:color="auto"/>
                    <w:right w:val="none" w:sz="0" w:space="0" w:color="auto"/>
                  </w:divBdr>
                </w:div>
              </w:divsChild>
            </w:div>
            <w:div w:id="1169979944">
              <w:marLeft w:val="0"/>
              <w:marRight w:val="0"/>
              <w:marTop w:val="0"/>
              <w:marBottom w:val="0"/>
              <w:divBdr>
                <w:top w:val="none" w:sz="0" w:space="0" w:color="auto"/>
                <w:left w:val="none" w:sz="0" w:space="0" w:color="auto"/>
                <w:bottom w:val="none" w:sz="0" w:space="0" w:color="auto"/>
                <w:right w:val="none" w:sz="0" w:space="0" w:color="auto"/>
              </w:divBdr>
              <w:divsChild>
                <w:div w:id="839078182">
                  <w:marLeft w:val="0"/>
                  <w:marRight w:val="0"/>
                  <w:marTop w:val="0"/>
                  <w:marBottom w:val="0"/>
                  <w:divBdr>
                    <w:top w:val="none" w:sz="0" w:space="0" w:color="auto"/>
                    <w:left w:val="none" w:sz="0" w:space="0" w:color="auto"/>
                    <w:bottom w:val="none" w:sz="0" w:space="0" w:color="auto"/>
                    <w:right w:val="none" w:sz="0" w:space="0" w:color="auto"/>
                  </w:divBdr>
                </w:div>
              </w:divsChild>
            </w:div>
            <w:div w:id="1172917079">
              <w:marLeft w:val="0"/>
              <w:marRight w:val="0"/>
              <w:marTop w:val="0"/>
              <w:marBottom w:val="0"/>
              <w:divBdr>
                <w:top w:val="none" w:sz="0" w:space="0" w:color="auto"/>
                <w:left w:val="none" w:sz="0" w:space="0" w:color="auto"/>
                <w:bottom w:val="none" w:sz="0" w:space="0" w:color="auto"/>
                <w:right w:val="none" w:sz="0" w:space="0" w:color="auto"/>
              </w:divBdr>
              <w:divsChild>
                <w:div w:id="1704137217">
                  <w:marLeft w:val="0"/>
                  <w:marRight w:val="0"/>
                  <w:marTop w:val="0"/>
                  <w:marBottom w:val="0"/>
                  <w:divBdr>
                    <w:top w:val="none" w:sz="0" w:space="0" w:color="auto"/>
                    <w:left w:val="none" w:sz="0" w:space="0" w:color="auto"/>
                    <w:bottom w:val="none" w:sz="0" w:space="0" w:color="auto"/>
                    <w:right w:val="none" w:sz="0" w:space="0" w:color="auto"/>
                  </w:divBdr>
                </w:div>
              </w:divsChild>
            </w:div>
            <w:div w:id="1240284128">
              <w:marLeft w:val="0"/>
              <w:marRight w:val="0"/>
              <w:marTop w:val="0"/>
              <w:marBottom w:val="0"/>
              <w:divBdr>
                <w:top w:val="none" w:sz="0" w:space="0" w:color="auto"/>
                <w:left w:val="none" w:sz="0" w:space="0" w:color="auto"/>
                <w:bottom w:val="none" w:sz="0" w:space="0" w:color="auto"/>
                <w:right w:val="none" w:sz="0" w:space="0" w:color="auto"/>
              </w:divBdr>
              <w:divsChild>
                <w:div w:id="713702509">
                  <w:marLeft w:val="0"/>
                  <w:marRight w:val="0"/>
                  <w:marTop w:val="0"/>
                  <w:marBottom w:val="0"/>
                  <w:divBdr>
                    <w:top w:val="none" w:sz="0" w:space="0" w:color="auto"/>
                    <w:left w:val="none" w:sz="0" w:space="0" w:color="auto"/>
                    <w:bottom w:val="none" w:sz="0" w:space="0" w:color="auto"/>
                    <w:right w:val="none" w:sz="0" w:space="0" w:color="auto"/>
                  </w:divBdr>
                </w:div>
              </w:divsChild>
            </w:div>
            <w:div w:id="1266884351">
              <w:marLeft w:val="0"/>
              <w:marRight w:val="0"/>
              <w:marTop w:val="0"/>
              <w:marBottom w:val="0"/>
              <w:divBdr>
                <w:top w:val="none" w:sz="0" w:space="0" w:color="auto"/>
                <w:left w:val="none" w:sz="0" w:space="0" w:color="auto"/>
                <w:bottom w:val="none" w:sz="0" w:space="0" w:color="auto"/>
                <w:right w:val="none" w:sz="0" w:space="0" w:color="auto"/>
              </w:divBdr>
              <w:divsChild>
                <w:div w:id="1317220197">
                  <w:marLeft w:val="0"/>
                  <w:marRight w:val="0"/>
                  <w:marTop w:val="0"/>
                  <w:marBottom w:val="0"/>
                  <w:divBdr>
                    <w:top w:val="none" w:sz="0" w:space="0" w:color="auto"/>
                    <w:left w:val="none" w:sz="0" w:space="0" w:color="auto"/>
                    <w:bottom w:val="none" w:sz="0" w:space="0" w:color="auto"/>
                    <w:right w:val="none" w:sz="0" w:space="0" w:color="auto"/>
                  </w:divBdr>
                </w:div>
              </w:divsChild>
            </w:div>
            <w:div w:id="1291479748">
              <w:marLeft w:val="0"/>
              <w:marRight w:val="0"/>
              <w:marTop w:val="0"/>
              <w:marBottom w:val="0"/>
              <w:divBdr>
                <w:top w:val="none" w:sz="0" w:space="0" w:color="auto"/>
                <w:left w:val="none" w:sz="0" w:space="0" w:color="auto"/>
                <w:bottom w:val="none" w:sz="0" w:space="0" w:color="auto"/>
                <w:right w:val="none" w:sz="0" w:space="0" w:color="auto"/>
              </w:divBdr>
              <w:divsChild>
                <w:div w:id="516310943">
                  <w:marLeft w:val="0"/>
                  <w:marRight w:val="0"/>
                  <w:marTop w:val="0"/>
                  <w:marBottom w:val="0"/>
                  <w:divBdr>
                    <w:top w:val="none" w:sz="0" w:space="0" w:color="auto"/>
                    <w:left w:val="none" w:sz="0" w:space="0" w:color="auto"/>
                    <w:bottom w:val="none" w:sz="0" w:space="0" w:color="auto"/>
                    <w:right w:val="none" w:sz="0" w:space="0" w:color="auto"/>
                  </w:divBdr>
                </w:div>
              </w:divsChild>
            </w:div>
            <w:div w:id="1323385911">
              <w:marLeft w:val="0"/>
              <w:marRight w:val="0"/>
              <w:marTop w:val="0"/>
              <w:marBottom w:val="0"/>
              <w:divBdr>
                <w:top w:val="none" w:sz="0" w:space="0" w:color="auto"/>
                <w:left w:val="none" w:sz="0" w:space="0" w:color="auto"/>
                <w:bottom w:val="none" w:sz="0" w:space="0" w:color="auto"/>
                <w:right w:val="none" w:sz="0" w:space="0" w:color="auto"/>
              </w:divBdr>
              <w:divsChild>
                <w:div w:id="66148520">
                  <w:marLeft w:val="0"/>
                  <w:marRight w:val="0"/>
                  <w:marTop w:val="0"/>
                  <w:marBottom w:val="0"/>
                  <w:divBdr>
                    <w:top w:val="none" w:sz="0" w:space="0" w:color="auto"/>
                    <w:left w:val="none" w:sz="0" w:space="0" w:color="auto"/>
                    <w:bottom w:val="none" w:sz="0" w:space="0" w:color="auto"/>
                    <w:right w:val="none" w:sz="0" w:space="0" w:color="auto"/>
                  </w:divBdr>
                </w:div>
              </w:divsChild>
            </w:div>
            <w:div w:id="1323509093">
              <w:marLeft w:val="0"/>
              <w:marRight w:val="0"/>
              <w:marTop w:val="0"/>
              <w:marBottom w:val="0"/>
              <w:divBdr>
                <w:top w:val="none" w:sz="0" w:space="0" w:color="auto"/>
                <w:left w:val="none" w:sz="0" w:space="0" w:color="auto"/>
                <w:bottom w:val="none" w:sz="0" w:space="0" w:color="auto"/>
                <w:right w:val="none" w:sz="0" w:space="0" w:color="auto"/>
              </w:divBdr>
              <w:divsChild>
                <w:div w:id="2061707392">
                  <w:marLeft w:val="0"/>
                  <w:marRight w:val="0"/>
                  <w:marTop w:val="0"/>
                  <w:marBottom w:val="0"/>
                  <w:divBdr>
                    <w:top w:val="none" w:sz="0" w:space="0" w:color="auto"/>
                    <w:left w:val="none" w:sz="0" w:space="0" w:color="auto"/>
                    <w:bottom w:val="none" w:sz="0" w:space="0" w:color="auto"/>
                    <w:right w:val="none" w:sz="0" w:space="0" w:color="auto"/>
                  </w:divBdr>
                </w:div>
              </w:divsChild>
            </w:div>
            <w:div w:id="1363097420">
              <w:marLeft w:val="0"/>
              <w:marRight w:val="0"/>
              <w:marTop w:val="0"/>
              <w:marBottom w:val="0"/>
              <w:divBdr>
                <w:top w:val="none" w:sz="0" w:space="0" w:color="auto"/>
                <w:left w:val="none" w:sz="0" w:space="0" w:color="auto"/>
                <w:bottom w:val="none" w:sz="0" w:space="0" w:color="auto"/>
                <w:right w:val="none" w:sz="0" w:space="0" w:color="auto"/>
              </w:divBdr>
              <w:divsChild>
                <w:div w:id="478614725">
                  <w:marLeft w:val="0"/>
                  <w:marRight w:val="0"/>
                  <w:marTop w:val="0"/>
                  <w:marBottom w:val="0"/>
                  <w:divBdr>
                    <w:top w:val="none" w:sz="0" w:space="0" w:color="auto"/>
                    <w:left w:val="none" w:sz="0" w:space="0" w:color="auto"/>
                    <w:bottom w:val="none" w:sz="0" w:space="0" w:color="auto"/>
                    <w:right w:val="none" w:sz="0" w:space="0" w:color="auto"/>
                  </w:divBdr>
                </w:div>
              </w:divsChild>
            </w:div>
            <w:div w:id="1378042366">
              <w:marLeft w:val="0"/>
              <w:marRight w:val="0"/>
              <w:marTop w:val="0"/>
              <w:marBottom w:val="0"/>
              <w:divBdr>
                <w:top w:val="none" w:sz="0" w:space="0" w:color="auto"/>
                <w:left w:val="none" w:sz="0" w:space="0" w:color="auto"/>
                <w:bottom w:val="none" w:sz="0" w:space="0" w:color="auto"/>
                <w:right w:val="none" w:sz="0" w:space="0" w:color="auto"/>
              </w:divBdr>
              <w:divsChild>
                <w:div w:id="18745837">
                  <w:marLeft w:val="0"/>
                  <w:marRight w:val="0"/>
                  <w:marTop w:val="0"/>
                  <w:marBottom w:val="0"/>
                  <w:divBdr>
                    <w:top w:val="none" w:sz="0" w:space="0" w:color="auto"/>
                    <w:left w:val="none" w:sz="0" w:space="0" w:color="auto"/>
                    <w:bottom w:val="none" w:sz="0" w:space="0" w:color="auto"/>
                    <w:right w:val="none" w:sz="0" w:space="0" w:color="auto"/>
                  </w:divBdr>
                </w:div>
              </w:divsChild>
            </w:div>
            <w:div w:id="1392539222">
              <w:marLeft w:val="0"/>
              <w:marRight w:val="0"/>
              <w:marTop w:val="0"/>
              <w:marBottom w:val="0"/>
              <w:divBdr>
                <w:top w:val="none" w:sz="0" w:space="0" w:color="auto"/>
                <w:left w:val="none" w:sz="0" w:space="0" w:color="auto"/>
                <w:bottom w:val="none" w:sz="0" w:space="0" w:color="auto"/>
                <w:right w:val="none" w:sz="0" w:space="0" w:color="auto"/>
              </w:divBdr>
              <w:divsChild>
                <w:div w:id="1490831240">
                  <w:marLeft w:val="0"/>
                  <w:marRight w:val="0"/>
                  <w:marTop w:val="0"/>
                  <w:marBottom w:val="0"/>
                  <w:divBdr>
                    <w:top w:val="none" w:sz="0" w:space="0" w:color="auto"/>
                    <w:left w:val="none" w:sz="0" w:space="0" w:color="auto"/>
                    <w:bottom w:val="none" w:sz="0" w:space="0" w:color="auto"/>
                    <w:right w:val="none" w:sz="0" w:space="0" w:color="auto"/>
                  </w:divBdr>
                </w:div>
              </w:divsChild>
            </w:div>
            <w:div w:id="1452894620">
              <w:marLeft w:val="0"/>
              <w:marRight w:val="0"/>
              <w:marTop w:val="0"/>
              <w:marBottom w:val="0"/>
              <w:divBdr>
                <w:top w:val="none" w:sz="0" w:space="0" w:color="auto"/>
                <w:left w:val="none" w:sz="0" w:space="0" w:color="auto"/>
                <w:bottom w:val="none" w:sz="0" w:space="0" w:color="auto"/>
                <w:right w:val="none" w:sz="0" w:space="0" w:color="auto"/>
              </w:divBdr>
              <w:divsChild>
                <w:div w:id="1423338849">
                  <w:marLeft w:val="0"/>
                  <w:marRight w:val="0"/>
                  <w:marTop w:val="0"/>
                  <w:marBottom w:val="0"/>
                  <w:divBdr>
                    <w:top w:val="none" w:sz="0" w:space="0" w:color="auto"/>
                    <w:left w:val="none" w:sz="0" w:space="0" w:color="auto"/>
                    <w:bottom w:val="none" w:sz="0" w:space="0" w:color="auto"/>
                    <w:right w:val="none" w:sz="0" w:space="0" w:color="auto"/>
                  </w:divBdr>
                </w:div>
              </w:divsChild>
            </w:div>
            <w:div w:id="1466237900">
              <w:marLeft w:val="0"/>
              <w:marRight w:val="0"/>
              <w:marTop w:val="0"/>
              <w:marBottom w:val="0"/>
              <w:divBdr>
                <w:top w:val="none" w:sz="0" w:space="0" w:color="auto"/>
                <w:left w:val="none" w:sz="0" w:space="0" w:color="auto"/>
                <w:bottom w:val="none" w:sz="0" w:space="0" w:color="auto"/>
                <w:right w:val="none" w:sz="0" w:space="0" w:color="auto"/>
              </w:divBdr>
              <w:divsChild>
                <w:div w:id="1868564062">
                  <w:marLeft w:val="0"/>
                  <w:marRight w:val="0"/>
                  <w:marTop w:val="0"/>
                  <w:marBottom w:val="0"/>
                  <w:divBdr>
                    <w:top w:val="none" w:sz="0" w:space="0" w:color="auto"/>
                    <w:left w:val="none" w:sz="0" w:space="0" w:color="auto"/>
                    <w:bottom w:val="none" w:sz="0" w:space="0" w:color="auto"/>
                    <w:right w:val="none" w:sz="0" w:space="0" w:color="auto"/>
                  </w:divBdr>
                </w:div>
              </w:divsChild>
            </w:div>
            <w:div w:id="1496603305">
              <w:marLeft w:val="0"/>
              <w:marRight w:val="0"/>
              <w:marTop w:val="0"/>
              <w:marBottom w:val="0"/>
              <w:divBdr>
                <w:top w:val="none" w:sz="0" w:space="0" w:color="auto"/>
                <w:left w:val="none" w:sz="0" w:space="0" w:color="auto"/>
                <w:bottom w:val="none" w:sz="0" w:space="0" w:color="auto"/>
                <w:right w:val="none" w:sz="0" w:space="0" w:color="auto"/>
              </w:divBdr>
              <w:divsChild>
                <w:div w:id="1285189602">
                  <w:marLeft w:val="0"/>
                  <w:marRight w:val="0"/>
                  <w:marTop w:val="0"/>
                  <w:marBottom w:val="0"/>
                  <w:divBdr>
                    <w:top w:val="none" w:sz="0" w:space="0" w:color="auto"/>
                    <w:left w:val="none" w:sz="0" w:space="0" w:color="auto"/>
                    <w:bottom w:val="none" w:sz="0" w:space="0" w:color="auto"/>
                    <w:right w:val="none" w:sz="0" w:space="0" w:color="auto"/>
                  </w:divBdr>
                </w:div>
              </w:divsChild>
            </w:div>
            <w:div w:id="1521623565">
              <w:marLeft w:val="0"/>
              <w:marRight w:val="0"/>
              <w:marTop w:val="0"/>
              <w:marBottom w:val="0"/>
              <w:divBdr>
                <w:top w:val="none" w:sz="0" w:space="0" w:color="auto"/>
                <w:left w:val="none" w:sz="0" w:space="0" w:color="auto"/>
                <w:bottom w:val="none" w:sz="0" w:space="0" w:color="auto"/>
                <w:right w:val="none" w:sz="0" w:space="0" w:color="auto"/>
              </w:divBdr>
              <w:divsChild>
                <w:div w:id="1279489571">
                  <w:marLeft w:val="0"/>
                  <w:marRight w:val="0"/>
                  <w:marTop w:val="0"/>
                  <w:marBottom w:val="0"/>
                  <w:divBdr>
                    <w:top w:val="none" w:sz="0" w:space="0" w:color="auto"/>
                    <w:left w:val="none" w:sz="0" w:space="0" w:color="auto"/>
                    <w:bottom w:val="none" w:sz="0" w:space="0" w:color="auto"/>
                    <w:right w:val="none" w:sz="0" w:space="0" w:color="auto"/>
                  </w:divBdr>
                </w:div>
              </w:divsChild>
            </w:div>
            <w:div w:id="1554317749">
              <w:marLeft w:val="0"/>
              <w:marRight w:val="0"/>
              <w:marTop w:val="0"/>
              <w:marBottom w:val="0"/>
              <w:divBdr>
                <w:top w:val="none" w:sz="0" w:space="0" w:color="auto"/>
                <w:left w:val="none" w:sz="0" w:space="0" w:color="auto"/>
                <w:bottom w:val="none" w:sz="0" w:space="0" w:color="auto"/>
                <w:right w:val="none" w:sz="0" w:space="0" w:color="auto"/>
              </w:divBdr>
              <w:divsChild>
                <w:div w:id="721902167">
                  <w:marLeft w:val="0"/>
                  <w:marRight w:val="0"/>
                  <w:marTop w:val="0"/>
                  <w:marBottom w:val="0"/>
                  <w:divBdr>
                    <w:top w:val="none" w:sz="0" w:space="0" w:color="auto"/>
                    <w:left w:val="none" w:sz="0" w:space="0" w:color="auto"/>
                    <w:bottom w:val="none" w:sz="0" w:space="0" w:color="auto"/>
                    <w:right w:val="none" w:sz="0" w:space="0" w:color="auto"/>
                  </w:divBdr>
                </w:div>
              </w:divsChild>
            </w:div>
            <w:div w:id="1571771809">
              <w:marLeft w:val="0"/>
              <w:marRight w:val="0"/>
              <w:marTop w:val="0"/>
              <w:marBottom w:val="0"/>
              <w:divBdr>
                <w:top w:val="none" w:sz="0" w:space="0" w:color="auto"/>
                <w:left w:val="none" w:sz="0" w:space="0" w:color="auto"/>
                <w:bottom w:val="none" w:sz="0" w:space="0" w:color="auto"/>
                <w:right w:val="none" w:sz="0" w:space="0" w:color="auto"/>
              </w:divBdr>
              <w:divsChild>
                <w:div w:id="1423450627">
                  <w:marLeft w:val="0"/>
                  <w:marRight w:val="0"/>
                  <w:marTop w:val="0"/>
                  <w:marBottom w:val="0"/>
                  <w:divBdr>
                    <w:top w:val="none" w:sz="0" w:space="0" w:color="auto"/>
                    <w:left w:val="none" w:sz="0" w:space="0" w:color="auto"/>
                    <w:bottom w:val="none" w:sz="0" w:space="0" w:color="auto"/>
                    <w:right w:val="none" w:sz="0" w:space="0" w:color="auto"/>
                  </w:divBdr>
                </w:div>
              </w:divsChild>
            </w:div>
            <w:div w:id="1579049996">
              <w:marLeft w:val="0"/>
              <w:marRight w:val="0"/>
              <w:marTop w:val="0"/>
              <w:marBottom w:val="0"/>
              <w:divBdr>
                <w:top w:val="none" w:sz="0" w:space="0" w:color="auto"/>
                <w:left w:val="none" w:sz="0" w:space="0" w:color="auto"/>
                <w:bottom w:val="none" w:sz="0" w:space="0" w:color="auto"/>
                <w:right w:val="none" w:sz="0" w:space="0" w:color="auto"/>
              </w:divBdr>
              <w:divsChild>
                <w:div w:id="840510690">
                  <w:marLeft w:val="0"/>
                  <w:marRight w:val="0"/>
                  <w:marTop w:val="0"/>
                  <w:marBottom w:val="0"/>
                  <w:divBdr>
                    <w:top w:val="none" w:sz="0" w:space="0" w:color="auto"/>
                    <w:left w:val="none" w:sz="0" w:space="0" w:color="auto"/>
                    <w:bottom w:val="none" w:sz="0" w:space="0" w:color="auto"/>
                    <w:right w:val="none" w:sz="0" w:space="0" w:color="auto"/>
                  </w:divBdr>
                </w:div>
              </w:divsChild>
            </w:div>
            <w:div w:id="1606687342">
              <w:marLeft w:val="0"/>
              <w:marRight w:val="0"/>
              <w:marTop w:val="0"/>
              <w:marBottom w:val="0"/>
              <w:divBdr>
                <w:top w:val="none" w:sz="0" w:space="0" w:color="auto"/>
                <w:left w:val="none" w:sz="0" w:space="0" w:color="auto"/>
                <w:bottom w:val="none" w:sz="0" w:space="0" w:color="auto"/>
                <w:right w:val="none" w:sz="0" w:space="0" w:color="auto"/>
              </w:divBdr>
              <w:divsChild>
                <w:div w:id="1489983029">
                  <w:marLeft w:val="0"/>
                  <w:marRight w:val="0"/>
                  <w:marTop w:val="0"/>
                  <w:marBottom w:val="0"/>
                  <w:divBdr>
                    <w:top w:val="none" w:sz="0" w:space="0" w:color="auto"/>
                    <w:left w:val="none" w:sz="0" w:space="0" w:color="auto"/>
                    <w:bottom w:val="none" w:sz="0" w:space="0" w:color="auto"/>
                    <w:right w:val="none" w:sz="0" w:space="0" w:color="auto"/>
                  </w:divBdr>
                </w:div>
              </w:divsChild>
            </w:div>
            <w:div w:id="1646468654">
              <w:marLeft w:val="0"/>
              <w:marRight w:val="0"/>
              <w:marTop w:val="0"/>
              <w:marBottom w:val="0"/>
              <w:divBdr>
                <w:top w:val="none" w:sz="0" w:space="0" w:color="auto"/>
                <w:left w:val="none" w:sz="0" w:space="0" w:color="auto"/>
                <w:bottom w:val="none" w:sz="0" w:space="0" w:color="auto"/>
                <w:right w:val="none" w:sz="0" w:space="0" w:color="auto"/>
              </w:divBdr>
              <w:divsChild>
                <w:div w:id="1707560461">
                  <w:marLeft w:val="0"/>
                  <w:marRight w:val="0"/>
                  <w:marTop w:val="0"/>
                  <w:marBottom w:val="0"/>
                  <w:divBdr>
                    <w:top w:val="none" w:sz="0" w:space="0" w:color="auto"/>
                    <w:left w:val="none" w:sz="0" w:space="0" w:color="auto"/>
                    <w:bottom w:val="none" w:sz="0" w:space="0" w:color="auto"/>
                    <w:right w:val="none" w:sz="0" w:space="0" w:color="auto"/>
                  </w:divBdr>
                </w:div>
              </w:divsChild>
            </w:div>
            <w:div w:id="1670062720">
              <w:marLeft w:val="0"/>
              <w:marRight w:val="0"/>
              <w:marTop w:val="0"/>
              <w:marBottom w:val="0"/>
              <w:divBdr>
                <w:top w:val="none" w:sz="0" w:space="0" w:color="auto"/>
                <w:left w:val="none" w:sz="0" w:space="0" w:color="auto"/>
                <w:bottom w:val="none" w:sz="0" w:space="0" w:color="auto"/>
                <w:right w:val="none" w:sz="0" w:space="0" w:color="auto"/>
              </w:divBdr>
              <w:divsChild>
                <w:div w:id="521626850">
                  <w:marLeft w:val="0"/>
                  <w:marRight w:val="0"/>
                  <w:marTop w:val="0"/>
                  <w:marBottom w:val="0"/>
                  <w:divBdr>
                    <w:top w:val="none" w:sz="0" w:space="0" w:color="auto"/>
                    <w:left w:val="none" w:sz="0" w:space="0" w:color="auto"/>
                    <w:bottom w:val="none" w:sz="0" w:space="0" w:color="auto"/>
                    <w:right w:val="none" w:sz="0" w:space="0" w:color="auto"/>
                  </w:divBdr>
                </w:div>
              </w:divsChild>
            </w:div>
            <w:div w:id="1702365953">
              <w:marLeft w:val="0"/>
              <w:marRight w:val="0"/>
              <w:marTop w:val="0"/>
              <w:marBottom w:val="0"/>
              <w:divBdr>
                <w:top w:val="none" w:sz="0" w:space="0" w:color="auto"/>
                <w:left w:val="none" w:sz="0" w:space="0" w:color="auto"/>
                <w:bottom w:val="none" w:sz="0" w:space="0" w:color="auto"/>
                <w:right w:val="none" w:sz="0" w:space="0" w:color="auto"/>
              </w:divBdr>
              <w:divsChild>
                <w:div w:id="653140703">
                  <w:marLeft w:val="0"/>
                  <w:marRight w:val="0"/>
                  <w:marTop w:val="0"/>
                  <w:marBottom w:val="0"/>
                  <w:divBdr>
                    <w:top w:val="none" w:sz="0" w:space="0" w:color="auto"/>
                    <w:left w:val="none" w:sz="0" w:space="0" w:color="auto"/>
                    <w:bottom w:val="none" w:sz="0" w:space="0" w:color="auto"/>
                    <w:right w:val="none" w:sz="0" w:space="0" w:color="auto"/>
                  </w:divBdr>
                </w:div>
              </w:divsChild>
            </w:div>
            <w:div w:id="1733699712">
              <w:marLeft w:val="0"/>
              <w:marRight w:val="0"/>
              <w:marTop w:val="0"/>
              <w:marBottom w:val="0"/>
              <w:divBdr>
                <w:top w:val="none" w:sz="0" w:space="0" w:color="auto"/>
                <w:left w:val="none" w:sz="0" w:space="0" w:color="auto"/>
                <w:bottom w:val="none" w:sz="0" w:space="0" w:color="auto"/>
                <w:right w:val="none" w:sz="0" w:space="0" w:color="auto"/>
              </w:divBdr>
              <w:divsChild>
                <w:div w:id="1159813209">
                  <w:marLeft w:val="0"/>
                  <w:marRight w:val="0"/>
                  <w:marTop w:val="0"/>
                  <w:marBottom w:val="0"/>
                  <w:divBdr>
                    <w:top w:val="none" w:sz="0" w:space="0" w:color="auto"/>
                    <w:left w:val="none" w:sz="0" w:space="0" w:color="auto"/>
                    <w:bottom w:val="none" w:sz="0" w:space="0" w:color="auto"/>
                    <w:right w:val="none" w:sz="0" w:space="0" w:color="auto"/>
                  </w:divBdr>
                </w:div>
              </w:divsChild>
            </w:div>
            <w:div w:id="1765956187">
              <w:marLeft w:val="0"/>
              <w:marRight w:val="0"/>
              <w:marTop w:val="0"/>
              <w:marBottom w:val="0"/>
              <w:divBdr>
                <w:top w:val="none" w:sz="0" w:space="0" w:color="auto"/>
                <w:left w:val="none" w:sz="0" w:space="0" w:color="auto"/>
                <w:bottom w:val="none" w:sz="0" w:space="0" w:color="auto"/>
                <w:right w:val="none" w:sz="0" w:space="0" w:color="auto"/>
              </w:divBdr>
              <w:divsChild>
                <w:div w:id="12343071">
                  <w:marLeft w:val="0"/>
                  <w:marRight w:val="0"/>
                  <w:marTop w:val="0"/>
                  <w:marBottom w:val="0"/>
                  <w:divBdr>
                    <w:top w:val="none" w:sz="0" w:space="0" w:color="auto"/>
                    <w:left w:val="none" w:sz="0" w:space="0" w:color="auto"/>
                    <w:bottom w:val="none" w:sz="0" w:space="0" w:color="auto"/>
                    <w:right w:val="none" w:sz="0" w:space="0" w:color="auto"/>
                  </w:divBdr>
                </w:div>
              </w:divsChild>
            </w:div>
            <w:div w:id="1782845404">
              <w:marLeft w:val="0"/>
              <w:marRight w:val="0"/>
              <w:marTop w:val="0"/>
              <w:marBottom w:val="0"/>
              <w:divBdr>
                <w:top w:val="none" w:sz="0" w:space="0" w:color="auto"/>
                <w:left w:val="none" w:sz="0" w:space="0" w:color="auto"/>
                <w:bottom w:val="none" w:sz="0" w:space="0" w:color="auto"/>
                <w:right w:val="none" w:sz="0" w:space="0" w:color="auto"/>
              </w:divBdr>
              <w:divsChild>
                <w:div w:id="801537516">
                  <w:marLeft w:val="0"/>
                  <w:marRight w:val="0"/>
                  <w:marTop w:val="0"/>
                  <w:marBottom w:val="0"/>
                  <w:divBdr>
                    <w:top w:val="none" w:sz="0" w:space="0" w:color="auto"/>
                    <w:left w:val="none" w:sz="0" w:space="0" w:color="auto"/>
                    <w:bottom w:val="none" w:sz="0" w:space="0" w:color="auto"/>
                    <w:right w:val="none" w:sz="0" w:space="0" w:color="auto"/>
                  </w:divBdr>
                </w:div>
              </w:divsChild>
            </w:div>
            <w:div w:id="1838114385">
              <w:marLeft w:val="0"/>
              <w:marRight w:val="0"/>
              <w:marTop w:val="0"/>
              <w:marBottom w:val="0"/>
              <w:divBdr>
                <w:top w:val="none" w:sz="0" w:space="0" w:color="auto"/>
                <w:left w:val="none" w:sz="0" w:space="0" w:color="auto"/>
                <w:bottom w:val="none" w:sz="0" w:space="0" w:color="auto"/>
                <w:right w:val="none" w:sz="0" w:space="0" w:color="auto"/>
              </w:divBdr>
              <w:divsChild>
                <w:div w:id="414860953">
                  <w:marLeft w:val="0"/>
                  <w:marRight w:val="0"/>
                  <w:marTop w:val="0"/>
                  <w:marBottom w:val="0"/>
                  <w:divBdr>
                    <w:top w:val="none" w:sz="0" w:space="0" w:color="auto"/>
                    <w:left w:val="none" w:sz="0" w:space="0" w:color="auto"/>
                    <w:bottom w:val="none" w:sz="0" w:space="0" w:color="auto"/>
                    <w:right w:val="none" w:sz="0" w:space="0" w:color="auto"/>
                  </w:divBdr>
                </w:div>
              </w:divsChild>
            </w:div>
            <w:div w:id="1869877989">
              <w:marLeft w:val="0"/>
              <w:marRight w:val="0"/>
              <w:marTop w:val="0"/>
              <w:marBottom w:val="0"/>
              <w:divBdr>
                <w:top w:val="none" w:sz="0" w:space="0" w:color="auto"/>
                <w:left w:val="none" w:sz="0" w:space="0" w:color="auto"/>
                <w:bottom w:val="none" w:sz="0" w:space="0" w:color="auto"/>
                <w:right w:val="none" w:sz="0" w:space="0" w:color="auto"/>
              </w:divBdr>
              <w:divsChild>
                <w:div w:id="1380468967">
                  <w:marLeft w:val="0"/>
                  <w:marRight w:val="0"/>
                  <w:marTop w:val="0"/>
                  <w:marBottom w:val="0"/>
                  <w:divBdr>
                    <w:top w:val="none" w:sz="0" w:space="0" w:color="auto"/>
                    <w:left w:val="none" w:sz="0" w:space="0" w:color="auto"/>
                    <w:bottom w:val="none" w:sz="0" w:space="0" w:color="auto"/>
                    <w:right w:val="none" w:sz="0" w:space="0" w:color="auto"/>
                  </w:divBdr>
                </w:div>
              </w:divsChild>
            </w:div>
            <w:div w:id="1880698635">
              <w:marLeft w:val="0"/>
              <w:marRight w:val="0"/>
              <w:marTop w:val="0"/>
              <w:marBottom w:val="0"/>
              <w:divBdr>
                <w:top w:val="none" w:sz="0" w:space="0" w:color="auto"/>
                <w:left w:val="none" w:sz="0" w:space="0" w:color="auto"/>
                <w:bottom w:val="none" w:sz="0" w:space="0" w:color="auto"/>
                <w:right w:val="none" w:sz="0" w:space="0" w:color="auto"/>
              </w:divBdr>
              <w:divsChild>
                <w:div w:id="2137479247">
                  <w:marLeft w:val="0"/>
                  <w:marRight w:val="0"/>
                  <w:marTop w:val="0"/>
                  <w:marBottom w:val="0"/>
                  <w:divBdr>
                    <w:top w:val="none" w:sz="0" w:space="0" w:color="auto"/>
                    <w:left w:val="none" w:sz="0" w:space="0" w:color="auto"/>
                    <w:bottom w:val="none" w:sz="0" w:space="0" w:color="auto"/>
                    <w:right w:val="none" w:sz="0" w:space="0" w:color="auto"/>
                  </w:divBdr>
                </w:div>
              </w:divsChild>
            </w:div>
            <w:div w:id="1889489518">
              <w:marLeft w:val="0"/>
              <w:marRight w:val="0"/>
              <w:marTop w:val="0"/>
              <w:marBottom w:val="0"/>
              <w:divBdr>
                <w:top w:val="none" w:sz="0" w:space="0" w:color="auto"/>
                <w:left w:val="none" w:sz="0" w:space="0" w:color="auto"/>
                <w:bottom w:val="none" w:sz="0" w:space="0" w:color="auto"/>
                <w:right w:val="none" w:sz="0" w:space="0" w:color="auto"/>
              </w:divBdr>
              <w:divsChild>
                <w:div w:id="1246761344">
                  <w:marLeft w:val="0"/>
                  <w:marRight w:val="0"/>
                  <w:marTop w:val="0"/>
                  <w:marBottom w:val="0"/>
                  <w:divBdr>
                    <w:top w:val="none" w:sz="0" w:space="0" w:color="auto"/>
                    <w:left w:val="none" w:sz="0" w:space="0" w:color="auto"/>
                    <w:bottom w:val="none" w:sz="0" w:space="0" w:color="auto"/>
                    <w:right w:val="none" w:sz="0" w:space="0" w:color="auto"/>
                  </w:divBdr>
                </w:div>
              </w:divsChild>
            </w:div>
            <w:div w:id="1892374920">
              <w:marLeft w:val="0"/>
              <w:marRight w:val="0"/>
              <w:marTop w:val="0"/>
              <w:marBottom w:val="0"/>
              <w:divBdr>
                <w:top w:val="none" w:sz="0" w:space="0" w:color="auto"/>
                <w:left w:val="none" w:sz="0" w:space="0" w:color="auto"/>
                <w:bottom w:val="none" w:sz="0" w:space="0" w:color="auto"/>
                <w:right w:val="none" w:sz="0" w:space="0" w:color="auto"/>
              </w:divBdr>
              <w:divsChild>
                <w:div w:id="1223296587">
                  <w:marLeft w:val="0"/>
                  <w:marRight w:val="0"/>
                  <w:marTop w:val="0"/>
                  <w:marBottom w:val="0"/>
                  <w:divBdr>
                    <w:top w:val="none" w:sz="0" w:space="0" w:color="auto"/>
                    <w:left w:val="none" w:sz="0" w:space="0" w:color="auto"/>
                    <w:bottom w:val="none" w:sz="0" w:space="0" w:color="auto"/>
                    <w:right w:val="none" w:sz="0" w:space="0" w:color="auto"/>
                  </w:divBdr>
                </w:div>
              </w:divsChild>
            </w:div>
            <w:div w:id="1897625579">
              <w:marLeft w:val="0"/>
              <w:marRight w:val="0"/>
              <w:marTop w:val="0"/>
              <w:marBottom w:val="0"/>
              <w:divBdr>
                <w:top w:val="none" w:sz="0" w:space="0" w:color="auto"/>
                <w:left w:val="none" w:sz="0" w:space="0" w:color="auto"/>
                <w:bottom w:val="none" w:sz="0" w:space="0" w:color="auto"/>
                <w:right w:val="none" w:sz="0" w:space="0" w:color="auto"/>
              </w:divBdr>
              <w:divsChild>
                <w:div w:id="67920719">
                  <w:marLeft w:val="0"/>
                  <w:marRight w:val="0"/>
                  <w:marTop w:val="0"/>
                  <w:marBottom w:val="0"/>
                  <w:divBdr>
                    <w:top w:val="none" w:sz="0" w:space="0" w:color="auto"/>
                    <w:left w:val="none" w:sz="0" w:space="0" w:color="auto"/>
                    <w:bottom w:val="none" w:sz="0" w:space="0" w:color="auto"/>
                    <w:right w:val="none" w:sz="0" w:space="0" w:color="auto"/>
                  </w:divBdr>
                </w:div>
              </w:divsChild>
            </w:div>
            <w:div w:id="1899977782">
              <w:marLeft w:val="0"/>
              <w:marRight w:val="0"/>
              <w:marTop w:val="0"/>
              <w:marBottom w:val="0"/>
              <w:divBdr>
                <w:top w:val="none" w:sz="0" w:space="0" w:color="auto"/>
                <w:left w:val="none" w:sz="0" w:space="0" w:color="auto"/>
                <w:bottom w:val="none" w:sz="0" w:space="0" w:color="auto"/>
                <w:right w:val="none" w:sz="0" w:space="0" w:color="auto"/>
              </w:divBdr>
              <w:divsChild>
                <w:div w:id="677581868">
                  <w:marLeft w:val="0"/>
                  <w:marRight w:val="0"/>
                  <w:marTop w:val="0"/>
                  <w:marBottom w:val="0"/>
                  <w:divBdr>
                    <w:top w:val="none" w:sz="0" w:space="0" w:color="auto"/>
                    <w:left w:val="none" w:sz="0" w:space="0" w:color="auto"/>
                    <w:bottom w:val="none" w:sz="0" w:space="0" w:color="auto"/>
                    <w:right w:val="none" w:sz="0" w:space="0" w:color="auto"/>
                  </w:divBdr>
                </w:div>
              </w:divsChild>
            </w:div>
            <w:div w:id="1909338798">
              <w:marLeft w:val="0"/>
              <w:marRight w:val="0"/>
              <w:marTop w:val="0"/>
              <w:marBottom w:val="0"/>
              <w:divBdr>
                <w:top w:val="none" w:sz="0" w:space="0" w:color="auto"/>
                <w:left w:val="none" w:sz="0" w:space="0" w:color="auto"/>
                <w:bottom w:val="none" w:sz="0" w:space="0" w:color="auto"/>
                <w:right w:val="none" w:sz="0" w:space="0" w:color="auto"/>
              </w:divBdr>
              <w:divsChild>
                <w:div w:id="1267999145">
                  <w:marLeft w:val="0"/>
                  <w:marRight w:val="0"/>
                  <w:marTop w:val="0"/>
                  <w:marBottom w:val="0"/>
                  <w:divBdr>
                    <w:top w:val="none" w:sz="0" w:space="0" w:color="auto"/>
                    <w:left w:val="none" w:sz="0" w:space="0" w:color="auto"/>
                    <w:bottom w:val="none" w:sz="0" w:space="0" w:color="auto"/>
                    <w:right w:val="none" w:sz="0" w:space="0" w:color="auto"/>
                  </w:divBdr>
                </w:div>
              </w:divsChild>
            </w:div>
            <w:div w:id="1930969888">
              <w:marLeft w:val="0"/>
              <w:marRight w:val="0"/>
              <w:marTop w:val="0"/>
              <w:marBottom w:val="0"/>
              <w:divBdr>
                <w:top w:val="none" w:sz="0" w:space="0" w:color="auto"/>
                <w:left w:val="none" w:sz="0" w:space="0" w:color="auto"/>
                <w:bottom w:val="none" w:sz="0" w:space="0" w:color="auto"/>
                <w:right w:val="none" w:sz="0" w:space="0" w:color="auto"/>
              </w:divBdr>
              <w:divsChild>
                <w:div w:id="1903440352">
                  <w:marLeft w:val="0"/>
                  <w:marRight w:val="0"/>
                  <w:marTop w:val="0"/>
                  <w:marBottom w:val="0"/>
                  <w:divBdr>
                    <w:top w:val="none" w:sz="0" w:space="0" w:color="auto"/>
                    <w:left w:val="none" w:sz="0" w:space="0" w:color="auto"/>
                    <w:bottom w:val="none" w:sz="0" w:space="0" w:color="auto"/>
                    <w:right w:val="none" w:sz="0" w:space="0" w:color="auto"/>
                  </w:divBdr>
                </w:div>
              </w:divsChild>
            </w:div>
            <w:div w:id="1934825943">
              <w:marLeft w:val="0"/>
              <w:marRight w:val="0"/>
              <w:marTop w:val="0"/>
              <w:marBottom w:val="0"/>
              <w:divBdr>
                <w:top w:val="none" w:sz="0" w:space="0" w:color="auto"/>
                <w:left w:val="none" w:sz="0" w:space="0" w:color="auto"/>
                <w:bottom w:val="none" w:sz="0" w:space="0" w:color="auto"/>
                <w:right w:val="none" w:sz="0" w:space="0" w:color="auto"/>
              </w:divBdr>
              <w:divsChild>
                <w:div w:id="1820921750">
                  <w:marLeft w:val="0"/>
                  <w:marRight w:val="0"/>
                  <w:marTop w:val="0"/>
                  <w:marBottom w:val="0"/>
                  <w:divBdr>
                    <w:top w:val="none" w:sz="0" w:space="0" w:color="auto"/>
                    <w:left w:val="none" w:sz="0" w:space="0" w:color="auto"/>
                    <w:bottom w:val="none" w:sz="0" w:space="0" w:color="auto"/>
                    <w:right w:val="none" w:sz="0" w:space="0" w:color="auto"/>
                  </w:divBdr>
                </w:div>
              </w:divsChild>
            </w:div>
            <w:div w:id="1971014847">
              <w:marLeft w:val="0"/>
              <w:marRight w:val="0"/>
              <w:marTop w:val="0"/>
              <w:marBottom w:val="0"/>
              <w:divBdr>
                <w:top w:val="none" w:sz="0" w:space="0" w:color="auto"/>
                <w:left w:val="none" w:sz="0" w:space="0" w:color="auto"/>
                <w:bottom w:val="none" w:sz="0" w:space="0" w:color="auto"/>
                <w:right w:val="none" w:sz="0" w:space="0" w:color="auto"/>
              </w:divBdr>
              <w:divsChild>
                <w:div w:id="455948111">
                  <w:marLeft w:val="0"/>
                  <w:marRight w:val="0"/>
                  <w:marTop w:val="0"/>
                  <w:marBottom w:val="0"/>
                  <w:divBdr>
                    <w:top w:val="none" w:sz="0" w:space="0" w:color="auto"/>
                    <w:left w:val="none" w:sz="0" w:space="0" w:color="auto"/>
                    <w:bottom w:val="none" w:sz="0" w:space="0" w:color="auto"/>
                    <w:right w:val="none" w:sz="0" w:space="0" w:color="auto"/>
                  </w:divBdr>
                </w:div>
              </w:divsChild>
            </w:div>
            <w:div w:id="2008170086">
              <w:marLeft w:val="0"/>
              <w:marRight w:val="0"/>
              <w:marTop w:val="0"/>
              <w:marBottom w:val="0"/>
              <w:divBdr>
                <w:top w:val="none" w:sz="0" w:space="0" w:color="auto"/>
                <w:left w:val="none" w:sz="0" w:space="0" w:color="auto"/>
                <w:bottom w:val="none" w:sz="0" w:space="0" w:color="auto"/>
                <w:right w:val="none" w:sz="0" w:space="0" w:color="auto"/>
              </w:divBdr>
              <w:divsChild>
                <w:div w:id="1684085835">
                  <w:marLeft w:val="0"/>
                  <w:marRight w:val="0"/>
                  <w:marTop w:val="0"/>
                  <w:marBottom w:val="0"/>
                  <w:divBdr>
                    <w:top w:val="none" w:sz="0" w:space="0" w:color="auto"/>
                    <w:left w:val="none" w:sz="0" w:space="0" w:color="auto"/>
                    <w:bottom w:val="none" w:sz="0" w:space="0" w:color="auto"/>
                    <w:right w:val="none" w:sz="0" w:space="0" w:color="auto"/>
                  </w:divBdr>
                </w:div>
              </w:divsChild>
            </w:div>
            <w:div w:id="2008627830">
              <w:marLeft w:val="0"/>
              <w:marRight w:val="0"/>
              <w:marTop w:val="0"/>
              <w:marBottom w:val="0"/>
              <w:divBdr>
                <w:top w:val="none" w:sz="0" w:space="0" w:color="auto"/>
                <w:left w:val="none" w:sz="0" w:space="0" w:color="auto"/>
                <w:bottom w:val="none" w:sz="0" w:space="0" w:color="auto"/>
                <w:right w:val="none" w:sz="0" w:space="0" w:color="auto"/>
              </w:divBdr>
              <w:divsChild>
                <w:div w:id="752894450">
                  <w:marLeft w:val="0"/>
                  <w:marRight w:val="0"/>
                  <w:marTop w:val="0"/>
                  <w:marBottom w:val="0"/>
                  <w:divBdr>
                    <w:top w:val="none" w:sz="0" w:space="0" w:color="auto"/>
                    <w:left w:val="none" w:sz="0" w:space="0" w:color="auto"/>
                    <w:bottom w:val="none" w:sz="0" w:space="0" w:color="auto"/>
                    <w:right w:val="none" w:sz="0" w:space="0" w:color="auto"/>
                  </w:divBdr>
                </w:div>
              </w:divsChild>
            </w:div>
            <w:div w:id="2012370344">
              <w:marLeft w:val="0"/>
              <w:marRight w:val="0"/>
              <w:marTop w:val="0"/>
              <w:marBottom w:val="0"/>
              <w:divBdr>
                <w:top w:val="none" w:sz="0" w:space="0" w:color="auto"/>
                <w:left w:val="none" w:sz="0" w:space="0" w:color="auto"/>
                <w:bottom w:val="none" w:sz="0" w:space="0" w:color="auto"/>
                <w:right w:val="none" w:sz="0" w:space="0" w:color="auto"/>
              </w:divBdr>
              <w:divsChild>
                <w:div w:id="158352228">
                  <w:marLeft w:val="0"/>
                  <w:marRight w:val="0"/>
                  <w:marTop w:val="0"/>
                  <w:marBottom w:val="0"/>
                  <w:divBdr>
                    <w:top w:val="none" w:sz="0" w:space="0" w:color="auto"/>
                    <w:left w:val="none" w:sz="0" w:space="0" w:color="auto"/>
                    <w:bottom w:val="none" w:sz="0" w:space="0" w:color="auto"/>
                    <w:right w:val="none" w:sz="0" w:space="0" w:color="auto"/>
                  </w:divBdr>
                </w:div>
              </w:divsChild>
            </w:div>
            <w:div w:id="2012829354">
              <w:marLeft w:val="0"/>
              <w:marRight w:val="0"/>
              <w:marTop w:val="0"/>
              <w:marBottom w:val="0"/>
              <w:divBdr>
                <w:top w:val="none" w:sz="0" w:space="0" w:color="auto"/>
                <w:left w:val="none" w:sz="0" w:space="0" w:color="auto"/>
                <w:bottom w:val="none" w:sz="0" w:space="0" w:color="auto"/>
                <w:right w:val="none" w:sz="0" w:space="0" w:color="auto"/>
              </w:divBdr>
              <w:divsChild>
                <w:div w:id="1674409832">
                  <w:marLeft w:val="0"/>
                  <w:marRight w:val="0"/>
                  <w:marTop w:val="0"/>
                  <w:marBottom w:val="0"/>
                  <w:divBdr>
                    <w:top w:val="none" w:sz="0" w:space="0" w:color="auto"/>
                    <w:left w:val="none" w:sz="0" w:space="0" w:color="auto"/>
                    <w:bottom w:val="none" w:sz="0" w:space="0" w:color="auto"/>
                    <w:right w:val="none" w:sz="0" w:space="0" w:color="auto"/>
                  </w:divBdr>
                </w:div>
              </w:divsChild>
            </w:div>
            <w:div w:id="2056737594">
              <w:marLeft w:val="0"/>
              <w:marRight w:val="0"/>
              <w:marTop w:val="0"/>
              <w:marBottom w:val="0"/>
              <w:divBdr>
                <w:top w:val="none" w:sz="0" w:space="0" w:color="auto"/>
                <w:left w:val="none" w:sz="0" w:space="0" w:color="auto"/>
                <w:bottom w:val="none" w:sz="0" w:space="0" w:color="auto"/>
                <w:right w:val="none" w:sz="0" w:space="0" w:color="auto"/>
              </w:divBdr>
              <w:divsChild>
                <w:div w:id="1834298211">
                  <w:marLeft w:val="0"/>
                  <w:marRight w:val="0"/>
                  <w:marTop w:val="0"/>
                  <w:marBottom w:val="0"/>
                  <w:divBdr>
                    <w:top w:val="none" w:sz="0" w:space="0" w:color="auto"/>
                    <w:left w:val="none" w:sz="0" w:space="0" w:color="auto"/>
                    <w:bottom w:val="none" w:sz="0" w:space="0" w:color="auto"/>
                    <w:right w:val="none" w:sz="0" w:space="0" w:color="auto"/>
                  </w:divBdr>
                </w:div>
              </w:divsChild>
            </w:div>
            <w:div w:id="2114937658">
              <w:marLeft w:val="0"/>
              <w:marRight w:val="0"/>
              <w:marTop w:val="0"/>
              <w:marBottom w:val="0"/>
              <w:divBdr>
                <w:top w:val="none" w:sz="0" w:space="0" w:color="auto"/>
                <w:left w:val="none" w:sz="0" w:space="0" w:color="auto"/>
                <w:bottom w:val="none" w:sz="0" w:space="0" w:color="auto"/>
                <w:right w:val="none" w:sz="0" w:space="0" w:color="auto"/>
              </w:divBdr>
              <w:divsChild>
                <w:div w:id="10247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114720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318318">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4064788">
      <w:bodyDiv w:val="1"/>
      <w:marLeft w:val="0"/>
      <w:marRight w:val="0"/>
      <w:marTop w:val="0"/>
      <w:marBottom w:val="0"/>
      <w:divBdr>
        <w:top w:val="none" w:sz="0" w:space="0" w:color="auto"/>
        <w:left w:val="none" w:sz="0" w:space="0" w:color="auto"/>
        <w:bottom w:val="none" w:sz="0" w:space="0" w:color="auto"/>
        <w:right w:val="none" w:sz="0" w:space="0" w:color="auto"/>
      </w:divBdr>
      <w:divsChild>
        <w:div w:id="144010479">
          <w:marLeft w:val="0"/>
          <w:marRight w:val="0"/>
          <w:marTop w:val="0"/>
          <w:marBottom w:val="0"/>
          <w:divBdr>
            <w:top w:val="none" w:sz="0" w:space="0" w:color="auto"/>
            <w:left w:val="none" w:sz="0" w:space="0" w:color="auto"/>
            <w:bottom w:val="none" w:sz="0" w:space="0" w:color="auto"/>
            <w:right w:val="none" w:sz="0" w:space="0" w:color="auto"/>
          </w:divBdr>
        </w:div>
        <w:div w:id="323436902">
          <w:marLeft w:val="0"/>
          <w:marRight w:val="0"/>
          <w:marTop w:val="0"/>
          <w:marBottom w:val="0"/>
          <w:divBdr>
            <w:top w:val="none" w:sz="0" w:space="0" w:color="auto"/>
            <w:left w:val="none" w:sz="0" w:space="0" w:color="auto"/>
            <w:bottom w:val="none" w:sz="0" w:space="0" w:color="auto"/>
            <w:right w:val="none" w:sz="0" w:space="0" w:color="auto"/>
          </w:divBdr>
        </w:div>
        <w:div w:id="494104310">
          <w:marLeft w:val="0"/>
          <w:marRight w:val="0"/>
          <w:marTop w:val="0"/>
          <w:marBottom w:val="0"/>
          <w:divBdr>
            <w:top w:val="none" w:sz="0" w:space="0" w:color="auto"/>
            <w:left w:val="none" w:sz="0" w:space="0" w:color="auto"/>
            <w:bottom w:val="none" w:sz="0" w:space="0" w:color="auto"/>
            <w:right w:val="none" w:sz="0" w:space="0" w:color="auto"/>
          </w:divBdr>
        </w:div>
        <w:div w:id="600449591">
          <w:marLeft w:val="0"/>
          <w:marRight w:val="0"/>
          <w:marTop w:val="0"/>
          <w:marBottom w:val="0"/>
          <w:divBdr>
            <w:top w:val="none" w:sz="0" w:space="0" w:color="auto"/>
            <w:left w:val="none" w:sz="0" w:space="0" w:color="auto"/>
            <w:bottom w:val="none" w:sz="0" w:space="0" w:color="auto"/>
            <w:right w:val="none" w:sz="0" w:space="0" w:color="auto"/>
          </w:divBdr>
        </w:div>
        <w:div w:id="814374931">
          <w:marLeft w:val="0"/>
          <w:marRight w:val="0"/>
          <w:marTop w:val="0"/>
          <w:marBottom w:val="0"/>
          <w:divBdr>
            <w:top w:val="none" w:sz="0" w:space="0" w:color="auto"/>
            <w:left w:val="none" w:sz="0" w:space="0" w:color="auto"/>
            <w:bottom w:val="none" w:sz="0" w:space="0" w:color="auto"/>
            <w:right w:val="none" w:sz="0" w:space="0" w:color="auto"/>
          </w:divBdr>
        </w:div>
        <w:div w:id="905922761">
          <w:marLeft w:val="0"/>
          <w:marRight w:val="0"/>
          <w:marTop w:val="0"/>
          <w:marBottom w:val="0"/>
          <w:divBdr>
            <w:top w:val="none" w:sz="0" w:space="0" w:color="auto"/>
            <w:left w:val="none" w:sz="0" w:space="0" w:color="auto"/>
            <w:bottom w:val="none" w:sz="0" w:space="0" w:color="auto"/>
            <w:right w:val="none" w:sz="0" w:space="0" w:color="auto"/>
          </w:divBdr>
        </w:div>
        <w:div w:id="946352190">
          <w:marLeft w:val="0"/>
          <w:marRight w:val="0"/>
          <w:marTop w:val="0"/>
          <w:marBottom w:val="0"/>
          <w:divBdr>
            <w:top w:val="none" w:sz="0" w:space="0" w:color="auto"/>
            <w:left w:val="none" w:sz="0" w:space="0" w:color="auto"/>
            <w:bottom w:val="none" w:sz="0" w:space="0" w:color="auto"/>
            <w:right w:val="none" w:sz="0" w:space="0" w:color="auto"/>
          </w:divBdr>
        </w:div>
        <w:div w:id="1258640680">
          <w:marLeft w:val="0"/>
          <w:marRight w:val="0"/>
          <w:marTop w:val="0"/>
          <w:marBottom w:val="0"/>
          <w:divBdr>
            <w:top w:val="none" w:sz="0" w:space="0" w:color="auto"/>
            <w:left w:val="none" w:sz="0" w:space="0" w:color="auto"/>
            <w:bottom w:val="none" w:sz="0" w:space="0" w:color="auto"/>
            <w:right w:val="none" w:sz="0" w:space="0" w:color="auto"/>
          </w:divBdr>
        </w:div>
        <w:div w:id="1396048616">
          <w:marLeft w:val="0"/>
          <w:marRight w:val="0"/>
          <w:marTop w:val="0"/>
          <w:marBottom w:val="0"/>
          <w:divBdr>
            <w:top w:val="none" w:sz="0" w:space="0" w:color="auto"/>
            <w:left w:val="none" w:sz="0" w:space="0" w:color="auto"/>
            <w:bottom w:val="none" w:sz="0" w:space="0" w:color="auto"/>
            <w:right w:val="none" w:sz="0" w:space="0" w:color="auto"/>
          </w:divBdr>
        </w:div>
        <w:div w:id="1457482087">
          <w:marLeft w:val="0"/>
          <w:marRight w:val="0"/>
          <w:marTop w:val="0"/>
          <w:marBottom w:val="0"/>
          <w:divBdr>
            <w:top w:val="none" w:sz="0" w:space="0" w:color="auto"/>
            <w:left w:val="none" w:sz="0" w:space="0" w:color="auto"/>
            <w:bottom w:val="none" w:sz="0" w:space="0" w:color="auto"/>
            <w:right w:val="none" w:sz="0" w:space="0" w:color="auto"/>
          </w:divBdr>
        </w:div>
        <w:div w:id="1624997390">
          <w:marLeft w:val="0"/>
          <w:marRight w:val="0"/>
          <w:marTop w:val="0"/>
          <w:marBottom w:val="0"/>
          <w:divBdr>
            <w:top w:val="none" w:sz="0" w:space="0" w:color="auto"/>
            <w:left w:val="none" w:sz="0" w:space="0" w:color="auto"/>
            <w:bottom w:val="none" w:sz="0" w:space="0" w:color="auto"/>
            <w:right w:val="none" w:sz="0" w:space="0" w:color="auto"/>
          </w:divBdr>
        </w:div>
        <w:div w:id="1666974911">
          <w:marLeft w:val="0"/>
          <w:marRight w:val="0"/>
          <w:marTop w:val="0"/>
          <w:marBottom w:val="0"/>
          <w:divBdr>
            <w:top w:val="none" w:sz="0" w:space="0" w:color="auto"/>
            <w:left w:val="none" w:sz="0" w:space="0" w:color="auto"/>
            <w:bottom w:val="none" w:sz="0" w:space="0" w:color="auto"/>
            <w:right w:val="none" w:sz="0" w:space="0" w:color="auto"/>
          </w:divBdr>
        </w:div>
        <w:div w:id="1867448897">
          <w:marLeft w:val="0"/>
          <w:marRight w:val="0"/>
          <w:marTop w:val="0"/>
          <w:marBottom w:val="0"/>
          <w:divBdr>
            <w:top w:val="none" w:sz="0" w:space="0" w:color="auto"/>
            <w:left w:val="none" w:sz="0" w:space="0" w:color="auto"/>
            <w:bottom w:val="none" w:sz="0" w:space="0" w:color="auto"/>
            <w:right w:val="none" w:sz="0" w:space="0" w:color="auto"/>
          </w:divBdr>
        </w:div>
        <w:div w:id="2122918155">
          <w:marLeft w:val="0"/>
          <w:marRight w:val="0"/>
          <w:marTop w:val="0"/>
          <w:marBottom w:val="0"/>
          <w:divBdr>
            <w:top w:val="none" w:sz="0" w:space="0" w:color="auto"/>
            <w:left w:val="none" w:sz="0" w:space="0" w:color="auto"/>
            <w:bottom w:val="none" w:sz="0" w:space="0" w:color="auto"/>
            <w:right w:val="none" w:sz="0" w:space="0" w:color="auto"/>
          </w:divBdr>
        </w:div>
        <w:div w:id="2135828359">
          <w:marLeft w:val="0"/>
          <w:marRight w:val="0"/>
          <w:marTop w:val="0"/>
          <w:marBottom w:val="0"/>
          <w:divBdr>
            <w:top w:val="none" w:sz="0" w:space="0" w:color="auto"/>
            <w:left w:val="none" w:sz="0" w:space="0" w:color="auto"/>
            <w:bottom w:val="none" w:sz="0" w:space="0" w:color="auto"/>
            <w:right w:val="none" w:sz="0" w:space="0" w:color="auto"/>
          </w:divBdr>
        </w:div>
      </w:divsChild>
    </w:div>
    <w:div w:id="800460981">
      <w:bodyDiv w:val="1"/>
      <w:marLeft w:val="0"/>
      <w:marRight w:val="0"/>
      <w:marTop w:val="0"/>
      <w:marBottom w:val="0"/>
      <w:divBdr>
        <w:top w:val="none" w:sz="0" w:space="0" w:color="auto"/>
        <w:left w:val="none" w:sz="0" w:space="0" w:color="auto"/>
        <w:bottom w:val="none" w:sz="0" w:space="0" w:color="auto"/>
        <w:right w:val="none" w:sz="0" w:space="0" w:color="auto"/>
      </w:divBdr>
      <w:divsChild>
        <w:div w:id="448401391">
          <w:marLeft w:val="0"/>
          <w:marRight w:val="0"/>
          <w:marTop w:val="0"/>
          <w:marBottom w:val="0"/>
          <w:divBdr>
            <w:top w:val="none" w:sz="0" w:space="0" w:color="auto"/>
            <w:left w:val="none" w:sz="0" w:space="0" w:color="auto"/>
            <w:bottom w:val="none" w:sz="0" w:space="0" w:color="auto"/>
            <w:right w:val="none" w:sz="0" w:space="0" w:color="auto"/>
          </w:divBdr>
        </w:div>
        <w:div w:id="812913556">
          <w:marLeft w:val="0"/>
          <w:marRight w:val="0"/>
          <w:marTop w:val="0"/>
          <w:marBottom w:val="0"/>
          <w:divBdr>
            <w:top w:val="none" w:sz="0" w:space="0" w:color="auto"/>
            <w:left w:val="none" w:sz="0" w:space="0" w:color="auto"/>
            <w:bottom w:val="none" w:sz="0" w:space="0" w:color="auto"/>
            <w:right w:val="none" w:sz="0" w:space="0" w:color="auto"/>
          </w:divBdr>
        </w:div>
        <w:div w:id="1622491755">
          <w:marLeft w:val="0"/>
          <w:marRight w:val="0"/>
          <w:marTop w:val="0"/>
          <w:marBottom w:val="0"/>
          <w:divBdr>
            <w:top w:val="none" w:sz="0" w:space="0" w:color="auto"/>
            <w:left w:val="none" w:sz="0" w:space="0" w:color="auto"/>
            <w:bottom w:val="none" w:sz="0" w:space="0" w:color="auto"/>
            <w:right w:val="none" w:sz="0" w:space="0" w:color="auto"/>
          </w:divBdr>
        </w:div>
      </w:divsChild>
    </w:div>
    <w:div w:id="820511274">
      <w:bodyDiv w:val="1"/>
      <w:marLeft w:val="0"/>
      <w:marRight w:val="0"/>
      <w:marTop w:val="0"/>
      <w:marBottom w:val="0"/>
      <w:divBdr>
        <w:top w:val="none" w:sz="0" w:space="0" w:color="auto"/>
        <w:left w:val="none" w:sz="0" w:space="0" w:color="auto"/>
        <w:bottom w:val="none" w:sz="0" w:space="0" w:color="auto"/>
        <w:right w:val="none" w:sz="0" w:space="0" w:color="auto"/>
      </w:divBdr>
    </w:div>
    <w:div w:id="826212373">
      <w:bodyDiv w:val="1"/>
      <w:marLeft w:val="0"/>
      <w:marRight w:val="0"/>
      <w:marTop w:val="0"/>
      <w:marBottom w:val="0"/>
      <w:divBdr>
        <w:top w:val="none" w:sz="0" w:space="0" w:color="auto"/>
        <w:left w:val="none" w:sz="0" w:space="0" w:color="auto"/>
        <w:bottom w:val="none" w:sz="0" w:space="0" w:color="auto"/>
        <w:right w:val="none" w:sz="0" w:space="0" w:color="auto"/>
      </w:divBdr>
      <w:divsChild>
        <w:div w:id="201214046">
          <w:marLeft w:val="0"/>
          <w:marRight w:val="0"/>
          <w:marTop w:val="0"/>
          <w:marBottom w:val="0"/>
          <w:divBdr>
            <w:top w:val="none" w:sz="0" w:space="0" w:color="auto"/>
            <w:left w:val="none" w:sz="0" w:space="0" w:color="auto"/>
            <w:bottom w:val="none" w:sz="0" w:space="0" w:color="auto"/>
            <w:right w:val="none" w:sz="0" w:space="0" w:color="auto"/>
          </w:divBdr>
        </w:div>
        <w:div w:id="1538351139">
          <w:marLeft w:val="0"/>
          <w:marRight w:val="0"/>
          <w:marTop w:val="0"/>
          <w:marBottom w:val="0"/>
          <w:divBdr>
            <w:top w:val="none" w:sz="0" w:space="0" w:color="auto"/>
            <w:left w:val="none" w:sz="0" w:space="0" w:color="auto"/>
            <w:bottom w:val="none" w:sz="0" w:space="0" w:color="auto"/>
            <w:right w:val="none" w:sz="0" w:space="0" w:color="auto"/>
          </w:divBdr>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268968">
      <w:bodyDiv w:val="1"/>
      <w:marLeft w:val="0"/>
      <w:marRight w:val="0"/>
      <w:marTop w:val="0"/>
      <w:marBottom w:val="0"/>
      <w:divBdr>
        <w:top w:val="none" w:sz="0" w:space="0" w:color="auto"/>
        <w:left w:val="none" w:sz="0" w:space="0" w:color="auto"/>
        <w:bottom w:val="none" w:sz="0" w:space="0" w:color="auto"/>
        <w:right w:val="none" w:sz="0" w:space="0" w:color="auto"/>
      </w:divBdr>
      <w:divsChild>
        <w:div w:id="1757744140">
          <w:marLeft w:val="-75"/>
          <w:marRight w:val="0"/>
          <w:marTop w:val="30"/>
          <w:marBottom w:val="30"/>
          <w:divBdr>
            <w:top w:val="none" w:sz="0" w:space="0" w:color="auto"/>
            <w:left w:val="none" w:sz="0" w:space="0" w:color="auto"/>
            <w:bottom w:val="none" w:sz="0" w:space="0" w:color="auto"/>
            <w:right w:val="none" w:sz="0" w:space="0" w:color="auto"/>
          </w:divBdr>
          <w:divsChild>
            <w:div w:id="36123346">
              <w:marLeft w:val="0"/>
              <w:marRight w:val="0"/>
              <w:marTop w:val="0"/>
              <w:marBottom w:val="0"/>
              <w:divBdr>
                <w:top w:val="none" w:sz="0" w:space="0" w:color="auto"/>
                <w:left w:val="none" w:sz="0" w:space="0" w:color="auto"/>
                <w:bottom w:val="none" w:sz="0" w:space="0" w:color="auto"/>
                <w:right w:val="none" w:sz="0" w:space="0" w:color="auto"/>
              </w:divBdr>
              <w:divsChild>
                <w:div w:id="307588063">
                  <w:marLeft w:val="0"/>
                  <w:marRight w:val="0"/>
                  <w:marTop w:val="0"/>
                  <w:marBottom w:val="0"/>
                  <w:divBdr>
                    <w:top w:val="none" w:sz="0" w:space="0" w:color="auto"/>
                    <w:left w:val="none" w:sz="0" w:space="0" w:color="auto"/>
                    <w:bottom w:val="none" w:sz="0" w:space="0" w:color="auto"/>
                    <w:right w:val="none" w:sz="0" w:space="0" w:color="auto"/>
                  </w:divBdr>
                </w:div>
              </w:divsChild>
            </w:div>
            <w:div w:id="70851933">
              <w:marLeft w:val="0"/>
              <w:marRight w:val="0"/>
              <w:marTop w:val="0"/>
              <w:marBottom w:val="0"/>
              <w:divBdr>
                <w:top w:val="none" w:sz="0" w:space="0" w:color="auto"/>
                <w:left w:val="none" w:sz="0" w:space="0" w:color="auto"/>
                <w:bottom w:val="none" w:sz="0" w:space="0" w:color="auto"/>
                <w:right w:val="none" w:sz="0" w:space="0" w:color="auto"/>
              </w:divBdr>
              <w:divsChild>
                <w:div w:id="1621064853">
                  <w:marLeft w:val="0"/>
                  <w:marRight w:val="0"/>
                  <w:marTop w:val="0"/>
                  <w:marBottom w:val="0"/>
                  <w:divBdr>
                    <w:top w:val="none" w:sz="0" w:space="0" w:color="auto"/>
                    <w:left w:val="none" w:sz="0" w:space="0" w:color="auto"/>
                    <w:bottom w:val="none" w:sz="0" w:space="0" w:color="auto"/>
                    <w:right w:val="none" w:sz="0" w:space="0" w:color="auto"/>
                  </w:divBdr>
                </w:div>
              </w:divsChild>
            </w:div>
            <w:div w:id="93285774">
              <w:marLeft w:val="0"/>
              <w:marRight w:val="0"/>
              <w:marTop w:val="0"/>
              <w:marBottom w:val="0"/>
              <w:divBdr>
                <w:top w:val="none" w:sz="0" w:space="0" w:color="auto"/>
                <w:left w:val="none" w:sz="0" w:space="0" w:color="auto"/>
                <w:bottom w:val="none" w:sz="0" w:space="0" w:color="auto"/>
                <w:right w:val="none" w:sz="0" w:space="0" w:color="auto"/>
              </w:divBdr>
              <w:divsChild>
                <w:div w:id="974603559">
                  <w:marLeft w:val="0"/>
                  <w:marRight w:val="0"/>
                  <w:marTop w:val="0"/>
                  <w:marBottom w:val="0"/>
                  <w:divBdr>
                    <w:top w:val="none" w:sz="0" w:space="0" w:color="auto"/>
                    <w:left w:val="none" w:sz="0" w:space="0" w:color="auto"/>
                    <w:bottom w:val="none" w:sz="0" w:space="0" w:color="auto"/>
                    <w:right w:val="none" w:sz="0" w:space="0" w:color="auto"/>
                  </w:divBdr>
                </w:div>
              </w:divsChild>
            </w:div>
            <w:div w:id="97680208">
              <w:marLeft w:val="0"/>
              <w:marRight w:val="0"/>
              <w:marTop w:val="0"/>
              <w:marBottom w:val="0"/>
              <w:divBdr>
                <w:top w:val="none" w:sz="0" w:space="0" w:color="auto"/>
                <w:left w:val="none" w:sz="0" w:space="0" w:color="auto"/>
                <w:bottom w:val="none" w:sz="0" w:space="0" w:color="auto"/>
                <w:right w:val="none" w:sz="0" w:space="0" w:color="auto"/>
              </w:divBdr>
              <w:divsChild>
                <w:div w:id="452409411">
                  <w:marLeft w:val="0"/>
                  <w:marRight w:val="0"/>
                  <w:marTop w:val="0"/>
                  <w:marBottom w:val="0"/>
                  <w:divBdr>
                    <w:top w:val="none" w:sz="0" w:space="0" w:color="auto"/>
                    <w:left w:val="none" w:sz="0" w:space="0" w:color="auto"/>
                    <w:bottom w:val="none" w:sz="0" w:space="0" w:color="auto"/>
                    <w:right w:val="none" w:sz="0" w:space="0" w:color="auto"/>
                  </w:divBdr>
                </w:div>
              </w:divsChild>
            </w:div>
            <w:div w:id="117770660">
              <w:marLeft w:val="0"/>
              <w:marRight w:val="0"/>
              <w:marTop w:val="0"/>
              <w:marBottom w:val="0"/>
              <w:divBdr>
                <w:top w:val="none" w:sz="0" w:space="0" w:color="auto"/>
                <w:left w:val="none" w:sz="0" w:space="0" w:color="auto"/>
                <w:bottom w:val="none" w:sz="0" w:space="0" w:color="auto"/>
                <w:right w:val="none" w:sz="0" w:space="0" w:color="auto"/>
              </w:divBdr>
              <w:divsChild>
                <w:div w:id="210387416">
                  <w:marLeft w:val="0"/>
                  <w:marRight w:val="0"/>
                  <w:marTop w:val="0"/>
                  <w:marBottom w:val="0"/>
                  <w:divBdr>
                    <w:top w:val="none" w:sz="0" w:space="0" w:color="auto"/>
                    <w:left w:val="none" w:sz="0" w:space="0" w:color="auto"/>
                    <w:bottom w:val="none" w:sz="0" w:space="0" w:color="auto"/>
                    <w:right w:val="none" w:sz="0" w:space="0" w:color="auto"/>
                  </w:divBdr>
                </w:div>
              </w:divsChild>
            </w:div>
            <w:div w:id="133911507">
              <w:marLeft w:val="0"/>
              <w:marRight w:val="0"/>
              <w:marTop w:val="0"/>
              <w:marBottom w:val="0"/>
              <w:divBdr>
                <w:top w:val="none" w:sz="0" w:space="0" w:color="auto"/>
                <w:left w:val="none" w:sz="0" w:space="0" w:color="auto"/>
                <w:bottom w:val="none" w:sz="0" w:space="0" w:color="auto"/>
                <w:right w:val="none" w:sz="0" w:space="0" w:color="auto"/>
              </w:divBdr>
              <w:divsChild>
                <w:div w:id="1028674996">
                  <w:marLeft w:val="0"/>
                  <w:marRight w:val="0"/>
                  <w:marTop w:val="0"/>
                  <w:marBottom w:val="0"/>
                  <w:divBdr>
                    <w:top w:val="none" w:sz="0" w:space="0" w:color="auto"/>
                    <w:left w:val="none" w:sz="0" w:space="0" w:color="auto"/>
                    <w:bottom w:val="none" w:sz="0" w:space="0" w:color="auto"/>
                    <w:right w:val="none" w:sz="0" w:space="0" w:color="auto"/>
                  </w:divBdr>
                </w:div>
              </w:divsChild>
            </w:div>
            <w:div w:id="197937492">
              <w:marLeft w:val="0"/>
              <w:marRight w:val="0"/>
              <w:marTop w:val="0"/>
              <w:marBottom w:val="0"/>
              <w:divBdr>
                <w:top w:val="none" w:sz="0" w:space="0" w:color="auto"/>
                <w:left w:val="none" w:sz="0" w:space="0" w:color="auto"/>
                <w:bottom w:val="none" w:sz="0" w:space="0" w:color="auto"/>
                <w:right w:val="none" w:sz="0" w:space="0" w:color="auto"/>
              </w:divBdr>
              <w:divsChild>
                <w:div w:id="1478034269">
                  <w:marLeft w:val="0"/>
                  <w:marRight w:val="0"/>
                  <w:marTop w:val="0"/>
                  <w:marBottom w:val="0"/>
                  <w:divBdr>
                    <w:top w:val="none" w:sz="0" w:space="0" w:color="auto"/>
                    <w:left w:val="none" w:sz="0" w:space="0" w:color="auto"/>
                    <w:bottom w:val="none" w:sz="0" w:space="0" w:color="auto"/>
                    <w:right w:val="none" w:sz="0" w:space="0" w:color="auto"/>
                  </w:divBdr>
                </w:div>
              </w:divsChild>
            </w:div>
            <w:div w:id="209726858">
              <w:marLeft w:val="0"/>
              <w:marRight w:val="0"/>
              <w:marTop w:val="0"/>
              <w:marBottom w:val="0"/>
              <w:divBdr>
                <w:top w:val="none" w:sz="0" w:space="0" w:color="auto"/>
                <w:left w:val="none" w:sz="0" w:space="0" w:color="auto"/>
                <w:bottom w:val="none" w:sz="0" w:space="0" w:color="auto"/>
                <w:right w:val="none" w:sz="0" w:space="0" w:color="auto"/>
              </w:divBdr>
              <w:divsChild>
                <w:div w:id="45879748">
                  <w:marLeft w:val="0"/>
                  <w:marRight w:val="0"/>
                  <w:marTop w:val="0"/>
                  <w:marBottom w:val="0"/>
                  <w:divBdr>
                    <w:top w:val="none" w:sz="0" w:space="0" w:color="auto"/>
                    <w:left w:val="none" w:sz="0" w:space="0" w:color="auto"/>
                    <w:bottom w:val="none" w:sz="0" w:space="0" w:color="auto"/>
                    <w:right w:val="none" w:sz="0" w:space="0" w:color="auto"/>
                  </w:divBdr>
                </w:div>
              </w:divsChild>
            </w:div>
            <w:div w:id="213391012">
              <w:marLeft w:val="0"/>
              <w:marRight w:val="0"/>
              <w:marTop w:val="0"/>
              <w:marBottom w:val="0"/>
              <w:divBdr>
                <w:top w:val="none" w:sz="0" w:space="0" w:color="auto"/>
                <w:left w:val="none" w:sz="0" w:space="0" w:color="auto"/>
                <w:bottom w:val="none" w:sz="0" w:space="0" w:color="auto"/>
                <w:right w:val="none" w:sz="0" w:space="0" w:color="auto"/>
              </w:divBdr>
              <w:divsChild>
                <w:div w:id="820849397">
                  <w:marLeft w:val="0"/>
                  <w:marRight w:val="0"/>
                  <w:marTop w:val="0"/>
                  <w:marBottom w:val="0"/>
                  <w:divBdr>
                    <w:top w:val="none" w:sz="0" w:space="0" w:color="auto"/>
                    <w:left w:val="none" w:sz="0" w:space="0" w:color="auto"/>
                    <w:bottom w:val="none" w:sz="0" w:space="0" w:color="auto"/>
                    <w:right w:val="none" w:sz="0" w:space="0" w:color="auto"/>
                  </w:divBdr>
                </w:div>
              </w:divsChild>
            </w:div>
            <w:div w:id="254947722">
              <w:marLeft w:val="0"/>
              <w:marRight w:val="0"/>
              <w:marTop w:val="0"/>
              <w:marBottom w:val="0"/>
              <w:divBdr>
                <w:top w:val="none" w:sz="0" w:space="0" w:color="auto"/>
                <w:left w:val="none" w:sz="0" w:space="0" w:color="auto"/>
                <w:bottom w:val="none" w:sz="0" w:space="0" w:color="auto"/>
                <w:right w:val="none" w:sz="0" w:space="0" w:color="auto"/>
              </w:divBdr>
              <w:divsChild>
                <w:div w:id="1229536718">
                  <w:marLeft w:val="0"/>
                  <w:marRight w:val="0"/>
                  <w:marTop w:val="0"/>
                  <w:marBottom w:val="0"/>
                  <w:divBdr>
                    <w:top w:val="none" w:sz="0" w:space="0" w:color="auto"/>
                    <w:left w:val="none" w:sz="0" w:space="0" w:color="auto"/>
                    <w:bottom w:val="none" w:sz="0" w:space="0" w:color="auto"/>
                    <w:right w:val="none" w:sz="0" w:space="0" w:color="auto"/>
                  </w:divBdr>
                </w:div>
              </w:divsChild>
            </w:div>
            <w:div w:id="262808278">
              <w:marLeft w:val="0"/>
              <w:marRight w:val="0"/>
              <w:marTop w:val="0"/>
              <w:marBottom w:val="0"/>
              <w:divBdr>
                <w:top w:val="none" w:sz="0" w:space="0" w:color="auto"/>
                <w:left w:val="none" w:sz="0" w:space="0" w:color="auto"/>
                <w:bottom w:val="none" w:sz="0" w:space="0" w:color="auto"/>
                <w:right w:val="none" w:sz="0" w:space="0" w:color="auto"/>
              </w:divBdr>
              <w:divsChild>
                <w:div w:id="1817523811">
                  <w:marLeft w:val="0"/>
                  <w:marRight w:val="0"/>
                  <w:marTop w:val="0"/>
                  <w:marBottom w:val="0"/>
                  <w:divBdr>
                    <w:top w:val="none" w:sz="0" w:space="0" w:color="auto"/>
                    <w:left w:val="none" w:sz="0" w:space="0" w:color="auto"/>
                    <w:bottom w:val="none" w:sz="0" w:space="0" w:color="auto"/>
                    <w:right w:val="none" w:sz="0" w:space="0" w:color="auto"/>
                  </w:divBdr>
                </w:div>
              </w:divsChild>
            </w:div>
            <w:div w:id="266234650">
              <w:marLeft w:val="0"/>
              <w:marRight w:val="0"/>
              <w:marTop w:val="0"/>
              <w:marBottom w:val="0"/>
              <w:divBdr>
                <w:top w:val="none" w:sz="0" w:space="0" w:color="auto"/>
                <w:left w:val="none" w:sz="0" w:space="0" w:color="auto"/>
                <w:bottom w:val="none" w:sz="0" w:space="0" w:color="auto"/>
                <w:right w:val="none" w:sz="0" w:space="0" w:color="auto"/>
              </w:divBdr>
              <w:divsChild>
                <w:div w:id="1985965227">
                  <w:marLeft w:val="0"/>
                  <w:marRight w:val="0"/>
                  <w:marTop w:val="0"/>
                  <w:marBottom w:val="0"/>
                  <w:divBdr>
                    <w:top w:val="none" w:sz="0" w:space="0" w:color="auto"/>
                    <w:left w:val="none" w:sz="0" w:space="0" w:color="auto"/>
                    <w:bottom w:val="none" w:sz="0" w:space="0" w:color="auto"/>
                    <w:right w:val="none" w:sz="0" w:space="0" w:color="auto"/>
                  </w:divBdr>
                </w:div>
              </w:divsChild>
            </w:div>
            <w:div w:id="267584994">
              <w:marLeft w:val="0"/>
              <w:marRight w:val="0"/>
              <w:marTop w:val="0"/>
              <w:marBottom w:val="0"/>
              <w:divBdr>
                <w:top w:val="none" w:sz="0" w:space="0" w:color="auto"/>
                <w:left w:val="none" w:sz="0" w:space="0" w:color="auto"/>
                <w:bottom w:val="none" w:sz="0" w:space="0" w:color="auto"/>
                <w:right w:val="none" w:sz="0" w:space="0" w:color="auto"/>
              </w:divBdr>
              <w:divsChild>
                <w:div w:id="1190684313">
                  <w:marLeft w:val="0"/>
                  <w:marRight w:val="0"/>
                  <w:marTop w:val="0"/>
                  <w:marBottom w:val="0"/>
                  <w:divBdr>
                    <w:top w:val="none" w:sz="0" w:space="0" w:color="auto"/>
                    <w:left w:val="none" w:sz="0" w:space="0" w:color="auto"/>
                    <w:bottom w:val="none" w:sz="0" w:space="0" w:color="auto"/>
                    <w:right w:val="none" w:sz="0" w:space="0" w:color="auto"/>
                  </w:divBdr>
                </w:div>
              </w:divsChild>
            </w:div>
            <w:div w:id="270206502">
              <w:marLeft w:val="0"/>
              <w:marRight w:val="0"/>
              <w:marTop w:val="0"/>
              <w:marBottom w:val="0"/>
              <w:divBdr>
                <w:top w:val="none" w:sz="0" w:space="0" w:color="auto"/>
                <w:left w:val="none" w:sz="0" w:space="0" w:color="auto"/>
                <w:bottom w:val="none" w:sz="0" w:space="0" w:color="auto"/>
                <w:right w:val="none" w:sz="0" w:space="0" w:color="auto"/>
              </w:divBdr>
              <w:divsChild>
                <w:div w:id="1091315248">
                  <w:marLeft w:val="0"/>
                  <w:marRight w:val="0"/>
                  <w:marTop w:val="0"/>
                  <w:marBottom w:val="0"/>
                  <w:divBdr>
                    <w:top w:val="none" w:sz="0" w:space="0" w:color="auto"/>
                    <w:left w:val="none" w:sz="0" w:space="0" w:color="auto"/>
                    <w:bottom w:val="none" w:sz="0" w:space="0" w:color="auto"/>
                    <w:right w:val="none" w:sz="0" w:space="0" w:color="auto"/>
                  </w:divBdr>
                </w:div>
              </w:divsChild>
            </w:div>
            <w:div w:id="292639598">
              <w:marLeft w:val="0"/>
              <w:marRight w:val="0"/>
              <w:marTop w:val="0"/>
              <w:marBottom w:val="0"/>
              <w:divBdr>
                <w:top w:val="none" w:sz="0" w:space="0" w:color="auto"/>
                <w:left w:val="none" w:sz="0" w:space="0" w:color="auto"/>
                <w:bottom w:val="none" w:sz="0" w:space="0" w:color="auto"/>
                <w:right w:val="none" w:sz="0" w:space="0" w:color="auto"/>
              </w:divBdr>
              <w:divsChild>
                <w:div w:id="1027412029">
                  <w:marLeft w:val="0"/>
                  <w:marRight w:val="0"/>
                  <w:marTop w:val="0"/>
                  <w:marBottom w:val="0"/>
                  <w:divBdr>
                    <w:top w:val="none" w:sz="0" w:space="0" w:color="auto"/>
                    <w:left w:val="none" w:sz="0" w:space="0" w:color="auto"/>
                    <w:bottom w:val="none" w:sz="0" w:space="0" w:color="auto"/>
                    <w:right w:val="none" w:sz="0" w:space="0" w:color="auto"/>
                  </w:divBdr>
                </w:div>
              </w:divsChild>
            </w:div>
            <w:div w:id="301810613">
              <w:marLeft w:val="0"/>
              <w:marRight w:val="0"/>
              <w:marTop w:val="0"/>
              <w:marBottom w:val="0"/>
              <w:divBdr>
                <w:top w:val="none" w:sz="0" w:space="0" w:color="auto"/>
                <w:left w:val="none" w:sz="0" w:space="0" w:color="auto"/>
                <w:bottom w:val="none" w:sz="0" w:space="0" w:color="auto"/>
                <w:right w:val="none" w:sz="0" w:space="0" w:color="auto"/>
              </w:divBdr>
              <w:divsChild>
                <w:div w:id="1489008445">
                  <w:marLeft w:val="0"/>
                  <w:marRight w:val="0"/>
                  <w:marTop w:val="0"/>
                  <w:marBottom w:val="0"/>
                  <w:divBdr>
                    <w:top w:val="none" w:sz="0" w:space="0" w:color="auto"/>
                    <w:left w:val="none" w:sz="0" w:space="0" w:color="auto"/>
                    <w:bottom w:val="none" w:sz="0" w:space="0" w:color="auto"/>
                    <w:right w:val="none" w:sz="0" w:space="0" w:color="auto"/>
                  </w:divBdr>
                </w:div>
              </w:divsChild>
            </w:div>
            <w:div w:id="316883706">
              <w:marLeft w:val="0"/>
              <w:marRight w:val="0"/>
              <w:marTop w:val="0"/>
              <w:marBottom w:val="0"/>
              <w:divBdr>
                <w:top w:val="none" w:sz="0" w:space="0" w:color="auto"/>
                <w:left w:val="none" w:sz="0" w:space="0" w:color="auto"/>
                <w:bottom w:val="none" w:sz="0" w:space="0" w:color="auto"/>
                <w:right w:val="none" w:sz="0" w:space="0" w:color="auto"/>
              </w:divBdr>
              <w:divsChild>
                <w:div w:id="1518958527">
                  <w:marLeft w:val="0"/>
                  <w:marRight w:val="0"/>
                  <w:marTop w:val="0"/>
                  <w:marBottom w:val="0"/>
                  <w:divBdr>
                    <w:top w:val="none" w:sz="0" w:space="0" w:color="auto"/>
                    <w:left w:val="none" w:sz="0" w:space="0" w:color="auto"/>
                    <w:bottom w:val="none" w:sz="0" w:space="0" w:color="auto"/>
                    <w:right w:val="none" w:sz="0" w:space="0" w:color="auto"/>
                  </w:divBdr>
                </w:div>
              </w:divsChild>
            </w:div>
            <w:div w:id="342558018">
              <w:marLeft w:val="0"/>
              <w:marRight w:val="0"/>
              <w:marTop w:val="0"/>
              <w:marBottom w:val="0"/>
              <w:divBdr>
                <w:top w:val="none" w:sz="0" w:space="0" w:color="auto"/>
                <w:left w:val="none" w:sz="0" w:space="0" w:color="auto"/>
                <w:bottom w:val="none" w:sz="0" w:space="0" w:color="auto"/>
                <w:right w:val="none" w:sz="0" w:space="0" w:color="auto"/>
              </w:divBdr>
              <w:divsChild>
                <w:div w:id="1651714208">
                  <w:marLeft w:val="0"/>
                  <w:marRight w:val="0"/>
                  <w:marTop w:val="0"/>
                  <w:marBottom w:val="0"/>
                  <w:divBdr>
                    <w:top w:val="none" w:sz="0" w:space="0" w:color="auto"/>
                    <w:left w:val="none" w:sz="0" w:space="0" w:color="auto"/>
                    <w:bottom w:val="none" w:sz="0" w:space="0" w:color="auto"/>
                    <w:right w:val="none" w:sz="0" w:space="0" w:color="auto"/>
                  </w:divBdr>
                </w:div>
              </w:divsChild>
            </w:div>
            <w:div w:id="355619395">
              <w:marLeft w:val="0"/>
              <w:marRight w:val="0"/>
              <w:marTop w:val="0"/>
              <w:marBottom w:val="0"/>
              <w:divBdr>
                <w:top w:val="none" w:sz="0" w:space="0" w:color="auto"/>
                <w:left w:val="none" w:sz="0" w:space="0" w:color="auto"/>
                <w:bottom w:val="none" w:sz="0" w:space="0" w:color="auto"/>
                <w:right w:val="none" w:sz="0" w:space="0" w:color="auto"/>
              </w:divBdr>
              <w:divsChild>
                <w:div w:id="474760070">
                  <w:marLeft w:val="0"/>
                  <w:marRight w:val="0"/>
                  <w:marTop w:val="0"/>
                  <w:marBottom w:val="0"/>
                  <w:divBdr>
                    <w:top w:val="none" w:sz="0" w:space="0" w:color="auto"/>
                    <w:left w:val="none" w:sz="0" w:space="0" w:color="auto"/>
                    <w:bottom w:val="none" w:sz="0" w:space="0" w:color="auto"/>
                    <w:right w:val="none" w:sz="0" w:space="0" w:color="auto"/>
                  </w:divBdr>
                </w:div>
              </w:divsChild>
            </w:div>
            <w:div w:id="377706326">
              <w:marLeft w:val="0"/>
              <w:marRight w:val="0"/>
              <w:marTop w:val="0"/>
              <w:marBottom w:val="0"/>
              <w:divBdr>
                <w:top w:val="none" w:sz="0" w:space="0" w:color="auto"/>
                <w:left w:val="none" w:sz="0" w:space="0" w:color="auto"/>
                <w:bottom w:val="none" w:sz="0" w:space="0" w:color="auto"/>
                <w:right w:val="none" w:sz="0" w:space="0" w:color="auto"/>
              </w:divBdr>
              <w:divsChild>
                <w:div w:id="870385084">
                  <w:marLeft w:val="0"/>
                  <w:marRight w:val="0"/>
                  <w:marTop w:val="0"/>
                  <w:marBottom w:val="0"/>
                  <w:divBdr>
                    <w:top w:val="none" w:sz="0" w:space="0" w:color="auto"/>
                    <w:left w:val="none" w:sz="0" w:space="0" w:color="auto"/>
                    <w:bottom w:val="none" w:sz="0" w:space="0" w:color="auto"/>
                    <w:right w:val="none" w:sz="0" w:space="0" w:color="auto"/>
                  </w:divBdr>
                </w:div>
              </w:divsChild>
            </w:div>
            <w:div w:id="411586785">
              <w:marLeft w:val="0"/>
              <w:marRight w:val="0"/>
              <w:marTop w:val="0"/>
              <w:marBottom w:val="0"/>
              <w:divBdr>
                <w:top w:val="none" w:sz="0" w:space="0" w:color="auto"/>
                <w:left w:val="none" w:sz="0" w:space="0" w:color="auto"/>
                <w:bottom w:val="none" w:sz="0" w:space="0" w:color="auto"/>
                <w:right w:val="none" w:sz="0" w:space="0" w:color="auto"/>
              </w:divBdr>
              <w:divsChild>
                <w:div w:id="93596595">
                  <w:marLeft w:val="0"/>
                  <w:marRight w:val="0"/>
                  <w:marTop w:val="0"/>
                  <w:marBottom w:val="0"/>
                  <w:divBdr>
                    <w:top w:val="none" w:sz="0" w:space="0" w:color="auto"/>
                    <w:left w:val="none" w:sz="0" w:space="0" w:color="auto"/>
                    <w:bottom w:val="none" w:sz="0" w:space="0" w:color="auto"/>
                    <w:right w:val="none" w:sz="0" w:space="0" w:color="auto"/>
                  </w:divBdr>
                </w:div>
              </w:divsChild>
            </w:div>
            <w:div w:id="488597947">
              <w:marLeft w:val="0"/>
              <w:marRight w:val="0"/>
              <w:marTop w:val="0"/>
              <w:marBottom w:val="0"/>
              <w:divBdr>
                <w:top w:val="none" w:sz="0" w:space="0" w:color="auto"/>
                <w:left w:val="none" w:sz="0" w:space="0" w:color="auto"/>
                <w:bottom w:val="none" w:sz="0" w:space="0" w:color="auto"/>
                <w:right w:val="none" w:sz="0" w:space="0" w:color="auto"/>
              </w:divBdr>
              <w:divsChild>
                <w:div w:id="1399478152">
                  <w:marLeft w:val="0"/>
                  <w:marRight w:val="0"/>
                  <w:marTop w:val="0"/>
                  <w:marBottom w:val="0"/>
                  <w:divBdr>
                    <w:top w:val="none" w:sz="0" w:space="0" w:color="auto"/>
                    <w:left w:val="none" w:sz="0" w:space="0" w:color="auto"/>
                    <w:bottom w:val="none" w:sz="0" w:space="0" w:color="auto"/>
                    <w:right w:val="none" w:sz="0" w:space="0" w:color="auto"/>
                  </w:divBdr>
                </w:div>
              </w:divsChild>
            </w:div>
            <w:div w:id="574777184">
              <w:marLeft w:val="0"/>
              <w:marRight w:val="0"/>
              <w:marTop w:val="0"/>
              <w:marBottom w:val="0"/>
              <w:divBdr>
                <w:top w:val="none" w:sz="0" w:space="0" w:color="auto"/>
                <w:left w:val="none" w:sz="0" w:space="0" w:color="auto"/>
                <w:bottom w:val="none" w:sz="0" w:space="0" w:color="auto"/>
                <w:right w:val="none" w:sz="0" w:space="0" w:color="auto"/>
              </w:divBdr>
              <w:divsChild>
                <w:div w:id="1059748897">
                  <w:marLeft w:val="0"/>
                  <w:marRight w:val="0"/>
                  <w:marTop w:val="0"/>
                  <w:marBottom w:val="0"/>
                  <w:divBdr>
                    <w:top w:val="none" w:sz="0" w:space="0" w:color="auto"/>
                    <w:left w:val="none" w:sz="0" w:space="0" w:color="auto"/>
                    <w:bottom w:val="none" w:sz="0" w:space="0" w:color="auto"/>
                    <w:right w:val="none" w:sz="0" w:space="0" w:color="auto"/>
                  </w:divBdr>
                </w:div>
              </w:divsChild>
            </w:div>
            <w:div w:id="625694223">
              <w:marLeft w:val="0"/>
              <w:marRight w:val="0"/>
              <w:marTop w:val="0"/>
              <w:marBottom w:val="0"/>
              <w:divBdr>
                <w:top w:val="none" w:sz="0" w:space="0" w:color="auto"/>
                <w:left w:val="none" w:sz="0" w:space="0" w:color="auto"/>
                <w:bottom w:val="none" w:sz="0" w:space="0" w:color="auto"/>
                <w:right w:val="none" w:sz="0" w:space="0" w:color="auto"/>
              </w:divBdr>
              <w:divsChild>
                <w:div w:id="2037611476">
                  <w:marLeft w:val="0"/>
                  <w:marRight w:val="0"/>
                  <w:marTop w:val="0"/>
                  <w:marBottom w:val="0"/>
                  <w:divBdr>
                    <w:top w:val="none" w:sz="0" w:space="0" w:color="auto"/>
                    <w:left w:val="none" w:sz="0" w:space="0" w:color="auto"/>
                    <w:bottom w:val="none" w:sz="0" w:space="0" w:color="auto"/>
                    <w:right w:val="none" w:sz="0" w:space="0" w:color="auto"/>
                  </w:divBdr>
                </w:div>
              </w:divsChild>
            </w:div>
            <w:div w:id="767850369">
              <w:marLeft w:val="0"/>
              <w:marRight w:val="0"/>
              <w:marTop w:val="0"/>
              <w:marBottom w:val="0"/>
              <w:divBdr>
                <w:top w:val="none" w:sz="0" w:space="0" w:color="auto"/>
                <w:left w:val="none" w:sz="0" w:space="0" w:color="auto"/>
                <w:bottom w:val="none" w:sz="0" w:space="0" w:color="auto"/>
                <w:right w:val="none" w:sz="0" w:space="0" w:color="auto"/>
              </w:divBdr>
              <w:divsChild>
                <w:div w:id="988902436">
                  <w:marLeft w:val="0"/>
                  <w:marRight w:val="0"/>
                  <w:marTop w:val="0"/>
                  <w:marBottom w:val="0"/>
                  <w:divBdr>
                    <w:top w:val="none" w:sz="0" w:space="0" w:color="auto"/>
                    <w:left w:val="none" w:sz="0" w:space="0" w:color="auto"/>
                    <w:bottom w:val="none" w:sz="0" w:space="0" w:color="auto"/>
                    <w:right w:val="none" w:sz="0" w:space="0" w:color="auto"/>
                  </w:divBdr>
                </w:div>
              </w:divsChild>
            </w:div>
            <w:div w:id="792791313">
              <w:marLeft w:val="0"/>
              <w:marRight w:val="0"/>
              <w:marTop w:val="0"/>
              <w:marBottom w:val="0"/>
              <w:divBdr>
                <w:top w:val="none" w:sz="0" w:space="0" w:color="auto"/>
                <w:left w:val="none" w:sz="0" w:space="0" w:color="auto"/>
                <w:bottom w:val="none" w:sz="0" w:space="0" w:color="auto"/>
                <w:right w:val="none" w:sz="0" w:space="0" w:color="auto"/>
              </w:divBdr>
              <w:divsChild>
                <w:div w:id="612251179">
                  <w:marLeft w:val="0"/>
                  <w:marRight w:val="0"/>
                  <w:marTop w:val="0"/>
                  <w:marBottom w:val="0"/>
                  <w:divBdr>
                    <w:top w:val="none" w:sz="0" w:space="0" w:color="auto"/>
                    <w:left w:val="none" w:sz="0" w:space="0" w:color="auto"/>
                    <w:bottom w:val="none" w:sz="0" w:space="0" w:color="auto"/>
                    <w:right w:val="none" w:sz="0" w:space="0" w:color="auto"/>
                  </w:divBdr>
                </w:div>
              </w:divsChild>
            </w:div>
            <w:div w:id="793249445">
              <w:marLeft w:val="0"/>
              <w:marRight w:val="0"/>
              <w:marTop w:val="0"/>
              <w:marBottom w:val="0"/>
              <w:divBdr>
                <w:top w:val="none" w:sz="0" w:space="0" w:color="auto"/>
                <w:left w:val="none" w:sz="0" w:space="0" w:color="auto"/>
                <w:bottom w:val="none" w:sz="0" w:space="0" w:color="auto"/>
                <w:right w:val="none" w:sz="0" w:space="0" w:color="auto"/>
              </w:divBdr>
              <w:divsChild>
                <w:div w:id="1830902465">
                  <w:marLeft w:val="0"/>
                  <w:marRight w:val="0"/>
                  <w:marTop w:val="0"/>
                  <w:marBottom w:val="0"/>
                  <w:divBdr>
                    <w:top w:val="none" w:sz="0" w:space="0" w:color="auto"/>
                    <w:left w:val="none" w:sz="0" w:space="0" w:color="auto"/>
                    <w:bottom w:val="none" w:sz="0" w:space="0" w:color="auto"/>
                    <w:right w:val="none" w:sz="0" w:space="0" w:color="auto"/>
                  </w:divBdr>
                </w:div>
              </w:divsChild>
            </w:div>
            <w:div w:id="802120087">
              <w:marLeft w:val="0"/>
              <w:marRight w:val="0"/>
              <w:marTop w:val="0"/>
              <w:marBottom w:val="0"/>
              <w:divBdr>
                <w:top w:val="none" w:sz="0" w:space="0" w:color="auto"/>
                <w:left w:val="none" w:sz="0" w:space="0" w:color="auto"/>
                <w:bottom w:val="none" w:sz="0" w:space="0" w:color="auto"/>
                <w:right w:val="none" w:sz="0" w:space="0" w:color="auto"/>
              </w:divBdr>
              <w:divsChild>
                <w:div w:id="412514807">
                  <w:marLeft w:val="0"/>
                  <w:marRight w:val="0"/>
                  <w:marTop w:val="0"/>
                  <w:marBottom w:val="0"/>
                  <w:divBdr>
                    <w:top w:val="none" w:sz="0" w:space="0" w:color="auto"/>
                    <w:left w:val="none" w:sz="0" w:space="0" w:color="auto"/>
                    <w:bottom w:val="none" w:sz="0" w:space="0" w:color="auto"/>
                    <w:right w:val="none" w:sz="0" w:space="0" w:color="auto"/>
                  </w:divBdr>
                </w:div>
              </w:divsChild>
            </w:div>
            <w:div w:id="806359788">
              <w:marLeft w:val="0"/>
              <w:marRight w:val="0"/>
              <w:marTop w:val="0"/>
              <w:marBottom w:val="0"/>
              <w:divBdr>
                <w:top w:val="none" w:sz="0" w:space="0" w:color="auto"/>
                <w:left w:val="none" w:sz="0" w:space="0" w:color="auto"/>
                <w:bottom w:val="none" w:sz="0" w:space="0" w:color="auto"/>
                <w:right w:val="none" w:sz="0" w:space="0" w:color="auto"/>
              </w:divBdr>
              <w:divsChild>
                <w:div w:id="1787576562">
                  <w:marLeft w:val="0"/>
                  <w:marRight w:val="0"/>
                  <w:marTop w:val="0"/>
                  <w:marBottom w:val="0"/>
                  <w:divBdr>
                    <w:top w:val="none" w:sz="0" w:space="0" w:color="auto"/>
                    <w:left w:val="none" w:sz="0" w:space="0" w:color="auto"/>
                    <w:bottom w:val="none" w:sz="0" w:space="0" w:color="auto"/>
                    <w:right w:val="none" w:sz="0" w:space="0" w:color="auto"/>
                  </w:divBdr>
                </w:div>
              </w:divsChild>
            </w:div>
            <w:div w:id="823551347">
              <w:marLeft w:val="0"/>
              <w:marRight w:val="0"/>
              <w:marTop w:val="0"/>
              <w:marBottom w:val="0"/>
              <w:divBdr>
                <w:top w:val="none" w:sz="0" w:space="0" w:color="auto"/>
                <w:left w:val="none" w:sz="0" w:space="0" w:color="auto"/>
                <w:bottom w:val="none" w:sz="0" w:space="0" w:color="auto"/>
                <w:right w:val="none" w:sz="0" w:space="0" w:color="auto"/>
              </w:divBdr>
              <w:divsChild>
                <w:div w:id="1829591931">
                  <w:marLeft w:val="0"/>
                  <w:marRight w:val="0"/>
                  <w:marTop w:val="0"/>
                  <w:marBottom w:val="0"/>
                  <w:divBdr>
                    <w:top w:val="none" w:sz="0" w:space="0" w:color="auto"/>
                    <w:left w:val="none" w:sz="0" w:space="0" w:color="auto"/>
                    <w:bottom w:val="none" w:sz="0" w:space="0" w:color="auto"/>
                    <w:right w:val="none" w:sz="0" w:space="0" w:color="auto"/>
                  </w:divBdr>
                </w:div>
              </w:divsChild>
            </w:div>
            <w:div w:id="844981020">
              <w:marLeft w:val="0"/>
              <w:marRight w:val="0"/>
              <w:marTop w:val="0"/>
              <w:marBottom w:val="0"/>
              <w:divBdr>
                <w:top w:val="none" w:sz="0" w:space="0" w:color="auto"/>
                <w:left w:val="none" w:sz="0" w:space="0" w:color="auto"/>
                <w:bottom w:val="none" w:sz="0" w:space="0" w:color="auto"/>
                <w:right w:val="none" w:sz="0" w:space="0" w:color="auto"/>
              </w:divBdr>
              <w:divsChild>
                <w:div w:id="1680737802">
                  <w:marLeft w:val="0"/>
                  <w:marRight w:val="0"/>
                  <w:marTop w:val="0"/>
                  <w:marBottom w:val="0"/>
                  <w:divBdr>
                    <w:top w:val="none" w:sz="0" w:space="0" w:color="auto"/>
                    <w:left w:val="none" w:sz="0" w:space="0" w:color="auto"/>
                    <w:bottom w:val="none" w:sz="0" w:space="0" w:color="auto"/>
                    <w:right w:val="none" w:sz="0" w:space="0" w:color="auto"/>
                  </w:divBdr>
                </w:div>
              </w:divsChild>
            </w:div>
            <w:div w:id="845168057">
              <w:marLeft w:val="0"/>
              <w:marRight w:val="0"/>
              <w:marTop w:val="0"/>
              <w:marBottom w:val="0"/>
              <w:divBdr>
                <w:top w:val="none" w:sz="0" w:space="0" w:color="auto"/>
                <w:left w:val="none" w:sz="0" w:space="0" w:color="auto"/>
                <w:bottom w:val="none" w:sz="0" w:space="0" w:color="auto"/>
                <w:right w:val="none" w:sz="0" w:space="0" w:color="auto"/>
              </w:divBdr>
              <w:divsChild>
                <w:div w:id="1367948961">
                  <w:marLeft w:val="0"/>
                  <w:marRight w:val="0"/>
                  <w:marTop w:val="0"/>
                  <w:marBottom w:val="0"/>
                  <w:divBdr>
                    <w:top w:val="none" w:sz="0" w:space="0" w:color="auto"/>
                    <w:left w:val="none" w:sz="0" w:space="0" w:color="auto"/>
                    <w:bottom w:val="none" w:sz="0" w:space="0" w:color="auto"/>
                    <w:right w:val="none" w:sz="0" w:space="0" w:color="auto"/>
                  </w:divBdr>
                </w:div>
              </w:divsChild>
            </w:div>
            <w:div w:id="865023393">
              <w:marLeft w:val="0"/>
              <w:marRight w:val="0"/>
              <w:marTop w:val="0"/>
              <w:marBottom w:val="0"/>
              <w:divBdr>
                <w:top w:val="none" w:sz="0" w:space="0" w:color="auto"/>
                <w:left w:val="none" w:sz="0" w:space="0" w:color="auto"/>
                <w:bottom w:val="none" w:sz="0" w:space="0" w:color="auto"/>
                <w:right w:val="none" w:sz="0" w:space="0" w:color="auto"/>
              </w:divBdr>
              <w:divsChild>
                <w:div w:id="1837108556">
                  <w:marLeft w:val="0"/>
                  <w:marRight w:val="0"/>
                  <w:marTop w:val="0"/>
                  <w:marBottom w:val="0"/>
                  <w:divBdr>
                    <w:top w:val="none" w:sz="0" w:space="0" w:color="auto"/>
                    <w:left w:val="none" w:sz="0" w:space="0" w:color="auto"/>
                    <w:bottom w:val="none" w:sz="0" w:space="0" w:color="auto"/>
                    <w:right w:val="none" w:sz="0" w:space="0" w:color="auto"/>
                  </w:divBdr>
                </w:div>
              </w:divsChild>
            </w:div>
            <w:div w:id="887691788">
              <w:marLeft w:val="0"/>
              <w:marRight w:val="0"/>
              <w:marTop w:val="0"/>
              <w:marBottom w:val="0"/>
              <w:divBdr>
                <w:top w:val="none" w:sz="0" w:space="0" w:color="auto"/>
                <w:left w:val="none" w:sz="0" w:space="0" w:color="auto"/>
                <w:bottom w:val="none" w:sz="0" w:space="0" w:color="auto"/>
                <w:right w:val="none" w:sz="0" w:space="0" w:color="auto"/>
              </w:divBdr>
              <w:divsChild>
                <w:div w:id="2019576405">
                  <w:marLeft w:val="0"/>
                  <w:marRight w:val="0"/>
                  <w:marTop w:val="0"/>
                  <w:marBottom w:val="0"/>
                  <w:divBdr>
                    <w:top w:val="none" w:sz="0" w:space="0" w:color="auto"/>
                    <w:left w:val="none" w:sz="0" w:space="0" w:color="auto"/>
                    <w:bottom w:val="none" w:sz="0" w:space="0" w:color="auto"/>
                    <w:right w:val="none" w:sz="0" w:space="0" w:color="auto"/>
                  </w:divBdr>
                </w:div>
              </w:divsChild>
            </w:div>
            <w:div w:id="908076239">
              <w:marLeft w:val="0"/>
              <w:marRight w:val="0"/>
              <w:marTop w:val="0"/>
              <w:marBottom w:val="0"/>
              <w:divBdr>
                <w:top w:val="none" w:sz="0" w:space="0" w:color="auto"/>
                <w:left w:val="none" w:sz="0" w:space="0" w:color="auto"/>
                <w:bottom w:val="none" w:sz="0" w:space="0" w:color="auto"/>
                <w:right w:val="none" w:sz="0" w:space="0" w:color="auto"/>
              </w:divBdr>
              <w:divsChild>
                <w:div w:id="483012099">
                  <w:marLeft w:val="0"/>
                  <w:marRight w:val="0"/>
                  <w:marTop w:val="0"/>
                  <w:marBottom w:val="0"/>
                  <w:divBdr>
                    <w:top w:val="none" w:sz="0" w:space="0" w:color="auto"/>
                    <w:left w:val="none" w:sz="0" w:space="0" w:color="auto"/>
                    <w:bottom w:val="none" w:sz="0" w:space="0" w:color="auto"/>
                    <w:right w:val="none" w:sz="0" w:space="0" w:color="auto"/>
                  </w:divBdr>
                </w:div>
              </w:divsChild>
            </w:div>
            <w:div w:id="912663330">
              <w:marLeft w:val="0"/>
              <w:marRight w:val="0"/>
              <w:marTop w:val="0"/>
              <w:marBottom w:val="0"/>
              <w:divBdr>
                <w:top w:val="none" w:sz="0" w:space="0" w:color="auto"/>
                <w:left w:val="none" w:sz="0" w:space="0" w:color="auto"/>
                <w:bottom w:val="none" w:sz="0" w:space="0" w:color="auto"/>
                <w:right w:val="none" w:sz="0" w:space="0" w:color="auto"/>
              </w:divBdr>
              <w:divsChild>
                <w:div w:id="1703021510">
                  <w:marLeft w:val="0"/>
                  <w:marRight w:val="0"/>
                  <w:marTop w:val="0"/>
                  <w:marBottom w:val="0"/>
                  <w:divBdr>
                    <w:top w:val="none" w:sz="0" w:space="0" w:color="auto"/>
                    <w:left w:val="none" w:sz="0" w:space="0" w:color="auto"/>
                    <w:bottom w:val="none" w:sz="0" w:space="0" w:color="auto"/>
                    <w:right w:val="none" w:sz="0" w:space="0" w:color="auto"/>
                  </w:divBdr>
                </w:div>
              </w:divsChild>
            </w:div>
            <w:div w:id="990403790">
              <w:marLeft w:val="0"/>
              <w:marRight w:val="0"/>
              <w:marTop w:val="0"/>
              <w:marBottom w:val="0"/>
              <w:divBdr>
                <w:top w:val="none" w:sz="0" w:space="0" w:color="auto"/>
                <w:left w:val="none" w:sz="0" w:space="0" w:color="auto"/>
                <w:bottom w:val="none" w:sz="0" w:space="0" w:color="auto"/>
                <w:right w:val="none" w:sz="0" w:space="0" w:color="auto"/>
              </w:divBdr>
              <w:divsChild>
                <w:div w:id="727654797">
                  <w:marLeft w:val="0"/>
                  <w:marRight w:val="0"/>
                  <w:marTop w:val="0"/>
                  <w:marBottom w:val="0"/>
                  <w:divBdr>
                    <w:top w:val="none" w:sz="0" w:space="0" w:color="auto"/>
                    <w:left w:val="none" w:sz="0" w:space="0" w:color="auto"/>
                    <w:bottom w:val="none" w:sz="0" w:space="0" w:color="auto"/>
                    <w:right w:val="none" w:sz="0" w:space="0" w:color="auto"/>
                  </w:divBdr>
                </w:div>
              </w:divsChild>
            </w:div>
            <w:div w:id="1013918357">
              <w:marLeft w:val="0"/>
              <w:marRight w:val="0"/>
              <w:marTop w:val="0"/>
              <w:marBottom w:val="0"/>
              <w:divBdr>
                <w:top w:val="none" w:sz="0" w:space="0" w:color="auto"/>
                <w:left w:val="none" w:sz="0" w:space="0" w:color="auto"/>
                <w:bottom w:val="none" w:sz="0" w:space="0" w:color="auto"/>
                <w:right w:val="none" w:sz="0" w:space="0" w:color="auto"/>
              </w:divBdr>
              <w:divsChild>
                <w:div w:id="1930769587">
                  <w:marLeft w:val="0"/>
                  <w:marRight w:val="0"/>
                  <w:marTop w:val="0"/>
                  <w:marBottom w:val="0"/>
                  <w:divBdr>
                    <w:top w:val="none" w:sz="0" w:space="0" w:color="auto"/>
                    <w:left w:val="none" w:sz="0" w:space="0" w:color="auto"/>
                    <w:bottom w:val="none" w:sz="0" w:space="0" w:color="auto"/>
                    <w:right w:val="none" w:sz="0" w:space="0" w:color="auto"/>
                  </w:divBdr>
                </w:div>
              </w:divsChild>
            </w:div>
            <w:div w:id="1039625126">
              <w:marLeft w:val="0"/>
              <w:marRight w:val="0"/>
              <w:marTop w:val="0"/>
              <w:marBottom w:val="0"/>
              <w:divBdr>
                <w:top w:val="none" w:sz="0" w:space="0" w:color="auto"/>
                <w:left w:val="none" w:sz="0" w:space="0" w:color="auto"/>
                <w:bottom w:val="none" w:sz="0" w:space="0" w:color="auto"/>
                <w:right w:val="none" w:sz="0" w:space="0" w:color="auto"/>
              </w:divBdr>
              <w:divsChild>
                <w:div w:id="1307004361">
                  <w:marLeft w:val="0"/>
                  <w:marRight w:val="0"/>
                  <w:marTop w:val="0"/>
                  <w:marBottom w:val="0"/>
                  <w:divBdr>
                    <w:top w:val="none" w:sz="0" w:space="0" w:color="auto"/>
                    <w:left w:val="none" w:sz="0" w:space="0" w:color="auto"/>
                    <w:bottom w:val="none" w:sz="0" w:space="0" w:color="auto"/>
                    <w:right w:val="none" w:sz="0" w:space="0" w:color="auto"/>
                  </w:divBdr>
                </w:div>
              </w:divsChild>
            </w:div>
            <w:div w:id="1062563433">
              <w:marLeft w:val="0"/>
              <w:marRight w:val="0"/>
              <w:marTop w:val="0"/>
              <w:marBottom w:val="0"/>
              <w:divBdr>
                <w:top w:val="none" w:sz="0" w:space="0" w:color="auto"/>
                <w:left w:val="none" w:sz="0" w:space="0" w:color="auto"/>
                <w:bottom w:val="none" w:sz="0" w:space="0" w:color="auto"/>
                <w:right w:val="none" w:sz="0" w:space="0" w:color="auto"/>
              </w:divBdr>
              <w:divsChild>
                <w:div w:id="944994264">
                  <w:marLeft w:val="0"/>
                  <w:marRight w:val="0"/>
                  <w:marTop w:val="0"/>
                  <w:marBottom w:val="0"/>
                  <w:divBdr>
                    <w:top w:val="none" w:sz="0" w:space="0" w:color="auto"/>
                    <w:left w:val="none" w:sz="0" w:space="0" w:color="auto"/>
                    <w:bottom w:val="none" w:sz="0" w:space="0" w:color="auto"/>
                    <w:right w:val="none" w:sz="0" w:space="0" w:color="auto"/>
                  </w:divBdr>
                </w:div>
              </w:divsChild>
            </w:div>
            <w:div w:id="1075862988">
              <w:marLeft w:val="0"/>
              <w:marRight w:val="0"/>
              <w:marTop w:val="0"/>
              <w:marBottom w:val="0"/>
              <w:divBdr>
                <w:top w:val="none" w:sz="0" w:space="0" w:color="auto"/>
                <w:left w:val="none" w:sz="0" w:space="0" w:color="auto"/>
                <w:bottom w:val="none" w:sz="0" w:space="0" w:color="auto"/>
                <w:right w:val="none" w:sz="0" w:space="0" w:color="auto"/>
              </w:divBdr>
              <w:divsChild>
                <w:div w:id="91560870">
                  <w:marLeft w:val="0"/>
                  <w:marRight w:val="0"/>
                  <w:marTop w:val="0"/>
                  <w:marBottom w:val="0"/>
                  <w:divBdr>
                    <w:top w:val="none" w:sz="0" w:space="0" w:color="auto"/>
                    <w:left w:val="none" w:sz="0" w:space="0" w:color="auto"/>
                    <w:bottom w:val="none" w:sz="0" w:space="0" w:color="auto"/>
                    <w:right w:val="none" w:sz="0" w:space="0" w:color="auto"/>
                  </w:divBdr>
                </w:div>
              </w:divsChild>
            </w:div>
            <w:div w:id="1086338647">
              <w:marLeft w:val="0"/>
              <w:marRight w:val="0"/>
              <w:marTop w:val="0"/>
              <w:marBottom w:val="0"/>
              <w:divBdr>
                <w:top w:val="none" w:sz="0" w:space="0" w:color="auto"/>
                <w:left w:val="none" w:sz="0" w:space="0" w:color="auto"/>
                <w:bottom w:val="none" w:sz="0" w:space="0" w:color="auto"/>
                <w:right w:val="none" w:sz="0" w:space="0" w:color="auto"/>
              </w:divBdr>
              <w:divsChild>
                <w:div w:id="1030304796">
                  <w:marLeft w:val="0"/>
                  <w:marRight w:val="0"/>
                  <w:marTop w:val="0"/>
                  <w:marBottom w:val="0"/>
                  <w:divBdr>
                    <w:top w:val="none" w:sz="0" w:space="0" w:color="auto"/>
                    <w:left w:val="none" w:sz="0" w:space="0" w:color="auto"/>
                    <w:bottom w:val="none" w:sz="0" w:space="0" w:color="auto"/>
                    <w:right w:val="none" w:sz="0" w:space="0" w:color="auto"/>
                  </w:divBdr>
                </w:div>
              </w:divsChild>
            </w:div>
            <w:div w:id="1111973651">
              <w:marLeft w:val="0"/>
              <w:marRight w:val="0"/>
              <w:marTop w:val="0"/>
              <w:marBottom w:val="0"/>
              <w:divBdr>
                <w:top w:val="none" w:sz="0" w:space="0" w:color="auto"/>
                <w:left w:val="none" w:sz="0" w:space="0" w:color="auto"/>
                <w:bottom w:val="none" w:sz="0" w:space="0" w:color="auto"/>
                <w:right w:val="none" w:sz="0" w:space="0" w:color="auto"/>
              </w:divBdr>
              <w:divsChild>
                <w:div w:id="1158424590">
                  <w:marLeft w:val="0"/>
                  <w:marRight w:val="0"/>
                  <w:marTop w:val="0"/>
                  <w:marBottom w:val="0"/>
                  <w:divBdr>
                    <w:top w:val="none" w:sz="0" w:space="0" w:color="auto"/>
                    <w:left w:val="none" w:sz="0" w:space="0" w:color="auto"/>
                    <w:bottom w:val="none" w:sz="0" w:space="0" w:color="auto"/>
                    <w:right w:val="none" w:sz="0" w:space="0" w:color="auto"/>
                  </w:divBdr>
                </w:div>
              </w:divsChild>
            </w:div>
            <w:div w:id="1130511312">
              <w:marLeft w:val="0"/>
              <w:marRight w:val="0"/>
              <w:marTop w:val="0"/>
              <w:marBottom w:val="0"/>
              <w:divBdr>
                <w:top w:val="none" w:sz="0" w:space="0" w:color="auto"/>
                <w:left w:val="none" w:sz="0" w:space="0" w:color="auto"/>
                <w:bottom w:val="none" w:sz="0" w:space="0" w:color="auto"/>
                <w:right w:val="none" w:sz="0" w:space="0" w:color="auto"/>
              </w:divBdr>
              <w:divsChild>
                <w:div w:id="1700355937">
                  <w:marLeft w:val="0"/>
                  <w:marRight w:val="0"/>
                  <w:marTop w:val="0"/>
                  <w:marBottom w:val="0"/>
                  <w:divBdr>
                    <w:top w:val="none" w:sz="0" w:space="0" w:color="auto"/>
                    <w:left w:val="none" w:sz="0" w:space="0" w:color="auto"/>
                    <w:bottom w:val="none" w:sz="0" w:space="0" w:color="auto"/>
                    <w:right w:val="none" w:sz="0" w:space="0" w:color="auto"/>
                  </w:divBdr>
                </w:div>
              </w:divsChild>
            </w:div>
            <w:div w:id="1142846359">
              <w:marLeft w:val="0"/>
              <w:marRight w:val="0"/>
              <w:marTop w:val="0"/>
              <w:marBottom w:val="0"/>
              <w:divBdr>
                <w:top w:val="none" w:sz="0" w:space="0" w:color="auto"/>
                <w:left w:val="none" w:sz="0" w:space="0" w:color="auto"/>
                <w:bottom w:val="none" w:sz="0" w:space="0" w:color="auto"/>
                <w:right w:val="none" w:sz="0" w:space="0" w:color="auto"/>
              </w:divBdr>
              <w:divsChild>
                <w:div w:id="1450781951">
                  <w:marLeft w:val="0"/>
                  <w:marRight w:val="0"/>
                  <w:marTop w:val="0"/>
                  <w:marBottom w:val="0"/>
                  <w:divBdr>
                    <w:top w:val="none" w:sz="0" w:space="0" w:color="auto"/>
                    <w:left w:val="none" w:sz="0" w:space="0" w:color="auto"/>
                    <w:bottom w:val="none" w:sz="0" w:space="0" w:color="auto"/>
                    <w:right w:val="none" w:sz="0" w:space="0" w:color="auto"/>
                  </w:divBdr>
                </w:div>
              </w:divsChild>
            </w:div>
            <w:div w:id="1158306409">
              <w:marLeft w:val="0"/>
              <w:marRight w:val="0"/>
              <w:marTop w:val="0"/>
              <w:marBottom w:val="0"/>
              <w:divBdr>
                <w:top w:val="none" w:sz="0" w:space="0" w:color="auto"/>
                <w:left w:val="none" w:sz="0" w:space="0" w:color="auto"/>
                <w:bottom w:val="none" w:sz="0" w:space="0" w:color="auto"/>
                <w:right w:val="none" w:sz="0" w:space="0" w:color="auto"/>
              </w:divBdr>
              <w:divsChild>
                <w:div w:id="1397977388">
                  <w:marLeft w:val="0"/>
                  <w:marRight w:val="0"/>
                  <w:marTop w:val="0"/>
                  <w:marBottom w:val="0"/>
                  <w:divBdr>
                    <w:top w:val="none" w:sz="0" w:space="0" w:color="auto"/>
                    <w:left w:val="none" w:sz="0" w:space="0" w:color="auto"/>
                    <w:bottom w:val="none" w:sz="0" w:space="0" w:color="auto"/>
                    <w:right w:val="none" w:sz="0" w:space="0" w:color="auto"/>
                  </w:divBdr>
                </w:div>
              </w:divsChild>
            </w:div>
            <w:div w:id="1193886390">
              <w:marLeft w:val="0"/>
              <w:marRight w:val="0"/>
              <w:marTop w:val="0"/>
              <w:marBottom w:val="0"/>
              <w:divBdr>
                <w:top w:val="none" w:sz="0" w:space="0" w:color="auto"/>
                <w:left w:val="none" w:sz="0" w:space="0" w:color="auto"/>
                <w:bottom w:val="none" w:sz="0" w:space="0" w:color="auto"/>
                <w:right w:val="none" w:sz="0" w:space="0" w:color="auto"/>
              </w:divBdr>
              <w:divsChild>
                <w:div w:id="1646547916">
                  <w:marLeft w:val="0"/>
                  <w:marRight w:val="0"/>
                  <w:marTop w:val="0"/>
                  <w:marBottom w:val="0"/>
                  <w:divBdr>
                    <w:top w:val="none" w:sz="0" w:space="0" w:color="auto"/>
                    <w:left w:val="none" w:sz="0" w:space="0" w:color="auto"/>
                    <w:bottom w:val="none" w:sz="0" w:space="0" w:color="auto"/>
                    <w:right w:val="none" w:sz="0" w:space="0" w:color="auto"/>
                  </w:divBdr>
                </w:div>
              </w:divsChild>
            </w:div>
            <w:div w:id="1236236662">
              <w:marLeft w:val="0"/>
              <w:marRight w:val="0"/>
              <w:marTop w:val="0"/>
              <w:marBottom w:val="0"/>
              <w:divBdr>
                <w:top w:val="none" w:sz="0" w:space="0" w:color="auto"/>
                <w:left w:val="none" w:sz="0" w:space="0" w:color="auto"/>
                <w:bottom w:val="none" w:sz="0" w:space="0" w:color="auto"/>
                <w:right w:val="none" w:sz="0" w:space="0" w:color="auto"/>
              </w:divBdr>
              <w:divsChild>
                <w:div w:id="401374058">
                  <w:marLeft w:val="0"/>
                  <w:marRight w:val="0"/>
                  <w:marTop w:val="0"/>
                  <w:marBottom w:val="0"/>
                  <w:divBdr>
                    <w:top w:val="none" w:sz="0" w:space="0" w:color="auto"/>
                    <w:left w:val="none" w:sz="0" w:space="0" w:color="auto"/>
                    <w:bottom w:val="none" w:sz="0" w:space="0" w:color="auto"/>
                    <w:right w:val="none" w:sz="0" w:space="0" w:color="auto"/>
                  </w:divBdr>
                </w:div>
              </w:divsChild>
            </w:div>
            <w:div w:id="1290087110">
              <w:marLeft w:val="0"/>
              <w:marRight w:val="0"/>
              <w:marTop w:val="0"/>
              <w:marBottom w:val="0"/>
              <w:divBdr>
                <w:top w:val="none" w:sz="0" w:space="0" w:color="auto"/>
                <w:left w:val="none" w:sz="0" w:space="0" w:color="auto"/>
                <w:bottom w:val="none" w:sz="0" w:space="0" w:color="auto"/>
                <w:right w:val="none" w:sz="0" w:space="0" w:color="auto"/>
              </w:divBdr>
              <w:divsChild>
                <w:div w:id="154030034">
                  <w:marLeft w:val="0"/>
                  <w:marRight w:val="0"/>
                  <w:marTop w:val="0"/>
                  <w:marBottom w:val="0"/>
                  <w:divBdr>
                    <w:top w:val="none" w:sz="0" w:space="0" w:color="auto"/>
                    <w:left w:val="none" w:sz="0" w:space="0" w:color="auto"/>
                    <w:bottom w:val="none" w:sz="0" w:space="0" w:color="auto"/>
                    <w:right w:val="none" w:sz="0" w:space="0" w:color="auto"/>
                  </w:divBdr>
                </w:div>
              </w:divsChild>
            </w:div>
            <w:div w:id="1329477386">
              <w:marLeft w:val="0"/>
              <w:marRight w:val="0"/>
              <w:marTop w:val="0"/>
              <w:marBottom w:val="0"/>
              <w:divBdr>
                <w:top w:val="none" w:sz="0" w:space="0" w:color="auto"/>
                <w:left w:val="none" w:sz="0" w:space="0" w:color="auto"/>
                <w:bottom w:val="none" w:sz="0" w:space="0" w:color="auto"/>
                <w:right w:val="none" w:sz="0" w:space="0" w:color="auto"/>
              </w:divBdr>
              <w:divsChild>
                <w:div w:id="641690687">
                  <w:marLeft w:val="0"/>
                  <w:marRight w:val="0"/>
                  <w:marTop w:val="0"/>
                  <w:marBottom w:val="0"/>
                  <w:divBdr>
                    <w:top w:val="none" w:sz="0" w:space="0" w:color="auto"/>
                    <w:left w:val="none" w:sz="0" w:space="0" w:color="auto"/>
                    <w:bottom w:val="none" w:sz="0" w:space="0" w:color="auto"/>
                    <w:right w:val="none" w:sz="0" w:space="0" w:color="auto"/>
                  </w:divBdr>
                </w:div>
              </w:divsChild>
            </w:div>
            <w:div w:id="1339194018">
              <w:marLeft w:val="0"/>
              <w:marRight w:val="0"/>
              <w:marTop w:val="0"/>
              <w:marBottom w:val="0"/>
              <w:divBdr>
                <w:top w:val="none" w:sz="0" w:space="0" w:color="auto"/>
                <w:left w:val="none" w:sz="0" w:space="0" w:color="auto"/>
                <w:bottom w:val="none" w:sz="0" w:space="0" w:color="auto"/>
                <w:right w:val="none" w:sz="0" w:space="0" w:color="auto"/>
              </w:divBdr>
              <w:divsChild>
                <w:div w:id="244145814">
                  <w:marLeft w:val="0"/>
                  <w:marRight w:val="0"/>
                  <w:marTop w:val="0"/>
                  <w:marBottom w:val="0"/>
                  <w:divBdr>
                    <w:top w:val="none" w:sz="0" w:space="0" w:color="auto"/>
                    <w:left w:val="none" w:sz="0" w:space="0" w:color="auto"/>
                    <w:bottom w:val="none" w:sz="0" w:space="0" w:color="auto"/>
                    <w:right w:val="none" w:sz="0" w:space="0" w:color="auto"/>
                  </w:divBdr>
                </w:div>
              </w:divsChild>
            </w:div>
            <w:div w:id="1406535408">
              <w:marLeft w:val="0"/>
              <w:marRight w:val="0"/>
              <w:marTop w:val="0"/>
              <w:marBottom w:val="0"/>
              <w:divBdr>
                <w:top w:val="none" w:sz="0" w:space="0" w:color="auto"/>
                <w:left w:val="none" w:sz="0" w:space="0" w:color="auto"/>
                <w:bottom w:val="none" w:sz="0" w:space="0" w:color="auto"/>
                <w:right w:val="none" w:sz="0" w:space="0" w:color="auto"/>
              </w:divBdr>
              <w:divsChild>
                <w:div w:id="1836653595">
                  <w:marLeft w:val="0"/>
                  <w:marRight w:val="0"/>
                  <w:marTop w:val="0"/>
                  <w:marBottom w:val="0"/>
                  <w:divBdr>
                    <w:top w:val="none" w:sz="0" w:space="0" w:color="auto"/>
                    <w:left w:val="none" w:sz="0" w:space="0" w:color="auto"/>
                    <w:bottom w:val="none" w:sz="0" w:space="0" w:color="auto"/>
                    <w:right w:val="none" w:sz="0" w:space="0" w:color="auto"/>
                  </w:divBdr>
                </w:div>
              </w:divsChild>
            </w:div>
            <w:div w:id="1415204475">
              <w:marLeft w:val="0"/>
              <w:marRight w:val="0"/>
              <w:marTop w:val="0"/>
              <w:marBottom w:val="0"/>
              <w:divBdr>
                <w:top w:val="none" w:sz="0" w:space="0" w:color="auto"/>
                <w:left w:val="none" w:sz="0" w:space="0" w:color="auto"/>
                <w:bottom w:val="none" w:sz="0" w:space="0" w:color="auto"/>
                <w:right w:val="none" w:sz="0" w:space="0" w:color="auto"/>
              </w:divBdr>
              <w:divsChild>
                <w:div w:id="1873225713">
                  <w:marLeft w:val="0"/>
                  <w:marRight w:val="0"/>
                  <w:marTop w:val="0"/>
                  <w:marBottom w:val="0"/>
                  <w:divBdr>
                    <w:top w:val="none" w:sz="0" w:space="0" w:color="auto"/>
                    <w:left w:val="none" w:sz="0" w:space="0" w:color="auto"/>
                    <w:bottom w:val="none" w:sz="0" w:space="0" w:color="auto"/>
                    <w:right w:val="none" w:sz="0" w:space="0" w:color="auto"/>
                  </w:divBdr>
                </w:div>
              </w:divsChild>
            </w:div>
            <w:div w:id="1454447626">
              <w:marLeft w:val="0"/>
              <w:marRight w:val="0"/>
              <w:marTop w:val="0"/>
              <w:marBottom w:val="0"/>
              <w:divBdr>
                <w:top w:val="none" w:sz="0" w:space="0" w:color="auto"/>
                <w:left w:val="none" w:sz="0" w:space="0" w:color="auto"/>
                <w:bottom w:val="none" w:sz="0" w:space="0" w:color="auto"/>
                <w:right w:val="none" w:sz="0" w:space="0" w:color="auto"/>
              </w:divBdr>
              <w:divsChild>
                <w:div w:id="520362575">
                  <w:marLeft w:val="0"/>
                  <w:marRight w:val="0"/>
                  <w:marTop w:val="0"/>
                  <w:marBottom w:val="0"/>
                  <w:divBdr>
                    <w:top w:val="none" w:sz="0" w:space="0" w:color="auto"/>
                    <w:left w:val="none" w:sz="0" w:space="0" w:color="auto"/>
                    <w:bottom w:val="none" w:sz="0" w:space="0" w:color="auto"/>
                    <w:right w:val="none" w:sz="0" w:space="0" w:color="auto"/>
                  </w:divBdr>
                </w:div>
              </w:divsChild>
            </w:div>
            <w:div w:id="1624534130">
              <w:marLeft w:val="0"/>
              <w:marRight w:val="0"/>
              <w:marTop w:val="0"/>
              <w:marBottom w:val="0"/>
              <w:divBdr>
                <w:top w:val="none" w:sz="0" w:space="0" w:color="auto"/>
                <w:left w:val="none" w:sz="0" w:space="0" w:color="auto"/>
                <w:bottom w:val="none" w:sz="0" w:space="0" w:color="auto"/>
                <w:right w:val="none" w:sz="0" w:space="0" w:color="auto"/>
              </w:divBdr>
              <w:divsChild>
                <w:div w:id="2011566524">
                  <w:marLeft w:val="0"/>
                  <w:marRight w:val="0"/>
                  <w:marTop w:val="0"/>
                  <w:marBottom w:val="0"/>
                  <w:divBdr>
                    <w:top w:val="none" w:sz="0" w:space="0" w:color="auto"/>
                    <w:left w:val="none" w:sz="0" w:space="0" w:color="auto"/>
                    <w:bottom w:val="none" w:sz="0" w:space="0" w:color="auto"/>
                    <w:right w:val="none" w:sz="0" w:space="0" w:color="auto"/>
                  </w:divBdr>
                </w:div>
              </w:divsChild>
            </w:div>
            <w:div w:id="1633173039">
              <w:marLeft w:val="0"/>
              <w:marRight w:val="0"/>
              <w:marTop w:val="0"/>
              <w:marBottom w:val="0"/>
              <w:divBdr>
                <w:top w:val="none" w:sz="0" w:space="0" w:color="auto"/>
                <w:left w:val="none" w:sz="0" w:space="0" w:color="auto"/>
                <w:bottom w:val="none" w:sz="0" w:space="0" w:color="auto"/>
                <w:right w:val="none" w:sz="0" w:space="0" w:color="auto"/>
              </w:divBdr>
              <w:divsChild>
                <w:div w:id="2066679327">
                  <w:marLeft w:val="0"/>
                  <w:marRight w:val="0"/>
                  <w:marTop w:val="0"/>
                  <w:marBottom w:val="0"/>
                  <w:divBdr>
                    <w:top w:val="none" w:sz="0" w:space="0" w:color="auto"/>
                    <w:left w:val="none" w:sz="0" w:space="0" w:color="auto"/>
                    <w:bottom w:val="none" w:sz="0" w:space="0" w:color="auto"/>
                    <w:right w:val="none" w:sz="0" w:space="0" w:color="auto"/>
                  </w:divBdr>
                </w:div>
              </w:divsChild>
            </w:div>
            <w:div w:id="1654866174">
              <w:marLeft w:val="0"/>
              <w:marRight w:val="0"/>
              <w:marTop w:val="0"/>
              <w:marBottom w:val="0"/>
              <w:divBdr>
                <w:top w:val="none" w:sz="0" w:space="0" w:color="auto"/>
                <w:left w:val="none" w:sz="0" w:space="0" w:color="auto"/>
                <w:bottom w:val="none" w:sz="0" w:space="0" w:color="auto"/>
                <w:right w:val="none" w:sz="0" w:space="0" w:color="auto"/>
              </w:divBdr>
              <w:divsChild>
                <w:div w:id="100105110">
                  <w:marLeft w:val="0"/>
                  <w:marRight w:val="0"/>
                  <w:marTop w:val="0"/>
                  <w:marBottom w:val="0"/>
                  <w:divBdr>
                    <w:top w:val="none" w:sz="0" w:space="0" w:color="auto"/>
                    <w:left w:val="none" w:sz="0" w:space="0" w:color="auto"/>
                    <w:bottom w:val="none" w:sz="0" w:space="0" w:color="auto"/>
                    <w:right w:val="none" w:sz="0" w:space="0" w:color="auto"/>
                  </w:divBdr>
                </w:div>
              </w:divsChild>
            </w:div>
            <w:div w:id="1675841044">
              <w:marLeft w:val="0"/>
              <w:marRight w:val="0"/>
              <w:marTop w:val="0"/>
              <w:marBottom w:val="0"/>
              <w:divBdr>
                <w:top w:val="none" w:sz="0" w:space="0" w:color="auto"/>
                <w:left w:val="none" w:sz="0" w:space="0" w:color="auto"/>
                <w:bottom w:val="none" w:sz="0" w:space="0" w:color="auto"/>
                <w:right w:val="none" w:sz="0" w:space="0" w:color="auto"/>
              </w:divBdr>
              <w:divsChild>
                <w:div w:id="1116170537">
                  <w:marLeft w:val="0"/>
                  <w:marRight w:val="0"/>
                  <w:marTop w:val="0"/>
                  <w:marBottom w:val="0"/>
                  <w:divBdr>
                    <w:top w:val="none" w:sz="0" w:space="0" w:color="auto"/>
                    <w:left w:val="none" w:sz="0" w:space="0" w:color="auto"/>
                    <w:bottom w:val="none" w:sz="0" w:space="0" w:color="auto"/>
                    <w:right w:val="none" w:sz="0" w:space="0" w:color="auto"/>
                  </w:divBdr>
                </w:div>
              </w:divsChild>
            </w:div>
            <w:div w:id="1731994611">
              <w:marLeft w:val="0"/>
              <w:marRight w:val="0"/>
              <w:marTop w:val="0"/>
              <w:marBottom w:val="0"/>
              <w:divBdr>
                <w:top w:val="none" w:sz="0" w:space="0" w:color="auto"/>
                <w:left w:val="none" w:sz="0" w:space="0" w:color="auto"/>
                <w:bottom w:val="none" w:sz="0" w:space="0" w:color="auto"/>
                <w:right w:val="none" w:sz="0" w:space="0" w:color="auto"/>
              </w:divBdr>
              <w:divsChild>
                <w:div w:id="852064597">
                  <w:marLeft w:val="0"/>
                  <w:marRight w:val="0"/>
                  <w:marTop w:val="0"/>
                  <w:marBottom w:val="0"/>
                  <w:divBdr>
                    <w:top w:val="none" w:sz="0" w:space="0" w:color="auto"/>
                    <w:left w:val="none" w:sz="0" w:space="0" w:color="auto"/>
                    <w:bottom w:val="none" w:sz="0" w:space="0" w:color="auto"/>
                    <w:right w:val="none" w:sz="0" w:space="0" w:color="auto"/>
                  </w:divBdr>
                </w:div>
              </w:divsChild>
            </w:div>
            <w:div w:id="1767261051">
              <w:marLeft w:val="0"/>
              <w:marRight w:val="0"/>
              <w:marTop w:val="0"/>
              <w:marBottom w:val="0"/>
              <w:divBdr>
                <w:top w:val="none" w:sz="0" w:space="0" w:color="auto"/>
                <w:left w:val="none" w:sz="0" w:space="0" w:color="auto"/>
                <w:bottom w:val="none" w:sz="0" w:space="0" w:color="auto"/>
                <w:right w:val="none" w:sz="0" w:space="0" w:color="auto"/>
              </w:divBdr>
              <w:divsChild>
                <w:div w:id="1326203638">
                  <w:marLeft w:val="0"/>
                  <w:marRight w:val="0"/>
                  <w:marTop w:val="0"/>
                  <w:marBottom w:val="0"/>
                  <w:divBdr>
                    <w:top w:val="none" w:sz="0" w:space="0" w:color="auto"/>
                    <w:left w:val="none" w:sz="0" w:space="0" w:color="auto"/>
                    <w:bottom w:val="none" w:sz="0" w:space="0" w:color="auto"/>
                    <w:right w:val="none" w:sz="0" w:space="0" w:color="auto"/>
                  </w:divBdr>
                </w:div>
              </w:divsChild>
            </w:div>
            <w:div w:id="1768310777">
              <w:marLeft w:val="0"/>
              <w:marRight w:val="0"/>
              <w:marTop w:val="0"/>
              <w:marBottom w:val="0"/>
              <w:divBdr>
                <w:top w:val="none" w:sz="0" w:space="0" w:color="auto"/>
                <w:left w:val="none" w:sz="0" w:space="0" w:color="auto"/>
                <w:bottom w:val="none" w:sz="0" w:space="0" w:color="auto"/>
                <w:right w:val="none" w:sz="0" w:space="0" w:color="auto"/>
              </w:divBdr>
              <w:divsChild>
                <w:div w:id="47150528">
                  <w:marLeft w:val="0"/>
                  <w:marRight w:val="0"/>
                  <w:marTop w:val="0"/>
                  <w:marBottom w:val="0"/>
                  <w:divBdr>
                    <w:top w:val="none" w:sz="0" w:space="0" w:color="auto"/>
                    <w:left w:val="none" w:sz="0" w:space="0" w:color="auto"/>
                    <w:bottom w:val="none" w:sz="0" w:space="0" w:color="auto"/>
                    <w:right w:val="none" w:sz="0" w:space="0" w:color="auto"/>
                  </w:divBdr>
                </w:div>
              </w:divsChild>
            </w:div>
            <w:div w:id="1786727649">
              <w:marLeft w:val="0"/>
              <w:marRight w:val="0"/>
              <w:marTop w:val="0"/>
              <w:marBottom w:val="0"/>
              <w:divBdr>
                <w:top w:val="none" w:sz="0" w:space="0" w:color="auto"/>
                <w:left w:val="none" w:sz="0" w:space="0" w:color="auto"/>
                <w:bottom w:val="none" w:sz="0" w:space="0" w:color="auto"/>
                <w:right w:val="none" w:sz="0" w:space="0" w:color="auto"/>
              </w:divBdr>
              <w:divsChild>
                <w:div w:id="1151092403">
                  <w:marLeft w:val="0"/>
                  <w:marRight w:val="0"/>
                  <w:marTop w:val="0"/>
                  <w:marBottom w:val="0"/>
                  <w:divBdr>
                    <w:top w:val="none" w:sz="0" w:space="0" w:color="auto"/>
                    <w:left w:val="none" w:sz="0" w:space="0" w:color="auto"/>
                    <w:bottom w:val="none" w:sz="0" w:space="0" w:color="auto"/>
                    <w:right w:val="none" w:sz="0" w:space="0" w:color="auto"/>
                  </w:divBdr>
                </w:div>
              </w:divsChild>
            </w:div>
            <w:div w:id="1822237231">
              <w:marLeft w:val="0"/>
              <w:marRight w:val="0"/>
              <w:marTop w:val="0"/>
              <w:marBottom w:val="0"/>
              <w:divBdr>
                <w:top w:val="none" w:sz="0" w:space="0" w:color="auto"/>
                <w:left w:val="none" w:sz="0" w:space="0" w:color="auto"/>
                <w:bottom w:val="none" w:sz="0" w:space="0" w:color="auto"/>
                <w:right w:val="none" w:sz="0" w:space="0" w:color="auto"/>
              </w:divBdr>
              <w:divsChild>
                <w:div w:id="1575624702">
                  <w:marLeft w:val="0"/>
                  <w:marRight w:val="0"/>
                  <w:marTop w:val="0"/>
                  <w:marBottom w:val="0"/>
                  <w:divBdr>
                    <w:top w:val="none" w:sz="0" w:space="0" w:color="auto"/>
                    <w:left w:val="none" w:sz="0" w:space="0" w:color="auto"/>
                    <w:bottom w:val="none" w:sz="0" w:space="0" w:color="auto"/>
                    <w:right w:val="none" w:sz="0" w:space="0" w:color="auto"/>
                  </w:divBdr>
                </w:div>
              </w:divsChild>
            </w:div>
            <w:div w:id="1843156633">
              <w:marLeft w:val="0"/>
              <w:marRight w:val="0"/>
              <w:marTop w:val="0"/>
              <w:marBottom w:val="0"/>
              <w:divBdr>
                <w:top w:val="none" w:sz="0" w:space="0" w:color="auto"/>
                <w:left w:val="none" w:sz="0" w:space="0" w:color="auto"/>
                <w:bottom w:val="none" w:sz="0" w:space="0" w:color="auto"/>
                <w:right w:val="none" w:sz="0" w:space="0" w:color="auto"/>
              </w:divBdr>
              <w:divsChild>
                <w:div w:id="636572013">
                  <w:marLeft w:val="0"/>
                  <w:marRight w:val="0"/>
                  <w:marTop w:val="0"/>
                  <w:marBottom w:val="0"/>
                  <w:divBdr>
                    <w:top w:val="none" w:sz="0" w:space="0" w:color="auto"/>
                    <w:left w:val="none" w:sz="0" w:space="0" w:color="auto"/>
                    <w:bottom w:val="none" w:sz="0" w:space="0" w:color="auto"/>
                    <w:right w:val="none" w:sz="0" w:space="0" w:color="auto"/>
                  </w:divBdr>
                </w:div>
              </w:divsChild>
            </w:div>
            <w:div w:id="1868446876">
              <w:marLeft w:val="0"/>
              <w:marRight w:val="0"/>
              <w:marTop w:val="0"/>
              <w:marBottom w:val="0"/>
              <w:divBdr>
                <w:top w:val="none" w:sz="0" w:space="0" w:color="auto"/>
                <w:left w:val="none" w:sz="0" w:space="0" w:color="auto"/>
                <w:bottom w:val="none" w:sz="0" w:space="0" w:color="auto"/>
                <w:right w:val="none" w:sz="0" w:space="0" w:color="auto"/>
              </w:divBdr>
              <w:divsChild>
                <w:div w:id="1745100535">
                  <w:marLeft w:val="0"/>
                  <w:marRight w:val="0"/>
                  <w:marTop w:val="0"/>
                  <w:marBottom w:val="0"/>
                  <w:divBdr>
                    <w:top w:val="none" w:sz="0" w:space="0" w:color="auto"/>
                    <w:left w:val="none" w:sz="0" w:space="0" w:color="auto"/>
                    <w:bottom w:val="none" w:sz="0" w:space="0" w:color="auto"/>
                    <w:right w:val="none" w:sz="0" w:space="0" w:color="auto"/>
                  </w:divBdr>
                </w:div>
              </w:divsChild>
            </w:div>
            <w:div w:id="1881552096">
              <w:marLeft w:val="0"/>
              <w:marRight w:val="0"/>
              <w:marTop w:val="0"/>
              <w:marBottom w:val="0"/>
              <w:divBdr>
                <w:top w:val="none" w:sz="0" w:space="0" w:color="auto"/>
                <w:left w:val="none" w:sz="0" w:space="0" w:color="auto"/>
                <w:bottom w:val="none" w:sz="0" w:space="0" w:color="auto"/>
                <w:right w:val="none" w:sz="0" w:space="0" w:color="auto"/>
              </w:divBdr>
              <w:divsChild>
                <w:div w:id="652758885">
                  <w:marLeft w:val="0"/>
                  <w:marRight w:val="0"/>
                  <w:marTop w:val="0"/>
                  <w:marBottom w:val="0"/>
                  <w:divBdr>
                    <w:top w:val="none" w:sz="0" w:space="0" w:color="auto"/>
                    <w:left w:val="none" w:sz="0" w:space="0" w:color="auto"/>
                    <w:bottom w:val="none" w:sz="0" w:space="0" w:color="auto"/>
                    <w:right w:val="none" w:sz="0" w:space="0" w:color="auto"/>
                  </w:divBdr>
                </w:div>
              </w:divsChild>
            </w:div>
            <w:div w:id="1939675920">
              <w:marLeft w:val="0"/>
              <w:marRight w:val="0"/>
              <w:marTop w:val="0"/>
              <w:marBottom w:val="0"/>
              <w:divBdr>
                <w:top w:val="none" w:sz="0" w:space="0" w:color="auto"/>
                <w:left w:val="none" w:sz="0" w:space="0" w:color="auto"/>
                <w:bottom w:val="none" w:sz="0" w:space="0" w:color="auto"/>
                <w:right w:val="none" w:sz="0" w:space="0" w:color="auto"/>
              </w:divBdr>
              <w:divsChild>
                <w:div w:id="1616863001">
                  <w:marLeft w:val="0"/>
                  <w:marRight w:val="0"/>
                  <w:marTop w:val="0"/>
                  <w:marBottom w:val="0"/>
                  <w:divBdr>
                    <w:top w:val="none" w:sz="0" w:space="0" w:color="auto"/>
                    <w:left w:val="none" w:sz="0" w:space="0" w:color="auto"/>
                    <w:bottom w:val="none" w:sz="0" w:space="0" w:color="auto"/>
                    <w:right w:val="none" w:sz="0" w:space="0" w:color="auto"/>
                  </w:divBdr>
                </w:div>
              </w:divsChild>
            </w:div>
            <w:div w:id="1988195800">
              <w:marLeft w:val="0"/>
              <w:marRight w:val="0"/>
              <w:marTop w:val="0"/>
              <w:marBottom w:val="0"/>
              <w:divBdr>
                <w:top w:val="none" w:sz="0" w:space="0" w:color="auto"/>
                <w:left w:val="none" w:sz="0" w:space="0" w:color="auto"/>
                <w:bottom w:val="none" w:sz="0" w:space="0" w:color="auto"/>
                <w:right w:val="none" w:sz="0" w:space="0" w:color="auto"/>
              </w:divBdr>
              <w:divsChild>
                <w:div w:id="1863744680">
                  <w:marLeft w:val="0"/>
                  <w:marRight w:val="0"/>
                  <w:marTop w:val="0"/>
                  <w:marBottom w:val="0"/>
                  <w:divBdr>
                    <w:top w:val="none" w:sz="0" w:space="0" w:color="auto"/>
                    <w:left w:val="none" w:sz="0" w:space="0" w:color="auto"/>
                    <w:bottom w:val="none" w:sz="0" w:space="0" w:color="auto"/>
                    <w:right w:val="none" w:sz="0" w:space="0" w:color="auto"/>
                  </w:divBdr>
                </w:div>
              </w:divsChild>
            </w:div>
            <w:div w:id="2003584975">
              <w:marLeft w:val="0"/>
              <w:marRight w:val="0"/>
              <w:marTop w:val="0"/>
              <w:marBottom w:val="0"/>
              <w:divBdr>
                <w:top w:val="none" w:sz="0" w:space="0" w:color="auto"/>
                <w:left w:val="none" w:sz="0" w:space="0" w:color="auto"/>
                <w:bottom w:val="none" w:sz="0" w:space="0" w:color="auto"/>
                <w:right w:val="none" w:sz="0" w:space="0" w:color="auto"/>
              </w:divBdr>
              <w:divsChild>
                <w:div w:id="2145535661">
                  <w:marLeft w:val="0"/>
                  <w:marRight w:val="0"/>
                  <w:marTop w:val="0"/>
                  <w:marBottom w:val="0"/>
                  <w:divBdr>
                    <w:top w:val="none" w:sz="0" w:space="0" w:color="auto"/>
                    <w:left w:val="none" w:sz="0" w:space="0" w:color="auto"/>
                    <w:bottom w:val="none" w:sz="0" w:space="0" w:color="auto"/>
                    <w:right w:val="none" w:sz="0" w:space="0" w:color="auto"/>
                  </w:divBdr>
                </w:div>
              </w:divsChild>
            </w:div>
            <w:div w:id="2111974482">
              <w:marLeft w:val="0"/>
              <w:marRight w:val="0"/>
              <w:marTop w:val="0"/>
              <w:marBottom w:val="0"/>
              <w:divBdr>
                <w:top w:val="none" w:sz="0" w:space="0" w:color="auto"/>
                <w:left w:val="none" w:sz="0" w:space="0" w:color="auto"/>
                <w:bottom w:val="none" w:sz="0" w:space="0" w:color="auto"/>
                <w:right w:val="none" w:sz="0" w:space="0" w:color="auto"/>
              </w:divBdr>
              <w:divsChild>
                <w:div w:id="14825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24590">
      <w:bodyDiv w:val="1"/>
      <w:marLeft w:val="0"/>
      <w:marRight w:val="0"/>
      <w:marTop w:val="0"/>
      <w:marBottom w:val="0"/>
      <w:divBdr>
        <w:top w:val="none" w:sz="0" w:space="0" w:color="auto"/>
        <w:left w:val="none" w:sz="0" w:space="0" w:color="auto"/>
        <w:bottom w:val="none" w:sz="0" w:space="0" w:color="auto"/>
        <w:right w:val="none" w:sz="0" w:space="0" w:color="auto"/>
      </w:divBdr>
    </w:div>
    <w:div w:id="89092057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817446">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32519988">
      <w:bodyDiv w:val="1"/>
      <w:marLeft w:val="0"/>
      <w:marRight w:val="0"/>
      <w:marTop w:val="0"/>
      <w:marBottom w:val="0"/>
      <w:divBdr>
        <w:top w:val="none" w:sz="0" w:space="0" w:color="auto"/>
        <w:left w:val="none" w:sz="0" w:space="0" w:color="auto"/>
        <w:bottom w:val="none" w:sz="0" w:space="0" w:color="auto"/>
        <w:right w:val="none" w:sz="0" w:space="0" w:color="auto"/>
      </w:divBdr>
      <w:divsChild>
        <w:div w:id="1325859954">
          <w:marLeft w:val="1440"/>
          <w:marRight w:val="0"/>
          <w:marTop w:val="100"/>
          <w:marBottom w:val="0"/>
          <w:divBdr>
            <w:top w:val="none" w:sz="0" w:space="0" w:color="auto"/>
            <w:left w:val="none" w:sz="0" w:space="0" w:color="auto"/>
            <w:bottom w:val="none" w:sz="0" w:space="0" w:color="auto"/>
            <w:right w:val="none" w:sz="0" w:space="0" w:color="auto"/>
          </w:divBdr>
        </w:div>
        <w:div w:id="1541043116">
          <w:marLeft w:val="1800"/>
          <w:marRight w:val="0"/>
          <w:marTop w:val="100"/>
          <w:marBottom w:val="0"/>
          <w:divBdr>
            <w:top w:val="none" w:sz="0" w:space="0" w:color="auto"/>
            <w:left w:val="none" w:sz="0" w:space="0" w:color="auto"/>
            <w:bottom w:val="none" w:sz="0" w:space="0" w:color="auto"/>
            <w:right w:val="none" w:sz="0" w:space="0" w:color="auto"/>
          </w:divBdr>
        </w:div>
      </w:divsChild>
    </w:div>
    <w:div w:id="939293745">
      <w:bodyDiv w:val="1"/>
      <w:marLeft w:val="0"/>
      <w:marRight w:val="0"/>
      <w:marTop w:val="0"/>
      <w:marBottom w:val="0"/>
      <w:divBdr>
        <w:top w:val="none" w:sz="0" w:space="0" w:color="auto"/>
        <w:left w:val="none" w:sz="0" w:space="0" w:color="auto"/>
        <w:bottom w:val="none" w:sz="0" w:space="0" w:color="auto"/>
        <w:right w:val="none" w:sz="0" w:space="0" w:color="auto"/>
      </w:divBdr>
    </w:div>
    <w:div w:id="947152565">
      <w:bodyDiv w:val="1"/>
      <w:marLeft w:val="0"/>
      <w:marRight w:val="0"/>
      <w:marTop w:val="0"/>
      <w:marBottom w:val="0"/>
      <w:divBdr>
        <w:top w:val="none" w:sz="0" w:space="0" w:color="auto"/>
        <w:left w:val="none" w:sz="0" w:space="0" w:color="auto"/>
        <w:bottom w:val="none" w:sz="0" w:space="0" w:color="auto"/>
        <w:right w:val="none" w:sz="0" w:space="0" w:color="auto"/>
      </w:divBdr>
    </w:div>
    <w:div w:id="956564533">
      <w:bodyDiv w:val="1"/>
      <w:marLeft w:val="0"/>
      <w:marRight w:val="0"/>
      <w:marTop w:val="0"/>
      <w:marBottom w:val="0"/>
      <w:divBdr>
        <w:top w:val="none" w:sz="0" w:space="0" w:color="auto"/>
        <w:left w:val="none" w:sz="0" w:space="0" w:color="auto"/>
        <w:bottom w:val="none" w:sz="0" w:space="0" w:color="auto"/>
        <w:right w:val="none" w:sz="0" w:space="0" w:color="auto"/>
      </w:divBdr>
    </w:div>
    <w:div w:id="97637544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18828">
      <w:bodyDiv w:val="1"/>
      <w:marLeft w:val="0"/>
      <w:marRight w:val="0"/>
      <w:marTop w:val="0"/>
      <w:marBottom w:val="0"/>
      <w:divBdr>
        <w:top w:val="none" w:sz="0" w:space="0" w:color="auto"/>
        <w:left w:val="none" w:sz="0" w:space="0" w:color="auto"/>
        <w:bottom w:val="none" w:sz="0" w:space="0" w:color="auto"/>
        <w:right w:val="none" w:sz="0" w:space="0" w:color="auto"/>
      </w:divBdr>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15039">
      <w:bodyDiv w:val="1"/>
      <w:marLeft w:val="0"/>
      <w:marRight w:val="0"/>
      <w:marTop w:val="0"/>
      <w:marBottom w:val="0"/>
      <w:divBdr>
        <w:top w:val="none" w:sz="0" w:space="0" w:color="auto"/>
        <w:left w:val="none" w:sz="0" w:space="0" w:color="auto"/>
        <w:bottom w:val="none" w:sz="0" w:space="0" w:color="auto"/>
        <w:right w:val="none" w:sz="0" w:space="0" w:color="auto"/>
      </w:divBdr>
    </w:div>
    <w:div w:id="1180123940">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8758031">
      <w:bodyDiv w:val="1"/>
      <w:marLeft w:val="0"/>
      <w:marRight w:val="0"/>
      <w:marTop w:val="0"/>
      <w:marBottom w:val="0"/>
      <w:divBdr>
        <w:top w:val="none" w:sz="0" w:space="0" w:color="auto"/>
        <w:left w:val="none" w:sz="0" w:space="0" w:color="auto"/>
        <w:bottom w:val="none" w:sz="0" w:space="0" w:color="auto"/>
        <w:right w:val="none" w:sz="0" w:space="0" w:color="auto"/>
      </w:divBdr>
    </w:div>
    <w:div w:id="1260986774">
      <w:bodyDiv w:val="1"/>
      <w:marLeft w:val="0"/>
      <w:marRight w:val="0"/>
      <w:marTop w:val="0"/>
      <w:marBottom w:val="0"/>
      <w:divBdr>
        <w:top w:val="none" w:sz="0" w:space="0" w:color="auto"/>
        <w:left w:val="none" w:sz="0" w:space="0" w:color="auto"/>
        <w:bottom w:val="none" w:sz="0" w:space="0" w:color="auto"/>
        <w:right w:val="none" w:sz="0" w:space="0" w:color="auto"/>
      </w:divBdr>
      <w:divsChild>
        <w:div w:id="5911168">
          <w:marLeft w:val="0"/>
          <w:marRight w:val="0"/>
          <w:marTop w:val="0"/>
          <w:marBottom w:val="0"/>
          <w:divBdr>
            <w:top w:val="none" w:sz="0" w:space="0" w:color="auto"/>
            <w:left w:val="none" w:sz="0" w:space="0" w:color="auto"/>
            <w:bottom w:val="none" w:sz="0" w:space="0" w:color="auto"/>
            <w:right w:val="none" w:sz="0" w:space="0" w:color="auto"/>
          </w:divBdr>
          <w:divsChild>
            <w:div w:id="1150444501">
              <w:marLeft w:val="0"/>
              <w:marRight w:val="0"/>
              <w:marTop w:val="0"/>
              <w:marBottom w:val="0"/>
              <w:divBdr>
                <w:top w:val="none" w:sz="0" w:space="0" w:color="auto"/>
                <w:left w:val="none" w:sz="0" w:space="0" w:color="auto"/>
                <w:bottom w:val="none" w:sz="0" w:space="0" w:color="auto"/>
                <w:right w:val="none" w:sz="0" w:space="0" w:color="auto"/>
              </w:divBdr>
            </w:div>
          </w:divsChild>
        </w:div>
        <w:div w:id="6832843">
          <w:marLeft w:val="0"/>
          <w:marRight w:val="0"/>
          <w:marTop w:val="0"/>
          <w:marBottom w:val="0"/>
          <w:divBdr>
            <w:top w:val="none" w:sz="0" w:space="0" w:color="auto"/>
            <w:left w:val="none" w:sz="0" w:space="0" w:color="auto"/>
            <w:bottom w:val="none" w:sz="0" w:space="0" w:color="auto"/>
            <w:right w:val="none" w:sz="0" w:space="0" w:color="auto"/>
          </w:divBdr>
          <w:divsChild>
            <w:div w:id="1178545599">
              <w:marLeft w:val="0"/>
              <w:marRight w:val="0"/>
              <w:marTop w:val="0"/>
              <w:marBottom w:val="0"/>
              <w:divBdr>
                <w:top w:val="none" w:sz="0" w:space="0" w:color="auto"/>
                <w:left w:val="none" w:sz="0" w:space="0" w:color="auto"/>
                <w:bottom w:val="none" w:sz="0" w:space="0" w:color="auto"/>
                <w:right w:val="none" w:sz="0" w:space="0" w:color="auto"/>
              </w:divBdr>
            </w:div>
            <w:div w:id="1181160424">
              <w:marLeft w:val="0"/>
              <w:marRight w:val="0"/>
              <w:marTop w:val="0"/>
              <w:marBottom w:val="0"/>
              <w:divBdr>
                <w:top w:val="none" w:sz="0" w:space="0" w:color="auto"/>
                <w:left w:val="none" w:sz="0" w:space="0" w:color="auto"/>
                <w:bottom w:val="none" w:sz="0" w:space="0" w:color="auto"/>
                <w:right w:val="none" w:sz="0" w:space="0" w:color="auto"/>
              </w:divBdr>
            </w:div>
          </w:divsChild>
        </w:div>
        <w:div w:id="31347922">
          <w:marLeft w:val="0"/>
          <w:marRight w:val="0"/>
          <w:marTop w:val="0"/>
          <w:marBottom w:val="0"/>
          <w:divBdr>
            <w:top w:val="none" w:sz="0" w:space="0" w:color="auto"/>
            <w:left w:val="none" w:sz="0" w:space="0" w:color="auto"/>
            <w:bottom w:val="none" w:sz="0" w:space="0" w:color="auto"/>
            <w:right w:val="none" w:sz="0" w:space="0" w:color="auto"/>
          </w:divBdr>
          <w:divsChild>
            <w:div w:id="1307852774">
              <w:marLeft w:val="0"/>
              <w:marRight w:val="0"/>
              <w:marTop w:val="0"/>
              <w:marBottom w:val="0"/>
              <w:divBdr>
                <w:top w:val="none" w:sz="0" w:space="0" w:color="auto"/>
                <w:left w:val="none" w:sz="0" w:space="0" w:color="auto"/>
                <w:bottom w:val="none" w:sz="0" w:space="0" w:color="auto"/>
                <w:right w:val="none" w:sz="0" w:space="0" w:color="auto"/>
              </w:divBdr>
            </w:div>
          </w:divsChild>
        </w:div>
        <w:div w:id="39133360">
          <w:marLeft w:val="0"/>
          <w:marRight w:val="0"/>
          <w:marTop w:val="0"/>
          <w:marBottom w:val="0"/>
          <w:divBdr>
            <w:top w:val="none" w:sz="0" w:space="0" w:color="auto"/>
            <w:left w:val="none" w:sz="0" w:space="0" w:color="auto"/>
            <w:bottom w:val="none" w:sz="0" w:space="0" w:color="auto"/>
            <w:right w:val="none" w:sz="0" w:space="0" w:color="auto"/>
          </w:divBdr>
          <w:divsChild>
            <w:div w:id="1549218589">
              <w:marLeft w:val="0"/>
              <w:marRight w:val="0"/>
              <w:marTop w:val="0"/>
              <w:marBottom w:val="0"/>
              <w:divBdr>
                <w:top w:val="none" w:sz="0" w:space="0" w:color="auto"/>
                <w:left w:val="none" w:sz="0" w:space="0" w:color="auto"/>
                <w:bottom w:val="none" w:sz="0" w:space="0" w:color="auto"/>
                <w:right w:val="none" w:sz="0" w:space="0" w:color="auto"/>
              </w:divBdr>
            </w:div>
          </w:divsChild>
        </w:div>
        <w:div w:id="56052665">
          <w:marLeft w:val="0"/>
          <w:marRight w:val="0"/>
          <w:marTop w:val="0"/>
          <w:marBottom w:val="0"/>
          <w:divBdr>
            <w:top w:val="none" w:sz="0" w:space="0" w:color="auto"/>
            <w:left w:val="none" w:sz="0" w:space="0" w:color="auto"/>
            <w:bottom w:val="none" w:sz="0" w:space="0" w:color="auto"/>
            <w:right w:val="none" w:sz="0" w:space="0" w:color="auto"/>
          </w:divBdr>
          <w:divsChild>
            <w:div w:id="730155248">
              <w:marLeft w:val="0"/>
              <w:marRight w:val="0"/>
              <w:marTop w:val="0"/>
              <w:marBottom w:val="0"/>
              <w:divBdr>
                <w:top w:val="none" w:sz="0" w:space="0" w:color="auto"/>
                <w:left w:val="none" w:sz="0" w:space="0" w:color="auto"/>
                <w:bottom w:val="none" w:sz="0" w:space="0" w:color="auto"/>
                <w:right w:val="none" w:sz="0" w:space="0" w:color="auto"/>
              </w:divBdr>
            </w:div>
            <w:div w:id="825971804">
              <w:marLeft w:val="0"/>
              <w:marRight w:val="0"/>
              <w:marTop w:val="0"/>
              <w:marBottom w:val="0"/>
              <w:divBdr>
                <w:top w:val="none" w:sz="0" w:space="0" w:color="auto"/>
                <w:left w:val="none" w:sz="0" w:space="0" w:color="auto"/>
                <w:bottom w:val="none" w:sz="0" w:space="0" w:color="auto"/>
                <w:right w:val="none" w:sz="0" w:space="0" w:color="auto"/>
              </w:divBdr>
            </w:div>
            <w:div w:id="1636175009">
              <w:marLeft w:val="0"/>
              <w:marRight w:val="0"/>
              <w:marTop w:val="0"/>
              <w:marBottom w:val="0"/>
              <w:divBdr>
                <w:top w:val="none" w:sz="0" w:space="0" w:color="auto"/>
                <w:left w:val="none" w:sz="0" w:space="0" w:color="auto"/>
                <w:bottom w:val="none" w:sz="0" w:space="0" w:color="auto"/>
                <w:right w:val="none" w:sz="0" w:space="0" w:color="auto"/>
              </w:divBdr>
            </w:div>
          </w:divsChild>
        </w:div>
        <w:div w:id="56443614">
          <w:marLeft w:val="0"/>
          <w:marRight w:val="0"/>
          <w:marTop w:val="0"/>
          <w:marBottom w:val="0"/>
          <w:divBdr>
            <w:top w:val="none" w:sz="0" w:space="0" w:color="auto"/>
            <w:left w:val="none" w:sz="0" w:space="0" w:color="auto"/>
            <w:bottom w:val="none" w:sz="0" w:space="0" w:color="auto"/>
            <w:right w:val="none" w:sz="0" w:space="0" w:color="auto"/>
          </w:divBdr>
          <w:divsChild>
            <w:div w:id="42869415">
              <w:marLeft w:val="0"/>
              <w:marRight w:val="0"/>
              <w:marTop w:val="0"/>
              <w:marBottom w:val="0"/>
              <w:divBdr>
                <w:top w:val="none" w:sz="0" w:space="0" w:color="auto"/>
                <w:left w:val="none" w:sz="0" w:space="0" w:color="auto"/>
                <w:bottom w:val="none" w:sz="0" w:space="0" w:color="auto"/>
                <w:right w:val="none" w:sz="0" w:space="0" w:color="auto"/>
              </w:divBdr>
            </w:div>
          </w:divsChild>
        </w:div>
        <w:div w:id="57242453">
          <w:marLeft w:val="0"/>
          <w:marRight w:val="0"/>
          <w:marTop w:val="0"/>
          <w:marBottom w:val="0"/>
          <w:divBdr>
            <w:top w:val="none" w:sz="0" w:space="0" w:color="auto"/>
            <w:left w:val="none" w:sz="0" w:space="0" w:color="auto"/>
            <w:bottom w:val="none" w:sz="0" w:space="0" w:color="auto"/>
            <w:right w:val="none" w:sz="0" w:space="0" w:color="auto"/>
          </w:divBdr>
          <w:divsChild>
            <w:div w:id="91246134">
              <w:marLeft w:val="0"/>
              <w:marRight w:val="0"/>
              <w:marTop w:val="0"/>
              <w:marBottom w:val="0"/>
              <w:divBdr>
                <w:top w:val="none" w:sz="0" w:space="0" w:color="auto"/>
                <w:left w:val="none" w:sz="0" w:space="0" w:color="auto"/>
                <w:bottom w:val="none" w:sz="0" w:space="0" w:color="auto"/>
                <w:right w:val="none" w:sz="0" w:space="0" w:color="auto"/>
              </w:divBdr>
            </w:div>
          </w:divsChild>
        </w:div>
        <w:div w:id="68844869">
          <w:marLeft w:val="0"/>
          <w:marRight w:val="0"/>
          <w:marTop w:val="0"/>
          <w:marBottom w:val="0"/>
          <w:divBdr>
            <w:top w:val="none" w:sz="0" w:space="0" w:color="auto"/>
            <w:left w:val="none" w:sz="0" w:space="0" w:color="auto"/>
            <w:bottom w:val="none" w:sz="0" w:space="0" w:color="auto"/>
            <w:right w:val="none" w:sz="0" w:space="0" w:color="auto"/>
          </w:divBdr>
          <w:divsChild>
            <w:div w:id="1486898424">
              <w:marLeft w:val="0"/>
              <w:marRight w:val="0"/>
              <w:marTop w:val="0"/>
              <w:marBottom w:val="0"/>
              <w:divBdr>
                <w:top w:val="none" w:sz="0" w:space="0" w:color="auto"/>
                <w:left w:val="none" w:sz="0" w:space="0" w:color="auto"/>
                <w:bottom w:val="none" w:sz="0" w:space="0" w:color="auto"/>
                <w:right w:val="none" w:sz="0" w:space="0" w:color="auto"/>
              </w:divBdr>
            </w:div>
            <w:div w:id="1802728615">
              <w:marLeft w:val="0"/>
              <w:marRight w:val="0"/>
              <w:marTop w:val="0"/>
              <w:marBottom w:val="0"/>
              <w:divBdr>
                <w:top w:val="none" w:sz="0" w:space="0" w:color="auto"/>
                <w:left w:val="none" w:sz="0" w:space="0" w:color="auto"/>
                <w:bottom w:val="none" w:sz="0" w:space="0" w:color="auto"/>
                <w:right w:val="none" w:sz="0" w:space="0" w:color="auto"/>
              </w:divBdr>
            </w:div>
          </w:divsChild>
        </w:div>
        <w:div w:id="86660179">
          <w:marLeft w:val="0"/>
          <w:marRight w:val="0"/>
          <w:marTop w:val="0"/>
          <w:marBottom w:val="0"/>
          <w:divBdr>
            <w:top w:val="none" w:sz="0" w:space="0" w:color="auto"/>
            <w:left w:val="none" w:sz="0" w:space="0" w:color="auto"/>
            <w:bottom w:val="none" w:sz="0" w:space="0" w:color="auto"/>
            <w:right w:val="none" w:sz="0" w:space="0" w:color="auto"/>
          </w:divBdr>
          <w:divsChild>
            <w:div w:id="522716834">
              <w:marLeft w:val="0"/>
              <w:marRight w:val="0"/>
              <w:marTop w:val="0"/>
              <w:marBottom w:val="0"/>
              <w:divBdr>
                <w:top w:val="none" w:sz="0" w:space="0" w:color="auto"/>
                <w:left w:val="none" w:sz="0" w:space="0" w:color="auto"/>
                <w:bottom w:val="none" w:sz="0" w:space="0" w:color="auto"/>
                <w:right w:val="none" w:sz="0" w:space="0" w:color="auto"/>
              </w:divBdr>
            </w:div>
          </w:divsChild>
        </w:div>
        <w:div w:id="88549917">
          <w:marLeft w:val="0"/>
          <w:marRight w:val="0"/>
          <w:marTop w:val="0"/>
          <w:marBottom w:val="0"/>
          <w:divBdr>
            <w:top w:val="none" w:sz="0" w:space="0" w:color="auto"/>
            <w:left w:val="none" w:sz="0" w:space="0" w:color="auto"/>
            <w:bottom w:val="none" w:sz="0" w:space="0" w:color="auto"/>
            <w:right w:val="none" w:sz="0" w:space="0" w:color="auto"/>
          </w:divBdr>
          <w:divsChild>
            <w:div w:id="178467733">
              <w:marLeft w:val="0"/>
              <w:marRight w:val="0"/>
              <w:marTop w:val="0"/>
              <w:marBottom w:val="0"/>
              <w:divBdr>
                <w:top w:val="none" w:sz="0" w:space="0" w:color="auto"/>
                <w:left w:val="none" w:sz="0" w:space="0" w:color="auto"/>
                <w:bottom w:val="none" w:sz="0" w:space="0" w:color="auto"/>
                <w:right w:val="none" w:sz="0" w:space="0" w:color="auto"/>
              </w:divBdr>
            </w:div>
          </w:divsChild>
        </w:div>
        <w:div w:id="92668958">
          <w:marLeft w:val="0"/>
          <w:marRight w:val="0"/>
          <w:marTop w:val="0"/>
          <w:marBottom w:val="0"/>
          <w:divBdr>
            <w:top w:val="none" w:sz="0" w:space="0" w:color="auto"/>
            <w:left w:val="none" w:sz="0" w:space="0" w:color="auto"/>
            <w:bottom w:val="none" w:sz="0" w:space="0" w:color="auto"/>
            <w:right w:val="none" w:sz="0" w:space="0" w:color="auto"/>
          </w:divBdr>
          <w:divsChild>
            <w:div w:id="975112082">
              <w:marLeft w:val="0"/>
              <w:marRight w:val="0"/>
              <w:marTop w:val="0"/>
              <w:marBottom w:val="0"/>
              <w:divBdr>
                <w:top w:val="none" w:sz="0" w:space="0" w:color="auto"/>
                <w:left w:val="none" w:sz="0" w:space="0" w:color="auto"/>
                <w:bottom w:val="none" w:sz="0" w:space="0" w:color="auto"/>
                <w:right w:val="none" w:sz="0" w:space="0" w:color="auto"/>
              </w:divBdr>
            </w:div>
          </w:divsChild>
        </w:div>
        <w:div w:id="92869628">
          <w:marLeft w:val="0"/>
          <w:marRight w:val="0"/>
          <w:marTop w:val="0"/>
          <w:marBottom w:val="0"/>
          <w:divBdr>
            <w:top w:val="none" w:sz="0" w:space="0" w:color="auto"/>
            <w:left w:val="none" w:sz="0" w:space="0" w:color="auto"/>
            <w:bottom w:val="none" w:sz="0" w:space="0" w:color="auto"/>
            <w:right w:val="none" w:sz="0" w:space="0" w:color="auto"/>
          </w:divBdr>
          <w:divsChild>
            <w:div w:id="498543989">
              <w:marLeft w:val="0"/>
              <w:marRight w:val="0"/>
              <w:marTop w:val="0"/>
              <w:marBottom w:val="0"/>
              <w:divBdr>
                <w:top w:val="none" w:sz="0" w:space="0" w:color="auto"/>
                <w:left w:val="none" w:sz="0" w:space="0" w:color="auto"/>
                <w:bottom w:val="none" w:sz="0" w:space="0" w:color="auto"/>
                <w:right w:val="none" w:sz="0" w:space="0" w:color="auto"/>
              </w:divBdr>
            </w:div>
          </w:divsChild>
        </w:div>
        <w:div w:id="99692753">
          <w:marLeft w:val="0"/>
          <w:marRight w:val="0"/>
          <w:marTop w:val="0"/>
          <w:marBottom w:val="0"/>
          <w:divBdr>
            <w:top w:val="none" w:sz="0" w:space="0" w:color="auto"/>
            <w:left w:val="none" w:sz="0" w:space="0" w:color="auto"/>
            <w:bottom w:val="none" w:sz="0" w:space="0" w:color="auto"/>
            <w:right w:val="none" w:sz="0" w:space="0" w:color="auto"/>
          </w:divBdr>
          <w:divsChild>
            <w:div w:id="135227756">
              <w:marLeft w:val="0"/>
              <w:marRight w:val="0"/>
              <w:marTop w:val="0"/>
              <w:marBottom w:val="0"/>
              <w:divBdr>
                <w:top w:val="none" w:sz="0" w:space="0" w:color="auto"/>
                <w:left w:val="none" w:sz="0" w:space="0" w:color="auto"/>
                <w:bottom w:val="none" w:sz="0" w:space="0" w:color="auto"/>
                <w:right w:val="none" w:sz="0" w:space="0" w:color="auto"/>
              </w:divBdr>
            </w:div>
            <w:div w:id="1925721642">
              <w:marLeft w:val="0"/>
              <w:marRight w:val="0"/>
              <w:marTop w:val="0"/>
              <w:marBottom w:val="0"/>
              <w:divBdr>
                <w:top w:val="none" w:sz="0" w:space="0" w:color="auto"/>
                <w:left w:val="none" w:sz="0" w:space="0" w:color="auto"/>
                <w:bottom w:val="none" w:sz="0" w:space="0" w:color="auto"/>
                <w:right w:val="none" w:sz="0" w:space="0" w:color="auto"/>
              </w:divBdr>
            </w:div>
          </w:divsChild>
        </w:div>
        <w:div w:id="103112170">
          <w:marLeft w:val="0"/>
          <w:marRight w:val="0"/>
          <w:marTop w:val="0"/>
          <w:marBottom w:val="0"/>
          <w:divBdr>
            <w:top w:val="none" w:sz="0" w:space="0" w:color="auto"/>
            <w:left w:val="none" w:sz="0" w:space="0" w:color="auto"/>
            <w:bottom w:val="none" w:sz="0" w:space="0" w:color="auto"/>
            <w:right w:val="none" w:sz="0" w:space="0" w:color="auto"/>
          </w:divBdr>
          <w:divsChild>
            <w:div w:id="1256209562">
              <w:marLeft w:val="0"/>
              <w:marRight w:val="0"/>
              <w:marTop w:val="0"/>
              <w:marBottom w:val="0"/>
              <w:divBdr>
                <w:top w:val="none" w:sz="0" w:space="0" w:color="auto"/>
                <w:left w:val="none" w:sz="0" w:space="0" w:color="auto"/>
                <w:bottom w:val="none" w:sz="0" w:space="0" w:color="auto"/>
                <w:right w:val="none" w:sz="0" w:space="0" w:color="auto"/>
              </w:divBdr>
            </w:div>
            <w:div w:id="1330333966">
              <w:marLeft w:val="0"/>
              <w:marRight w:val="0"/>
              <w:marTop w:val="0"/>
              <w:marBottom w:val="0"/>
              <w:divBdr>
                <w:top w:val="none" w:sz="0" w:space="0" w:color="auto"/>
                <w:left w:val="none" w:sz="0" w:space="0" w:color="auto"/>
                <w:bottom w:val="none" w:sz="0" w:space="0" w:color="auto"/>
                <w:right w:val="none" w:sz="0" w:space="0" w:color="auto"/>
              </w:divBdr>
            </w:div>
          </w:divsChild>
        </w:div>
        <w:div w:id="103421789">
          <w:marLeft w:val="0"/>
          <w:marRight w:val="0"/>
          <w:marTop w:val="0"/>
          <w:marBottom w:val="0"/>
          <w:divBdr>
            <w:top w:val="none" w:sz="0" w:space="0" w:color="auto"/>
            <w:left w:val="none" w:sz="0" w:space="0" w:color="auto"/>
            <w:bottom w:val="none" w:sz="0" w:space="0" w:color="auto"/>
            <w:right w:val="none" w:sz="0" w:space="0" w:color="auto"/>
          </w:divBdr>
          <w:divsChild>
            <w:div w:id="400519367">
              <w:marLeft w:val="0"/>
              <w:marRight w:val="0"/>
              <w:marTop w:val="0"/>
              <w:marBottom w:val="0"/>
              <w:divBdr>
                <w:top w:val="none" w:sz="0" w:space="0" w:color="auto"/>
                <w:left w:val="none" w:sz="0" w:space="0" w:color="auto"/>
                <w:bottom w:val="none" w:sz="0" w:space="0" w:color="auto"/>
                <w:right w:val="none" w:sz="0" w:space="0" w:color="auto"/>
              </w:divBdr>
            </w:div>
            <w:div w:id="636648680">
              <w:marLeft w:val="0"/>
              <w:marRight w:val="0"/>
              <w:marTop w:val="0"/>
              <w:marBottom w:val="0"/>
              <w:divBdr>
                <w:top w:val="none" w:sz="0" w:space="0" w:color="auto"/>
                <w:left w:val="none" w:sz="0" w:space="0" w:color="auto"/>
                <w:bottom w:val="none" w:sz="0" w:space="0" w:color="auto"/>
                <w:right w:val="none" w:sz="0" w:space="0" w:color="auto"/>
              </w:divBdr>
            </w:div>
            <w:div w:id="2016033883">
              <w:marLeft w:val="0"/>
              <w:marRight w:val="0"/>
              <w:marTop w:val="0"/>
              <w:marBottom w:val="0"/>
              <w:divBdr>
                <w:top w:val="none" w:sz="0" w:space="0" w:color="auto"/>
                <w:left w:val="none" w:sz="0" w:space="0" w:color="auto"/>
                <w:bottom w:val="none" w:sz="0" w:space="0" w:color="auto"/>
                <w:right w:val="none" w:sz="0" w:space="0" w:color="auto"/>
              </w:divBdr>
            </w:div>
          </w:divsChild>
        </w:div>
        <w:div w:id="104734002">
          <w:marLeft w:val="0"/>
          <w:marRight w:val="0"/>
          <w:marTop w:val="0"/>
          <w:marBottom w:val="0"/>
          <w:divBdr>
            <w:top w:val="none" w:sz="0" w:space="0" w:color="auto"/>
            <w:left w:val="none" w:sz="0" w:space="0" w:color="auto"/>
            <w:bottom w:val="none" w:sz="0" w:space="0" w:color="auto"/>
            <w:right w:val="none" w:sz="0" w:space="0" w:color="auto"/>
          </w:divBdr>
          <w:divsChild>
            <w:div w:id="270742171">
              <w:marLeft w:val="0"/>
              <w:marRight w:val="0"/>
              <w:marTop w:val="0"/>
              <w:marBottom w:val="0"/>
              <w:divBdr>
                <w:top w:val="none" w:sz="0" w:space="0" w:color="auto"/>
                <w:left w:val="none" w:sz="0" w:space="0" w:color="auto"/>
                <w:bottom w:val="none" w:sz="0" w:space="0" w:color="auto"/>
                <w:right w:val="none" w:sz="0" w:space="0" w:color="auto"/>
              </w:divBdr>
            </w:div>
          </w:divsChild>
        </w:div>
        <w:div w:id="108549780">
          <w:marLeft w:val="0"/>
          <w:marRight w:val="0"/>
          <w:marTop w:val="0"/>
          <w:marBottom w:val="0"/>
          <w:divBdr>
            <w:top w:val="none" w:sz="0" w:space="0" w:color="auto"/>
            <w:left w:val="none" w:sz="0" w:space="0" w:color="auto"/>
            <w:bottom w:val="none" w:sz="0" w:space="0" w:color="auto"/>
            <w:right w:val="none" w:sz="0" w:space="0" w:color="auto"/>
          </w:divBdr>
          <w:divsChild>
            <w:div w:id="1409886655">
              <w:marLeft w:val="0"/>
              <w:marRight w:val="0"/>
              <w:marTop w:val="0"/>
              <w:marBottom w:val="0"/>
              <w:divBdr>
                <w:top w:val="none" w:sz="0" w:space="0" w:color="auto"/>
                <w:left w:val="none" w:sz="0" w:space="0" w:color="auto"/>
                <w:bottom w:val="none" w:sz="0" w:space="0" w:color="auto"/>
                <w:right w:val="none" w:sz="0" w:space="0" w:color="auto"/>
              </w:divBdr>
            </w:div>
            <w:div w:id="1639797028">
              <w:marLeft w:val="0"/>
              <w:marRight w:val="0"/>
              <w:marTop w:val="0"/>
              <w:marBottom w:val="0"/>
              <w:divBdr>
                <w:top w:val="none" w:sz="0" w:space="0" w:color="auto"/>
                <w:left w:val="none" w:sz="0" w:space="0" w:color="auto"/>
                <w:bottom w:val="none" w:sz="0" w:space="0" w:color="auto"/>
                <w:right w:val="none" w:sz="0" w:space="0" w:color="auto"/>
              </w:divBdr>
            </w:div>
            <w:div w:id="1743133893">
              <w:marLeft w:val="0"/>
              <w:marRight w:val="0"/>
              <w:marTop w:val="0"/>
              <w:marBottom w:val="0"/>
              <w:divBdr>
                <w:top w:val="none" w:sz="0" w:space="0" w:color="auto"/>
                <w:left w:val="none" w:sz="0" w:space="0" w:color="auto"/>
                <w:bottom w:val="none" w:sz="0" w:space="0" w:color="auto"/>
                <w:right w:val="none" w:sz="0" w:space="0" w:color="auto"/>
              </w:divBdr>
            </w:div>
          </w:divsChild>
        </w:div>
        <w:div w:id="109058182">
          <w:marLeft w:val="0"/>
          <w:marRight w:val="0"/>
          <w:marTop w:val="0"/>
          <w:marBottom w:val="0"/>
          <w:divBdr>
            <w:top w:val="none" w:sz="0" w:space="0" w:color="auto"/>
            <w:left w:val="none" w:sz="0" w:space="0" w:color="auto"/>
            <w:bottom w:val="none" w:sz="0" w:space="0" w:color="auto"/>
            <w:right w:val="none" w:sz="0" w:space="0" w:color="auto"/>
          </w:divBdr>
          <w:divsChild>
            <w:div w:id="690494486">
              <w:marLeft w:val="0"/>
              <w:marRight w:val="0"/>
              <w:marTop w:val="0"/>
              <w:marBottom w:val="0"/>
              <w:divBdr>
                <w:top w:val="none" w:sz="0" w:space="0" w:color="auto"/>
                <w:left w:val="none" w:sz="0" w:space="0" w:color="auto"/>
                <w:bottom w:val="none" w:sz="0" w:space="0" w:color="auto"/>
                <w:right w:val="none" w:sz="0" w:space="0" w:color="auto"/>
              </w:divBdr>
            </w:div>
          </w:divsChild>
        </w:div>
        <w:div w:id="110132216">
          <w:marLeft w:val="0"/>
          <w:marRight w:val="0"/>
          <w:marTop w:val="0"/>
          <w:marBottom w:val="0"/>
          <w:divBdr>
            <w:top w:val="none" w:sz="0" w:space="0" w:color="auto"/>
            <w:left w:val="none" w:sz="0" w:space="0" w:color="auto"/>
            <w:bottom w:val="none" w:sz="0" w:space="0" w:color="auto"/>
            <w:right w:val="none" w:sz="0" w:space="0" w:color="auto"/>
          </w:divBdr>
          <w:divsChild>
            <w:div w:id="424423573">
              <w:marLeft w:val="0"/>
              <w:marRight w:val="0"/>
              <w:marTop w:val="0"/>
              <w:marBottom w:val="0"/>
              <w:divBdr>
                <w:top w:val="none" w:sz="0" w:space="0" w:color="auto"/>
                <w:left w:val="none" w:sz="0" w:space="0" w:color="auto"/>
                <w:bottom w:val="none" w:sz="0" w:space="0" w:color="auto"/>
                <w:right w:val="none" w:sz="0" w:space="0" w:color="auto"/>
              </w:divBdr>
            </w:div>
            <w:div w:id="1402487402">
              <w:marLeft w:val="0"/>
              <w:marRight w:val="0"/>
              <w:marTop w:val="0"/>
              <w:marBottom w:val="0"/>
              <w:divBdr>
                <w:top w:val="none" w:sz="0" w:space="0" w:color="auto"/>
                <w:left w:val="none" w:sz="0" w:space="0" w:color="auto"/>
                <w:bottom w:val="none" w:sz="0" w:space="0" w:color="auto"/>
                <w:right w:val="none" w:sz="0" w:space="0" w:color="auto"/>
              </w:divBdr>
            </w:div>
            <w:div w:id="2066292358">
              <w:marLeft w:val="0"/>
              <w:marRight w:val="0"/>
              <w:marTop w:val="0"/>
              <w:marBottom w:val="0"/>
              <w:divBdr>
                <w:top w:val="none" w:sz="0" w:space="0" w:color="auto"/>
                <w:left w:val="none" w:sz="0" w:space="0" w:color="auto"/>
                <w:bottom w:val="none" w:sz="0" w:space="0" w:color="auto"/>
                <w:right w:val="none" w:sz="0" w:space="0" w:color="auto"/>
              </w:divBdr>
            </w:div>
          </w:divsChild>
        </w:div>
        <w:div w:id="112091328">
          <w:marLeft w:val="0"/>
          <w:marRight w:val="0"/>
          <w:marTop w:val="0"/>
          <w:marBottom w:val="0"/>
          <w:divBdr>
            <w:top w:val="none" w:sz="0" w:space="0" w:color="auto"/>
            <w:left w:val="none" w:sz="0" w:space="0" w:color="auto"/>
            <w:bottom w:val="none" w:sz="0" w:space="0" w:color="auto"/>
            <w:right w:val="none" w:sz="0" w:space="0" w:color="auto"/>
          </w:divBdr>
          <w:divsChild>
            <w:div w:id="311764091">
              <w:marLeft w:val="0"/>
              <w:marRight w:val="0"/>
              <w:marTop w:val="0"/>
              <w:marBottom w:val="0"/>
              <w:divBdr>
                <w:top w:val="none" w:sz="0" w:space="0" w:color="auto"/>
                <w:left w:val="none" w:sz="0" w:space="0" w:color="auto"/>
                <w:bottom w:val="none" w:sz="0" w:space="0" w:color="auto"/>
                <w:right w:val="none" w:sz="0" w:space="0" w:color="auto"/>
              </w:divBdr>
            </w:div>
          </w:divsChild>
        </w:div>
        <w:div w:id="114911840">
          <w:marLeft w:val="0"/>
          <w:marRight w:val="0"/>
          <w:marTop w:val="0"/>
          <w:marBottom w:val="0"/>
          <w:divBdr>
            <w:top w:val="none" w:sz="0" w:space="0" w:color="auto"/>
            <w:left w:val="none" w:sz="0" w:space="0" w:color="auto"/>
            <w:bottom w:val="none" w:sz="0" w:space="0" w:color="auto"/>
            <w:right w:val="none" w:sz="0" w:space="0" w:color="auto"/>
          </w:divBdr>
          <w:divsChild>
            <w:div w:id="1657801362">
              <w:marLeft w:val="0"/>
              <w:marRight w:val="0"/>
              <w:marTop w:val="0"/>
              <w:marBottom w:val="0"/>
              <w:divBdr>
                <w:top w:val="none" w:sz="0" w:space="0" w:color="auto"/>
                <w:left w:val="none" w:sz="0" w:space="0" w:color="auto"/>
                <w:bottom w:val="none" w:sz="0" w:space="0" w:color="auto"/>
                <w:right w:val="none" w:sz="0" w:space="0" w:color="auto"/>
              </w:divBdr>
            </w:div>
          </w:divsChild>
        </w:div>
        <w:div w:id="114981394">
          <w:marLeft w:val="0"/>
          <w:marRight w:val="0"/>
          <w:marTop w:val="0"/>
          <w:marBottom w:val="0"/>
          <w:divBdr>
            <w:top w:val="none" w:sz="0" w:space="0" w:color="auto"/>
            <w:left w:val="none" w:sz="0" w:space="0" w:color="auto"/>
            <w:bottom w:val="none" w:sz="0" w:space="0" w:color="auto"/>
            <w:right w:val="none" w:sz="0" w:space="0" w:color="auto"/>
          </w:divBdr>
          <w:divsChild>
            <w:div w:id="578908328">
              <w:marLeft w:val="0"/>
              <w:marRight w:val="0"/>
              <w:marTop w:val="0"/>
              <w:marBottom w:val="0"/>
              <w:divBdr>
                <w:top w:val="none" w:sz="0" w:space="0" w:color="auto"/>
                <w:left w:val="none" w:sz="0" w:space="0" w:color="auto"/>
                <w:bottom w:val="none" w:sz="0" w:space="0" w:color="auto"/>
                <w:right w:val="none" w:sz="0" w:space="0" w:color="auto"/>
              </w:divBdr>
            </w:div>
          </w:divsChild>
        </w:div>
        <w:div w:id="115219305">
          <w:marLeft w:val="0"/>
          <w:marRight w:val="0"/>
          <w:marTop w:val="0"/>
          <w:marBottom w:val="0"/>
          <w:divBdr>
            <w:top w:val="none" w:sz="0" w:space="0" w:color="auto"/>
            <w:left w:val="none" w:sz="0" w:space="0" w:color="auto"/>
            <w:bottom w:val="none" w:sz="0" w:space="0" w:color="auto"/>
            <w:right w:val="none" w:sz="0" w:space="0" w:color="auto"/>
          </w:divBdr>
          <w:divsChild>
            <w:div w:id="91510814">
              <w:marLeft w:val="0"/>
              <w:marRight w:val="0"/>
              <w:marTop w:val="0"/>
              <w:marBottom w:val="0"/>
              <w:divBdr>
                <w:top w:val="none" w:sz="0" w:space="0" w:color="auto"/>
                <w:left w:val="none" w:sz="0" w:space="0" w:color="auto"/>
                <w:bottom w:val="none" w:sz="0" w:space="0" w:color="auto"/>
                <w:right w:val="none" w:sz="0" w:space="0" w:color="auto"/>
              </w:divBdr>
            </w:div>
          </w:divsChild>
        </w:div>
        <w:div w:id="116145903">
          <w:marLeft w:val="0"/>
          <w:marRight w:val="0"/>
          <w:marTop w:val="0"/>
          <w:marBottom w:val="0"/>
          <w:divBdr>
            <w:top w:val="none" w:sz="0" w:space="0" w:color="auto"/>
            <w:left w:val="none" w:sz="0" w:space="0" w:color="auto"/>
            <w:bottom w:val="none" w:sz="0" w:space="0" w:color="auto"/>
            <w:right w:val="none" w:sz="0" w:space="0" w:color="auto"/>
          </w:divBdr>
          <w:divsChild>
            <w:div w:id="992835909">
              <w:marLeft w:val="0"/>
              <w:marRight w:val="0"/>
              <w:marTop w:val="0"/>
              <w:marBottom w:val="0"/>
              <w:divBdr>
                <w:top w:val="none" w:sz="0" w:space="0" w:color="auto"/>
                <w:left w:val="none" w:sz="0" w:space="0" w:color="auto"/>
                <w:bottom w:val="none" w:sz="0" w:space="0" w:color="auto"/>
                <w:right w:val="none" w:sz="0" w:space="0" w:color="auto"/>
              </w:divBdr>
            </w:div>
          </w:divsChild>
        </w:div>
        <w:div w:id="133109512">
          <w:marLeft w:val="0"/>
          <w:marRight w:val="0"/>
          <w:marTop w:val="0"/>
          <w:marBottom w:val="0"/>
          <w:divBdr>
            <w:top w:val="none" w:sz="0" w:space="0" w:color="auto"/>
            <w:left w:val="none" w:sz="0" w:space="0" w:color="auto"/>
            <w:bottom w:val="none" w:sz="0" w:space="0" w:color="auto"/>
            <w:right w:val="none" w:sz="0" w:space="0" w:color="auto"/>
          </w:divBdr>
          <w:divsChild>
            <w:div w:id="83458352">
              <w:marLeft w:val="0"/>
              <w:marRight w:val="0"/>
              <w:marTop w:val="0"/>
              <w:marBottom w:val="0"/>
              <w:divBdr>
                <w:top w:val="none" w:sz="0" w:space="0" w:color="auto"/>
                <w:left w:val="none" w:sz="0" w:space="0" w:color="auto"/>
                <w:bottom w:val="none" w:sz="0" w:space="0" w:color="auto"/>
                <w:right w:val="none" w:sz="0" w:space="0" w:color="auto"/>
              </w:divBdr>
            </w:div>
            <w:div w:id="1188522388">
              <w:marLeft w:val="0"/>
              <w:marRight w:val="0"/>
              <w:marTop w:val="0"/>
              <w:marBottom w:val="0"/>
              <w:divBdr>
                <w:top w:val="none" w:sz="0" w:space="0" w:color="auto"/>
                <w:left w:val="none" w:sz="0" w:space="0" w:color="auto"/>
                <w:bottom w:val="none" w:sz="0" w:space="0" w:color="auto"/>
                <w:right w:val="none" w:sz="0" w:space="0" w:color="auto"/>
              </w:divBdr>
            </w:div>
          </w:divsChild>
        </w:div>
        <w:div w:id="134302232">
          <w:marLeft w:val="0"/>
          <w:marRight w:val="0"/>
          <w:marTop w:val="0"/>
          <w:marBottom w:val="0"/>
          <w:divBdr>
            <w:top w:val="none" w:sz="0" w:space="0" w:color="auto"/>
            <w:left w:val="none" w:sz="0" w:space="0" w:color="auto"/>
            <w:bottom w:val="none" w:sz="0" w:space="0" w:color="auto"/>
            <w:right w:val="none" w:sz="0" w:space="0" w:color="auto"/>
          </w:divBdr>
          <w:divsChild>
            <w:div w:id="1095832631">
              <w:marLeft w:val="0"/>
              <w:marRight w:val="0"/>
              <w:marTop w:val="0"/>
              <w:marBottom w:val="0"/>
              <w:divBdr>
                <w:top w:val="none" w:sz="0" w:space="0" w:color="auto"/>
                <w:left w:val="none" w:sz="0" w:space="0" w:color="auto"/>
                <w:bottom w:val="none" w:sz="0" w:space="0" w:color="auto"/>
                <w:right w:val="none" w:sz="0" w:space="0" w:color="auto"/>
              </w:divBdr>
            </w:div>
          </w:divsChild>
        </w:div>
        <w:div w:id="134688565">
          <w:marLeft w:val="0"/>
          <w:marRight w:val="0"/>
          <w:marTop w:val="0"/>
          <w:marBottom w:val="0"/>
          <w:divBdr>
            <w:top w:val="none" w:sz="0" w:space="0" w:color="auto"/>
            <w:left w:val="none" w:sz="0" w:space="0" w:color="auto"/>
            <w:bottom w:val="none" w:sz="0" w:space="0" w:color="auto"/>
            <w:right w:val="none" w:sz="0" w:space="0" w:color="auto"/>
          </w:divBdr>
          <w:divsChild>
            <w:div w:id="1683121726">
              <w:marLeft w:val="0"/>
              <w:marRight w:val="0"/>
              <w:marTop w:val="0"/>
              <w:marBottom w:val="0"/>
              <w:divBdr>
                <w:top w:val="none" w:sz="0" w:space="0" w:color="auto"/>
                <w:left w:val="none" w:sz="0" w:space="0" w:color="auto"/>
                <w:bottom w:val="none" w:sz="0" w:space="0" w:color="auto"/>
                <w:right w:val="none" w:sz="0" w:space="0" w:color="auto"/>
              </w:divBdr>
            </w:div>
          </w:divsChild>
        </w:div>
        <w:div w:id="135222442">
          <w:marLeft w:val="0"/>
          <w:marRight w:val="0"/>
          <w:marTop w:val="0"/>
          <w:marBottom w:val="0"/>
          <w:divBdr>
            <w:top w:val="none" w:sz="0" w:space="0" w:color="auto"/>
            <w:left w:val="none" w:sz="0" w:space="0" w:color="auto"/>
            <w:bottom w:val="none" w:sz="0" w:space="0" w:color="auto"/>
            <w:right w:val="none" w:sz="0" w:space="0" w:color="auto"/>
          </w:divBdr>
          <w:divsChild>
            <w:div w:id="2058619878">
              <w:marLeft w:val="0"/>
              <w:marRight w:val="0"/>
              <w:marTop w:val="0"/>
              <w:marBottom w:val="0"/>
              <w:divBdr>
                <w:top w:val="none" w:sz="0" w:space="0" w:color="auto"/>
                <w:left w:val="none" w:sz="0" w:space="0" w:color="auto"/>
                <w:bottom w:val="none" w:sz="0" w:space="0" w:color="auto"/>
                <w:right w:val="none" w:sz="0" w:space="0" w:color="auto"/>
              </w:divBdr>
            </w:div>
          </w:divsChild>
        </w:div>
        <w:div w:id="136535106">
          <w:marLeft w:val="0"/>
          <w:marRight w:val="0"/>
          <w:marTop w:val="0"/>
          <w:marBottom w:val="0"/>
          <w:divBdr>
            <w:top w:val="none" w:sz="0" w:space="0" w:color="auto"/>
            <w:left w:val="none" w:sz="0" w:space="0" w:color="auto"/>
            <w:bottom w:val="none" w:sz="0" w:space="0" w:color="auto"/>
            <w:right w:val="none" w:sz="0" w:space="0" w:color="auto"/>
          </w:divBdr>
          <w:divsChild>
            <w:div w:id="2132625400">
              <w:marLeft w:val="0"/>
              <w:marRight w:val="0"/>
              <w:marTop w:val="0"/>
              <w:marBottom w:val="0"/>
              <w:divBdr>
                <w:top w:val="none" w:sz="0" w:space="0" w:color="auto"/>
                <w:left w:val="none" w:sz="0" w:space="0" w:color="auto"/>
                <w:bottom w:val="none" w:sz="0" w:space="0" w:color="auto"/>
                <w:right w:val="none" w:sz="0" w:space="0" w:color="auto"/>
              </w:divBdr>
            </w:div>
          </w:divsChild>
        </w:div>
        <w:div w:id="137189089">
          <w:marLeft w:val="0"/>
          <w:marRight w:val="0"/>
          <w:marTop w:val="0"/>
          <w:marBottom w:val="0"/>
          <w:divBdr>
            <w:top w:val="none" w:sz="0" w:space="0" w:color="auto"/>
            <w:left w:val="none" w:sz="0" w:space="0" w:color="auto"/>
            <w:bottom w:val="none" w:sz="0" w:space="0" w:color="auto"/>
            <w:right w:val="none" w:sz="0" w:space="0" w:color="auto"/>
          </w:divBdr>
          <w:divsChild>
            <w:div w:id="1986424723">
              <w:marLeft w:val="0"/>
              <w:marRight w:val="0"/>
              <w:marTop w:val="0"/>
              <w:marBottom w:val="0"/>
              <w:divBdr>
                <w:top w:val="none" w:sz="0" w:space="0" w:color="auto"/>
                <w:left w:val="none" w:sz="0" w:space="0" w:color="auto"/>
                <w:bottom w:val="none" w:sz="0" w:space="0" w:color="auto"/>
                <w:right w:val="none" w:sz="0" w:space="0" w:color="auto"/>
              </w:divBdr>
            </w:div>
          </w:divsChild>
        </w:div>
        <w:div w:id="137501313">
          <w:marLeft w:val="0"/>
          <w:marRight w:val="0"/>
          <w:marTop w:val="0"/>
          <w:marBottom w:val="0"/>
          <w:divBdr>
            <w:top w:val="none" w:sz="0" w:space="0" w:color="auto"/>
            <w:left w:val="none" w:sz="0" w:space="0" w:color="auto"/>
            <w:bottom w:val="none" w:sz="0" w:space="0" w:color="auto"/>
            <w:right w:val="none" w:sz="0" w:space="0" w:color="auto"/>
          </w:divBdr>
          <w:divsChild>
            <w:div w:id="89352770">
              <w:marLeft w:val="0"/>
              <w:marRight w:val="0"/>
              <w:marTop w:val="0"/>
              <w:marBottom w:val="0"/>
              <w:divBdr>
                <w:top w:val="none" w:sz="0" w:space="0" w:color="auto"/>
                <w:left w:val="none" w:sz="0" w:space="0" w:color="auto"/>
                <w:bottom w:val="none" w:sz="0" w:space="0" w:color="auto"/>
                <w:right w:val="none" w:sz="0" w:space="0" w:color="auto"/>
              </w:divBdr>
            </w:div>
          </w:divsChild>
        </w:div>
        <w:div w:id="148641712">
          <w:marLeft w:val="0"/>
          <w:marRight w:val="0"/>
          <w:marTop w:val="0"/>
          <w:marBottom w:val="0"/>
          <w:divBdr>
            <w:top w:val="none" w:sz="0" w:space="0" w:color="auto"/>
            <w:left w:val="none" w:sz="0" w:space="0" w:color="auto"/>
            <w:bottom w:val="none" w:sz="0" w:space="0" w:color="auto"/>
            <w:right w:val="none" w:sz="0" w:space="0" w:color="auto"/>
          </w:divBdr>
          <w:divsChild>
            <w:div w:id="1501964725">
              <w:marLeft w:val="0"/>
              <w:marRight w:val="0"/>
              <w:marTop w:val="0"/>
              <w:marBottom w:val="0"/>
              <w:divBdr>
                <w:top w:val="none" w:sz="0" w:space="0" w:color="auto"/>
                <w:left w:val="none" w:sz="0" w:space="0" w:color="auto"/>
                <w:bottom w:val="none" w:sz="0" w:space="0" w:color="auto"/>
                <w:right w:val="none" w:sz="0" w:space="0" w:color="auto"/>
              </w:divBdr>
            </w:div>
          </w:divsChild>
        </w:div>
        <w:div w:id="166138031">
          <w:marLeft w:val="0"/>
          <w:marRight w:val="0"/>
          <w:marTop w:val="0"/>
          <w:marBottom w:val="0"/>
          <w:divBdr>
            <w:top w:val="none" w:sz="0" w:space="0" w:color="auto"/>
            <w:left w:val="none" w:sz="0" w:space="0" w:color="auto"/>
            <w:bottom w:val="none" w:sz="0" w:space="0" w:color="auto"/>
            <w:right w:val="none" w:sz="0" w:space="0" w:color="auto"/>
          </w:divBdr>
          <w:divsChild>
            <w:div w:id="204488091">
              <w:marLeft w:val="0"/>
              <w:marRight w:val="0"/>
              <w:marTop w:val="0"/>
              <w:marBottom w:val="0"/>
              <w:divBdr>
                <w:top w:val="none" w:sz="0" w:space="0" w:color="auto"/>
                <w:left w:val="none" w:sz="0" w:space="0" w:color="auto"/>
                <w:bottom w:val="none" w:sz="0" w:space="0" w:color="auto"/>
                <w:right w:val="none" w:sz="0" w:space="0" w:color="auto"/>
              </w:divBdr>
            </w:div>
          </w:divsChild>
        </w:div>
        <w:div w:id="167067100">
          <w:marLeft w:val="0"/>
          <w:marRight w:val="0"/>
          <w:marTop w:val="0"/>
          <w:marBottom w:val="0"/>
          <w:divBdr>
            <w:top w:val="none" w:sz="0" w:space="0" w:color="auto"/>
            <w:left w:val="none" w:sz="0" w:space="0" w:color="auto"/>
            <w:bottom w:val="none" w:sz="0" w:space="0" w:color="auto"/>
            <w:right w:val="none" w:sz="0" w:space="0" w:color="auto"/>
          </w:divBdr>
          <w:divsChild>
            <w:div w:id="122500870">
              <w:marLeft w:val="0"/>
              <w:marRight w:val="0"/>
              <w:marTop w:val="0"/>
              <w:marBottom w:val="0"/>
              <w:divBdr>
                <w:top w:val="none" w:sz="0" w:space="0" w:color="auto"/>
                <w:left w:val="none" w:sz="0" w:space="0" w:color="auto"/>
                <w:bottom w:val="none" w:sz="0" w:space="0" w:color="auto"/>
                <w:right w:val="none" w:sz="0" w:space="0" w:color="auto"/>
              </w:divBdr>
            </w:div>
          </w:divsChild>
        </w:div>
        <w:div w:id="172689437">
          <w:marLeft w:val="0"/>
          <w:marRight w:val="0"/>
          <w:marTop w:val="0"/>
          <w:marBottom w:val="0"/>
          <w:divBdr>
            <w:top w:val="none" w:sz="0" w:space="0" w:color="auto"/>
            <w:left w:val="none" w:sz="0" w:space="0" w:color="auto"/>
            <w:bottom w:val="none" w:sz="0" w:space="0" w:color="auto"/>
            <w:right w:val="none" w:sz="0" w:space="0" w:color="auto"/>
          </w:divBdr>
          <w:divsChild>
            <w:div w:id="1619871843">
              <w:marLeft w:val="0"/>
              <w:marRight w:val="0"/>
              <w:marTop w:val="0"/>
              <w:marBottom w:val="0"/>
              <w:divBdr>
                <w:top w:val="none" w:sz="0" w:space="0" w:color="auto"/>
                <w:left w:val="none" w:sz="0" w:space="0" w:color="auto"/>
                <w:bottom w:val="none" w:sz="0" w:space="0" w:color="auto"/>
                <w:right w:val="none" w:sz="0" w:space="0" w:color="auto"/>
              </w:divBdr>
            </w:div>
          </w:divsChild>
        </w:div>
        <w:div w:id="176583574">
          <w:marLeft w:val="0"/>
          <w:marRight w:val="0"/>
          <w:marTop w:val="0"/>
          <w:marBottom w:val="0"/>
          <w:divBdr>
            <w:top w:val="none" w:sz="0" w:space="0" w:color="auto"/>
            <w:left w:val="none" w:sz="0" w:space="0" w:color="auto"/>
            <w:bottom w:val="none" w:sz="0" w:space="0" w:color="auto"/>
            <w:right w:val="none" w:sz="0" w:space="0" w:color="auto"/>
          </w:divBdr>
          <w:divsChild>
            <w:div w:id="26955715">
              <w:marLeft w:val="0"/>
              <w:marRight w:val="0"/>
              <w:marTop w:val="0"/>
              <w:marBottom w:val="0"/>
              <w:divBdr>
                <w:top w:val="none" w:sz="0" w:space="0" w:color="auto"/>
                <w:left w:val="none" w:sz="0" w:space="0" w:color="auto"/>
                <w:bottom w:val="none" w:sz="0" w:space="0" w:color="auto"/>
                <w:right w:val="none" w:sz="0" w:space="0" w:color="auto"/>
              </w:divBdr>
            </w:div>
          </w:divsChild>
        </w:div>
        <w:div w:id="176968913">
          <w:marLeft w:val="0"/>
          <w:marRight w:val="0"/>
          <w:marTop w:val="0"/>
          <w:marBottom w:val="0"/>
          <w:divBdr>
            <w:top w:val="none" w:sz="0" w:space="0" w:color="auto"/>
            <w:left w:val="none" w:sz="0" w:space="0" w:color="auto"/>
            <w:bottom w:val="none" w:sz="0" w:space="0" w:color="auto"/>
            <w:right w:val="none" w:sz="0" w:space="0" w:color="auto"/>
          </w:divBdr>
          <w:divsChild>
            <w:div w:id="1851944995">
              <w:marLeft w:val="0"/>
              <w:marRight w:val="0"/>
              <w:marTop w:val="0"/>
              <w:marBottom w:val="0"/>
              <w:divBdr>
                <w:top w:val="none" w:sz="0" w:space="0" w:color="auto"/>
                <w:left w:val="none" w:sz="0" w:space="0" w:color="auto"/>
                <w:bottom w:val="none" w:sz="0" w:space="0" w:color="auto"/>
                <w:right w:val="none" w:sz="0" w:space="0" w:color="auto"/>
              </w:divBdr>
            </w:div>
          </w:divsChild>
        </w:div>
        <w:div w:id="183398301">
          <w:marLeft w:val="0"/>
          <w:marRight w:val="0"/>
          <w:marTop w:val="0"/>
          <w:marBottom w:val="0"/>
          <w:divBdr>
            <w:top w:val="none" w:sz="0" w:space="0" w:color="auto"/>
            <w:left w:val="none" w:sz="0" w:space="0" w:color="auto"/>
            <w:bottom w:val="none" w:sz="0" w:space="0" w:color="auto"/>
            <w:right w:val="none" w:sz="0" w:space="0" w:color="auto"/>
          </w:divBdr>
          <w:divsChild>
            <w:div w:id="406341147">
              <w:marLeft w:val="0"/>
              <w:marRight w:val="0"/>
              <w:marTop w:val="0"/>
              <w:marBottom w:val="0"/>
              <w:divBdr>
                <w:top w:val="none" w:sz="0" w:space="0" w:color="auto"/>
                <w:left w:val="none" w:sz="0" w:space="0" w:color="auto"/>
                <w:bottom w:val="none" w:sz="0" w:space="0" w:color="auto"/>
                <w:right w:val="none" w:sz="0" w:space="0" w:color="auto"/>
              </w:divBdr>
            </w:div>
          </w:divsChild>
        </w:div>
        <w:div w:id="201091333">
          <w:marLeft w:val="0"/>
          <w:marRight w:val="0"/>
          <w:marTop w:val="0"/>
          <w:marBottom w:val="0"/>
          <w:divBdr>
            <w:top w:val="none" w:sz="0" w:space="0" w:color="auto"/>
            <w:left w:val="none" w:sz="0" w:space="0" w:color="auto"/>
            <w:bottom w:val="none" w:sz="0" w:space="0" w:color="auto"/>
            <w:right w:val="none" w:sz="0" w:space="0" w:color="auto"/>
          </w:divBdr>
          <w:divsChild>
            <w:div w:id="362177293">
              <w:marLeft w:val="0"/>
              <w:marRight w:val="0"/>
              <w:marTop w:val="0"/>
              <w:marBottom w:val="0"/>
              <w:divBdr>
                <w:top w:val="none" w:sz="0" w:space="0" w:color="auto"/>
                <w:left w:val="none" w:sz="0" w:space="0" w:color="auto"/>
                <w:bottom w:val="none" w:sz="0" w:space="0" w:color="auto"/>
                <w:right w:val="none" w:sz="0" w:space="0" w:color="auto"/>
              </w:divBdr>
            </w:div>
            <w:div w:id="376124240">
              <w:marLeft w:val="0"/>
              <w:marRight w:val="0"/>
              <w:marTop w:val="0"/>
              <w:marBottom w:val="0"/>
              <w:divBdr>
                <w:top w:val="none" w:sz="0" w:space="0" w:color="auto"/>
                <w:left w:val="none" w:sz="0" w:space="0" w:color="auto"/>
                <w:bottom w:val="none" w:sz="0" w:space="0" w:color="auto"/>
                <w:right w:val="none" w:sz="0" w:space="0" w:color="auto"/>
              </w:divBdr>
            </w:div>
            <w:div w:id="2031251107">
              <w:marLeft w:val="0"/>
              <w:marRight w:val="0"/>
              <w:marTop w:val="0"/>
              <w:marBottom w:val="0"/>
              <w:divBdr>
                <w:top w:val="none" w:sz="0" w:space="0" w:color="auto"/>
                <w:left w:val="none" w:sz="0" w:space="0" w:color="auto"/>
                <w:bottom w:val="none" w:sz="0" w:space="0" w:color="auto"/>
                <w:right w:val="none" w:sz="0" w:space="0" w:color="auto"/>
              </w:divBdr>
            </w:div>
          </w:divsChild>
        </w:div>
        <w:div w:id="211964410">
          <w:marLeft w:val="0"/>
          <w:marRight w:val="0"/>
          <w:marTop w:val="0"/>
          <w:marBottom w:val="0"/>
          <w:divBdr>
            <w:top w:val="none" w:sz="0" w:space="0" w:color="auto"/>
            <w:left w:val="none" w:sz="0" w:space="0" w:color="auto"/>
            <w:bottom w:val="none" w:sz="0" w:space="0" w:color="auto"/>
            <w:right w:val="none" w:sz="0" w:space="0" w:color="auto"/>
          </w:divBdr>
          <w:divsChild>
            <w:div w:id="773549367">
              <w:marLeft w:val="0"/>
              <w:marRight w:val="0"/>
              <w:marTop w:val="0"/>
              <w:marBottom w:val="0"/>
              <w:divBdr>
                <w:top w:val="none" w:sz="0" w:space="0" w:color="auto"/>
                <w:left w:val="none" w:sz="0" w:space="0" w:color="auto"/>
                <w:bottom w:val="none" w:sz="0" w:space="0" w:color="auto"/>
                <w:right w:val="none" w:sz="0" w:space="0" w:color="auto"/>
              </w:divBdr>
            </w:div>
            <w:div w:id="1881749024">
              <w:marLeft w:val="0"/>
              <w:marRight w:val="0"/>
              <w:marTop w:val="0"/>
              <w:marBottom w:val="0"/>
              <w:divBdr>
                <w:top w:val="none" w:sz="0" w:space="0" w:color="auto"/>
                <w:left w:val="none" w:sz="0" w:space="0" w:color="auto"/>
                <w:bottom w:val="none" w:sz="0" w:space="0" w:color="auto"/>
                <w:right w:val="none" w:sz="0" w:space="0" w:color="auto"/>
              </w:divBdr>
            </w:div>
          </w:divsChild>
        </w:div>
        <w:div w:id="215747434">
          <w:marLeft w:val="0"/>
          <w:marRight w:val="0"/>
          <w:marTop w:val="0"/>
          <w:marBottom w:val="0"/>
          <w:divBdr>
            <w:top w:val="none" w:sz="0" w:space="0" w:color="auto"/>
            <w:left w:val="none" w:sz="0" w:space="0" w:color="auto"/>
            <w:bottom w:val="none" w:sz="0" w:space="0" w:color="auto"/>
            <w:right w:val="none" w:sz="0" w:space="0" w:color="auto"/>
          </w:divBdr>
          <w:divsChild>
            <w:div w:id="310330333">
              <w:marLeft w:val="0"/>
              <w:marRight w:val="0"/>
              <w:marTop w:val="0"/>
              <w:marBottom w:val="0"/>
              <w:divBdr>
                <w:top w:val="none" w:sz="0" w:space="0" w:color="auto"/>
                <w:left w:val="none" w:sz="0" w:space="0" w:color="auto"/>
                <w:bottom w:val="none" w:sz="0" w:space="0" w:color="auto"/>
                <w:right w:val="none" w:sz="0" w:space="0" w:color="auto"/>
              </w:divBdr>
            </w:div>
          </w:divsChild>
        </w:div>
        <w:div w:id="222832841">
          <w:marLeft w:val="0"/>
          <w:marRight w:val="0"/>
          <w:marTop w:val="0"/>
          <w:marBottom w:val="0"/>
          <w:divBdr>
            <w:top w:val="none" w:sz="0" w:space="0" w:color="auto"/>
            <w:left w:val="none" w:sz="0" w:space="0" w:color="auto"/>
            <w:bottom w:val="none" w:sz="0" w:space="0" w:color="auto"/>
            <w:right w:val="none" w:sz="0" w:space="0" w:color="auto"/>
          </w:divBdr>
          <w:divsChild>
            <w:div w:id="205221726">
              <w:marLeft w:val="0"/>
              <w:marRight w:val="0"/>
              <w:marTop w:val="0"/>
              <w:marBottom w:val="0"/>
              <w:divBdr>
                <w:top w:val="none" w:sz="0" w:space="0" w:color="auto"/>
                <w:left w:val="none" w:sz="0" w:space="0" w:color="auto"/>
                <w:bottom w:val="none" w:sz="0" w:space="0" w:color="auto"/>
                <w:right w:val="none" w:sz="0" w:space="0" w:color="auto"/>
              </w:divBdr>
            </w:div>
          </w:divsChild>
        </w:div>
        <w:div w:id="229390803">
          <w:marLeft w:val="0"/>
          <w:marRight w:val="0"/>
          <w:marTop w:val="0"/>
          <w:marBottom w:val="0"/>
          <w:divBdr>
            <w:top w:val="none" w:sz="0" w:space="0" w:color="auto"/>
            <w:left w:val="none" w:sz="0" w:space="0" w:color="auto"/>
            <w:bottom w:val="none" w:sz="0" w:space="0" w:color="auto"/>
            <w:right w:val="none" w:sz="0" w:space="0" w:color="auto"/>
          </w:divBdr>
          <w:divsChild>
            <w:div w:id="1403793341">
              <w:marLeft w:val="0"/>
              <w:marRight w:val="0"/>
              <w:marTop w:val="0"/>
              <w:marBottom w:val="0"/>
              <w:divBdr>
                <w:top w:val="none" w:sz="0" w:space="0" w:color="auto"/>
                <w:left w:val="none" w:sz="0" w:space="0" w:color="auto"/>
                <w:bottom w:val="none" w:sz="0" w:space="0" w:color="auto"/>
                <w:right w:val="none" w:sz="0" w:space="0" w:color="auto"/>
              </w:divBdr>
            </w:div>
          </w:divsChild>
        </w:div>
        <w:div w:id="230317046">
          <w:marLeft w:val="0"/>
          <w:marRight w:val="0"/>
          <w:marTop w:val="0"/>
          <w:marBottom w:val="0"/>
          <w:divBdr>
            <w:top w:val="none" w:sz="0" w:space="0" w:color="auto"/>
            <w:left w:val="none" w:sz="0" w:space="0" w:color="auto"/>
            <w:bottom w:val="none" w:sz="0" w:space="0" w:color="auto"/>
            <w:right w:val="none" w:sz="0" w:space="0" w:color="auto"/>
          </w:divBdr>
          <w:divsChild>
            <w:div w:id="697585676">
              <w:marLeft w:val="0"/>
              <w:marRight w:val="0"/>
              <w:marTop w:val="0"/>
              <w:marBottom w:val="0"/>
              <w:divBdr>
                <w:top w:val="none" w:sz="0" w:space="0" w:color="auto"/>
                <w:left w:val="none" w:sz="0" w:space="0" w:color="auto"/>
                <w:bottom w:val="none" w:sz="0" w:space="0" w:color="auto"/>
                <w:right w:val="none" w:sz="0" w:space="0" w:color="auto"/>
              </w:divBdr>
            </w:div>
          </w:divsChild>
        </w:div>
        <w:div w:id="236089056">
          <w:marLeft w:val="0"/>
          <w:marRight w:val="0"/>
          <w:marTop w:val="0"/>
          <w:marBottom w:val="0"/>
          <w:divBdr>
            <w:top w:val="none" w:sz="0" w:space="0" w:color="auto"/>
            <w:left w:val="none" w:sz="0" w:space="0" w:color="auto"/>
            <w:bottom w:val="none" w:sz="0" w:space="0" w:color="auto"/>
            <w:right w:val="none" w:sz="0" w:space="0" w:color="auto"/>
          </w:divBdr>
          <w:divsChild>
            <w:div w:id="1450931037">
              <w:marLeft w:val="0"/>
              <w:marRight w:val="0"/>
              <w:marTop w:val="0"/>
              <w:marBottom w:val="0"/>
              <w:divBdr>
                <w:top w:val="none" w:sz="0" w:space="0" w:color="auto"/>
                <w:left w:val="none" w:sz="0" w:space="0" w:color="auto"/>
                <w:bottom w:val="none" w:sz="0" w:space="0" w:color="auto"/>
                <w:right w:val="none" w:sz="0" w:space="0" w:color="auto"/>
              </w:divBdr>
            </w:div>
            <w:div w:id="1788160527">
              <w:marLeft w:val="0"/>
              <w:marRight w:val="0"/>
              <w:marTop w:val="0"/>
              <w:marBottom w:val="0"/>
              <w:divBdr>
                <w:top w:val="none" w:sz="0" w:space="0" w:color="auto"/>
                <w:left w:val="none" w:sz="0" w:space="0" w:color="auto"/>
                <w:bottom w:val="none" w:sz="0" w:space="0" w:color="auto"/>
                <w:right w:val="none" w:sz="0" w:space="0" w:color="auto"/>
              </w:divBdr>
            </w:div>
          </w:divsChild>
        </w:div>
        <w:div w:id="238515722">
          <w:marLeft w:val="0"/>
          <w:marRight w:val="0"/>
          <w:marTop w:val="0"/>
          <w:marBottom w:val="0"/>
          <w:divBdr>
            <w:top w:val="none" w:sz="0" w:space="0" w:color="auto"/>
            <w:left w:val="none" w:sz="0" w:space="0" w:color="auto"/>
            <w:bottom w:val="none" w:sz="0" w:space="0" w:color="auto"/>
            <w:right w:val="none" w:sz="0" w:space="0" w:color="auto"/>
          </w:divBdr>
          <w:divsChild>
            <w:div w:id="205457700">
              <w:marLeft w:val="0"/>
              <w:marRight w:val="0"/>
              <w:marTop w:val="0"/>
              <w:marBottom w:val="0"/>
              <w:divBdr>
                <w:top w:val="none" w:sz="0" w:space="0" w:color="auto"/>
                <w:left w:val="none" w:sz="0" w:space="0" w:color="auto"/>
                <w:bottom w:val="none" w:sz="0" w:space="0" w:color="auto"/>
                <w:right w:val="none" w:sz="0" w:space="0" w:color="auto"/>
              </w:divBdr>
            </w:div>
            <w:div w:id="696850744">
              <w:marLeft w:val="0"/>
              <w:marRight w:val="0"/>
              <w:marTop w:val="0"/>
              <w:marBottom w:val="0"/>
              <w:divBdr>
                <w:top w:val="none" w:sz="0" w:space="0" w:color="auto"/>
                <w:left w:val="none" w:sz="0" w:space="0" w:color="auto"/>
                <w:bottom w:val="none" w:sz="0" w:space="0" w:color="auto"/>
                <w:right w:val="none" w:sz="0" w:space="0" w:color="auto"/>
              </w:divBdr>
            </w:div>
            <w:div w:id="1122190542">
              <w:marLeft w:val="0"/>
              <w:marRight w:val="0"/>
              <w:marTop w:val="0"/>
              <w:marBottom w:val="0"/>
              <w:divBdr>
                <w:top w:val="none" w:sz="0" w:space="0" w:color="auto"/>
                <w:left w:val="none" w:sz="0" w:space="0" w:color="auto"/>
                <w:bottom w:val="none" w:sz="0" w:space="0" w:color="auto"/>
                <w:right w:val="none" w:sz="0" w:space="0" w:color="auto"/>
              </w:divBdr>
            </w:div>
          </w:divsChild>
        </w:div>
        <w:div w:id="262035810">
          <w:marLeft w:val="0"/>
          <w:marRight w:val="0"/>
          <w:marTop w:val="0"/>
          <w:marBottom w:val="0"/>
          <w:divBdr>
            <w:top w:val="none" w:sz="0" w:space="0" w:color="auto"/>
            <w:left w:val="none" w:sz="0" w:space="0" w:color="auto"/>
            <w:bottom w:val="none" w:sz="0" w:space="0" w:color="auto"/>
            <w:right w:val="none" w:sz="0" w:space="0" w:color="auto"/>
          </w:divBdr>
          <w:divsChild>
            <w:div w:id="1890262255">
              <w:marLeft w:val="0"/>
              <w:marRight w:val="0"/>
              <w:marTop w:val="0"/>
              <w:marBottom w:val="0"/>
              <w:divBdr>
                <w:top w:val="none" w:sz="0" w:space="0" w:color="auto"/>
                <w:left w:val="none" w:sz="0" w:space="0" w:color="auto"/>
                <w:bottom w:val="none" w:sz="0" w:space="0" w:color="auto"/>
                <w:right w:val="none" w:sz="0" w:space="0" w:color="auto"/>
              </w:divBdr>
            </w:div>
          </w:divsChild>
        </w:div>
        <w:div w:id="270860658">
          <w:marLeft w:val="0"/>
          <w:marRight w:val="0"/>
          <w:marTop w:val="0"/>
          <w:marBottom w:val="0"/>
          <w:divBdr>
            <w:top w:val="none" w:sz="0" w:space="0" w:color="auto"/>
            <w:left w:val="none" w:sz="0" w:space="0" w:color="auto"/>
            <w:bottom w:val="none" w:sz="0" w:space="0" w:color="auto"/>
            <w:right w:val="none" w:sz="0" w:space="0" w:color="auto"/>
          </w:divBdr>
          <w:divsChild>
            <w:div w:id="2078093970">
              <w:marLeft w:val="0"/>
              <w:marRight w:val="0"/>
              <w:marTop w:val="0"/>
              <w:marBottom w:val="0"/>
              <w:divBdr>
                <w:top w:val="none" w:sz="0" w:space="0" w:color="auto"/>
                <w:left w:val="none" w:sz="0" w:space="0" w:color="auto"/>
                <w:bottom w:val="none" w:sz="0" w:space="0" w:color="auto"/>
                <w:right w:val="none" w:sz="0" w:space="0" w:color="auto"/>
              </w:divBdr>
            </w:div>
          </w:divsChild>
        </w:div>
        <w:div w:id="270943435">
          <w:marLeft w:val="0"/>
          <w:marRight w:val="0"/>
          <w:marTop w:val="0"/>
          <w:marBottom w:val="0"/>
          <w:divBdr>
            <w:top w:val="none" w:sz="0" w:space="0" w:color="auto"/>
            <w:left w:val="none" w:sz="0" w:space="0" w:color="auto"/>
            <w:bottom w:val="none" w:sz="0" w:space="0" w:color="auto"/>
            <w:right w:val="none" w:sz="0" w:space="0" w:color="auto"/>
          </w:divBdr>
          <w:divsChild>
            <w:div w:id="85466079">
              <w:marLeft w:val="0"/>
              <w:marRight w:val="0"/>
              <w:marTop w:val="0"/>
              <w:marBottom w:val="0"/>
              <w:divBdr>
                <w:top w:val="none" w:sz="0" w:space="0" w:color="auto"/>
                <w:left w:val="none" w:sz="0" w:space="0" w:color="auto"/>
                <w:bottom w:val="none" w:sz="0" w:space="0" w:color="auto"/>
                <w:right w:val="none" w:sz="0" w:space="0" w:color="auto"/>
              </w:divBdr>
            </w:div>
            <w:div w:id="1214197500">
              <w:marLeft w:val="0"/>
              <w:marRight w:val="0"/>
              <w:marTop w:val="0"/>
              <w:marBottom w:val="0"/>
              <w:divBdr>
                <w:top w:val="none" w:sz="0" w:space="0" w:color="auto"/>
                <w:left w:val="none" w:sz="0" w:space="0" w:color="auto"/>
                <w:bottom w:val="none" w:sz="0" w:space="0" w:color="auto"/>
                <w:right w:val="none" w:sz="0" w:space="0" w:color="auto"/>
              </w:divBdr>
            </w:div>
            <w:div w:id="1458530282">
              <w:marLeft w:val="0"/>
              <w:marRight w:val="0"/>
              <w:marTop w:val="0"/>
              <w:marBottom w:val="0"/>
              <w:divBdr>
                <w:top w:val="none" w:sz="0" w:space="0" w:color="auto"/>
                <w:left w:val="none" w:sz="0" w:space="0" w:color="auto"/>
                <w:bottom w:val="none" w:sz="0" w:space="0" w:color="auto"/>
                <w:right w:val="none" w:sz="0" w:space="0" w:color="auto"/>
              </w:divBdr>
            </w:div>
          </w:divsChild>
        </w:div>
        <w:div w:id="276067808">
          <w:marLeft w:val="0"/>
          <w:marRight w:val="0"/>
          <w:marTop w:val="0"/>
          <w:marBottom w:val="0"/>
          <w:divBdr>
            <w:top w:val="none" w:sz="0" w:space="0" w:color="auto"/>
            <w:left w:val="none" w:sz="0" w:space="0" w:color="auto"/>
            <w:bottom w:val="none" w:sz="0" w:space="0" w:color="auto"/>
            <w:right w:val="none" w:sz="0" w:space="0" w:color="auto"/>
          </w:divBdr>
          <w:divsChild>
            <w:div w:id="327483759">
              <w:marLeft w:val="0"/>
              <w:marRight w:val="0"/>
              <w:marTop w:val="0"/>
              <w:marBottom w:val="0"/>
              <w:divBdr>
                <w:top w:val="none" w:sz="0" w:space="0" w:color="auto"/>
                <w:left w:val="none" w:sz="0" w:space="0" w:color="auto"/>
                <w:bottom w:val="none" w:sz="0" w:space="0" w:color="auto"/>
                <w:right w:val="none" w:sz="0" w:space="0" w:color="auto"/>
              </w:divBdr>
            </w:div>
            <w:div w:id="1128400290">
              <w:marLeft w:val="0"/>
              <w:marRight w:val="0"/>
              <w:marTop w:val="0"/>
              <w:marBottom w:val="0"/>
              <w:divBdr>
                <w:top w:val="none" w:sz="0" w:space="0" w:color="auto"/>
                <w:left w:val="none" w:sz="0" w:space="0" w:color="auto"/>
                <w:bottom w:val="none" w:sz="0" w:space="0" w:color="auto"/>
                <w:right w:val="none" w:sz="0" w:space="0" w:color="auto"/>
              </w:divBdr>
            </w:div>
            <w:div w:id="1447235837">
              <w:marLeft w:val="0"/>
              <w:marRight w:val="0"/>
              <w:marTop w:val="0"/>
              <w:marBottom w:val="0"/>
              <w:divBdr>
                <w:top w:val="none" w:sz="0" w:space="0" w:color="auto"/>
                <w:left w:val="none" w:sz="0" w:space="0" w:color="auto"/>
                <w:bottom w:val="none" w:sz="0" w:space="0" w:color="auto"/>
                <w:right w:val="none" w:sz="0" w:space="0" w:color="auto"/>
              </w:divBdr>
            </w:div>
          </w:divsChild>
        </w:div>
        <w:div w:id="278604531">
          <w:marLeft w:val="0"/>
          <w:marRight w:val="0"/>
          <w:marTop w:val="0"/>
          <w:marBottom w:val="0"/>
          <w:divBdr>
            <w:top w:val="none" w:sz="0" w:space="0" w:color="auto"/>
            <w:left w:val="none" w:sz="0" w:space="0" w:color="auto"/>
            <w:bottom w:val="none" w:sz="0" w:space="0" w:color="auto"/>
            <w:right w:val="none" w:sz="0" w:space="0" w:color="auto"/>
          </w:divBdr>
          <w:divsChild>
            <w:div w:id="190186587">
              <w:marLeft w:val="0"/>
              <w:marRight w:val="0"/>
              <w:marTop w:val="0"/>
              <w:marBottom w:val="0"/>
              <w:divBdr>
                <w:top w:val="none" w:sz="0" w:space="0" w:color="auto"/>
                <w:left w:val="none" w:sz="0" w:space="0" w:color="auto"/>
                <w:bottom w:val="none" w:sz="0" w:space="0" w:color="auto"/>
                <w:right w:val="none" w:sz="0" w:space="0" w:color="auto"/>
              </w:divBdr>
            </w:div>
          </w:divsChild>
        </w:div>
        <w:div w:id="285817382">
          <w:marLeft w:val="0"/>
          <w:marRight w:val="0"/>
          <w:marTop w:val="0"/>
          <w:marBottom w:val="0"/>
          <w:divBdr>
            <w:top w:val="none" w:sz="0" w:space="0" w:color="auto"/>
            <w:left w:val="none" w:sz="0" w:space="0" w:color="auto"/>
            <w:bottom w:val="none" w:sz="0" w:space="0" w:color="auto"/>
            <w:right w:val="none" w:sz="0" w:space="0" w:color="auto"/>
          </w:divBdr>
          <w:divsChild>
            <w:div w:id="1716391650">
              <w:marLeft w:val="0"/>
              <w:marRight w:val="0"/>
              <w:marTop w:val="0"/>
              <w:marBottom w:val="0"/>
              <w:divBdr>
                <w:top w:val="none" w:sz="0" w:space="0" w:color="auto"/>
                <w:left w:val="none" w:sz="0" w:space="0" w:color="auto"/>
                <w:bottom w:val="none" w:sz="0" w:space="0" w:color="auto"/>
                <w:right w:val="none" w:sz="0" w:space="0" w:color="auto"/>
              </w:divBdr>
            </w:div>
          </w:divsChild>
        </w:div>
        <w:div w:id="286356791">
          <w:marLeft w:val="0"/>
          <w:marRight w:val="0"/>
          <w:marTop w:val="0"/>
          <w:marBottom w:val="0"/>
          <w:divBdr>
            <w:top w:val="none" w:sz="0" w:space="0" w:color="auto"/>
            <w:left w:val="none" w:sz="0" w:space="0" w:color="auto"/>
            <w:bottom w:val="none" w:sz="0" w:space="0" w:color="auto"/>
            <w:right w:val="none" w:sz="0" w:space="0" w:color="auto"/>
          </w:divBdr>
          <w:divsChild>
            <w:div w:id="1065027131">
              <w:marLeft w:val="0"/>
              <w:marRight w:val="0"/>
              <w:marTop w:val="0"/>
              <w:marBottom w:val="0"/>
              <w:divBdr>
                <w:top w:val="none" w:sz="0" w:space="0" w:color="auto"/>
                <w:left w:val="none" w:sz="0" w:space="0" w:color="auto"/>
                <w:bottom w:val="none" w:sz="0" w:space="0" w:color="auto"/>
                <w:right w:val="none" w:sz="0" w:space="0" w:color="auto"/>
              </w:divBdr>
            </w:div>
          </w:divsChild>
        </w:div>
        <w:div w:id="287468465">
          <w:marLeft w:val="0"/>
          <w:marRight w:val="0"/>
          <w:marTop w:val="0"/>
          <w:marBottom w:val="0"/>
          <w:divBdr>
            <w:top w:val="none" w:sz="0" w:space="0" w:color="auto"/>
            <w:left w:val="none" w:sz="0" w:space="0" w:color="auto"/>
            <w:bottom w:val="none" w:sz="0" w:space="0" w:color="auto"/>
            <w:right w:val="none" w:sz="0" w:space="0" w:color="auto"/>
          </w:divBdr>
          <w:divsChild>
            <w:div w:id="715816919">
              <w:marLeft w:val="0"/>
              <w:marRight w:val="0"/>
              <w:marTop w:val="0"/>
              <w:marBottom w:val="0"/>
              <w:divBdr>
                <w:top w:val="none" w:sz="0" w:space="0" w:color="auto"/>
                <w:left w:val="none" w:sz="0" w:space="0" w:color="auto"/>
                <w:bottom w:val="none" w:sz="0" w:space="0" w:color="auto"/>
                <w:right w:val="none" w:sz="0" w:space="0" w:color="auto"/>
              </w:divBdr>
            </w:div>
          </w:divsChild>
        </w:div>
        <w:div w:id="290331898">
          <w:marLeft w:val="0"/>
          <w:marRight w:val="0"/>
          <w:marTop w:val="0"/>
          <w:marBottom w:val="0"/>
          <w:divBdr>
            <w:top w:val="none" w:sz="0" w:space="0" w:color="auto"/>
            <w:left w:val="none" w:sz="0" w:space="0" w:color="auto"/>
            <w:bottom w:val="none" w:sz="0" w:space="0" w:color="auto"/>
            <w:right w:val="none" w:sz="0" w:space="0" w:color="auto"/>
          </w:divBdr>
          <w:divsChild>
            <w:div w:id="798375934">
              <w:marLeft w:val="0"/>
              <w:marRight w:val="0"/>
              <w:marTop w:val="0"/>
              <w:marBottom w:val="0"/>
              <w:divBdr>
                <w:top w:val="none" w:sz="0" w:space="0" w:color="auto"/>
                <w:left w:val="none" w:sz="0" w:space="0" w:color="auto"/>
                <w:bottom w:val="none" w:sz="0" w:space="0" w:color="auto"/>
                <w:right w:val="none" w:sz="0" w:space="0" w:color="auto"/>
              </w:divBdr>
            </w:div>
          </w:divsChild>
        </w:div>
        <w:div w:id="297341398">
          <w:marLeft w:val="0"/>
          <w:marRight w:val="0"/>
          <w:marTop w:val="0"/>
          <w:marBottom w:val="0"/>
          <w:divBdr>
            <w:top w:val="none" w:sz="0" w:space="0" w:color="auto"/>
            <w:left w:val="none" w:sz="0" w:space="0" w:color="auto"/>
            <w:bottom w:val="none" w:sz="0" w:space="0" w:color="auto"/>
            <w:right w:val="none" w:sz="0" w:space="0" w:color="auto"/>
          </w:divBdr>
          <w:divsChild>
            <w:div w:id="2084179479">
              <w:marLeft w:val="0"/>
              <w:marRight w:val="0"/>
              <w:marTop w:val="0"/>
              <w:marBottom w:val="0"/>
              <w:divBdr>
                <w:top w:val="none" w:sz="0" w:space="0" w:color="auto"/>
                <w:left w:val="none" w:sz="0" w:space="0" w:color="auto"/>
                <w:bottom w:val="none" w:sz="0" w:space="0" w:color="auto"/>
                <w:right w:val="none" w:sz="0" w:space="0" w:color="auto"/>
              </w:divBdr>
            </w:div>
          </w:divsChild>
        </w:div>
        <w:div w:id="309331802">
          <w:marLeft w:val="0"/>
          <w:marRight w:val="0"/>
          <w:marTop w:val="0"/>
          <w:marBottom w:val="0"/>
          <w:divBdr>
            <w:top w:val="none" w:sz="0" w:space="0" w:color="auto"/>
            <w:left w:val="none" w:sz="0" w:space="0" w:color="auto"/>
            <w:bottom w:val="none" w:sz="0" w:space="0" w:color="auto"/>
            <w:right w:val="none" w:sz="0" w:space="0" w:color="auto"/>
          </w:divBdr>
          <w:divsChild>
            <w:div w:id="1657026164">
              <w:marLeft w:val="0"/>
              <w:marRight w:val="0"/>
              <w:marTop w:val="0"/>
              <w:marBottom w:val="0"/>
              <w:divBdr>
                <w:top w:val="none" w:sz="0" w:space="0" w:color="auto"/>
                <w:left w:val="none" w:sz="0" w:space="0" w:color="auto"/>
                <w:bottom w:val="none" w:sz="0" w:space="0" w:color="auto"/>
                <w:right w:val="none" w:sz="0" w:space="0" w:color="auto"/>
              </w:divBdr>
            </w:div>
          </w:divsChild>
        </w:div>
        <w:div w:id="309405627">
          <w:marLeft w:val="0"/>
          <w:marRight w:val="0"/>
          <w:marTop w:val="0"/>
          <w:marBottom w:val="0"/>
          <w:divBdr>
            <w:top w:val="none" w:sz="0" w:space="0" w:color="auto"/>
            <w:left w:val="none" w:sz="0" w:space="0" w:color="auto"/>
            <w:bottom w:val="none" w:sz="0" w:space="0" w:color="auto"/>
            <w:right w:val="none" w:sz="0" w:space="0" w:color="auto"/>
          </w:divBdr>
          <w:divsChild>
            <w:div w:id="899823367">
              <w:marLeft w:val="0"/>
              <w:marRight w:val="0"/>
              <w:marTop w:val="0"/>
              <w:marBottom w:val="0"/>
              <w:divBdr>
                <w:top w:val="none" w:sz="0" w:space="0" w:color="auto"/>
                <w:left w:val="none" w:sz="0" w:space="0" w:color="auto"/>
                <w:bottom w:val="none" w:sz="0" w:space="0" w:color="auto"/>
                <w:right w:val="none" w:sz="0" w:space="0" w:color="auto"/>
              </w:divBdr>
            </w:div>
          </w:divsChild>
        </w:div>
        <w:div w:id="321472684">
          <w:marLeft w:val="0"/>
          <w:marRight w:val="0"/>
          <w:marTop w:val="0"/>
          <w:marBottom w:val="0"/>
          <w:divBdr>
            <w:top w:val="none" w:sz="0" w:space="0" w:color="auto"/>
            <w:left w:val="none" w:sz="0" w:space="0" w:color="auto"/>
            <w:bottom w:val="none" w:sz="0" w:space="0" w:color="auto"/>
            <w:right w:val="none" w:sz="0" w:space="0" w:color="auto"/>
          </w:divBdr>
          <w:divsChild>
            <w:div w:id="1958681365">
              <w:marLeft w:val="0"/>
              <w:marRight w:val="0"/>
              <w:marTop w:val="0"/>
              <w:marBottom w:val="0"/>
              <w:divBdr>
                <w:top w:val="none" w:sz="0" w:space="0" w:color="auto"/>
                <w:left w:val="none" w:sz="0" w:space="0" w:color="auto"/>
                <w:bottom w:val="none" w:sz="0" w:space="0" w:color="auto"/>
                <w:right w:val="none" w:sz="0" w:space="0" w:color="auto"/>
              </w:divBdr>
            </w:div>
          </w:divsChild>
        </w:div>
        <w:div w:id="323044883">
          <w:marLeft w:val="0"/>
          <w:marRight w:val="0"/>
          <w:marTop w:val="0"/>
          <w:marBottom w:val="0"/>
          <w:divBdr>
            <w:top w:val="none" w:sz="0" w:space="0" w:color="auto"/>
            <w:left w:val="none" w:sz="0" w:space="0" w:color="auto"/>
            <w:bottom w:val="none" w:sz="0" w:space="0" w:color="auto"/>
            <w:right w:val="none" w:sz="0" w:space="0" w:color="auto"/>
          </w:divBdr>
          <w:divsChild>
            <w:div w:id="2076392319">
              <w:marLeft w:val="0"/>
              <w:marRight w:val="0"/>
              <w:marTop w:val="0"/>
              <w:marBottom w:val="0"/>
              <w:divBdr>
                <w:top w:val="none" w:sz="0" w:space="0" w:color="auto"/>
                <w:left w:val="none" w:sz="0" w:space="0" w:color="auto"/>
                <w:bottom w:val="none" w:sz="0" w:space="0" w:color="auto"/>
                <w:right w:val="none" w:sz="0" w:space="0" w:color="auto"/>
              </w:divBdr>
            </w:div>
          </w:divsChild>
        </w:div>
        <w:div w:id="326713709">
          <w:marLeft w:val="0"/>
          <w:marRight w:val="0"/>
          <w:marTop w:val="0"/>
          <w:marBottom w:val="0"/>
          <w:divBdr>
            <w:top w:val="none" w:sz="0" w:space="0" w:color="auto"/>
            <w:left w:val="none" w:sz="0" w:space="0" w:color="auto"/>
            <w:bottom w:val="none" w:sz="0" w:space="0" w:color="auto"/>
            <w:right w:val="none" w:sz="0" w:space="0" w:color="auto"/>
          </w:divBdr>
          <w:divsChild>
            <w:div w:id="1775709221">
              <w:marLeft w:val="0"/>
              <w:marRight w:val="0"/>
              <w:marTop w:val="0"/>
              <w:marBottom w:val="0"/>
              <w:divBdr>
                <w:top w:val="none" w:sz="0" w:space="0" w:color="auto"/>
                <w:left w:val="none" w:sz="0" w:space="0" w:color="auto"/>
                <w:bottom w:val="none" w:sz="0" w:space="0" w:color="auto"/>
                <w:right w:val="none" w:sz="0" w:space="0" w:color="auto"/>
              </w:divBdr>
            </w:div>
          </w:divsChild>
        </w:div>
        <w:div w:id="334040504">
          <w:marLeft w:val="0"/>
          <w:marRight w:val="0"/>
          <w:marTop w:val="0"/>
          <w:marBottom w:val="0"/>
          <w:divBdr>
            <w:top w:val="none" w:sz="0" w:space="0" w:color="auto"/>
            <w:left w:val="none" w:sz="0" w:space="0" w:color="auto"/>
            <w:bottom w:val="none" w:sz="0" w:space="0" w:color="auto"/>
            <w:right w:val="none" w:sz="0" w:space="0" w:color="auto"/>
          </w:divBdr>
          <w:divsChild>
            <w:div w:id="200171777">
              <w:marLeft w:val="0"/>
              <w:marRight w:val="0"/>
              <w:marTop w:val="0"/>
              <w:marBottom w:val="0"/>
              <w:divBdr>
                <w:top w:val="none" w:sz="0" w:space="0" w:color="auto"/>
                <w:left w:val="none" w:sz="0" w:space="0" w:color="auto"/>
                <w:bottom w:val="none" w:sz="0" w:space="0" w:color="auto"/>
                <w:right w:val="none" w:sz="0" w:space="0" w:color="auto"/>
              </w:divBdr>
            </w:div>
            <w:div w:id="602492370">
              <w:marLeft w:val="0"/>
              <w:marRight w:val="0"/>
              <w:marTop w:val="0"/>
              <w:marBottom w:val="0"/>
              <w:divBdr>
                <w:top w:val="none" w:sz="0" w:space="0" w:color="auto"/>
                <w:left w:val="none" w:sz="0" w:space="0" w:color="auto"/>
                <w:bottom w:val="none" w:sz="0" w:space="0" w:color="auto"/>
                <w:right w:val="none" w:sz="0" w:space="0" w:color="auto"/>
              </w:divBdr>
            </w:div>
            <w:div w:id="1434083419">
              <w:marLeft w:val="0"/>
              <w:marRight w:val="0"/>
              <w:marTop w:val="0"/>
              <w:marBottom w:val="0"/>
              <w:divBdr>
                <w:top w:val="none" w:sz="0" w:space="0" w:color="auto"/>
                <w:left w:val="none" w:sz="0" w:space="0" w:color="auto"/>
                <w:bottom w:val="none" w:sz="0" w:space="0" w:color="auto"/>
                <w:right w:val="none" w:sz="0" w:space="0" w:color="auto"/>
              </w:divBdr>
            </w:div>
          </w:divsChild>
        </w:div>
        <w:div w:id="336621058">
          <w:marLeft w:val="0"/>
          <w:marRight w:val="0"/>
          <w:marTop w:val="0"/>
          <w:marBottom w:val="0"/>
          <w:divBdr>
            <w:top w:val="none" w:sz="0" w:space="0" w:color="auto"/>
            <w:left w:val="none" w:sz="0" w:space="0" w:color="auto"/>
            <w:bottom w:val="none" w:sz="0" w:space="0" w:color="auto"/>
            <w:right w:val="none" w:sz="0" w:space="0" w:color="auto"/>
          </w:divBdr>
          <w:divsChild>
            <w:div w:id="57898353">
              <w:marLeft w:val="0"/>
              <w:marRight w:val="0"/>
              <w:marTop w:val="0"/>
              <w:marBottom w:val="0"/>
              <w:divBdr>
                <w:top w:val="none" w:sz="0" w:space="0" w:color="auto"/>
                <w:left w:val="none" w:sz="0" w:space="0" w:color="auto"/>
                <w:bottom w:val="none" w:sz="0" w:space="0" w:color="auto"/>
                <w:right w:val="none" w:sz="0" w:space="0" w:color="auto"/>
              </w:divBdr>
            </w:div>
            <w:div w:id="292565463">
              <w:marLeft w:val="0"/>
              <w:marRight w:val="0"/>
              <w:marTop w:val="0"/>
              <w:marBottom w:val="0"/>
              <w:divBdr>
                <w:top w:val="none" w:sz="0" w:space="0" w:color="auto"/>
                <w:left w:val="none" w:sz="0" w:space="0" w:color="auto"/>
                <w:bottom w:val="none" w:sz="0" w:space="0" w:color="auto"/>
                <w:right w:val="none" w:sz="0" w:space="0" w:color="auto"/>
              </w:divBdr>
            </w:div>
          </w:divsChild>
        </w:div>
        <w:div w:id="342124938">
          <w:marLeft w:val="0"/>
          <w:marRight w:val="0"/>
          <w:marTop w:val="0"/>
          <w:marBottom w:val="0"/>
          <w:divBdr>
            <w:top w:val="none" w:sz="0" w:space="0" w:color="auto"/>
            <w:left w:val="none" w:sz="0" w:space="0" w:color="auto"/>
            <w:bottom w:val="none" w:sz="0" w:space="0" w:color="auto"/>
            <w:right w:val="none" w:sz="0" w:space="0" w:color="auto"/>
          </w:divBdr>
          <w:divsChild>
            <w:div w:id="21635448">
              <w:marLeft w:val="0"/>
              <w:marRight w:val="0"/>
              <w:marTop w:val="0"/>
              <w:marBottom w:val="0"/>
              <w:divBdr>
                <w:top w:val="none" w:sz="0" w:space="0" w:color="auto"/>
                <w:left w:val="none" w:sz="0" w:space="0" w:color="auto"/>
                <w:bottom w:val="none" w:sz="0" w:space="0" w:color="auto"/>
                <w:right w:val="none" w:sz="0" w:space="0" w:color="auto"/>
              </w:divBdr>
            </w:div>
            <w:div w:id="303581853">
              <w:marLeft w:val="0"/>
              <w:marRight w:val="0"/>
              <w:marTop w:val="0"/>
              <w:marBottom w:val="0"/>
              <w:divBdr>
                <w:top w:val="none" w:sz="0" w:space="0" w:color="auto"/>
                <w:left w:val="none" w:sz="0" w:space="0" w:color="auto"/>
                <w:bottom w:val="none" w:sz="0" w:space="0" w:color="auto"/>
                <w:right w:val="none" w:sz="0" w:space="0" w:color="auto"/>
              </w:divBdr>
            </w:div>
            <w:div w:id="711424802">
              <w:marLeft w:val="0"/>
              <w:marRight w:val="0"/>
              <w:marTop w:val="0"/>
              <w:marBottom w:val="0"/>
              <w:divBdr>
                <w:top w:val="none" w:sz="0" w:space="0" w:color="auto"/>
                <w:left w:val="none" w:sz="0" w:space="0" w:color="auto"/>
                <w:bottom w:val="none" w:sz="0" w:space="0" w:color="auto"/>
                <w:right w:val="none" w:sz="0" w:space="0" w:color="auto"/>
              </w:divBdr>
            </w:div>
          </w:divsChild>
        </w:div>
        <w:div w:id="345137454">
          <w:marLeft w:val="0"/>
          <w:marRight w:val="0"/>
          <w:marTop w:val="0"/>
          <w:marBottom w:val="0"/>
          <w:divBdr>
            <w:top w:val="none" w:sz="0" w:space="0" w:color="auto"/>
            <w:left w:val="none" w:sz="0" w:space="0" w:color="auto"/>
            <w:bottom w:val="none" w:sz="0" w:space="0" w:color="auto"/>
            <w:right w:val="none" w:sz="0" w:space="0" w:color="auto"/>
          </w:divBdr>
          <w:divsChild>
            <w:div w:id="473186429">
              <w:marLeft w:val="0"/>
              <w:marRight w:val="0"/>
              <w:marTop w:val="0"/>
              <w:marBottom w:val="0"/>
              <w:divBdr>
                <w:top w:val="none" w:sz="0" w:space="0" w:color="auto"/>
                <w:left w:val="none" w:sz="0" w:space="0" w:color="auto"/>
                <w:bottom w:val="none" w:sz="0" w:space="0" w:color="auto"/>
                <w:right w:val="none" w:sz="0" w:space="0" w:color="auto"/>
              </w:divBdr>
            </w:div>
          </w:divsChild>
        </w:div>
        <w:div w:id="345601730">
          <w:marLeft w:val="0"/>
          <w:marRight w:val="0"/>
          <w:marTop w:val="0"/>
          <w:marBottom w:val="0"/>
          <w:divBdr>
            <w:top w:val="none" w:sz="0" w:space="0" w:color="auto"/>
            <w:left w:val="none" w:sz="0" w:space="0" w:color="auto"/>
            <w:bottom w:val="none" w:sz="0" w:space="0" w:color="auto"/>
            <w:right w:val="none" w:sz="0" w:space="0" w:color="auto"/>
          </w:divBdr>
          <w:divsChild>
            <w:div w:id="195781015">
              <w:marLeft w:val="0"/>
              <w:marRight w:val="0"/>
              <w:marTop w:val="0"/>
              <w:marBottom w:val="0"/>
              <w:divBdr>
                <w:top w:val="none" w:sz="0" w:space="0" w:color="auto"/>
                <w:left w:val="none" w:sz="0" w:space="0" w:color="auto"/>
                <w:bottom w:val="none" w:sz="0" w:space="0" w:color="auto"/>
                <w:right w:val="none" w:sz="0" w:space="0" w:color="auto"/>
              </w:divBdr>
            </w:div>
            <w:div w:id="1553687235">
              <w:marLeft w:val="0"/>
              <w:marRight w:val="0"/>
              <w:marTop w:val="0"/>
              <w:marBottom w:val="0"/>
              <w:divBdr>
                <w:top w:val="none" w:sz="0" w:space="0" w:color="auto"/>
                <w:left w:val="none" w:sz="0" w:space="0" w:color="auto"/>
                <w:bottom w:val="none" w:sz="0" w:space="0" w:color="auto"/>
                <w:right w:val="none" w:sz="0" w:space="0" w:color="auto"/>
              </w:divBdr>
            </w:div>
            <w:div w:id="1746220119">
              <w:marLeft w:val="0"/>
              <w:marRight w:val="0"/>
              <w:marTop w:val="0"/>
              <w:marBottom w:val="0"/>
              <w:divBdr>
                <w:top w:val="none" w:sz="0" w:space="0" w:color="auto"/>
                <w:left w:val="none" w:sz="0" w:space="0" w:color="auto"/>
                <w:bottom w:val="none" w:sz="0" w:space="0" w:color="auto"/>
                <w:right w:val="none" w:sz="0" w:space="0" w:color="auto"/>
              </w:divBdr>
            </w:div>
          </w:divsChild>
        </w:div>
        <w:div w:id="346639057">
          <w:marLeft w:val="0"/>
          <w:marRight w:val="0"/>
          <w:marTop w:val="0"/>
          <w:marBottom w:val="0"/>
          <w:divBdr>
            <w:top w:val="none" w:sz="0" w:space="0" w:color="auto"/>
            <w:left w:val="none" w:sz="0" w:space="0" w:color="auto"/>
            <w:bottom w:val="none" w:sz="0" w:space="0" w:color="auto"/>
            <w:right w:val="none" w:sz="0" w:space="0" w:color="auto"/>
          </w:divBdr>
          <w:divsChild>
            <w:div w:id="398747439">
              <w:marLeft w:val="0"/>
              <w:marRight w:val="0"/>
              <w:marTop w:val="0"/>
              <w:marBottom w:val="0"/>
              <w:divBdr>
                <w:top w:val="none" w:sz="0" w:space="0" w:color="auto"/>
                <w:left w:val="none" w:sz="0" w:space="0" w:color="auto"/>
                <w:bottom w:val="none" w:sz="0" w:space="0" w:color="auto"/>
                <w:right w:val="none" w:sz="0" w:space="0" w:color="auto"/>
              </w:divBdr>
            </w:div>
            <w:div w:id="655106532">
              <w:marLeft w:val="0"/>
              <w:marRight w:val="0"/>
              <w:marTop w:val="0"/>
              <w:marBottom w:val="0"/>
              <w:divBdr>
                <w:top w:val="none" w:sz="0" w:space="0" w:color="auto"/>
                <w:left w:val="none" w:sz="0" w:space="0" w:color="auto"/>
                <w:bottom w:val="none" w:sz="0" w:space="0" w:color="auto"/>
                <w:right w:val="none" w:sz="0" w:space="0" w:color="auto"/>
              </w:divBdr>
            </w:div>
            <w:div w:id="806901533">
              <w:marLeft w:val="0"/>
              <w:marRight w:val="0"/>
              <w:marTop w:val="0"/>
              <w:marBottom w:val="0"/>
              <w:divBdr>
                <w:top w:val="none" w:sz="0" w:space="0" w:color="auto"/>
                <w:left w:val="none" w:sz="0" w:space="0" w:color="auto"/>
                <w:bottom w:val="none" w:sz="0" w:space="0" w:color="auto"/>
                <w:right w:val="none" w:sz="0" w:space="0" w:color="auto"/>
              </w:divBdr>
            </w:div>
          </w:divsChild>
        </w:div>
        <w:div w:id="351804957">
          <w:marLeft w:val="0"/>
          <w:marRight w:val="0"/>
          <w:marTop w:val="0"/>
          <w:marBottom w:val="0"/>
          <w:divBdr>
            <w:top w:val="none" w:sz="0" w:space="0" w:color="auto"/>
            <w:left w:val="none" w:sz="0" w:space="0" w:color="auto"/>
            <w:bottom w:val="none" w:sz="0" w:space="0" w:color="auto"/>
            <w:right w:val="none" w:sz="0" w:space="0" w:color="auto"/>
          </w:divBdr>
          <w:divsChild>
            <w:div w:id="1796025231">
              <w:marLeft w:val="0"/>
              <w:marRight w:val="0"/>
              <w:marTop w:val="0"/>
              <w:marBottom w:val="0"/>
              <w:divBdr>
                <w:top w:val="none" w:sz="0" w:space="0" w:color="auto"/>
                <w:left w:val="none" w:sz="0" w:space="0" w:color="auto"/>
                <w:bottom w:val="none" w:sz="0" w:space="0" w:color="auto"/>
                <w:right w:val="none" w:sz="0" w:space="0" w:color="auto"/>
              </w:divBdr>
            </w:div>
          </w:divsChild>
        </w:div>
        <w:div w:id="353458564">
          <w:marLeft w:val="0"/>
          <w:marRight w:val="0"/>
          <w:marTop w:val="0"/>
          <w:marBottom w:val="0"/>
          <w:divBdr>
            <w:top w:val="none" w:sz="0" w:space="0" w:color="auto"/>
            <w:left w:val="none" w:sz="0" w:space="0" w:color="auto"/>
            <w:bottom w:val="none" w:sz="0" w:space="0" w:color="auto"/>
            <w:right w:val="none" w:sz="0" w:space="0" w:color="auto"/>
          </w:divBdr>
          <w:divsChild>
            <w:div w:id="383145040">
              <w:marLeft w:val="0"/>
              <w:marRight w:val="0"/>
              <w:marTop w:val="0"/>
              <w:marBottom w:val="0"/>
              <w:divBdr>
                <w:top w:val="none" w:sz="0" w:space="0" w:color="auto"/>
                <w:left w:val="none" w:sz="0" w:space="0" w:color="auto"/>
                <w:bottom w:val="none" w:sz="0" w:space="0" w:color="auto"/>
                <w:right w:val="none" w:sz="0" w:space="0" w:color="auto"/>
              </w:divBdr>
            </w:div>
          </w:divsChild>
        </w:div>
        <w:div w:id="355083473">
          <w:marLeft w:val="0"/>
          <w:marRight w:val="0"/>
          <w:marTop w:val="0"/>
          <w:marBottom w:val="0"/>
          <w:divBdr>
            <w:top w:val="none" w:sz="0" w:space="0" w:color="auto"/>
            <w:left w:val="none" w:sz="0" w:space="0" w:color="auto"/>
            <w:bottom w:val="none" w:sz="0" w:space="0" w:color="auto"/>
            <w:right w:val="none" w:sz="0" w:space="0" w:color="auto"/>
          </w:divBdr>
          <w:divsChild>
            <w:div w:id="470515215">
              <w:marLeft w:val="0"/>
              <w:marRight w:val="0"/>
              <w:marTop w:val="0"/>
              <w:marBottom w:val="0"/>
              <w:divBdr>
                <w:top w:val="none" w:sz="0" w:space="0" w:color="auto"/>
                <w:left w:val="none" w:sz="0" w:space="0" w:color="auto"/>
                <w:bottom w:val="none" w:sz="0" w:space="0" w:color="auto"/>
                <w:right w:val="none" w:sz="0" w:space="0" w:color="auto"/>
              </w:divBdr>
            </w:div>
            <w:div w:id="1031615285">
              <w:marLeft w:val="0"/>
              <w:marRight w:val="0"/>
              <w:marTop w:val="0"/>
              <w:marBottom w:val="0"/>
              <w:divBdr>
                <w:top w:val="none" w:sz="0" w:space="0" w:color="auto"/>
                <w:left w:val="none" w:sz="0" w:space="0" w:color="auto"/>
                <w:bottom w:val="none" w:sz="0" w:space="0" w:color="auto"/>
                <w:right w:val="none" w:sz="0" w:space="0" w:color="auto"/>
              </w:divBdr>
            </w:div>
          </w:divsChild>
        </w:div>
        <w:div w:id="358703302">
          <w:marLeft w:val="0"/>
          <w:marRight w:val="0"/>
          <w:marTop w:val="0"/>
          <w:marBottom w:val="0"/>
          <w:divBdr>
            <w:top w:val="none" w:sz="0" w:space="0" w:color="auto"/>
            <w:left w:val="none" w:sz="0" w:space="0" w:color="auto"/>
            <w:bottom w:val="none" w:sz="0" w:space="0" w:color="auto"/>
            <w:right w:val="none" w:sz="0" w:space="0" w:color="auto"/>
          </w:divBdr>
          <w:divsChild>
            <w:div w:id="33699147">
              <w:marLeft w:val="0"/>
              <w:marRight w:val="0"/>
              <w:marTop w:val="0"/>
              <w:marBottom w:val="0"/>
              <w:divBdr>
                <w:top w:val="none" w:sz="0" w:space="0" w:color="auto"/>
                <w:left w:val="none" w:sz="0" w:space="0" w:color="auto"/>
                <w:bottom w:val="none" w:sz="0" w:space="0" w:color="auto"/>
                <w:right w:val="none" w:sz="0" w:space="0" w:color="auto"/>
              </w:divBdr>
            </w:div>
          </w:divsChild>
        </w:div>
        <w:div w:id="372923226">
          <w:marLeft w:val="0"/>
          <w:marRight w:val="0"/>
          <w:marTop w:val="0"/>
          <w:marBottom w:val="0"/>
          <w:divBdr>
            <w:top w:val="none" w:sz="0" w:space="0" w:color="auto"/>
            <w:left w:val="none" w:sz="0" w:space="0" w:color="auto"/>
            <w:bottom w:val="none" w:sz="0" w:space="0" w:color="auto"/>
            <w:right w:val="none" w:sz="0" w:space="0" w:color="auto"/>
          </w:divBdr>
          <w:divsChild>
            <w:div w:id="881090200">
              <w:marLeft w:val="0"/>
              <w:marRight w:val="0"/>
              <w:marTop w:val="0"/>
              <w:marBottom w:val="0"/>
              <w:divBdr>
                <w:top w:val="none" w:sz="0" w:space="0" w:color="auto"/>
                <w:left w:val="none" w:sz="0" w:space="0" w:color="auto"/>
                <w:bottom w:val="none" w:sz="0" w:space="0" w:color="auto"/>
                <w:right w:val="none" w:sz="0" w:space="0" w:color="auto"/>
              </w:divBdr>
            </w:div>
          </w:divsChild>
        </w:div>
        <w:div w:id="399137493">
          <w:marLeft w:val="0"/>
          <w:marRight w:val="0"/>
          <w:marTop w:val="0"/>
          <w:marBottom w:val="0"/>
          <w:divBdr>
            <w:top w:val="none" w:sz="0" w:space="0" w:color="auto"/>
            <w:left w:val="none" w:sz="0" w:space="0" w:color="auto"/>
            <w:bottom w:val="none" w:sz="0" w:space="0" w:color="auto"/>
            <w:right w:val="none" w:sz="0" w:space="0" w:color="auto"/>
          </w:divBdr>
          <w:divsChild>
            <w:div w:id="2116047598">
              <w:marLeft w:val="0"/>
              <w:marRight w:val="0"/>
              <w:marTop w:val="0"/>
              <w:marBottom w:val="0"/>
              <w:divBdr>
                <w:top w:val="none" w:sz="0" w:space="0" w:color="auto"/>
                <w:left w:val="none" w:sz="0" w:space="0" w:color="auto"/>
                <w:bottom w:val="none" w:sz="0" w:space="0" w:color="auto"/>
                <w:right w:val="none" w:sz="0" w:space="0" w:color="auto"/>
              </w:divBdr>
            </w:div>
          </w:divsChild>
        </w:div>
        <w:div w:id="405998719">
          <w:marLeft w:val="0"/>
          <w:marRight w:val="0"/>
          <w:marTop w:val="0"/>
          <w:marBottom w:val="0"/>
          <w:divBdr>
            <w:top w:val="none" w:sz="0" w:space="0" w:color="auto"/>
            <w:left w:val="none" w:sz="0" w:space="0" w:color="auto"/>
            <w:bottom w:val="none" w:sz="0" w:space="0" w:color="auto"/>
            <w:right w:val="none" w:sz="0" w:space="0" w:color="auto"/>
          </w:divBdr>
          <w:divsChild>
            <w:div w:id="2132940071">
              <w:marLeft w:val="0"/>
              <w:marRight w:val="0"/>
              <w:marTop w:val="0"/>
              <w:marBottom w:val="0"/>
              <w:divBdr>
                <w:top w:val="none" w:sz="0" w:space="0" w:color="auto"/>
                <w:left w:val="none" w:sz="0" w:space="0" w:color="auto"/>
                <w:bottom w:val="none" w:sz="0" w:space="0" w:color="auto"/>
                <w:right w:val="none" w:sz="0" w:space="0" w:color="auto"/>
              </w:divBdr>
            </w:div>
          </w:divsChild>
        </w:div>
        <w:div w:id="412508628">
          <w:marLeft w:val="0"/>
          <w:marRight w:val="0"/>
          <w:marTop w:val="0"/>
          <w:marBottom w:val="0"/>
          <w:divBdr>
            <w:top w:val="none" w:sz="0" w:space="0" w:color="auto"/>
            <w:left w:val="none" w:sz="0" w:space="0" w:color="auto"/>
            <w:bottom w:val="none" w:sz="0" w:space="0" w:color="auto"/>
            <w:right w:val="none" w:sz="0" w:space="0" w:color="auto"/>
          </w:divBdr>
          <w:divsChild>
            <w:div w:id="1368139295">
              <w:marLeft w:val="0"/>
              <w:marRight w:val="0"/>
              <w:marTop w:val="0"/>
              <w:marBottom w:val="0"/>
              <w:divBdr>
                <w:top w:val="none" w:sz="0" w:space="0" w:color="auto"/>
                <w:left w:val="none" w:sz="0" w:space="0" w:color="auto"/>
                <w:bottom w:val="none" w:sz="0" w:space="0" w:color="auto"/>
                <w:right w:val="none" w:sz="0" w:space="0" w:color="auto"/>
              </w:divBdr>
            </w:div>
            <w:div w:id="1609269209">
              <w:marLeft w:val="0"/>
              <w:marRight w:val="0"/>
              <w:marTop w:val="0"/>
              <w:marBottom w:val="0"/>
              <w:divBdr>
                <w:top w:val="none" w:sz="0" w:space="0" w:color="auto"/>
                <w:left w:val="none" w:sz="0" w:space="0" w:color="auto"/>
                <w:bottom w:val="none" w:sz="0" w:space="0" w:color="auto"/>
                <w:right w:val="none" w:sz="0" w:space="0" w:color="auto"/>
              </w:divBdr>
            </w:div>
            <w:div w:id="1944221246">
              <w:marLeft w:val="0"/>
              <w:marRight w:val="0"/>
              <w:marTop w:val="0"/>
              <w:marBottom w:val="0"/>
              <w:divBdr>
                <w:top w:val="none" w:sz="0" w:space="0" w:color="auto"/>
                <w:left w:val="none" w:sz="0" w:space="0" w:color="auto"/>
                <w:bottom w:val="none" w:sz="0" w:space="0" w:color="auto"/>
                <w:right w:val="none" w:sz="0" w:space="0" w:color="auto"/>
              </w:divBdr>
            </w:div>
          </w:divsChild>
        </w:div>
        <w:div w:id="417092993">
          <w:marLeft w:val="0"/>
          <w:marRight w:val="0"/>
          <w:marTop w:val="0"/>
          <w:marBottom w:val="0"/>
          <w:divBdr>
            <w:top w:val="none" w:sz="0" w:space="0" w:color="auto"/>
            <w:left w:val="none" w:sz="0" w:space="0" w:color="auto"/>
            <w:bottom w:val="none" w:sz="0" w:space="0" w:color="auto"/>
            <w:right w:val="none" w:sz="0" w:space="0" w:color="auto"/>
          </w:divBdr>
          <w:divsChild>
            <w:div w:id="1974405328">
              <w:marLeft w:val="0"/>
              <w:marRight w:val="0"/>
              <w:marTop w:val="0"/>
              <w:marBottom w:val="0"/>
              <w:divBdr>
                <w:top w:val="none" w:sz="0" w:space="0" w:color="auto"/>
                <w:left w:val="none" w:sz="0" w:space="0" w:color="auto"/>
                <w:bottom w:val="none" w:sz="0" w:space="0" w:color="auto"/>
                <w:right w:val="none" w:sz="0" w:space="0" w:color="auto"/>
              </w:divBdr>
            </w:div>
          </w:divsChild>
        </w:div>
        <w:div w:id="420294768">
          <w:marLeft w:val="0"/>
          <w:marRight w:val="0"/>
          <w:marTop w:val="0"/>
          <w:marBottom w:val="0"/>
          <w:divBdr>
            <w:top w:val="none" w:sz="0" w:space="0" w:color="auto"/>
            <w:left w:val="none" w:sz="0" w:space="0" w:color="auto"/>
            <w:bottom w:val="none" w:sz="0" w:space="0" w:color="auto"/>
            <w:right w:val="none" w:sz="0" w:space="0" w:color="auto"/>
          </w:divBdr>
          <w:divsChild>
            <w:div w:id="208148335">
              <w:marLeft w:val="0"/>
              <w:marRight w:val="0"/>
              <w:marTop w:val="0"/>
              <w:marBottom w:val="0"/>
              <w:divBdr>
                <w:top w:val="none" w:sz="0" w:space="0" w:color="auto"/>
                <w:left w:val="none" w:sz="0" w:space="0" w:color="auto"/>
                <w:bottom w:val="none" w:sz="0" w:space="0" w:color="auto"/>
                <w:right w:val="none" w:sz="0" w:space="0" w:color="auto"/>
              </w:divBdr>
            </w:div>
          </w:divsChild>
        </w:div>
        <w:div w:id="423231837">
          <w:marLeft w:val="0"/>
          <w:marRight w:val="0"/>
          <w:marTop w:val="0"/>
          <w:marBottom w:val="0"/>
          <w:divBdr>
            <w:top w:val="none" w:sz="0" w:space="0" w:color="auto"/>
            <w:left w:val="none" w:sz="0" w:space="0" w:color="auto"/>
            <w:bottom w:val="none" w:sz="0" w:space="0" w:color="auto"/>
            <w:right w:val="none" w:sz="0" w:space="0" w:color="auto"/>
          </w:divBdr>
          <w:divsChild>
            <w:div w:id="942347973">
              <w:marLeft w:val="0"/>
              <w:marRight w:val="0"/>
              <w:marTop w:val="0"/>
              <w:marBottom w:val="0"/>
              <w:divBdr>
                <w:top w:val="none" w:sz="0" w:space="0" w:color="auto"/>
                <w:left w:val="none" w:sz="0" w:space="0" w:color="auto"/>
                <w:bottom w:val="none" w:sz="0" w:space="0" w:color="auto"/>
                <w:right w:val="none" w:sz="0" w:space="0" w:color="auto"/>
              </w:divBdr>
            </w:div>
          </w:divsChild>
        </w:div>
        <w:div w:id="429276787">
          <w:marLeft w:val="0"/>
          <w:marRight w:val="0"/>
          <w:marTop w:val="0"/>
          <w:marBottom w:val="0"/>
          <w:divBdr>
            <w:top w:val="none" w:sz="0" w:space="0" w:color="auto"/>
            <w:left w:val="none" w:sz="0" w:space="0" w:color="auto"/>
            <w:bottom w:val="none" w:sz="0" w:space="0" w:color="auto"/>
            <w:right w:val="none" w:sz="0" w:space="0" w:color="auto"/>
          </w:divBdr>
          <w:divsChild>
            <w:div w:id="798887724">
              <w:marLeft w:val="0"/>
              <w:marRight w:val="0"/>
              <w:marTop w:val="0"/>
              <w:marBottom w:val="0"/>
              <w:divBdr>
                <w:top w:val="none" w:sz="0" w:space="0" w:color="auto"/>
                <w:left w:val="none" w:sz="0" w:space="0" w:color="auto"/>
                <w:bottom w:val="none" w:sz="0" w:space="0" w:color="auto"/>
                <w:right w:val="none" w:sz="0" w:space="0" w:color="auto"/>
              </w:divBdr>
            </w:div>
          </w:divsChild>
        </w:div>
        <w:div w:id="429544697">
          <w:marLeft w:val="0"/>
          <w:marRight w:val="0"/>
          <w:marTop w:val="0"/>
          <w:marBottom w:val="0"/>
          <w:divBdr>
            <w:top w:val="none" w:sz="0" w:space="0" w:color="auto"/>
            <w:left w:val="none" w:sz="0" w:space="0" w:color="auto"/>
            <w:bottom w:val="none" w:sz="0" w:space="0" w:color="auto"/>
            <w:right w:val="none" w:sz="0" w:space="0" w:color="auto"/>
          </w:divBdr>
          <w:divsChild>
            <w:div w:id="1739862931">
              <w:marLeft w:val="0"/>
              <w:marRight w:val="0"/>
              <w:marTop w:val="0"/>
              <w:marBottom w:val="0"/>
              <w:divBdr>
                <w:top w:val="none" w:sz="0" w:space="0" w:color="auto"/>
                <w:left w:val="none" w:sz="0" w:space="0" w:color="auto"/>
                <w:bottom w:val="none" w:sz="0" w:space="0" w:color="auto"/>
                <w:right w:val="none" w:sz="0" w:space="0" w:color="auto"/>
              </w:divBdr>
            </w:div>
          </w:divsChild>
        </w:div>
        <w:div w:id="441654770">
          <w:marLeft w:val="0"/>
          <w:marRight w:val="0"/>
          <w:marTop w:val="0"/>
          <w:marBottom w:val="0"/>
          <w:divBdr>
            <w:top w:val="none" w:sz="0" w:space="0" w:color="auto"/>
            <w:left w:val="none" w:sz="0" w:space="0" w:color="auto"/>
            <w:bottom w:val="none" w:sz="0" w:space="0" w:color="auto"/>
            <w:right w:val="none" w:sz="0" w:space="0" w:color="auto"/>
          </w:divBdr>
          <w:divsChild>
            <w:div w:id="343093981">
              <w:marLeft w:val="0"/>
              <w:marRight w:val="0"/>
              <w:marTop w:val="0"/>
              <w:marBottom w:val="0"/>
              <w:divBdr>
                <w:top w:val="none" w:sz="0" w:space="0" w:color="auto"/>
                <w:left w:val="none" w:sz="0" w:space="0" w:color="auto"/>
                <w:bottom w:val="none" w:sz="0" w:space="0" w:color="auto"/>
                <w:right w:val="none" w:sz="0" w:space="0" w:color="auto"/>
              </w:divBdr>
            </w:div>
            <w:div w:id="401948800">
              <w:marLeft w:val="0"/>
              <w:marRight w:val="0"/>
              <w:marTop w:val="0"/>
              <w:marBottom w:val="0"/>
              <w:divBdr>
                <w:top w:val="none" w:sz="0" w:space="0" w:color="auto"/>
                <w:left w:val="none" w:sz="0" w:space="0" w:color="auto"/>
                <w:bottom w:val="none" w:sz="0" w:space="0" w:color="auto"/>
                <w:right w:val="none" w:sz="0" w:space="0" w:color="auto"/>
              </w:divBdr>
            </w:div>
            <w:div w:id="1433083747">
              <w:marLeft w:val="0"/>
              <w:marRight w:val="0"/>
              <w:marTop w:val="0"/>
              <w:marBottom w:val="0"/>
              <w:divBdr>
                <w:top w:val="none" w:sz="0" w:space="0" w:color="auto"/>
                <w:left w:val="none" w:sz="0" w:space="0" w:color="auto"/>
                <w:bottom w:val="none" w:sz="0" w:space="0" w:color="auto"/>
                <w:right w:val="none" w:sz="0" w:space="0" w:color="auto"/>
              </w:divBdr>
            </w:div>
          </w:divsChild>
        </w:div>
        <w:div w:id="442191746">
          <w:marLeft w:val="0"/>
          <w:marRight w:val="0"/>
          <w:marTop w:val="0"/>
          <w:marBottom w:val="0"/>
          <w:divBdr>
            <w:top w:val="none" w:sz="0" w:space="0" w:color="auto"/>
            <w:left w:val="none" w:sz="0" w:space="0" w:color="auto"/>
            <w:bottom w:val="none" w:sz="0" w:space="0" w:color="auto"/>
            <w:right w:val="none" w:sz="0" w:space="0" w:color="auto"/>
          </w:divBdr>
          <w:divsChild>
            <w:div w:id="703555191">
              <w:marLeft w:val="0"/>
              <w:marRight w:val="0"/>
              <w:marTop w:val="0"/>
              <w:marBottom w:val="0"/>
              <w:divBdr>
                <w:top w:val="none" w:sz="0" w:space="0" w:color="auto"/>
                <w:left w:val="none" w:sz="0" w:space="0" w:color="auto"/>
                <w:bottom w:val="none" w:sz="0" w:space="0" w:color="auto"/>
                <w:right w:val="none" w:sz="0" w:space="0" w:color="auto"/>
              </w:divBdr>
            </w:div>
          </w:divsChild>
        </w:div>
        <w:div w:id="444427032">
          <w:marLeft w:val="0"/>
          <w:marRight w:val="0"/>
          <w:marTop w:val="0"/>
          <w:marBottom w:val="0"/>
          <w:divBdr>
            <w:top w:val="none" w:sz="0" w:space="0" w:color="auto"/>
            <w:left w:val="none" w:sz="0" w:space="0" w:color="auto"/>
            <w:bottom w:val="none" w:sz="0" w:space="0" w:color="auto"/>
            <w:right w:val="none" w:sz="0" w:space="0" w:color="auto"/>
          </w:divBdr>
          <w:divsChild>
            <w:div w:id="1433041569">
              <w:marLeft w:val="0"/>
              <w:marRight w:val="0"/>
              <w:marTop w:val="0"/>
              <w:marBottom w:val="0"/>
              <w:divBdr>
                <w:top w:val="none" w:sz="0" w:space="0" w:color="auto"/>
                <w:left w:val="none" w:sz="0" w:space="0" w:color="auto"/>
                <w:bottom w:val="none" w:sz="0" w:space="0" w:color="auto"/>
                <w:right w:val="none" w:sz="0" w:space="0" w:color="auto"/>
              </w:divBdr>
            </w:div>
          </w:divsChild>
        </w:div>
        <w:div w:id="451170983">
          <w:marLeft w:val="0"/>
          <w:marRight w:val="0"/>
          <w:marTop w:val="0"/>
          <w:marBottom w:val="0"/>
          <w:divBdr>
            <w:top w:val="none" w:sz="0" w:space="0" w:color="auto"/>
            <w:left w:val="none" w:sz="0" w:space="0" w:color="auto"/>
            <w:bottom w:val="none" w:sz="0" w:space="0" w:color="auto"/>
            <w:right w:val="none" w:sz="0" w:space="0" w:color="auto"/>
          </w:divBdr>
          <w:divsChild>
            <w:div w:id="184832663">
              <w:marLeft w:val="0"/>
              <w:marRight w:val="0"/>
              <w:marTop w:val="0"/>
              <w:marBottom w:val="0"/>
              <w:divBdr>
                <w:top w:val="none" w:sz="0" w:space="0" w:color="auto"/>
                <w:left w:val="none" w:sz="0" w:space="0" w:color="auto"/>
                <w:bottom w:val="none" w:sz="0" w:space="0" w:color="auto"/>
                <w:right w:val="none" w:sz="0" w:space="0" w:color="auto"/>
              </w:divBdr>
            </w:div>
          </w:divsChild>
        </w:div>
        <w:div w:id="451943182">
          <w:marLeft w:val="0"/>
          <w:marRight w:val="0"/>
          <w:marTop w:val="0"/>
          <w:marBottom w:val="0"/>
          <w:divBdr>
            <w:top w:val="none" w:sz="0" w:space="0" w:color="auto"/>
            <w:left w:val="none" w:sz="0" w:space="0" w:color="auto"/>
            <w:bottom w:val="none" w:sz="0" w:space="0" w:color="auto"/>
            <w:right w:val="none" w:sz="0" w:space="0" w:color="auto"/>
          </w:divBdr>
          <w:divsChild>
            <w:div w:id="104930867">
              <w:marLeft w:val="0"/>
              <w:marRight w:val="0"/>
              <w:marTop w:val="0"/>
              <w:marBottom w:val="0"/>
              <w:divBdr>
                <w:top w:val="none" w:sz="0" w:space="0" w:color="auto"/>
                <w:left w:val="none" w:sz="0" w:space="0" w:color="auto"/>
                <w:bottom w:val="none" w:sz="0" w:space="0" w:color="auto"/>
                <w:right w:val="none" w:sz="0" w:space="0" w:color="auto"/>
              </w:divBdr>
            </w:div>
          </w:divsChild>
        </w:div>
        <w:div w:id="451947741">
          <w:marLeft w:val="0"/>
          <w:marRight w:val="0"/>
          <w:marTop w:val="0"/>
          <w:marBottom w:val="0"/>
          <w:divBdr>
            <w:top w:val="none" w:sz="0" w:space="0" w:color="auto"/>
            <w:left w:val="none" w:sz="0" w:space="0" w:color="auto"/>
            <w:bottom w:val="none" w:sz="0" w:space="0" w:color="auto"/>
            <w:right w:val="none" w:sz="0" w:space="0" w:color="auto"/>
          </w:divBdr>
          <w:divsChild>
            <w:div w:id="277487525">
              <w:marLeft w:val="0"/>
              <w:marRight w:val="0"/>
              <w:marTop w:val="0"/>
              <w:marBottom w:val="0"/>
              <w:divBdr>
                <w:top w:val="none" w:sz="0" w:space="0" w:color="auto"/>
                <w:left w:val="none" w:sz="0" w:space="0" w:color="auto"/>
                <w:bottom w:val="none" w:sz="0" w:space="0" w:color="auto"/>
                <w:right w:val="none" w:sz="0" w:space="0" w:color="auto"/>
              </w:divBdr>
            </w:div>
          </w:divsChild>
        </w:div>
        <w:div w:id="452022782">
          <w:marLeft w:val="0"/>
          <w:marRight w:val="0"/>
          <w:marTop w:val="0"/>
          <w:marBottom w:val="0"/>
          <w:divBdr>
            <w:top w:val="none" w:sz="0" w:space="0" w:color="auto"/>
            <w:left w:val="none" w:sz="0" w:space="0" w:color="auto"/>
            <w:bottom w:val="none" w:sz="0" w:space="0" w:color="auto"/>
            <w:right w:val="none" w:sz="0" w:space="0" w:color="auto"/>
          </w:divBdr>
          <w:divsChild>
            <w:div w:id="1142190596">
              <w:marLeft w:val="0"/>
              <w:marRight w:val="0"/>
              <w:marTop w:val="0"/>
              <w:marBottom w:val="0"/>
              <w:divBdr>
                <w:top w:val="none" w:sz="0" w:space="0" w:color="auto"/>
                <w:left w:val="none" w:sz="0" w:space="0" w:color="auto"/>
                <w:bottom w:val="none" w:sz="0" w:space="0" w:color="auto"/>
                <w:right w:val="none" w:sz="0" w:space="0" w:color="auto"/>
              </w:divBdr>
            </w:div>
          </w:divsChild>
        </w:div>
        <w:div w:id="452594936">
          <w:marLeft w:val="0"/>
          <w:marRight w:val="0"/>
          <w:marTop w:val="0"/>
          <w:marBottom w:val="0"/>
          <w:divBdr>
            <w:top w:val="none" w:sz="0" w:space="0" w:color="auto"/>
            <w:left w:val="none" w:sz="0" w:space="0" w:color="auto"/>
            <w:bottom w:val="none" w:sz="0" w:space="0" w:color="auto"/>
            <w:right w:val="none" w:sz="0" w:space="0" w:color="auto"/>
          </w:divBdr>
          <w:divsChild>
            <w:div w:id="535897385">
              <w:marLeft w:val="0"/>
              <w:marRight w:val="0"/>
              <w:marTop w:val="0"/>
              <w:marBottom w:val="0"/>
              <w:divBdr>
                <w:top w:val="none" w:sz="0" w:space="0" w:color="auto"/>
                <w:left w:val="none" w:sz="0" w:space="0" w:color="auto"/>
                <w:bottom w:val="none" w:sz="0" w:space="0" w:color="auto"/>
                <w:right w:val="none" w:sz="0" w:space="0" w:color="auto"/>
              </w:divBdr>
            </w:div>
          </w:divsChild>
        </w:div>
        <w:div w:id="456417871">
          <w:marLeft w:val="0"/>
          <w:marRight w:val="0"/>
          <w:marTop w:val="0"/>
          <w:marBottom w:val="0"/>
          <w:divBdr>
            <w:top w:val="none" w:sz="0" w:space="0" w:color="auto"/>
            <w:left w:val="none" w:sz="0" w:space="0" w:color="auto"/>
            <w:bottom w:val="none" w:sz="0" w:space="0" w:color="auto"/>
            <w:right w:val="none" w:sz="0" w:space="0" w:color="auto"/>
          </w:divBdr>
          <w:divsChild>
            <w:div w:id="1759786949">
              <w:marLeft w:val="0"/>
              <w:marRight w:val="0"/>
              <w:marTop w:val="0"/>
              <w:marBottom w:val="0"/>
              <w:divBdr>
                <w:top w:val="none" w:sz="0" w:space="0" w:color="auto"/>
                <w:left w:val="none" w:sz="0" w:space="0" w:color="auto"/>
                <w:bottom w:val="none" w:sz="0" w:space="0" w:color="auto"/>
                <w:right w:val="none" w:sz="0" w:space="0" w:color="auto"/>
              </w:divBdr>
            </w:div>
            <w:div w:id="1817911271">
              <w:marLeft w:val="0"/>
              <w:marRight w:val="0"/>
              <w:marTop w:val="0"/>
              <w:marBottom w:val="0"/>
              <w:divBdr>
                <w:top w:val="none" w:sz="0" w:space="0" w:color="auto"/>
                <w:left w:val="none" w:sz="0" w:space="0" w:color="auto"/>
                <w:bottom w:val="none" w:sz="0" w:space="0" w:color="auto"/>
                <w:right w:val="none" w:sz="0" w:space="0" w:color="auto"/>
              </w:divBdr>
            </w:div>
            <w:div w:id="1926188327">
              <w:marLeft w:val="0"/>
              <w:marRight w:val="0"/>
              <w:marTop w:val="0"/>
              <w:marBottom w:val="0"/>
              <w:divBdr>
                <w:top w:val="none" w:sz="0" w:space="0" w:color="auto"/>
                <w:left w:val="none" w:sz="0" w:space="0" w:color="auto"/>
                <w:bottom w:val="none" w:sz="0" w:space="0" w:color="auto"/>
                <w:right w:val="none" w:sz="0" w:space="0" w:color="auto"/>
              </w:divBdr>
            </w:div>
          </w:divsChild>
        </w:div>
        <w:div w:id="456874027">
          <w:marLeft w:val="0"/>
          <w:marRight w:val="0"/>
          <w:marTop w:val="0"/>
          <w:marBottom w:val="0"/>
          <w:divBdr>
            <w:top w:val="none" w:sz="0" w:space="0" w:color="auto"/>
            <w:left w:val="none" w:sz="0" w:space="0" w:color="auto"/>
            <w:bottom w:val="none" w:sz="0" w:space="0" w:color="auto"/>
            <w:right w:val="none" w:sz="0" w:space="0" w:color="auto"/>
          </w:divBdr>
          <w:divsChild>
            <w:div w:id="1150169526">
              <w:marLeft w:val="0"/>
              <w:marRight w:val="0"/>
              <w:marTop w:val="0"/>
              <w:marBottom w:val="0"/>
              <w:divBdr>
                <w:top w:val="none" w:sz="0" w:space="0" w:color="auto"/>
                <w:left w:val="none" w:sz="0" w:space="0" w:color="auto"/>
                <w:bottom w:val="none" w:sz="0" w:space="0" w:color="auto"/>
                <w:right w:val="none" w:sz="0" w:space="0" w:color="auto"/>
              </w:divBdr>
            </w:div>
          </w:divsChild>
        </w:div>
        <w:div w:id="460805022">
          <w:marLeft w:val="0"/>
          <w:marRight w:val="0"/>
          <w:marTop w:val="0"/>
          <w:marBottom w:val="0"/>
          <w:divBdr>
            <w:top w:val="none" w:sz="0" w:space="0" w:color="auto"/>
            <w:left w:val="none" w:sz="0" w:space="0" w:color="auto"/>
            <w:bottom w:val="none" w:sz="0" w:space="0" w:color="auto"/>
            <w:right w:val="none" w:sz="0" w:space="0" w:color="auto"/>
          </w:divBdr>
          <w:divsChild>
            <w:div w:id="1895920745">
              <w:marLeft w:val="0"/>
              <w:marRight w:val="0"/>
              <w:marTop w:val="0"/>
              <w:marBottom w:val="0"/>
              <w:divBdr>
                <w:top w:val="none" w:sz="0" w:space="0" w:color="auto"/>
                <w:left w:val="none" w:sz="0" w:space="0" w:color="auto"/>
                <w:bottom w:val="none" w:sz="0" w:space="0" w:color="auto"/>
                <w:right w:val="none" w:sz="0" w:space="0" w:color="auto"/>
              </w:divBdr>
            </w:div>
          </w:divsChild>
        </w:div>
        <w:div w:id="467019420">
          <w:marLeft w:val="0"/>
          <w:marRight w:val="0"/>
          <w:marTop w:val="0"/>
          <w:marBottom w:val="0"/>
          <w:divBdr>
            <w:top w:val="none" w:sz="0" w:space="0" w:color="auto"/>
            <w:left w:val="none" w:sz="0" w:space="0" w:color="auto"/>
            <w:bottom w:val="none" w:sz="0" w:space="0" w:color="auto"/>
            <w:right w:val="none" w:sz="0" w:space="0" w:color="auto"/>
          </w:divBdr>
          <w:divsChild>
            <w:div w:id="945233152">
              <w:marLeft w:val="0"/>
              <w:marRight w:val="0"/>
              <w:marTop w:val="0"/>
              <w:marBottom w:val="0"/>
              <w:divBdr>
                <w:top w:val="none" w:sz="0" w:space="0" w:color="auto"/>
                <w:left w:val="none" w:sz="0" w:space="0" w:color="auto"/>
                <w:bottom w:val="none" w:sz="0" w:space="0" w:color="auto"/>
                <w:right w:val="none" w:sz="0" w:space="0" w:color="auto"/>
              </w:divBdr>
            </w:div>
          </w:divsChild>
        </w:div>
        <w:div w:id="468322743">
          <w:marLeft w:val="0"/>
          <w:marRight w:val="0"/>
          <w:marTop w:val="0"/>
          <w:marBottom w:val="0"/>
          <w:divBdr>
            <w:top w:val="none" w:sz="0" w:space="0" w:color="auto"/>
            <w:left w:val="none" w:sz="0" w:space="0" w:color="auto"/>
            <w:bottom w:val="none" w:sz="0" w:space="0" w:color="auto"/>
            <w:right w:val="none" w:sz="0" w:space="0" w:color="auto"/>
          </w:divBdr>
          <w:divsChild>
            <w:div w:id="1696808611">
              <w:marLeft w:val="0"/>
              <w:marRight w:val="0"/>
              <w:marTop w:val="0"/>
              <w:marBottom w:val="0"/>
              <w:divBdr>
                <w:top w:val="none" w:sz="0" w:space="0" w:color="auto"/>
                <w:left w:val="none" w:sz="0" w:space="0" w:color="auto"/>
                <w:bottom w:val="none" w:sz="0" w:space="0" w:color="auto"/>
                <w:right w:val="none" w:sz="0" w:space="0" w:color="auto"/>
              </w:divBdr>
            </w:div>
          </w:divsChild>
        </w:div>
        <w:div w:id="471825034">
          <w:marLeft w:val="0"/>
          <w:marRight w:val="0"/>
          <w:marTop w:val="0"/>
          <w:marBottom w:val="0"/>
          <w:divBdr>
            <w:top w:val="none" w:sz="0" w:space="0" w:color="auto"/>
            <w:left w:val="none" w:sz="0" w:space="0" w:color="auto"/>
            <w:bottom w:val="none" w:sz="0" w:space="0" w:color="auto"/>
            <w:right w:val="none" w:sz="0" w:space="0" w:color="auto"/>
          </w:divBdr>
          <w:divsChild>
            <w:div w:id="1749421014">
              <w:marLeft w:val="0"/>
              <w:marRight w:val="0"/>
              <w:marTop w:val="0"/>
              <w:marBottom w:val="0"/>
              <w:divBdr>
                <w:top w:val="none" w:sz="0" w:space="0" w:color="auto"/>
                <w:left w:val="none" w:sz="0" w:space="0" w:color="auto"/>
                <w:bottom w:val="none" w:sz="0" w:space="0" w:color="auto"/>
                <w:right w:val="none" w:sz="0" w:space="0" w:color="auto"/>
              </w:divBdr>
            </w:div>
          </w:divsChild>
        </w:div>
        <w:div w:id="489760330">
          <w:marLeft w:val="0"/>
          <w:marRight w:val="0"/>
          <w:marTop w:val="0"/>
          <w:marBottom w:val="0"/>
          <w:divBdr>
            <w:top w:val="none" w:sz="0" w:space="0" w:color="auto"/>
            <w:left w:val="none" w:sz="0" w:space="0" w:color="auto"/>
            <w:bottom w:val="none" w:sz="0" w:space="0" w:color="auto"/>
            <w:right w:val="none" w:sz="0" w:space="0" w:color="auto"/>
          </w:divBdr>
          <w:divsChild>
            <w:div w:id="426391013">
              <w:marLeft w:val="0"/>
              <w:marRight w:val="0"/>
              <w:marTop w:val="0"/>
              <w:marBottom w:val="0"/>
              <w:divBdr>
                <w:top w:val="none" w:sz="0" w:space="0" w:color="auto"/>
                <w:left w:val="none" w:sz="0" w:space="0" w:color="auto"/>
                <w:bottom w:val="none" w:sz="0" w:space="0" w:color="auto"/>
                <w:right w:val="none" w:sz="0" w:space="0" w:color="auto"/>
              </w:divBdr>
            </w:div>
            <w:div w:id="1030835353">
              <w:marLeft w:val="0"/>
              <w:marRight w:val="0"/>
              <w:marTop w:val="0"/>
              <w:marBottom w:val="0"/>
              <w:divBdr>
                <w:top w:val="none" w:sz="0" w:space="0" w:color="auto"/>
                <w:left w:val="none" w:sz="0" w:space="0" w:color="auto"/>
                <w:bottom w:val="none" w:sz="0" w:space="0" w:color="auto"/>
                <w:right w:val="none" w:sz="0" w:space="0" w:color="auto"/>
              </w:divBdr>
            </w:div>
            <w:div w:id="1964578612">
              <w:marLeft w:val="0"/>
              <w:marRight w:val="0"/>
              <w:marTop w:val="0"/>
              <w:marBottom w:val="0"/>
              <w:divBdr>
                <w:top w:val="none" w:sz="0" w:space="0" w:color="auto"/>
                <w:left w:val="none" w:sz="0" w:space="0" w:color="auto"/>
                <w:bottom w:val="none" w:sz="0" w:space="0" w:color="auto"/>
                <w:right w:val="none" w:sz="0" w:space="0" w:color="auto"/>
              </w:divBdr>
            </w:div>
          </w:divsChild>
        </w:div>
        <w:div w:id="491993869">
          <w:marLeft w:val="0"/>
          <w:marRight w:val="0"/>
          <w:marTop w:val="0"/>
          <w:marBottom w:val="0"/>
          <w:divBdr>
            <w:top w:val="none" w:sz="0" w:space="0" w:color="auto"/>
            <w:left w:val="none" w:sz="0" w:space="0" w:color="auto"/>
            <w:bottom w:val="none" w:sz="0" w:space="0" w:color="auto"/>
            <w:right w:val="none" w:sz="0" w:space="0" w:color="auto"/>
          </w:divBdr>
          <w:divsChild>
            <w:div w:id="1586189298">
              <w:marLeft w:val="0"/>
              <w:marRight w:val="0"/>
              <w:marTop w:val="0"/>
              <w:marBottom w:val="0"/>
              <w:divBdr>
                <w:top w:val="none" w:sz="0" w:space="0" w:color="auto"/>
                <w:left w:val="none" w:sz="0" w:space="0" w:color="auto"/>
                <w:bottom w:val="none" w:sz="0" w:space="0" w:color="auto"/>
                <w:right w:val="none" w:sz="0" w:space="0" w:color="auto"/>
              </w:divBdr>
            </w:div>
          </w:divsChild>
        </w:div>
        <w:div w:id="499933841">
          <w:marLeft w:val="0"/>
          <w:marRight w:val="0"/>
          <w:marTop w:val="0"/>
          <w:marBottom w:val="0"/>
          <w:divBdr>
            <w:top w:val="none" w:sz="0" w:space="0" w:color="auto"/>
            <w:left w:val="none" w:sz="0" w:space="0" w:color="auto"/>
            <w:bottom w:val="none" w:sz="0" w:space="0" w:color="auto"/>
            <w:right w:val="none" w:sz="0" w:space="0" w:color="auto"/>
          </w:divBdr>
          <w:divsChild>
            <w:div w:id="125660695">
              <w:marLeft w:val="0"/>
              <w:marRight w:val="0"/>
              <w:marTop w:val="0"/>
              <w:marBottom w:val="0"/>
              <w:divBdr>
                <w:top w:val="none" w:sz="0" w:space="0" w:color="auto"/>
                <w:left w:val="none" w:sz="0" w:space="0" w:color="auto"/>
                <w:bottom w:val="none" w:sz="0" w:space="0" w:color="auto"/>
                <w:right w:val="none" w:sz="0" w:space="0" w:color="auto"/>
              </w:divBdr>
            </w:div>
          </w:divsChild>
        </w:div>
        <w:div w:id="500970145">
          <w:marLeft w:val="0"/>
          <w:marRight w:val="0"/>
          <w:marTop w:val="0"/>
          <w:marBottom w:val="0"/>
          <w:divBdr>
            <w:top w:val="none" w:sz="0" w:space="0" w:color="auto"/>
            <w:left w:val="none" w:sz="0" w:space="0" w:color="auto"/>
            <w:bottom w:val="none" w:sz="0" w:space="0" w:color="auto"/>
            <w:right w:val="none" w:sz="0" w:space="0" w:color="auto"/>
          </w:divBdr>
          <w:divsChild>
            <w:div w:id="1488015526">
              <w:marLeft w:val="0"/>
              <w:marRight w:val="0"/>
              <w:marTop w:val="0"/>
              <w:marBottom w:val="0"/>
              <w:divBdr>
                <w:top w:val="none" w:sz="0" w:space="0" w:color="auto"/>
                <w:left w:val="none" w:sz="0" w:space="0" w:color="auto"/>
                <w:bottom w:val="none" w:sz="0" w:space="0" w:color="auto"/>
                <w:right w:val="none" w:sz="0" w:space="0" w:color="auto"/>
              </w:divBdr>
            </w:div>
          </w:divsChild>
        </w:div>
        <w:div w:id="509180135">
          <w:marLeft w:val="0"/>
          <w:marRight w:val="0"/>
          <w:marTop w:val="0"/>
          <w:marBottom w:val="0"/>
          <w:divBdr>
            <w:top w:val="none" w:sz="0" w:space="0" w:color="auto"/>
            <w:left w:val="none" w:sz="0" w:space="0" w:color="auto"/>
            <w:bottom w:val="none" w:sz="0" w:space="0" w:color="auto"/>
            <w:right w:val="none" w:sz="0" w:space="0" w:color="auto"/>
          </w:divBdr>
          <w:divsChild>
            <w:div w:id="1891575625">
              <w:marLeft w:val="0"/>
              <w:marRight w:val="0"/>
              <w:marTop w:val="0"/>
              <w:marBottom w:val="0"/>
              <w:divBdr>
                <w:top w:val="none" w:sz="0" w:space="0" w:color="auto"/>
                <w:left w:val="none" w:sz="0" w:space="0" w:color="auto"/>
                <w:bottom w:val="none" w:sz="0" w:space="0" w:color="auto"/>
                <w:right w:val="none" w:sz="0" w:space="0" w:color="auto"/>
              </w:divBdr>
            </w:div>
          </w:divsChild>
        </w:div>
        <w:div w:id="512765867">
          <w:marLeft w:val="0"/>
          <w:marRight w:val="0"/>
          <w:marTop w:val="0"/>
          <w:marBottom w:val="0"/>
          <w:divBdr>
            <w:top w:val="none" w:sz="0" w:space="0" w:color="auto"/>
            <w:left w:val="none" w:sz="0" w:space="0" w:color="auto"/>
            <w:bottom w:val="none" w:sz="0" w:space="0" w:color="auto"/>
            <w:right w:val="none" w:sz="0" w:space="0" w:color="auto"/>
          </w:divBdr>
          <w:divsChild>
            <w:div w:id="1106997023">
              <w:marLeft w:val="0"/>
              <w:marRight w:val="0"/>
              <w:marTop w:val="0"/>
              <w:marBottom w:val="0"/>
              <w:divBdr>
                <w:top w:val="none" w:sz="0" w:space="0" w:color="auto"/>
                <w:left w:val="none" w:sz="0" w:space="0" w:color="auto"/>
                <w:bottom w:val="none" w:sz="0" w:space="0" w:color="auto"/>
                <w:right w:val="none" w:sz="0" w:space="0" w:color="auto"/>
              </w:divBdr>
            </w:div>
          </w:divsChild>
        </w:div>
        <w:div w:id="519008829">
          <w:marLeft w:val="0"/>
          <w:marRight w:val="0"/>
          <w:marTop w:val="0"/>
          <w:marBottom w:val="0"/>
          <w:divBdr>
            <w:top w:val="none" w:sz="0" w:space="0" w:color="auto"/>
            <w:left w:val="none" w:sz="0" w:space="0" w:color="auto"/>
            <w:bottom w:val="none" w:sz="0" w:space="0" w:color="auto"/>
            <w:right w:val="none" w:sz="0" w:space="0" w:color="auto"/>
          </w:divBdr>
          <w:divsChild>
            <w:div w:id="18896993">
              <w:marLeft w:val="0"/>
              <w:marRight w:val="0"/>
              <w:marTop w:val="0"/>
              <w:marBottom w:val="0"/>
              <w:divBdr>
                <w:top w:val="none" w:sz="0" w:space="0" w:color="auto"/>
                <w:left w:val="none" w:sz="0" w:space="0" w:color="auto"/>
                <w:bottom w:val="none" w:sz="0" w:space="0" w:color="auto"/>
                <w:right w:val="none" w:sz="0" w:space="0" w:color="auto"/>
              </w:divBdr>
            </w:div>
          </w:divsChild>
        </w:div>
        <w:div w:id="527064170">
          <w:marLeft w:val="0"/>
          <w:marRight w:val="0"/>
          <w:marTop w:val="0"/>
          <w:marBottom w:val="0"/>
          <w:divBdr>
            <w:top w:val="none" w:sz="0" w:space="0" w:color="auto"/>
            <w:left w:val="none" w:sz="0" w:space="0" w:color="auto"/>
            <w:bottom w:val="none" w:sz="0" w:space="0" w:color="auto"/>
            <w:right w:val="none" w:sz="0" w:space="0" w:color="auto"/>
          </w:divBdr>
          <w:divsChild>
            <w:div w:id="661005592">
              <w:marLeft w:val="0"/>
              <w:marRight w:val="0"/>
              <w:marTop w:val="0"/>
              <w:marBottom w:val="0"/>
              <w:divBdr>
                <w:top w:val="none" w:sz="0" w:space="0" w:color="auto"/>
                <w:left w:val="none" w:sz="0" w:space="0" w:color="auto"/>
                <w:bottom w:val="none" w:sz="0" w:space="0" w:color="auto"/>
                <w:right w:val="none" w:sz="0" w:space="0" w:color="auto"/>
              </w:divBdr>
            </w:div>
          </w:divsChild>
        </w:div>
        <w:div w:id="535043213">
          <w:marLeft w:val="0"/>
          <w:marRight w:val="0"/>
          <w:marTop w:val="0"/>
          <w:marBottom w:val="0"/>
          <w:divBdr>
            <w:top w:val="none" w:sz="0" w:space="0" w:color="auto"/>
            <w:left w:val="none" w:sz="0" w:space="0" w:color="auto"/>
            <w:bottom w:val="none" w:sz="0" w:space="0" w:color="auto"/>
            <w:right w:val="none" w:sz="0" w:space="0" w:color="auto"/>
          </w:divBdr>
          <w:divsChild>
            <w:div w:id="2096121171">
              <w:marLeft w:val="0"/>
              <w:marRight w:val="0"/>
              <w:marTop w:val="0"/>
              <w:marBottom w:val="0"/>
              <w:divBdr>
                <w:top w:val="none" w:sz="0" w:space="0" w:color="auto"/>
                <w:left w:val="none" w:sz="0" w:space="0" w:color="auto"/>
                <w:bottom w:val="none" w:sz="0" w:space="0" w:color="auto"/>
                <w:right w:val="none" w:sz="0" w:space="0" w:color="auto"/>
              </w:divBdr>
            </w:div>
          </w:divsChild>
        </w:div>
        <w:div w:id="541720728">
          <w:marLeft w:val="0"/>
          <w:marRight w:val="0"/>
          <w:marTop w:val="0"/>
          <w:marBottom w:val="0"/>
          <w:divBdr>
            <w:top w:val="none" w:sz="0" w:space="0" w:color="auto"/>
            <w:left w:val="none" w:sz="0" w:space="0" w:color="auto"/>
            <w:bottom w:val="none" w:sz="0" w:space="0" w:color="auto"/>
            <w:right w:val="none" w:sz="0" w:space="0" w:color="auto"/>
          </w:divBdr>
          <w:divsChild>
            <w:div w:id="431751406">
              <w:marLeft w:val="0"/>
              <w:marRight w:val="0"/>
              <w:marTop w:val="0"/>
              <w:marBottom w:val="0"/>
              <w:divBdr>
                <w:top w:val="none" w:sz="0" w:space="0" w:color="auto"/>
                <w:left w:val="none" w:sz="0" w:space="0" w:color="auto"/>
                <w:bottom w:val="none" w:sz="0" w:space="0" w:color="auto"/>
                <w:right w:val="none" w:sz="0" w:space="0" w:color="auto"/>
              </w:divBdr>
            </w:div>
          </w:divsChild>
        </w:div>
        <w:div w:id="542670296">
          <w:marLeft w:val="0"/>
          <w:marRight w:val="0"/>
          <w:marTop w:val="0"/>
          <w:marBottom w:val="0"/>
          <w:divBdr>
            <w:top w:val="none" w:sz="0" w:space="0" w:color="auto"/>
            <w:left w:val="none" w:sz="0" w:space="0" w:color="auto"/>
            <w:bottom w:val="none" w:sz="0" w:space="0" w:color="auto"/>
            <w:right w:val="none" w:sz="0" w:space="0" w:color="auto"/>
          </w:divBdr>
          <w:divsChild>
            <w:div w:id="670371992">
              <w:marLeft w:val="0"/>
              <w:marRight w:val="0"/>
              <w:marTop w:val="0"/>
              <w:marBottom w:val="0"/>
              <w:divBdr>
                <w:top w:val="none" w:sz="0" w:space="0" w:color="auto"/>
                <w:left w:val="none" w:sz="0" w:space="0" w:color="auto"/>
                <w:bottom w:val="none" w:sz="0" w:space="0" w:color="auto"/>
                <w:right w:val="none" w:sz="0" w:space="0" w:color="auto"/>
              </w:divBdr>
            </w:div>
          </w:divsChild>
        </w:div>
        <w:div w:id="554240475">
          <w:marLeft w:val="0"/>
          <w:marRight w:val="0"/>
          <w:marTop w:val="0"/>
          <w:marBottom w:val="0"/>
          <w:divBdr>
            <w:top w:val="none" w:sz="0" w:space="0" w:color="auto"/>
            <w:left w:val="none" w:sz="0" w:space="0" w:color="auto"/>
            <w:bottom w:val="none" w:sz="0" w:space="0" w:color="auto"/>
            <w:right w:val="none" w:sz="0" w:space="0" w:color="auto"/>
          </w:divBdr>
          <w:divsChild>
            <w:div w:id="641738856">
              <w:marLeft w:val="0"/>
              <w:marRight w:val="0"/>
              <w:marTop w:val="0"/>
              <w:marBottom w:val="0"/>
              <w:divBdr>
                <w:top w:val="none" w:sz="0" w:space="0" w:color="auto"/>
                <w:left w:val="none" w:sz="0" w:space="0" w:color="auto"/>
                <w:bottom w:val="none" w:sz="0" w:space="0" w:color="auto"/>
                <w:right w:val="none" w:sz="0" w:space="0" w:color="auto"/>
              </w:divBdr>
            </w:div>
          </w:divsChild>
        </w:div>
        <w:div w:id="559249292">
          <w:marLeft w:val="0"/>
          <w:marRight w:val="0"/>
          <w:marTop w:val="0"/>
          <w:marBottom w:val="0"/>
          <w:divBdr>
            <w:top w:val="none" w:sz="0" w:space="0" w:color="auto"/>
            <w:left w:val="none" w:sz="0" w:space="0" w:color="auto"/>
            <w:bottom w:val="none" w:sz="0" w:space="0" w:color="auto"/>
            <w:right w:val="none" w:sz="0" w:space="0" w:color="auto"/>
          </w:divBdr>
          <w:divsChild>
            <w:div w:id="1042709904">
              <w:marLeft w:val="0"/>
              <w:marRight w:val="0"/>
              <w:marTop w:val="0"/>
              <w:marBottom w:val="0"/>
              <w:divBdr>
                <w:top w:val="none" w:sz="0" w:space="0" w:color="auto"/>
                <w:left w:val="none" w:sz="0" w:space="0" w:color="auto"/>
                <w:bottom w:val="none" w:sz="0" w:space="0" w:color="auto"/>
                <w:right w:val="none" w:sz="0" w:space="0" w:color="auto"/>
              </w:divBdr>
            </w:div>
          </w:divsChild>
        </w:div>
        <w:div w:id="560560107">
          <w:marLeft w:val="0"/>
          <w:marRight w:val="0"/>
          <w:marTop w:val="0"/>
          <w:marBottom w:val="0"/>
          <w:divBdr>
            <w:top w:val="none" w:sz="0" w:space="0" w:color="auto"/>
            <w:left w:val="none" w:sz="0" w:space="0" w:color="auto"/>
            <w:bottom w:val="none" w:sz="0" w:space="0" w:color="auto"/>
            <w:right w:val="none" w:sz="0" w:space="0" w:color="auto"/>
          </w:divBdr>
          <w:divsChild>
            <w:div w:id="796264709">
              <w:marLeft w:val="0"/>
              <w:marRight w:val="0"/>
              <w:marTop w:val="0"/>
              <w:marBottom w:val="0"/>
              <w:divBdr>
                <w:top w:val="none" w:sz="0" w:space="0" w:color="auto"/>
                <w:left w:val="none" w:sz="0" w:space="0" w:color="auto"/>
                <w:bottom w:val="none" w:sz="0" w:space="0" w:color="auto"/>
                <w:right w:val="none" w:sz="0" w:space="0" w:color="auto"/>
              </w:divBdr>
            </w:div>
          </w:divsChild>
        </w:div>
        <w:div w:id="562566262">
          <w:marLeft w:val="0"/>
          <w:marRight w:val="0"/>
          <w:marTop w:val="0"/>
          <w:marBottom w:val="0"/>
          <w:divBdr>
            <w:top w:val="none" w:sz="0" w:space="0" w:color="auto"/>
            <w:left w:val="none" w:sz="0" w:space="0" w:color="auto"/>
            <w:bottom w:val="none" w:sz="0" w:space="0" w:color="auto"/>
            <w:right w:val="none" w:sz="0" w:space="0" w:color="auto"/>
          </w:divBdr>
          <w:divsChild>
            <w:div w:id="92820812">
              <w:marLeft w:val="0"/>
              <w:marRight w:val="0"/>
              <w:marTop w:val="0"/>
              <w:marBottom w:val="0"/>
              <w:divBdr>
                <w:top w:val="none" w:sz="0" w:space="0" w:color="auto"/>
                <w:left w:val="none" w:sz="0" w:space="0" w:color="auto"/>
                <w:bottom w:val="none" w:sz="0" w:space="0" w:color="auto"/>
                <w:right w:val="none" w:sz="0" w:space="0" w:color="auto"/>
              </w:divBdr>
            </w:div>
            <w:div w:id="1376588952">
              <w:marLeft w:val="0"/>
              <w:marRight w:val="0"/>
              <w:marTop w:val="0"/>
              <w:marBottom w:val="0"/>
              <w:divBdr>
                <w:top w:val="none" w:sz="0" w:space="0" w:color="auto"/>
                <w:left w:val="none" w:sz="0" w:space="0" w:color="auto"/>
                <w:bottom w:val="none" w:sz="0" w:space="0" w:color="auto"/>
                <w:right w:val="none" w:sz="0" w:space="0" w:color="auto"/>
              </w:divBdr>
            </w:div>
            <w:div w:id="1917670678">
              <w:marLeft w:val="0"/>
              <w:marRight w:val="0"/>
              <w:marTop w:val="0"/>
              <w:marBottom w:val="0"/>
              <w:divBdr>
                <w:top w:val="none" w:sz="0" w:space="0" w:color="auto"/>
                <w:left w:val="none" w:sz="0" w:space="0" w:color="auto"/>
                <w:bottom w:val="none" w:sz="0" w:space="0" w:color="auto"/>
                <w:right w:val="none" w:sz="0" w:space="0" w:color="auto"/>
              </w:divBdr>
            </w:div>
          </w:divsChild>
        </w:div>
        <w:div w:id="562915117">
          <w:marLeft w:val="0"/>
          <w:marRight w:val="0"/>
          <w:marTop w:val="0"/>
          <w:marBottom w:val="0"/>
          <w:divBdr>
            <w:top w:val="none" w:sz="0" w:space="0" w:color="auto"/>
            <w:left w:val="none" w:sz="0" w:space="0" w:color="auto"/>
            <w:bottom w:val="none" w:sz="0" w:space="0" w:color="auto"/>
            <w:right w:val="none" w:sz="0" w:space="0" w:color="auto"/>
          </w:divBdr>
          <w:divsChild>
            <w:div w:id="1015033219">
              <w:marLeft w:val="0"/>
              <w:marRight w:val="0"/>
              <w:marTop w:val="0"/>
              <w:marBottom w:val="0"/>
              <w:divBdr>
                <w:top w:val="none" w:sz="0" w:space="0" w:color="auto"/>
                <w:left w:val="none" w:sz="0" w:space="0" w:color="auto"/>
                <w:bottom w:val="none" w:sz="0" w:space="0" w:color="auto"/>
                <w:right w:val="none" w:sz="0" w:space="0" w:color="auto"/>
              </w:divBdr>
            </w:div>
          </w:divsChild>
        </w:div>
        <w:div w:id="572159682">
          <w:marLeft w:val="0"/>
          <w:marRight w:val="0"/>
          <w:marTop w:val="0"/>
          <w:marBottom w:val="0"/>
          <w:divBdr>
            <w:top w:val="none" w:sz="0" w:space="0" w:color="auto"/>
            <w:left w:val="none" w:sz="0" w:space="0" w:color="auto"/>
            <w:bottom w:val="none" w:sz="0" w:space="0" w:color="auto"/>
            <w:right w:val="none" w:sz="0" w:space="0" w:color="auto"/>
          </w:divBdr>
          <w:divsChild>
            <w:div w:id="1097754632">
              <w:marLeft w:val="0"/>
              <w:marRight w:val="0"/>
              <w:marTop w:val="0"/>
              <w:marBottom w:val="0"/>
              <w:divBdr>
                <w:top w:val="none" w:sz="0" w:space="0" w:color="auto"/>
                <w:left w:val="none" w:sz="0" w:space="0" w:color="auto"/>
                <w:bottom w:val="none" w:sz="0" w:space="0" w:color="auto"/>
                <w:right w:val="none" w:sz="0" w:space="0" w:color="auto"/>
              </w:divBdr>
            </w:div>
          </w:divsChild>
        </w:div>
        <w:div w:id="572590170">
          <w:marLeft w:val="0"/>
          <w:marRight w:val="0"/>
          <w:marTop w:val="0"/>
          <w:marBottom w:val="0"/>
          <w:divBdr>
            <w:top w:val="none" w:sz="0" w:space="0" w:color="auto"/>
            <w:left w:val="none" w:sz="0" w:space="0" w:color="auto"/>
            <w:bottom w:val="none" w:sz="0" w:space="0" w:color="auto"/>
            <w:right w:val="none" w:sz="0" w:space="0" w:color="auto"/>
          </w:divBdr>
          <w:divsChild>
            <w:div w:id="2069767678">
              <w:marLeft w:val="0"/>
              <w:marRight w:val="0"/>
              <w:marTop w:val="0"/>
              <w:marBottom w:val="0"/>
              <w:divBdr>
                <w:top w:val="none" w:sz="0" w:space="0" w:color="auto"/>
                <w:left w:val="none" w:sz="0" w:space="0" w:color="auto"/>
                <w:bottom w:val="none" w:sz="0" w:space="0" w:color="auto"/>
                <w:right w:val="none" w:sz="0" w:space="0" w:color="auto"/>
              </w:divBdr>
            </w:div>
          </w:divsChild>
        </w:div>
        <w:div w:id="576520593">
          <w:marLeft w:val="0"/>
          <w:marRight w:val="0"/>
          <w:marTop w:val="0"/>
          <w:marBottom w:val="0"/>
          <w:divBdr>
            <w:top w:val="none" w:sz="0" w:space="0" w:color="auto"/>
            <w:left w:val="none" w:sz="0" w:space="0" w:color="auto"/>
            <w:bottom w:val="none" w:sz="0" w:space="0" w:color="auto"/>
            <w:right w:val="none" w:sz="0" w:space="0" w:color="auto"/>
          </w:divBdr>
          <w:divsChild>
            <w:div w:id="1480808672">
              <w:marLeft w:val="0"/>
              <w:marRight w:val="0"/>
              <w:marTop w:val="0"/>
              <w:marBottom w:val="0"/>
              <w:divBdr>
                <w:top w:val="none" w:sz="0" w:space="0" w:color="auto"/>
                <w:left w:val="none" w:sz="0" w:space="0" w:color="auto"/>
                <w:bottom w:val="none" w:sz="0" w:space="0" w:color="auto"/>
                <w:right w:val="none" w:sz="0" w:space="0" w:color="auto"/>
              </w:divBdr>
            </w:div>
          </w:divsChild>
        </w:div>
        <w:div w:id="582179063">
          <w:marLeft w:val="0"/>
          <w:marRight w:val="0"/>
          <w:marTop w:val="0"/>
          <w:marBottom w:val="0"/>
          <w:divBdr>
            <w:top w:val="none" w:sz="0" w:space="0" w:color="auto"/>
            <w:left w:val="none" w:sz="0" w:space="0" w:color="auto"/>
            <w:bottom w:val="none" w:sz="0" w:space="0" w:color="auto"/>
            <w:right w:val="none" w:sz="0" w:space="0" w:color="auto"/>
          </w:divBdr>
          <w:divsChild>
            <w:div w:id="1172263167">
              <w:marLeft w:val="0"/>
              <w:marRight w:val="0"/>
              <w:marTop w:val="0"/>
              <w:marBottom w:val="0"/>
              <w:divBdr>
                <w:top w:val="none" w:sz="0" w:space="0" w:color="auto"/>
                <w:left w:val="none" w:sz="0" w:space="0" w:color="auto"/>
                <w:bottom w:val="none" w:sz="0" w:space="0" w:color="auto"/>
                <w:right w:val="none" w:sz="0" w:space="0" w:color="auto"/>
              </w:divBdr>
            </w:div>
            <w:div w:id="1972665816">
              <w:marLeft w:val="0"/>
              <w:marRight w:val="0"/>
              <w:marTop w:val="0"/>
              <w:marBottom w:val="0"/>
              <w:divBdr>
                <w:top w:val="none" w:sz="0" w:space="0" w:color="auto"/>
                <w:left w:val="none" w:sz="0" w:space="0" w:color="auto"/>
                <w:bottom w:val="none" w:sz="0" w:space="0" w:color="auto"/>
                <w:right w:val="none" w:sz="0" w:space="0" w:color="auto"/>
              </w:divBdr>
            </w:div>
            <w:div w:id="1977106687">
              <w:marLeft w:val="0"/>
              <w:marRight w:val="0"/>
              <w:marTop w:val="0"/>
              <w:marBottom w:val="0"/>
              <w:divBdr>
                <w:top w:val="none" w:sz="0" w:space="0" w:color="auto"/>
                <w:left w:val="none" w:sz="0" w:space="0" w:color="auto"/>
                <w:bottom w:val="none" w:sz="0" w:space="0" w:color="auto"/>
                <w:right w:val="none" w:sz="0" w:space="0" w:color="auto"/>
              </w:divBdr>
            </w:div>
          </w:divsChild>
        </w:div>
        <w:div w:id="592399746">
          <w:marLeft w:val="0"/>
          <w:marRight w:val="0"/>
          <w:marTop w:val="0"/>
          <w:marBottom w:val="0"/>
          <w:divBdr>
            <w:top w:val="none" w:sz="0" w:space="0" w:color="auto"/>
            <w:left w:val="none" w:sz="0" w:space="0" w:color="auto"/>
            <w:bottom w:val="none" w:sz="0" w:space="0" w:color="auto"/>
            <w:right w:val="none" w:sz="0" w:space="0" w:color="auto"/>
          </w:divBdr>
          <w:divsChild>
            <w:div w:id="199364533">
              <w:marLeft w:val="0"/>
              <w:marRight w:val="0"/>
              <w:marTop w:val="0"/>
              <w:marBottom w:val="0"/>
              <w:divBdr>
                <w:top w:val="none" w:sz="0" w:space="0" w:color="auto"/>
                <w:left w:val="none" w:sz="0" w:space="0" w:color="auto"/>
                <w:bottom w:val="none" w:sz="0" w:space="0" w:color="auto"/>
                <w:right w:val="none" w:sz="0" w:space="0" w:color="auto"/>
              </w:divBdr>
            </w:div>
          </w:divsChild>
        </w:div>
        <w:div w:id="593322616">
          <w:marLeft w:val="0"/>
          <w:marRight w:val="0"/>
          <w:marTop w:val="0"/>
          <w:marBottom w:val="0"/>
          <w:divBdr>
            <w:top w:val="none" w:sz="0" w:space="0" w:color="auto"/>
            <w:left w:val="none" w:sz="0" w:space="0" w:color="auto"/>
            <w:bottom w:val="none" w:sz="0" w:space="0" w:color="auto"/>
            <w:right w:val="none" w:sz="0" w:space="0" w:color="auto"/>
          </w:divBdr>
          <w:divsChild>
            <w:div w:id="549726008">
              <w:marLeft w:val="0"/>
              <w:marRight w:val="0"/>
              <w:marTop w:val="0"/>
              <w:marBottom w:val="0"/>
              <w:divBdr>
                <w:top w:val="none" w:sz="0" w:space="0" w:color="auto"/>
                <w:left w:val="none" w:sz="0" w:space="0" w:color="auto"/>
                <w:bottom w:val="none" w:sz="0" w:space="0" w:color="auto"/>
                <w:right w:val="none" w:sz="0" w:space="0" w:color="auto"/>
              </w:divBdr>
            </w:div>
          </w:divsChild>
        </w:div>
        <w:div w:id="594944478">
          <w:marLeft w:val="0"/>
          <w:marRight w:val="0"/>
          <w:marTop w:val="0"/>
          <w:marBottom w:val="0"/>
          <w:divBdr>
            <w:top w:val="none" w:sz="0" w:space="0" w:color="auto"/>
            <w:left w:val="none" w:sz="0" w:space="0" w:color="auto"/>
            <w:bottom w:val="none" w:sz="0" w:space="0" w:color="auto"/>
            <w:right w:val="none" w:sz="0" w:space="0" w:color="auto"/>
          </w:divBdr>
          <w:divsChild>
            <w:div w:id="1607691819">
              <w:marLeft w:val="0"/>
              <w:marRight w:val="0"/>
              <w:marTop w:val="0"/>
              <w:marBottom w:val="0"/>
              <w:divBdr>
                <w:top w:val="none" w:sz="0" w:space="0" w:color="auto"/>
                <w:left w:val="none" w:sz="0" w:space="0" w:color="auto"/>
                <w:bottom w:val="none" w:sz="0" w:space="0" w:color="auto"/>
                <w:right w:val="none" w:sz="0" w:space="0" w:color="auto"/>
              </w:divBdr>
            </w:div>
          </w:divsChild>
        </w:div>
        <w:div w:id="599023851">
          <w:marLeft w:val="0"/>
          <w:marRight w:val="0"/>
          <w:marTop w:val="0"/>
          <w:marBottom w:val="0"/>
          <w:divBdr>
            <w:top w:val="none" w:sz="0" w:space="0" w:color="auto"/>
            <w:left w:val="none" w:sz="0" w:space="0" w:color="auto"/>
            <w:bottom w:val="none" w:sz="0" w:space="0" w:color="auto"/>
            <w:right w:val="none" w:sz="0" w:space="0" w:color="auto"/>
          </w:divBdr>
          <w:divsChild>
            <w:div w:id="170874543">
              <w:marLeft w:val="0"/>
              <w:marRight w:val="0"/>
              <w:marTop w:val="0"/>
              <w:marBottom w:val="0"/>
              <w:divBdr>
                <w:top w:val="none" w:sz="0" w:space="0" w:color="auto"/>
                <w:left w:val="none" w:sz="0" w:space="0" w:color="auto"/>
                <w:bottom w:val="none" w:sz="0" w:space="0" w:color="auto"/>
                <w:right w:val="none" w:sz="0" w:space="0" w:color="auto"/>
              </w:divBdr>
            </w:div>
          </w:divsChild>
        </w:div>
        <w:div w:id="607589410">
          <w:marLeft w:val="0"/>
          <w:marRight w:val="0"/>
          <w:marTop w:val="0"/>
          <w:marBottom w:val="0"/>
          <w:divBdr>
            <w:top w:val="none" w:sz="0" w:space="0" w:color="auto"/>
            <w:left w:val="none" w:sz="0" w:space="0" w:color="auto"/>
            <w:bottom w:val="none" w:sz="0" w:space="0" w:color="auto"/>
            <w:right w:val="none" w:sz="0" w:space="0" w:color="auto"/>
          </w:divBdr>
          <w:divsChild>
            <w:div w:id="957683751">
              <w:marLeft w:val="0"/>
              <w:marRight w:val="0"/>
              <w:marTop w:val="0"/>
              <w:marBottom w:val="0"/>
              <w:divBdr>
                <w:top w:val="none" w:sz="0" w:space="0" w:color="auto"/>
                <w:left w:val="none" w:sz="0" w:space="0" w:color="auto"/>
                <w:bottom w:val="none" w:sz="0" w:space="0" w:color="auto"/>
                <w:right w:val="none" w:sz="0" w:space="0" w:color="auto"/>
              </w:divBdr>
            </w:div>
          </w:divsChild>
        </w:div>
        <w:div w:id="621503162">
          <w:marLeft w:val="0"/>
          <w:marRight w:val="0"/>
          <w:marTop w:val="0"/>
          <w:marBottom w:val="0"/>
          <w:divBdr>
            <w:top w:val="none" w:sz="0" w:space="0" w:color="auto"/>
            <w:left w:val="none" w:sz="0" w:space="0" w:color="auto"/>
            <w:bottom w:val="none" w:sz="0" w:space="0" w:color="auto"/>
            <w:right w:val="none" w:sz="0" w:space="0" w:color="auto"/>
          </w:divBdr>
          <w:divsChild>
            <w:div w:id="1884440181">
              <w:marLeft w:val="0"/>
              <w:marRight w:val="0"/>
              <w:marTop w:val="0"/>
              <w:marBottom w:val="0"/>
              <w:divBdr>
                <w:top w:val="none" w:sz="0" w:space="0" w:color="auto"/>
                <w:left w:val="none" w:sz="0" w:space="0" w:color="auto"/>
                <w:bottom w:val="none" w:sz="0" w:space="0" w:color="auto"/>
                <w:right w:val="none" w:sz="0" w:space="0" w:color="auto"/>
              </w:divBdr>
            </w:div>
          </w:divsChild>
        </w:div>
        <w:div w:id="623123387">
          <w:marLeft w:val="0"/>
          <w:marRight w:val="0"/>
          <w:marTop w:val="0"/>
          <w:marBottom w:val="0"/>
          <w:divBdr>
            <w:top w:val="none" w:sz="0" w:space="0" w:color="auto"/>
            <w:left w:val="none" w:sz="0" w:space="0" w:color="auto"/>
            <w:bottom w:val="none" w:sz="0" w:space="0" w:color="auto"/>
            <w:right w:val="none" w:sz="0" w:space="0" w:color="auto"/>
          </w:divBdr>
          <w:divsChild>
            <w:div w:id="1490638121">
              <w:marLeft w:val="0"/>
              <w:marRight w:val="0"/>
              <w:marTop w:val="0"/>
              <w:marBottom w:val="0"/>
              <w:divBdr>
                <w:top w:val="none" w:sz="0" w:space="0" w:color="auto"/>
                <w:left w:val="none" w:sz="0" w:space="0" w:color="auto"/>
                <w:bottom w:val="none" w:sz="0" w:space="0" w:color="auto"/>
                <w:right w:val="none" w:sz="0" w:space="0" w:color="auto"/>
              </w:divBdr>
            </w:div>
          </w:divsChild>
        </w:div>
        <w:div w:id="623854489">
          <w:marLeft w:val="0"/>
          <w:marRight w:val="0"/>
          <w:marTop w:val="0"/>
          <w:marBottom w:val="0"/>
          <w:divBdr>
            <w:top w:val="none" w:sz="0" w:space="0" w:color="auto"/>
            <w:left w:val="none" w:sz="0" w:space="0" w:color="auto"/>
            <w:bottom w:val="none" w:sz="0" w:space="0" w:color="auto"/>
            <w:right w:val="none" w:sz="0" w:space="0" w:color="auto"/>
          </w:divBdr>
          <w:divsChild>
            <w:div w:id="1491796676">
              <w:marLeft w:val="0"/>
              <w:marRight w:val="0"/>
              <w:marTop w:val="0"/>
              <w:marBottom w:val="0"/>
              <w:divBdr>
                <w:top w:val="none" w:sz="0" w:space="0" w:color="auto"/>
                <w:left w:val="none" w:sz="0" w:space="0" w:color="auto"/>
                <w:bottom w:val="none" w:sz="0" w:space="0" w:color="auto"/>
                <w:right w:val="none" w:sz="0" w:space="0" w:color="auto"/>
              </w:divBdr>
            </w:div>
          </w:divsChild>
        </w:div>
        <w:div w:id="630017408">
          <w:marLeft w:val="0"/>
          <w:marRight w:val="0"/>
          <w:marTop w:val="0"/>
          <w:marBottom w:val="0"/>
          <w:divBdr>
            <w:top w:val="none" w:sz="0" w:space="0" w:color="auto"/>
            <w:left w:val="none" w:sz="0" w:space="0" w:color="auto"/>
            <w:bottom w:val="none" w:sz="0" w:space="0" w:color="auto"/>
            <w:right w:val="none" w:sz="0" w:space="0" w:color="auto"/>
          </w:divBdr>
          <w:divsChild>
            <w:div w:id="1399404298">
              <w:marLeft w:val="0"/>
              <w:marRight w:val="0"/>
              <w:marTop w:val="0"/>
              <w:marBottom w:val="0"/>
              <w:divBdr>
                <w:top w:val="none" w:sz="0" w:space="0" w:color="auto"/>
                <w:left w:val="none" w:sz="0" w:space="0" w:color="auto"/>
                <w:bottom w:val="none" w:sz="0" w:space="0" w:color="auto"/>
                <w:right w:val="none" w:sz="0" w:space="0" w:color="auto"/>
              </w:divBdr>
            </w:div>
          </w:divsChild>
        </w:div>
        <w:div w:id="631794033">
          <w:marLeft w:val="0"/>
          <w:marRight w:val="0"/>
          <w:marTop w:val="0"/>
          <w:marBottom w:val="0"/>
          <w:divBdr>
            <w:top w:val="none" w:sz="0" w:space="0" w:color="auto"/>
            <w:left w:val="none" w:sz="0" w:space="0" w:color="auto"/>
            <w:bottom w:val="none" w:sz="0" w:space="0" w:color="auto"/>
            <w:right w:val="none" w:sz="0" w:space="0" w:color="auto"/>
          </w:divBdr>
          <w:divsChild>
            <w:div w:id="37239815">
              <w:marLeft w:val="0"/>
              <w:marRight w:val="0"/>
              <w:marTop w:val="0"/>
              <w:marBottom w:val="0"/>
              <w:divBdr>
                <w:top w:val="none" w:sz="0" w:space="0" w:color="auto"/>
                <w:left w:val="none" w:sz="0" w:space="0" w:color="auto"/>
                <w:bottom w:val="none" w:sz="0" w:space="0" w:color="auto"/>
                <w:right w:val="none" w:sz="0" w:space="0" w:color="auto"/>
              </w:divBdr>
            </w:div>
            <w:div w:id="467864414">
              <w:marLeft w:val="0"/>
              <w:marRight w:val="0"/>
              <w:marTop w:val="0"/>
              <w:marBottom w:val="0"/>
              <w:divBdr>
                <w:top w:val="none" w:sz="0" w:space="0" w:color="auto"/>
                <w:left w:val="none" w:sz="0" w:space="0" w:color="auto"/>
                <w:bottom w:val="none" w:sz="0" w:space="0" w:color="auto"/>
                <w:right w:val="none" w:sz="0" w:space="0" w:color="auto"/>
              </w:divBdr>
            </w:div>
            <w:div w:id="1608466404">
              <w:marLeft w:val="0"/>
              <w:marRight w:val="0"/>
              <w:marTop w:val="0"/>
              <w:marBottom w:val="0"/>
              <w:divBdr>
                <w:top w:val="none" w:sz="0" w:space="0" w:color="auto"/>
                <w:left w:val="none" w:sz="0" w:space="0" w:color="auto"/>
                <w:bottom w:val="none" w:sz="0" w:space="0" w:color="auto"/>
                <w:right w:val="none" w:sz="0" w:space="0" w:color="auto"/>
              </w:divBdr>
            </w:div>
          </w:divsChild>
        </w:div>
        <w:div w:id="634724176">
          <w:marLeft w:val="0"/>
          <w:marRight w:val="0"/>
          <w:marTop w:val="0"/>
          <w:marBottom w:val="0"/>
          <w:divBdr>
            <w:top w:val="none" w:sz="0" w:space="0" w:color="auto"/>
            <w:left w:val="none" w:sz="0" w:space="0" w:color="auto"/>
            <w:bottom w:val="none" w:sz="0" w:space="0" w:color="auto"/>
            <w:right w:val="none" w:sz="0" w:space="0" w:color="auto"/>
          </w:divBdr>
          <w:divsChild>
            <w:div w:id="828523028">
              <w:marLeft w:val="0"/>
              <w:marRight w:val="0"/>
              <w:marTop w:val="0"/>
              <w:marBottom w:val="0"/>
              <w:divBdr>
                <w:top w:val="none" w:sz="0" w:space="0" w:color="auto"/>
                <w:left w:val="none" w:sz="0" w:space="0" w:color="auto"/>
                <w:bottom w:val="none" w:sz="0" w:space="0" w:color="auto"/>
                <w:right w:val="none" w:sz="0" w:space="0" w:color="auto"/>
              </w:divBdr>
            </w:div>
          </w:divsChild>
        </w:div>
        <w:div w:id="645477769">
          <w:marLeft w:val="0"/>
          <w:marRight w:val="0"/>
          <w:marTop w:val="0"/>
          <w:marBottom w:val="0"/>
          <w:divBdr>
            <w:top w:val="none" w:sz="0" w:space="0" w:color="auto"/>
            <w:left w:val="none" w:sz="0" w:space="0" w:color="auto"/>
            <w:bottom w:val="none" w:sz="0" w:space="0" w:color="auto"/>
            <w:right w:val="none" w:sz="0" w:space="0" w:color="auto"/>
          </w:divBdr>
          <w:divsChild>
            <w:div w:id="1770730834">
              <w:marLeft w:val="0"/>
              <w:marRight w:val="0"/>
              <w:marTop w:val="0"/>
              <w:marBottom w:val="0"/>
              <w:divBdr>
                <w:top w:val="none" w:sz="0" w:space="0" w:color="auto"/>
                <w:left w:val="none" w:sz="0" w:space="0" w:color="auto"/>
                <w:bottom w:val="none" w:sz="0" w:space="0" w:color="auto"/>
                <w:right w:val="none" w:sz="0" w:space="0" w:color="auto"/>
              </w:divBdr>
            </w:div>
          </w:divsChild>
        </w:div>
        <w:div w:id="650255119">
          <w:marLeft w:val="0"/>
          <w:marRight w:val="0"/>
          <w:marTop w:val="0"/>
          <w:marBottom w:val="0"/>
          <w:divBdr>
            <w:top w:val="none" w:sz="0" w:space="0" w:color="auto"/>
            <w:left w:val="none" w:sz="0" w:space="0" w:color="auto"/>
            <w:bottom w:val="none" w:sz="0" w:space="0" w:color="auto"/>
            <w:right w:val="none" w:sz="0" w:space="0" w:color="auto"/>
          </w:divBdr>
          <w:divsChild>
            <w:div w:id="319122324">
              <w:marLeft w:val="0"/>
              <w:marRight w:val="0"/>
              <w:marTop w:val="0"/>
              <w:marBottom w:val="0"/>
              <w:divBdr>
                <w:top w:val="none" w:sz="0" w:space="0" w:color="auto"/>
                <w:left w:val="none" w:sz="0" w:space="0" w:color="auto"/>
                <w:bottom w:val="none" w:sz="0" w:space="0" w:color="auto"/>
                <w:right w:val="none" w:sz="0" w:space="0" w:color="auto"/>
              </w:divBdr>
            </w:div>
            <w:div w:id="573467285">
              <w:marLeft w:val="0"/>
              <w:marRight w:val="0"/>
              <w:marTop w:val="0"/>
              <w:marBottom w:val="0"/>
              <w:divBdr>
                <w:top w:val="none" w:sz="0" w:space="0" w:color="auto"/>
                <w:left w:val="none" w:sz="0" w:space="0" w:color="auto"/>
                <w:bottom w:val="none" w:sz="0" w:space="0" w:color="auto"/>
                <w:right w:val="none" w:sz="0" w:space="0" w:color="auto"/>
              </w:divBdr>
            </w:div>
            <w:div w:id="1797331957">
              <w:marLeft w:val="0"/>
              <w:marRight w:val="0"/>
              <w:marTop w:val="0"/>
              <w:marBottom w:val="0"/>
              <w:divBdr>
                <w:top w:val="none" w:sz="0" w:space="0" w:color="auto"/>
                <w:left w:val="none" w:sz="0" w:space="0" w:color="auto"/>
                <w:bottom w:val="none" w:sz="0" w:space="0" w:color="auto"/>
                <w:right w:val="none" w:sz="0" w:space="0" w:color="auto"/>
              </w:divBdr>
            </w:div>
          </w:divsChild>
        </w:div>
        <w:div w:id="662440812">
          <w:marLeft w:val="0"/>
          <w:marRight w:val="0"/>
          <w:marTop w:val="0"/>
          <w:marBottom w:val="0"/>
          <w:divBdr>
            <w:top w:val="none" w:sz="0" w:space="0" w:color="auto"/>
            <w:left w:val="none" w:sz="0" w:space="0" w:color="auto"/>
            <w:bottom w:val="none" w:sz="0" w:space="0" w:color="auto"/>
            <w:right w:val="none" w:sz="0" w:space="0" w:color="auto"/>
          </w:divBdr>
          <w:divsChild>
            <w:div w:id="1306543960">
              <w:marLeft w:val="0"/>
              <w:marRight w:val="0"/>
              <w:marTop w:val="0"/>
              <w:marBottom w:val="0"/>
              <w:divBdr>
                <w:top w:val="none" w:sz="0" w:space="0" w:color="auto"/>
                <w:left w:val="none" w:sz="0" w:space="0" w:color="auto"/>
                <w:bottom w:val="none" w:sz="0" w:space="0" w:color="auto"/>
                <w:right w:val="none" w:sz="0" w:space="0" w:color="auto"/>
              </w:divBdr>
            </w:div>
          </w:divsChild>
        </w:div>
        <w:div w:id="681473388">
          <w:marLeft w:val="0"/>
          <w:marRight w:val="0"/>
          <w:marTop w:val="0"/>
          <w:marBottom w:val="0"/>
          <w:divBdr>
            <w:top w:val="none" w:sz="0" w:space="0" w:color="auto"/>
            <w:left w:val="none" w:sz="0" w:space="0" w:color="auto"/>
            <w:bottom w:val="none" w:sz="0" w:space="0" w:color="auto"/>
            <w:right w:val="none" w:sz="0" w:space="0" w:color="auto"/>
          </w:divBdr>
          <w:divsChild>
            <w:div w:id="378016130">
              <w:marLeft w:val="0"/>
              <w:marRight w:val="0"/>
              <w:marTop w:val="0"/>
              <w:marBottom w:val="0"/>
              <w:divBdr>
                <w:top w:val="none" w:sz="0" w:space="0" w:color="auto"/>
                <w:left w:val="none" w:sz="0" w:space="0" w:color="auto"/>
                <w:bottom w:val="none" w:sz="0" w:space="0" w:color="auto"/>
                <w:right w:val="none" w:sz="0" w:space="0" w:color="auto"/>
              </w:divBdr>
            </w:div>
          </w:divsChild>
        </w:div>
        <w:div w:id="684018980">
          <w:marLeft w:val="0"/>
          <w:marRight w:val="0"/>
          <w:marTop w:val="0"/>
          <w:marBottom w:val="0"/>
          <w:divBdr>
            <w:top w:val="none" w:sz="0" w:space="0" w:color="auto"/>
            <w:left w:val="none" w:sz="0" w:space="0" w:color="auto"/>
            <w:bottom w:val="none" w:sz="0" w:space="0" w:color="auto"/>
            <w:right w:val="none" w:sz="0" w:space="0" w:color="auto"/>
          </w:divBdr>
          <w:divsChild>
            <w:div w:id="950552158">
              <w:marLeft w:val="0"/>
              <w:marRight w:val="0"/>
              <w:marTop w:val="0"/>
              <w:marBottom w:val="0"/>
              <w:divBdr>
                <w:top w:val="none" w:sz="0" w:space="0" w:color="auto"/>
                <w:left w:val="none" w:sz="0" w:space="0" w:color="auto"/>
                <w:bottom w:val="none" w:sz="0" w:space="0" w:color="auto"/>
                <w:right w:val="none" w:sz="0" w:space="0" w:color="auto"/>
              </w:divBdr>
            </w:div>
          </w:divsChild>
        </w:div>
        <w:div w:id="700740872">
          <w:marLeft w:val="0"/>
          <w:marRight w:val="0"/>
          <w:marTop w:val="0"/>
          <w:marBottom w:val="0"/>
          <w:divBdr>
            <w:top w:val="none" w:sz="0" w:space="0" w:color="auto"/>
            <w:left w:val="none" w:sz="0" w:space="0" w:color="auto"/>
            <w:bottom w:val="none" w:sz="0" w:space="0" w:color="auto"/>
            <w:right w:val="none" w:sz="0" w:space="0" w:color="auto"/>
          </w:divBdr>
          <w:divsChild>
            <w:div w:id="1892423863">
              <w:marLeft w:val="0"/>
              <w:marRight w:val="0"/>
              <w:marTop w:val="0"/>
              <w:marBottom w:val="0"/>
              <w:divBdr>
                <w:top w:val="none" w:sz="0" w:space="0" w:color="auto"/>
                <w:left w:val="none" w:sz="0" w:space="0" w:color="auto"/>
                <w:bottom w:val="none" w:sz="0" w:space="0" w:color="auto"/>
                <w:right w:val="none" w:sz="0" w:space="0" w:color="auto"/>
              </w:divBdr>
            </w:div>
          </w:divsChild>
        </w:div>
        <w:div w:id="701397382">
          <w:marLeft w:val="0"/>
          <w:marRight w:val="0"/>
          <w:marTop w:val="0"/>
          <w:marBottom w:val="0"/>
          <w:divBdr>
            <w:top w:val="none" w:sz="0" w:space="0" w:color="auto"/>
            <w:left w:val="none" w:sz="0" w:space="0" w:color="auto"/>
            <w:bottom w:val="none" w:sz="0" w:space="0" w:color="auto"/>
            <w:right w:val="none" w:sz="0" w:space="0" w:color="auto"/>
          </w:divBdr>
          <w:divsChild>
            <w:div w:id="1478065842">
              <w:marLeft w:val="0"/>
              <w:marRight w:val="0"/>
              <w:marTop w:val="0"/>
              <w:marBottom w:val="0"/>
              <w:divBdr>
                <w:top w:val="none" w:sz="0" w:space="0" w:color="auto"/>
                <w:left w:val="none" w:sz="0" w:space="0" w:color="auto"/>
                <w:bottom w:val="none" w:sz="0" w:space="0" w:color="auto"/>
                <w:right w:val="none" w:sz="0" w:space="0" w:color="auto"/>
              </w:divBdr>
            </w:div>
          </w:divsChild>
        </w:div>
        <w:div w:id="714280598">
          <w:marLeft w:val="0"/>
          <w:marRight w:val="0"/>
          <w:marTop w:val="0"/>
          <w:marBottom w:val="0"/>
          <w:divBdr>
            <w:top w:val="none" w:sz="0" w:space="0" w:color="auto"/>
            <w:left w:val="none" w:sz="0" w:space="0" w:color="auto"/>
            <w:bottom w:val="none" w:sz="0" w:space="0" w:color="auto"/>
            <w:right w:val="none" w:sz="0" w:space="0" w:color="auto"/>
          </w:divBdr>
          <w:divsChild>
            <w:div w:id="998193789">
              <w:marLeft w:val="0"/>
              <w:marRight w:val="0"/>
              <w:marTop w:val="0"/>
              <w:marBottom w:val="0"/>
              <w:divBdr>
                <w:top w:val="none" w:sz="0" w:space="0" w:color="auto"/>
                <w:left w:val="none" w:sz="0" w:space="0" w:color="auto"/>
                <w:bottom w:val="none" w:sz="0" w:space="0" w:color="auto"/>
                <w:right w:val="none" w:sz="0" w:space="0" w:color="auto"/>
              </w:divBdr>
            </w:div>
            <w:div w:id="1821383383">
              <w:marLeft w:val="0"/>
              <w:marRight w:val="0"/>
              <w:marTop w:val="0"/>
              <w:marBottom w:val="0"/>
              <w:divBdr>
                <w:top w:val="none" w:sz="0" w:space="0" w:color="auto"/>
                <w:left w:val="none" w:sz="0" w:space="0" w:color="auto"/>
                <w:bottom w:val="none" w:sz="0" w:space="0" w:color="auto"/>
                <w:right w:val="none" w:sz="0" w:space="0" w:color="auto"/>
              </w:divBdr>
            </w:div>
            <w:div w:id="2033146394">
              <w:marLeft w:val="0"/>
              <w:marRight w:val="0"/>
              <w:marTop w:val="0"/>
              <w:marBottom w:val="0"/>
              <w:divBdr>
                <w:top w:val="none" w:sz="0" w:space="0" w:color="auto"/>
                <w:left w:val="none" w:sz="0" w:space="0" w:color="auto"/>
                <w:bottom w:val="none" w:sz="0" w:space="0" w:color="auto"/>
                <w:right w:val="none" w:sz="0" w:space="0" w:color="auto"/>
              </w:divBdr>
            </w:div>
          </w:divsChild>
        </w:div>
        <w:div w:id="718669506">
          <w:marLeft w:val="0"/>
          <w:marRight w:val="0"/>
          <w:marTop w:val="0"/>
          <w:marBottom w:val="0"/>
          <w:divBdr>
            <w:top w:val="none" w:sz="0" w:space="0" w:color="auto"/>
            <w:left w:val="none" w:sz="0" w:space="0" w:color="auto"/>
            <w:bottom w:val="none" w:sz="0" w:space="0" w:color="auto"/>
            <w:right w:val="none" w:sz="0" w:space="0" w:color="auto"/>
          </w:divBdr>
          <w:divsChild>
            <w:div w:id="1075467524">
              <w:marLeft w:val="0"/>
              <w:marRight w:val="0"/>
              <w:marTop w:val="0"/>
              <w:marBottom w:val="0"/>
              <w:divBdr>
                <w:top w:val="none" w:sz="0" w:space="0" w:color="auto"/>
                <w:left w:val="none" w:sz="0" w:space="0" w:color="auto"/>
                <w:bottom w:val="none" w:sz="0" w:space="0" w:color="auto"/>
                <w:right w:val="none" w:sz="0" w:space="0" w:color="auto"/>
              </w:divBdr>
            </w:div>
          </w:divsChild>
        </w:div>
        <w:div w:id="727728576">
          <w:marLeft w:val="0"/>
          <w:marRight w:val="0"/>
          <w:marTop w:val="0"/>
          <w:marBottom w:val="0"/>
          <w:divBdr>
            <w:top w:val="none" w:sz="0" w:space="0" w:color="auto"/>
            <w:left w:val="none" w:sz="0" w:space="0" w:color="auto"/>
            <w:bottom w:val="none" w:sz="0" w:space="0" w:color="auto"/>
            <w:right w:val="none" w:sz="0" w:space="0" w:color="auto"/>
          </w:divBdr>
          <w:divsChild>
            <w:div w:id="803278073">
              <w:marLeft w:val="0"/>
              <w:marRight w:val="0"/>
              <w:marTop w:val="0"/>
              <w:marBottom w:val="0"/>
              <w:divBdr>
                <w:top w:val="none" w:sz="0" w:space="0" w:color="auto"/>
                <w:left w:val="none" w:sz="0" w:space="0" w:color="auto"/>
                <w:bottom w:val="none" w:sz="0" w:space="0" w:color="auto"/>
                <w:right w:val="none" w:sz="0" w:space="0" w:color="auto"/>
              </w:divBdr>
            </w:div>
            <w:div w:id="1258714318">
              <w:marLeft w:val="0"/>
              <w:marRight w:val="0"/>
              <w:marTop w:val="0"/>
              <w:marBottom w:val="0"/>
              <w:divBdr>
                <w:top w:val="none" w:sz="0" w:space="0" w:color="auto"/>
                <w:left w:val="none" w:sz="0" w:space="0" w:color="auto"/>
                <w:bottom w:val="none" w:sz="0" w:space="0" w:color="auto"/>
                <w:right w:val="none" w:sz="0" w:space="0" w:color="auto"/>
              </w:divBdr>
            </w:div>
            <w:div w:id="1779450179">
              <w:marLeft w:val="0"/>
              <w:marRight w:val="0"/>
              <w:marTop w:val="0"/>
              <w:marBottom w:val="0"/>
              <w:divBdr>
                <w:top w:val="none" w:sz="0" w:space="0" w:color="auto"/>
                <w:left w:val="none" w:sz="0" w:space="0" w:color="auto"/>
                <w:bottom w:val="none" w:sz="0" w:space="0" w:color="auto"/>
                <w:right w:val="none" w:sz="0" w:space="0" w:color="auto"/>
              </w:divBdr>
            </w:div>
          </w:divsChild>
        </w:div>
        <w:div w:id="729379493">
          <w:marLeft w:val="0"/>
          <w:marRight w:val="0"/>
          <w:marTop w:val="0"/>
          <w:marBottom w:val="0"/>
          <w:divBdr>
            <w:top w:val="none" w:sz="0" w:space="0" w:color="auto"/>
            <w:left w:val="none" w:sz="0" w:space="0" w:color="auto"/>
            <w:bottom w:val="none" w:sz="0" w:space="0" w:color="auto"/>
            <w:right w:val="none" w:sz="0" w:space="0" w:color="auto"/>
          </w:divBdr>
          <w:divsChild>
            <w:div w:id="820579370">
              <w:marLeft w:val="0"/>
              <w:marRight w:val="0"/>
              <w:marTop w:val="0"/>
              <w:marBottom w:val="0"/>
              <w:divBdr>
                <w:top w:val="none" w:sz="0" w:space="0" w:color="auto"/>
                <w:left w:val="none" w:sz="0" w:space="0" w:color="auto"/>
                <w:bottom w:val="none" w:sz="0" w:space="0" w:color="auto"/>
                <w:right w:val="none" w:sz="0" w:space="0" w:color="auto"/>
              </w:divBdr>
            </w:div>
          </w:divsChild>
        </w:div>
        <w:div w:id="736321902">
          <w:marLeft w:val="0"/>
          <w:marRight w:val="0"/>
          <w:marTop w:val="0"/>
          <w:marBottom w:val="0"/>
          <w:divBdr>
            <w:top w:val="none" w:sz="0" w:space="0" w:color="auto"/>
            <w:left w:val="none" w:sz="0" w:space="0" w:color="auto"/>
            <w:bottom w:val="none" w:sz="0" w:space="0" w:color="auto"/>
            <w:right w:val="none" w:sz="0" w:space="0" w:color="auto"/>
          </w:divBdr>
          <w:divsChild>
            <w:div w:id="850140530">
              <w:marLeft w:val="0"/>
              <w:marRight w:val="0"/>
              <w:marTop w:val="0"/>
              <w:marBottom w:val="0"/>
              <w:divBdr>
                <w:top w:val="none" w:sz="0" w:space="0" w:color="auto"/>
                <w:left w:val="none" w:sz="0" w:space="0" w:color="auto"/>
                <w:bottom w:val="none" w:sz="0" w:space="0" w:color="auto"/>
                <w:right w:val="none" w:sz="0" w:space="0" w:color="auto"/>
              </w:divBdr>
            </w:div>
          </w:divsChild>
        </w:div>
        <w:div w:id="744111373">
          <w:marLeft w:val="0"/>
          <w:marRight w:val="0"/>
          <w:marTop w:val="0"/>
          <w:marBottom w:val="0"/>
          <w:divBdr>
            <w:top w:val="none" w:sz="0" w:space="0" w:color="auto"/>
            <w:left w:val="none" w:sz="0" w:space="0" w:color="auto"/>
            <w:bottom w:val="none" w:sz="0" w:space="0" w:color="auto"/>
            <w:right w:val="none" w:sz="0" w:space="0" w:color="auto"/>
          </w:divBdr>
          <w:divsChild>
            <w:div w:id="1965041911">
              <w:marLeft w:val="0"/>
              <w:marRight w:val="0"/>
              <w:marTop w:val="0"/>
              <w:marBottom w:val="0"/>
              <w:divBdr>
                <w:top w:val="none" w:sz="0" w:space="0" w:color="auto"/>
                <w:left w:val="none" w:sz="0" w:space="0" w:color="auto"/>
                <w:bottom w:val="none" w:sz="0" w:space="0" w:color="auto"/>
                <w:right w:val="none" w:sz="0" w:space="0" w:color="auto"/>
              </w:divBdr>
            </w:div>
          </w:divsChild>
        </w:div>
        <w:div w:id="748693318">
          <w:marLeft w:val="0"/>
          <w:marRight w:val="0"/>
          <w:marTop w:val="0"/>
          <w:marBottom w:val="0"/>
          <w:divBdr>
            <w:top w:val="none" w:sz="0" w:space="0" w:color="auto"/>
            <w:left w:val="none" w:sz="0" w:space="0" w:color="auto"/>
            <w:bottom w:val="none" w:sz="0" w:space="0" w:color="auto"/>
            <w:right w:val="none" w:sz="0" w:space="0" w:color="auto"/>
          </w:divBdr>
          <w:divsChild>
            <w:div w:id="556817779">
              <w:marLeft w:val="0"/>
              <w:marRight w:val="0"/>
              <w:marTop w:val="0"/>
              <w:marBottom w:val="0"/>
              <w:divBdr>
                <w:top w:val="none" w:sz="0" w:space="0" w:color="auto"/>
                <w:left w:val="none" w:sz="0" w:space="0" w:color="auto"/>
                <w:bottom w:val="none" w:sz="0" w:space="0" w:color="auto"/>
                <w:right w:val="none" w:sz="0" w:space="0" w:color="auto"/>
              </w:divBdr>
            </w:div>
            <w:div w:id="1489784802">
              <w:marLeft w:val="0"/>
              <w:marRight w:val="0"/>
              <w:marTop w:val="0"/>
              <w:marBottom w:val="0"/>
              <w:divBdr>
                <w:top w:val="none" w:sz="0" w:space="0" w:color="auto"/>
                <w:left w:val="none" w:sz="0" w:space="0" w:color="auto"/>
                <w:bottom w:val="none" w:sz="0" w:space="0" w:color="auto"/>
                <w:right w:val="none" w:sz="0" w:space="0" w:color="auto"/>
              </w:divBdr>
            </w:div>
            <w:div w:id="2124498384">
              <w:marLeft w:val="0"/>
              <w:marRight w:val="0"/>
              <w:marTop w:val="0"/>
              <w:marBottom w:val="0"/>
              <w:divBdr>
                <w:top w:val="none" w:sz="0" w:space="0" w:color="auto"/>
                <w:left w:val="none" w:sz="0" w:space="0" w:color="auto"/>
                <w:bottom w:val="none" w:sz="0" w:space="0" w:color="auto"/>
                <w:right w:val="none" w:sz="0" w:space="0" w:color="auto"/>
              </w:divBdr>
            </w:div>
          </w:divsChild>
        </w:div>
        <w:div w:id="758403835">
          <w:marLeft w:val="0"/>
          <w:marRight w:val="0"/>
          <w:marTop w:val="0"/>
          <w:marBottom w:val="0"/>
          <w:divBdr>
            <w:top w:val="none" w:sz="0" w:space="0" w:color="auto"/>
            <w:left w:val="none" w:sz="0" w:space="0" w:color="auto"/>
            <w:bottom w:val="none" w:sz="0" w:space="0" w:color="auto"/>
            <w:right w:val="none" w:sz="0" w:space="0" w:color="auto"/>
          </w:divBdr>
          <w:divsChild>
            <w:div w:id="1855338421">
              <w:marLeft w:val="0"/>
              <w:marRight w:val="0"/>
              <w:marTop w:val="0"/>
              <w:marBottom w:val="0"/>
              <w:divBdr>
                <w:top w:val="none" w:sz="0" w:space="0" w:color="auto"/>
                <w:left w:val="none" w:sz="0" w:space="0" w:color="auto"/>
                <w:bottom w:val="none" w:sz="0" w:space="0" w:color="auto"/>
                <w:right w:val="none" w:sz="0" w:space="0" w:color="auto"/>
              </w:divBdr>
            </w:div>
          </w:divsChild>
        </w:div>
        <w:div w:id="759832765">
          <w:marLeft w:val="0"/>
          <w:marRight w:val="0"/>
          <w:marTop w:val="0"/>
          <w:marBottom w:val="0"/>
          <w:divBdr>
            <w:top w:val="none" w:sz="0" w:space="0" w:color="auto"/>
            <w:left w:val="none" w:sz="0" w:space="0" w:color="auto"/>
            <w:bottom w:val="none" w:sz="0" w:space="0" w:color="auto"/>
            <w:right w:val="none" w:sz="0" w:space="0" w:color="auto"/>
          </w:divBdr>
          <w:divsChild>
            <w:div w:id="1180971026">
              <w:marLeft w:val="0"/>
              <w:marRight w:val="0"/>
              <w:marTop w:val="0"/>
              <w:marBottom w:val="0"/>
              <w:divBdr>
                <w:top w:val="none" w:sz="0" w:space="0" w:color="auto"/>
                <w:left w:val="none" w:sz="0" w:space="0" w:color="auto"/>
                <w:bottom w:val="none" w:sz="0" w:space="0" w:color="auto"/>
                <w:right w:val="none" w:sz="0" w:space="0" w:color="auto"/>
              </w:divBdr>
            </w:div>
          </w:divsChild>
        </w:div>
        <w:div w:id="761922097">
          <w:marLeft w:val="0"/>
          <w:marRight w:val="0"/>
          <w:marTop w:val="0"/>
          <w:marBottom w:val="0"/>
          <w:divBdr>
            <w:top w:val="none" w:sz="0" w:space="0" w:color="auto"/>
            <w:left w:val="none" w:sz="0" w:space="0" w:color="auto"/>
            <w:bottom w:val="none" w:sz="0" w:space="0" w:color="auto"/>
            <w:right w:val="none" w:sz="0" w:space="0" w:color="auto"/>
          </w:divBdr>
          <w:divsChild>
            <w:div w:id="1947303162">
              <w:marLeft w:val="0"/>
              <w:marRight w:val="0"/>
              <w:marTop w:val="0"/>
              <w:marBottom w:val="0"/>
              <w:divBdr>
                <w:top w:val="none" w:sz="0" w:space="0" w:color="auto"/>
                <w:left w:val="none" w:sz="0" w:space="0" w:color="auto"/>
                <w:bottom w:val="none" w:sz="0" w:space="0" w:color="auto"/>
                <w:right w:val="none" w:sz="0" w:space="0" w:color="auto"/>
              </w:divBdr>
            </w:div>
          </w:divsChild>
        </w:div>
        <w:div w:id="761953758">
          <w:marLeft w:val="0"/>
          <w:marRight w:val="0"/>
          <w:marTop w:val="0"/>
          <w:marBottom w:val="0"/>
          <w:divBdr>
            <w:top w:val="none" w:sz="0" w:space="0" w:color="auto"/>
            <w:left w:val="none" w:sz="0" w:space="0" w:color="auto"/>
            <w:bottom w:val="none" w:sz="0" w:space="0" w:color="auto"/>
            <w:right w:val="none" w:sz="0" w:space="0" w:color="auto"/>
          </w:divBdr>
          <w:divsChild>
            <w:div w:id="559752659">
              <w:marLeft w:val="0"/>
              <w:marRight w:val="0"/>
              <w:marTop w:val="0"/>
              <w:marBottom w:val="0"/>
              <w:divBdr>
                <w:top w:val="none" w:sz="0" w:space="0" w:color="auto"/>
                <w:left w:val="none" w:sz="0" w:space="0" w:color="auto"/>
                <w:bottom w:val="none" w:sz="0" w:space="0" w:color="auto"/>
                <w:right w:val="none" w:sz="0" w:space="0" w:color="auto"/>
              </w:divBdr>
            </w:div>
          </w:divsChild>
        </w:div>
        <w:div w:id="763263740">
          <w:marLeft w:val="0"/>
          <w:marRight w:val="0"/>
          <w:marTop w:val="0"/>
          <w:marBottom w:val="0"/>
          <w:divBdr>
            <w:top w:val="none" w:sz="0" w:space="0" w:color="auto"/>
            <w:left w:val="none" w:sz="0" w:space="0" w:color="auto"/>
            <w:bottom w:val="none" w:sz="0" w:space="0" w:color="auto"/>
            <w:right w:val="none" w:sz="0" w:space="0" w:color="auto"/>
          </w:divBdr>
          <w:divsChild>
            <w:div w:id="1467966636">
              <w:marLeft w:val="0"/>
              <w:marRight w:val="0"/>
              <w:marTop w:val="0"/>
              <w:marBottom w:val="0"/>
              <w:divBdr>
                <w:top w:val="none" w:sz="0" w:space="0" w:color="auto"/>
                <w:left w:val="none" w:sz="0" w:space="0" w:color="auto"/>
                <w:bottom w:val="none" w:sz="0" w:space="0" w:color="auto"/>
                <w:right w:val="none" w:sz="0" w:space="0" w:color="auto"/>
              </w:divBdr>
            </w:div>
            <w:div w:id="1629583988">
              <w:marLeft w:val="0"/>
              <w:marRight w:val="0"/>
              <w:marTop w:val="0"/>
              <w:marBottom w:val="0"/>
              <w:divBdr>
                <w:top w:val="none" w:sz="0" w:space="0" w:color="auto"/>
                <w:left w:val="none" w:sz="0" w:space="0" w:color="auto"/>
                <w:bottom w:val="none" w:sz="0" w:space="0" w:color="auto"/>
                <w:right w:val="none" w:sz="0" w:space="0" w:color="auto"/>
              </w:divBdr>
            </w:div>
          </w:divsChild>
        </w:div>
        <w:div w:id="764956925">
          <w:marLeft w:val="0"/>
          <w:marRight w:val="0"/>
          <w:marTop w:val="0"/>
          <w:marBottom w:val="0"/>
          <w:divBdr>
            <w:top w:val="none" w:sz="0" w:space="0" w:color="auto"/>
            <w:left w:val="none" w:sz="0" w:space="0" w:color="auto"/>
            <w:bottom w:val="none" w:sz="0" w:space="0" w:color="auto"/>
            <w:right w:val="none" w:sz="0" w:space="0" w:color="auto"/>
          </w:divBdr>
          <w:divsChild>
            <w:div w:id="166947208">
              <w:marLeft w:val="0"/>
              <w:marRight w:val="0"/>
              <w:marTop w:val="0"/>
              <w:marBottom w:val="0"/>
              <w:divBdr>
                <w:top w:val="none" w:sz="0" w:space="0" w:color="auto"/>
                <w:left w:val="none" w:sz="0" w:space="0" w:color="auto"/>
                <w:bottom w:val="none" w:sz="0" w:space="0" w:color="auto"/>
                <w:right w:val="none" w:sz="0" w:space="0" w:color="auto"/>
              </w:divBdr>
            </w:div>
          </w:divsChild>
        </w:div>
        <w:div w:id="766580999">
          <w:marLeft w:val="0"/>
          <w:marRight w:val="0"/>
          <w:marTop w:val="0"/>
          <w:marBottom w:val="0"/>
          <w:divBdr>
            <w:top w:val="none" w:sz="0" w:space="0" w:color="auto"/>
            <w:left w:val="none" w:sz="0" w:space="0" w:color="auto"/>
            <w:bottom w:val="none" w:sz="0" w:space="0" w:color="auto"/>
            <w:right w:val="none" w:sz="0" w:space="0" w:color="auto"/>
          </w:divBdr>
          <w:divsChild>
            <w:div w:id="1790318415">
              <w:marLeft w:val="0"/>
              <w:marRight w:val="0"/>
              <w:marTop w:val="0"/>
              <w:marBottom w:val="0"/>
              <w:divBdr>
                <w:top w:val="none" w:sz="0" w:space="0" w:color="auto"/>
                <w:left w:val="none" w:sz="0" w:space="0" w:color="auto"/>
                <w:bottom w:val="none" w:sz="0" w:space="0" w:color="auto"/>
                <w:right w:val="none" w:sz="0" w:space="0" w:color="auto"/>
              </w:divBdr>
            </w:div>
          </w:divsChild>
        </w:div>
        <w:div w:id="770273054">
          <w:marLeft w:val="0"/>
          <w:marRight w:val="0"/>
          <w:marTop w:val="0"/>
          <w:marBottom w:val="0"/>
          <w:divBdr>
            <w:top w:val="none" w:sz="0" w:space="0" w:color="auto"/>
            <w:left w:val="none" w:sz="0" w:space="0" w:color="auto"/>
            <w:bottom w:val="none" w:sz="0" w:space="0" w:color="auto"/>
            <w:right w:val="none" w:sz="0" w:space="0" w:color="auto"/>
          </w:divBdr>
          <w:divsChild>
            <w:div w:id="2111701814">
              <w:marLeft w:val="0"/>
              <w:marRight w:val="0"/>
              <w:marTop w:val="0"/>
              <w:marBottom w:val="0"/>
              <w:divBdr>
                <w:top w:val="none" w:sz="0" w:space="0" w:color="auto"/>
                <w:left w:val="none" w:sz="0" w:space="0" w:color="auto"/>
                <w:bottom w:val="none" w:sz="0" w:space="0" w:color="auto"/>
                <w:right w:val="none" w:sz="0" w:space="0" w:color="auto"/>
              </w:divBdr>
            </w:div>
          </w:divsChild>
        </w:div>
        <w:div w:id="770517463">
          <w:marLeft w:val="0"/>
          <w:marRight w:val="0"/>
          <w:marTop w:val="0"/>
          <w:marBottom w:val="0"/>
          <w:divBdr>
            <w:top w:val="none" w:sz="0" w:space="0" w:color="auto"/>
            <w:left w:val="none" w:sz="0" w:space="0" w:color="auto"/>
            <w:bottom w:val="none" w:sz="0" w:space="0" w:color="auto"/>
            <w:right w:val="none" w:sz="0" w:space="0" w:color="auto"/>
          </w:divBdr>
          <w:divsChild>
            <w:div w:id="1060638982">
              <w:marLeft w:val="0"/>
              <w:marRight w:val="0"/>
              <w:marTop w:val="0"/>
              <w:marBottom w:val="0"/>
              <w:divBdr>
                <w:top w:val="none" w:sz="0" w:space="0" w:color="auto"/>
                <w:left w:val="none" w:sz="0" w:space="0" w:color="auto"/>
                <w:bottom w:val="none" w:sz="0" w:space="0" w:color="auto"/>
                <w:right w:val="none" w:sz="0" w:space="0" w:color="auto"/>
              </w:divBdr>
            </w:div>
          </w:divsChild>
        </w:div>
        <w:div w:id="805780059">
          <w:marLeft w:val="0"/>
          <w:marRight w:val="0"/>
          <w:marTop w:val="0"/>
          <w:marBottom w:val="0"/>
          <w:divBdr>
            <w:top w:val="none" w:sz="0" w:space="0" w:color="auto"/>
            <w:left w:val="none" w:sz="0" w:space="0" w:color="auto"/>
            <w:bottom w:val="none" w:sz="0" w:space="0" w:color="auto"/>
            <w:right w:val="none" w:sz="0" w:space="0" w:color="auto"/>
          </w:divBdr>
          <w:divsChild>
            <w:div w:id="694892836">
              <w:marLeft w:val="0"/>
              <w:marRight w:val="0"/>
              <w:marTop w:val="0"/>
              <w:marBottom w:val="0"/>
              <w:divBdr>
                <w:top w:val="none" w:sz="0" w:space="0" w:color="auto"/>
                <w:left w:val="none" w:sz="0" w:space="0" w:color="auto"/>
                <w:bottom w:val="none" w:sz="0" w:space="0" w:color="auto"/>
                <w:right w:val="none" w:sz="0" w:space="0" w:color="auto"/>
              </w:divBdr>
            </w:div>
          </w:divsChild>
        </w:div>
        <w:div w:id="805897296">
          <w:marLeft w:val="0"/>
          <w:marRight w:val="0"/>
          <w:marTop w:val="0"/>
          <w:marBottom w:val="0"/>
          <w:divBdr>
            <w:top w:val="none" w:sz="0" w:space="0" w:color="auto"/>
            <w:left w:val="none" w:sz="0" w:space="0" w:color="auto"/>
            <w:bottom w:val="none" w:sz="0" w:space="0" w:color="auto"/>
            <w:right w:val="none" w:sz="0" w:space="0" w:color="auto"/>
          </w:divBdr>
          <w:divsChild>
            <w:div w:id="512113683">
              <w:marLeft w:val="0"/>
              <w:marRight w:val="0"/>
              <w:marTop w:val="0"/>
              <w:marBottom w:val="0"/>
              <w:divBdr>
                <w:top w:val="none" w:sz="0" w:space="0" w:color="auto"/>
                <w:left w:val="none" w:sz="0" w:space="0" w:color="auto"/>
                <w:bottom w:val="none" w:sz="0" w:space="0" w:color="auto"/>
                <w:right w:val="none" w:sz="0" w:space="0" w:color="auto"/>
              </w:divBdr>
            </w:div>
          </w:divsChild>
        </w:div>
        <w:div w:id="814956310">
          <w:marLeft w:val="0"/>
          <w:marRight w:val="0"/>
          <w:marTop w:val="0"/>
          <w:marBottom w:val="0"/>
          <w:divBdr>
            <w:top w:val="none" w:sz="0" w:space="0" w:color="auto"/>
            <w:left w:val="none" w:sz="0" w:space="0" w:color="auto"/>
            <w:bottom w:val="none" w:sz="0" w:space="0" w:color="auto"/>
            <w:right w:val="none" w:sz="0" w:space="0" w:color="auto"/>
          </w:divBdr>
          <w:divsChild>
            <w:div w:id="1639066281">
              <w:marLeft w:val="0"/>
              <w:marRight w:val="0"/>
              <w:marTop w:val="0"/>
              <w:marBottom w:val="0"/>
              <w:divBdr>
                <w:top w:val="none" w:sz="0" w:space="0" w:color="auto"/>
                <w:left w:val="none" w:sz="0" w:space="0" w:color="auto"/>
                <w:bottom w:val="none" w:sz="0" w:space="0" w:color="auto"/>
                <w:right w:val="none" w:sz="0" w:space="0" w:color="auto"/>
              </w:divBdr>
            </w:div>
          </w:divsChild>
        </w:div>
        <w:div w:id="815150017">
          <w:marLeft w:val="0"/>
          <w:marRight w:val="0"/>
          <w:marTop w:val="0"/>
          <w:marBottom w:val="0"/>
          <w:divBdr>
            <w:top w:val="none" w:sz="0" w:space="0" w:color="auto"/>
            <w:left w:val="none" w:sz="0" w:space="0" w:color="auto"/>
            <w:bottom w:val="none" w:sz="0" w:space="0" w:color="auto"/>
            <w:right w:val="none" w:sz="0" w:space="0" w:color="auto"/>
          </w:divBdr>
          <w:divsChild>
            <w:div w:id="1872526796">
              <w:marLeft w:val="0"/>
              <w:marRight w:val="0"/>
              <w:marTop w:val="0"/>
              <w:marBottom w:val="0"/>
              <w:divBdr>
                <w:top w:val="none" w:sz="0" w:space="0" w:color="auto"/>
                <w:left w:val="none" w:sz="0" w:space="0" w:color="auto"/>
                <w:bottom w:val="none" w:sz="0" w:space="0" w:color="auto"/>
                <w:right w:val="none" w:sz="0" w:space="0" w:color="auto"/>
              </w:divBdr>
            </w:div>
          </w:divsChild>
        </w:div>
        <w:div w:id="819493134">
          <w:marLeft w:val="0"/>
          <w:marRight w:val="0"/>
          <w:marTop w:val="0"/>
          <w:marBottom w:val="0"/>
          <w:divBdr>
            <w:top w:val="none" w:sz="0" w:space="0" w:color="auto"/>
            <w:left w:val="none" w:sz="0" w:space="0" w:color="auto"/>
            <w:bottom w:val="none" w:sz="0" w:space="0" w:color="auto"/>
            <w:right w:val="none" w:sz="0" w:space="0" w:color="auto"/>
          </w:divBdr>
          <w:divsChild>
            <w:div w:id="1276328892">
              <w:marLeft w:val="0"/>
              <w:marRight w:val="0"/>
              <w:marTop w:val="0"/>
              <w:marBottom w:val="0"/>
              <w:divBdr>
                <w:top w:val="none" w:sz="0" w:space="0" w:color="auto"/>
                <w:left w:val="none" w:sz="0" w:space="0" w:color="auto"/>
                <w:bottom w:val="none" w:sz="0" w:space="0" w:color="auto"/>
                <w:right w:val="none" w:sz="0" w:space="0" w:color="auto"/>
              </w:divBdr>
            </w:div>
          </w:divsChild>
        </w:div>
        <w:div w:id="827599216">
          <w:marLeft w:val="0"/>
          <w:marRight w:val="0"/>
          <w:marTop w:val="0"/>
          <w:marBottom w:val="0"/>
          <w:divBdr>
            <w:top w:val="none" w:sz="0" w:space="0" w:color="auto"/>
            <w:left w:val="none" w:sz="0" w:space="0" w:color="auto"/>
            <w:bottom w:val="none" w:sz="0" w:space="0" w:color="auto"/>
            <w:right w:val="none" w:sz="0" w:space="0" w:color="auto"/>
          </w:divBdr>
          <w:divsChild>
            <w:div w:id="1909418413">
              <w:marLeft w:val="0"/>
              <w:marRight w:val="0"/>
              <w:marTop w:val="0"/>
              <w:marBottom w:val="0"/>
              <w:divBdr>
                <w:top w:val="none" w:sz="0" w:space="0" w:color="auto"/>
                <w:left w:val="none" w:sz="0" w:space="0" w:color="auto"/>
                <w:bottom w:val="none" w:sz="0" w:space="0" w:color="auto"/>
                <w:right w:val="none" w:sz="0" w:space="0" w:color="auto"/>
              </w:divBdr>
            </w:div>
            <w:div w:id="2048530109">
              <w:marLeft w:val="0"/>
              <w:marRight w:val="0"/>
              <w:marTop w:val="0"/>
              <w:marBottom w:val="0"/>
              <w:divBdr>
                <w:top w:val="none" w:sz="0" w:space="0" w:color="auto"/>
                <w:left w:val="none" w:sz="0" w:space="0" w:color="auto"/>
                <w:bottom w:val="none" w:sz="0" w:space="0" w:color="auto"/>
                <w:right w:val="none" w:sz="0" w:space="0" w:color="auto"/>
              </w:divBdr>
            </w:div>
          </w:divsChild>
        </w:div>
        <w:div w:id="832065308">
          <w:marLeft w:val="0"/>
          <w:marRight w:val="0"/>
          <w:marTop w:val="0"/>
          <w:marBottom w:val="0"/>
          <w:divBdr>
            <w:top w:val="none" w:sz="0" w:space="0" w:color="auto"/>
            <w:left w:val="none" w:sz="0" w:space="0" w:color="auto"/>
            <w:bottom w:val="none" w:sz="0" w:space="0" w:color="auto"/>
            <w:right w:val="none" w:sz="0" w:space="0" w:color="auto"/>
          </w:divBdr>
          <w:divsChild>
            <w:div w:id="1096750086">
              <w:marLeft w:val="0"/>
              <w:marRight w:val="0"/>
              <w:marTop w:val="0"/>
              <w:marBottom w:val="0"/>
              <w:divBdr>
                <w:top w:val="none" w:sz="0" w:space="0" w:color="auto"/>
                <w:left w:val="none" w:sz="0" w:space="0" w:color="auto"/>
                <w:bottom w:val="none" w:sz="0" w:space="0" w:color="auto"/>
                <w:right w:val="none" w:sz="0" w:space="0" w:color="auto"/>
              </w:divBdr>
            </w:div>
          </w:divsChild>
        </w:div>
        <w:div w:id="844562543">
          <w:marLeft w:val="0"/>
          <w:marRight w:val="0"/>
          <w:marTop w:val="0"/>
          <w:marBottom w:val="0"/>
          <w:divBdr>
            <w:top w:val="none" w:sz="0" w:space="0" w:color="auto"/>
            <w:left w:val="none" w:sz="0" w:space="0" w:color="auto"/>
            <w:bottom w:val="none" w:sz="0" w:space="0" w:color="auto"/>
            <w:right w:val="none" w:sz="0" w:space="0" w:color="auto"/>
          </w:divBdr>
          <w:divsChild>
            <w:div w:id="820463289">
              <w:marLeft w:val="0"/>
              <w:marRight w:val="0"/>
              <w:marTop w:val="0"/>
              <w:marBottom w:val="0"/>
              <w:divBdr>
                <w:top w:val="none" w:sz="0" w:space="0" w:color="auto"/>
                <w:left w:val="none" w:sz="0" w:space="0" w:color="auto"/>
                <w:bottom w:val="none" w:sz="0" w:space="0" w:color="auto"/>
                <w:right w:val="none" w:sz="0" w:space="0" w:color="auto"/>
              </w:divBdr>
            </w:div>
          </w:divsChild>
        </w:div>
        <w:div w:id="847140019">
          <w:marLeft w:val="0"/>
          <w:marRight w:val="0"/>
          <w:marTop w:val="0"/>
          <w:marBottom w:val="0"/>
          <w:divBdr>
            <w:top w:val="none" w:sz="0" w:space="0" w:color="auto"/>
            <w:left w:val="none" w:sz="0" w:space="0" w:color="auto"/>
            <w:bottom w:val="none" w:sz="0" w:space="0" w:color="auto"/>
            <w:right w:val="none" w:sz="0" w:space="0" w:color="auto"/>
          </w:divBdr>
          <w:divsChild>
            <w:div w:id="1962297337">
              <w:marLeft w:val="0"/>
              <w:marRight w:val="0"/>
              <w:marTop w:val="0"/>
              <w:marBottom w:val="0"/>
              <w:divBdr>
                <w:top w:val="none" w:sz="0" w:space="0" w:color="auto"/>
                <w:left w:val="none" w:sz="0" w:space="0" w:color="auto"/>
                <w:bottom w:val="none" w:sz="0" w:space="0" w:color="auto"/>
                <w:right w:val="none" w:sz="0" w:space="0" w:color="auto"/>
              </w:divBdr>
            </w:div>
          </w:divsChild>
        </w:div>
        <w:div w:id="856623591">
          <w:marLeft w:val="0"/>
          <w:marRight w:val="0"/>
          <w:marTop w:val="0"/>
          <w:marBottom w:val="0"/>
          <w:divBdr>
            <w:top w:val="none" w:sz="0" w:space="0" w:color="auto"/>
            <w:left w:val="none" w:sz="0" w:space="0" w:color="auto"/>
            <w:bottom w:val="none" w:sz="0" w:space="0" w:color="auto"/>
            <w:right w:val="none" w:sz="0" w:space="0" w:color="auto"/>
          </w:divBdr>
          <w:divsChild>
            <w:div w:id="1043560414">
              <w:marLeft w:val="0"/>
              <w:marRight w:val="0"/>
              <w:marTop w:val="0"/>
              <w:marBottom w:val="0"/>
              <w:divBdr>
                <w:top w:val="none" w:sz="0" w:space="0" w:color="auto"/>
                <w:left w:val="none" w:sz="0" w:space="0" w:color="auto"/>
                <w:bottom w:val="none" w:sz="0" w:space="0" w:color="auto"/>
                <w:right w:val="none" w:sz="0" w:space="0" w:color="auto"/>
              </w:divBdr>
            </w:div>
          </w:divsChild>
        </w:div>
        <w:div w:id="862085655">
          <w:marLeft w:val="0"/>
          <w:marRight w:val="0"/>
          <w:marTop w:val="0"/>
          <w:marBottom w:val="0"/>
          <w:divBdr>
            <w:top w:val="none" w:sz="0" w:space="0" w:color="auto"/>
            <w:left w:val="none" w:sz="0" w:space="0" w:color="auto"/>
            <w:bottom w:val="none" w:sz="0" w:space="0" w:color="auto"/>
            <w:right w:val="none" w:sz="0" w:space="0" w:color="auto"/>
          </w:divBdr>
          <w:divsChild>
            <w:div w:id="1505781451">
              <w:marLeft w:val="0"/>
              <w:marRight w:val="0"/>
              <w:marTop w:val="0"/>
              <w:marBottom w:val="0"/>
              <w:divBdr>
                <w:top w:val="none" w:sz="0" w:space="0" w:color="auto"/>
                <w:left w:val="none" w:sz="0" w:space="0" w:color="auto"/>
                <w:bottom w:val="none" w:sz="0" w:space="0" w:color="auto"/>
                <w:right w:val="none" w:sz="0" w:space="0" w:color="auto"/>
              </w:divBdr>
            </w:div>
          </w:divsChild>
        </w:div>
        <w:div w:id="863060586">
          <w:marLeft w:val="0"/>
          <w:marRight w:val="0"/>
          <w:marTop w:val="0"/>
          <w:marBottom w:val="0"/>
          <w:divBdr>
            <w:top w:val="none" w:sz="0" w:space="0" w:color="auto"/>
            <w:left w:val="none" w:sz="0" w:space="0" w:color="auto"/>
            <w:bottom w:val="none" w:sz="0" w:space="0" w:color="auto"/>
            <w:right w:val="none" w:sz="0" w:space="0" w:color="auto"/>
          </w:divBdr>
          <w:divsChild>
            <w:div w:id="652414358">
              <w:marLeft w:val="0"/>
              <w:marRight w:val="0"/>
              <w:marTop w:val="0"/>
              <w:marBottom w:val="0"/>
              <w:divBdr>
                <w:top w:val="none" w:sz="0" w:space="0" w:color="auto"/>
                <w:left w:val="none" w:sz="0" w:space="0" w:color="auto"/>
                <w:bottom w:val="none" w:sz="0" w:space="0" w:color="auto"/>
                <w:right w:val="none" w:sz="0" w:space="0" w:color="auto"/>
              </w:divBdr>
            </w:div>
          </w:divsChild>
        </w:div>
        <w:div w:id="872301466">
          <w:marLeft w:val="0"/>
          <w:marRight w:val="0"/>
          <w:marTop w:val="0"/>
          <w:marBottom w:val="0"/>
          <w:divBdr>
            <w:top w:val="none" w:sz="0" w:space="0" w:color="auto"/>
            <w:left w:val="none" w:sz="0" w:space="0" w:color="auto"/>
            <w:bottom w:val="none" w:sz="0" w:space="0" w:color="auto"/>
            <w:right w:val="none" w:sz="0" w:space="0" w:color="auto"/>
          </w:divBdr>
          <w:divsChild>
            <w:div w:id="2142839908">
              <w:marLeft w:val="0"/>
              <w:marRight w:val="0"/>
              <w:marTop w:val="0"/>
              <w:marBottom w:val="0"/>
              <w:divBdr>
                <w:top w:val="none" w:sz="0" w:space="0" w:color="auto"/>
                <w:left w:val="none" w:sz="0" w:space="0" w:color="auto"/>
                <w:bottom w:val="none" w:sz="0" w:space="0" w:color="auto"/>
                <w:right w:val="none" w:sz="0" w:space="0" w:color="auto"/>
              </w:divBdr>
            </w:div>
          </w:divsChild>
        </w:div>
        <w:div w:id="881402004">
          <w:marLeft w:val="0"/>
          <w:marRight w:val="0"/>
          <w:marTop w:val="0"/>
          <w:marBottom w:val="0"/>
          <w:divBdr>
            <w:top w:val="none" w:sz="0" w:space="0" w:color="auto"/>
            <w:left w:val="none" w:sz="0" w:space="0" w:color="auto"/>
            <w:bottom w:val="none" w:sz="0" w:space="0" w:color="auto"/>
            <w:right w:val="none" w:sz="0" w:space="0" w:color="auto"/>
          </w:divBdr>
          <w:divsChild>
            <w:div w:id="1226450354">
              <w:marLeft w:val="0"/>
              <w:marRight w:val="0"/>
              <w:marTop w:val="0"/>
              <w:marBottom w:val="0"/>
              <w:divBdr>
                <w:top w:val="none" w:sz="0" w:space="0" w:color="auto"/>
                <w:left w:val="none" w:sz="0" w:space="0" w:color="auto"/>
                <w:bottom w:val="none" w:sz="0" w:space="0" w:color="auto"/>
                <w:right w:val="none" w:sz="0" w:space="0" w:color="auto"/>
              </w:divBdr>
            </w:div>
          </w:divsChild>
        </w:div>
        <w:div w:id="884415187">
          <w:marLeft w:val="0"/>
          <w:marRight w:val="0"/>
          <w:marTop w:val="0"/>
          <w:marBottom w:val="0"/>
          <w:divBdr>
            <w:top w:val="none" w:sz="0" w:space="0" w:color="auto"/>
            <w:left w:val="none" w:sz="0" w:space="0" w:color="auto"/>
            <w:bottom w:val="none" w:sz="0" w:space="0" w:color="auto"/>
            <w:right w:val="none" w:sz="0" w:space="0" w:color="auto"/>
          </w:divBdr>
          <w:divsChild>
            <w:div w:id="1200321405">
              <w:marLeft w:val="0"/>
              <w:marRight w:val="0"/>
              <w:marTop w:val="0"/>
              <w:marBottom w:val="0"/>
              <w:divBdr>
                <w:top w:val="none" w:sz="0" w:space="0" w:color="auto"/>
                <w:left w:val="none" w:sz="0" w:space="0" w:color="auto"/>
                <w:bottom w:val="none" w:sz="0" w:space="0" w:color="auto"/>
                <w:right w:val="none" w:sz="0" w:space="0" w:color="auto"/>
              </w:divBdr>
            </w:div>
          </w:divsChild>
        </w:div>
        <w:div w:id="889657551">
          <w:marLeft w:val="0"/>
          <w:marRight w:val="0"/>
          <w:marTop w:val="0"/>
          <w:marBottom w:val="0"/>
          <w:divBdr>
            <w:top w:val="none" w:sz="0" w:space="0" w:color="auto"/>
            <w:left w:val="none" w:sz="0" w:space="0" w:color="auto"/>
            <w:bottom w:val="none" w:sz="0" w:space="0" w:color="auto"/>
            <w:right w:val="none" w:sz="0" w:space="0" w:color="auto"/>
          </w:divBdr>
          <w:divsChild>
            <w:div w:id="447239032">
              <w:marLeft w:val="0"/>
              <w:marRight w:val="0"/>
              <w:marTop w:val="0"/>
              <w:marBottom w:val="0"/>
              <w:divBdr>
                <w:top w:val="none" w:sz="0" w:space="0" w:color="auto"/>
                <w:left w:val="none" w:sz="0" w:space="0" w:color="auto"/>
                <w:bottom w:val="none" w:sz="0" w:space="0" w:color="auto"/>
                <w:right w:val="none" w:sz="0" w:space="0" w:color="auto"/>
              </w:divBdr>
            </w:div>
          </w:divsChild>
        </w:div>
        <w:div w:id="890114128">
          <w:marLeft w:val="0"/>
          <w:marRight w:val="0"/>
          <w:marTop w:val="0"/>
          <w:marBottom w:val="0"/>
          <w:divBdr>
            <w:top w:val="none" w:sz="0" w:space="0" w:color="auto"/>
            <w:left w:val="none" w:sz="0" w:space="0" w:color="auto"/>
            <w:bottom w:val="none" w:sz="0" w:space="0" w:color="auto"/>
            <w:right w:val="none" w:sz="0" w:space="0" w:color="auto"/>
          </w:divBdr>
          <w:divsChild>
            <w:div w:id="1853717187">
              <w:marLeft w:val="0"/>
              <w:marRight w:val="0"/>
              <w:marTop w:val="0"/>
              <w:marBottom w:val="0"/>
              <w:divBdr>
                <w:top w:val="none" w:sz="0" w:space="0" w:color="auto"/>
                <w:left w:val="none" w:sz="0" w:space="0" w:color="auto"/>
                <w:bottom w:val="none" w:sz="0" w:space="0" w:color="auto"/>
                <w:right w:val="none" w:sz="0" w:space="0" w:color="auto"/>
              </w:divBdr>
            </w:div>
          </w:divsChild>
        </w:div>
        <w:div w:id="899243431">
          <w:marLeft w:val="0"/>
          <w:marRight w:val="0"/>
          <w:marTop w:val="0"/>
          <w:marBottom w:val="0"/>
          <w:divBdr>
            <w:top w:val="none" w:sz="0" w:space="0" w:color="auto"/>
            <w:left w:val="none" w:sz="0" w:space="0" w:color="auto"/>
            <w:bottom w:val="none" w:sz="0" w:space="0" w:color="auto"/>
            <w:right w:val="none" w:sz="0" w:space="0" w:color="auto"/>
          </w:divBdr>
          <w:divsChild>
            <w:div w:id="672873307">
              <w:marLeft w:val="0"/>
              <w:marRight w:val="0"/>
              <w:marTop w:val="0"/>
              <w:marBottom w:val="0"/>
              <w:divBdr>
                <w:top w:val="none" w:sz="0" w:space="0" w:color="auto"/>
                <w:left w:val="none" w:sz="0" w:space="0" w:color="auto"/>
                <w:bottom w:val="none" w:sz="0" w:space="0" w:color="auto"/>
                <w:right w:val="none" w:sz="0" w:space="0" w:color="auto"/>
              </w:divBdr>
            </w:div>
          </w:divsChild>
        </w:div>
        <w:div w:id="904875203">
          <w:marLeft w:val="0"/>
          <w:marRight w:val="0"/>
          <w:marTop w:val="0"/>
          <w:marBottom w:val="0"/>
          <w:divBdr>
            <w:top w:val="none" w:sz="0" w:space="0" w:color="auto"/>
            <w:left w:val="none" w:sz="0" w:space="0" w:color="auto"/>
            <w:bottom w:val="none" w:sz="0" w:space="0" w:color="auto"/>
            <w:right w:val="none" w:sz="0" w:space="0" w:color="auto"/>
          </w:divBdr>
          <w:divsChild>
            <w:div w:id="584724118">
              <w:marLeft w:val="0"/>
              <w:marRight w:val="0"/>
              <w:marTop w:val="0"/>
              <w:marBottom w:val="0"/>
              <w:divBdr>
                <w:top w:val="none" w:sz="0" w:space="0" w:color="auto"/>
                <w:left w:val="none" w:sz="0" w:space="0" w:color="auto"/>
                <w:bottom w:val="none" w:sz="0" w:space="0" w:color="auto"/>
                <w:right w:val="none" w:sz="0" w:space="0" w:color="auto"/>
              </w:divBdr>
            </w:div>
          </w:divsChild>
        </w:div>
        <w:div w:id="905339080">
          <w:marLeft w:val="0"/>
          <w:marRight w:val="0"/>
          <w:marTop w:val="0"/>
          <w:marBottom w:val="0"/>
          <w:divBdr>
            <w:top w:val="none" w:sz="0" w:space="0" w:color="auto"/>
            <w:left w:val="none" w:sz="0" w:space="0" w:color="auto"/>
            <w:bottom w:val="none" w:sz="0" w:space="0" w:color="auto"/>
            <w:right w:val="none" w:sz="0" w:space="0" w:color="auto"/>
          </w:divBdr>
          <w:divsChild>
            <w:div w:id="1910531461">
              <w:marLeft w:val="0"/>
              <w:marRight w:val="0"/>
              <w:marTop w:val="0"/>
              <w:marBottom w:val="0"/>
              <w:divBdr>
                <w:top w:val="none" w:sz="0" w:space="0" w:color="auto"/>
                <w:left w:val="none" w:sz="0" w:space="0" w:color="auto"/>
                <w:bottom w:val="none" w:sz="0" w:space="0" w:color="auto"/>
                <w:right w:val="none" w:sz="0" w:space="0" w:color="auto"/>
              </w:divBdr>
            </w:div>
          </w:divsChild>
        </w:div>
        <w:div w:id="908734450">
          <w:marLeft w:val="0"/>
          <w:marRight w:val="0"/>
          <w:marTop w:val="0"/>
          <w:marBottom w:val="0"/>
          <w:divBdr>
            <w:top w:val="none" w:sz="0" w:space="0" w:color="auto"/>
            <w:left w:val="none" w:sz="0" w:space="0" w:color="auto"/>
            <w:bottom w:val="none" w:sz="0" w:space="0" w:color="auto"/>
            <w:right w:val="none" w:sz="0" w:space="0" w:color="auto"/>
          </w:divBdr>
          <w:divsChild>
            <w:div w:id="1046642628">
              <w:marLeft w:val="0"/>
              <w:marRight w:val="0"/>
              <w:marTop w:val="0"/>
              <w:marBottom w:val="0"/>
              <w:divBdr>
                <w:top w:val="none" w:sz="0" w:space="0" w:color="auto"/>
                <w:left w:val="none" w:sz="0" w:space="0" w:color="auto"/>
                <w:bottom w:val="none" w:sz="0" w:space="0" w:color="auto"/>
                <w:right w:val="none" w:sz="0" w:space="0" w:color="auto"/>
              </w:divBdr>
            </w:div>
          </w:divsChild>
        </w:div>
        <w:div w:id="930309926">
          <w:marLeft w:val="0"/>
          <w:marRight w:val="0"/>
          <w:marTop w:val="0"/>
          <w:marBottom w:val="0"/>
          <w:divBdr>
            <w:top w:val="none" w:sz="0" w:space="0" w:color="auto"/>
            <w:left w:val="none" w:sz="0" w:space="0" w:color="auto"/>
            <w:bottom w:val="none" w:sz="0" w:space="0" w:color="auto"/>
            <w:right w:val="none" w:sz="0" w:space="0" w:color="auto"/>
          </w:divBdr>
          <w:divsChild>
            <w:div w:id="330136843">
              <w:marLeft w:val="0"/>
              <w:marRight w:val="0"/>
              <w:marTop w:val="0"/>
              <w:marBottom w:val="0"/>
              <w:divBdr>
                <w:top w:val="none" w:sz="0" w:space="0" w:color="auto"/>
                <w:left w:val="none" w:sz="0" w:space="0" w:color="auto"/>
                <w:bottom w:val="none" w:sz="0" w:space="0" w:color="auto"/>
                <w:right w:val="none" w:sz="0" w:space="0" w:color="auto"/>
              </w:divBdr>
            </w:div>
          </w:divsChild>
        </w:div>
        <w:div w:id="930696410">
          <w:marLeft w:val="0"/>
          <w:marRight w:val="0"/>
          <w:marTop w:val="0"/>
          <w:marBottom w:val="0"/>
          <w:divBdr>
            <w:top w:val="none" w:sz="0" w:space="0" w:color="auto"/>
            <w:left w:val="none" w:sz="0" w:space="0" w:color="auto"/>
            <w:bottom w:val="none" w:sz="0" w:space="0" w:color="auto"/>
            <w:right w:val="none" w:sz="0" w:space="0" w:color="auto"/>
          </w:divBdr>
          <w:divsChild>
            <w:div w:id="928545291">
              <w:marLeft w:val="0"/>
              <w:marRight w:val="0"/>
              <w:marTop w:val="0"/>
              <w:marBottom w:val="0"/>
              <w:divBdr>
                <w:top w:val="none" w:sz="0" w:space="0" w:color="auto"/>
                <w:left w:val="none" w:sz="0" w:space="0" w:color="auto"/>
                <w:bottom w:val="none" w:sz="0" w:space="0" w:color="auto"/>
                <w:right w:val="none" w:sz="0" w:space="0" w:color="auto"/>
              </w:divBdr>
            </w:div>
          </w:divsChild>
        </w:div>
        <w:div w:id="932009684">
          <w:marLeft w:val="0"/>
          <w:marRight w:val="0"/>
          <w:marTop w:val="0"/>
          <w:marBottom w:val="0"/>
          <w:divBdr>
            <w:top w:val="none" w:sz="0" w:space="0" w:color="auto"/>
            <w:left w:val="none" w:sz="0" w:space="0" w:color="auto"/>
            <w:bottom w:val="none" w:sz="0" w:space="0" w:color="auto"/>
            <w:right w:val="none" w:sz="0" w:space="0" w:color="auto"/>
          </w:divBdr>
          <w:divsChild>
            <w:div w:id="1747726344">
              <w:marLeft w:val="0"/>
              <w:marRight w:val="0"/>
              <w:marTop w:val="0"/>
              <w:marBottom w:val="0"/>
              <w:divBdr>
                <w:top w:val="none" w:sz="0" w:space="0" w:color="auto"/>
                <w:left w:val="none" w:sz="0" w:space="0" w:color="auto"/>
                <w:bottom w:val="none" w:sz="0" w:space="0" w:color="auto"/>
                <w:right w:val="none" w:sz="0" w:space="0" w:color="auto"/>
              </w:divBdr>
            </w:div>
          </w:divsChild>
        </w:div>
        <w:div w:id="933247327">
          <w:marLeft w:val="0"/>
          <w:marRight w:val="0"/>
          <w:marTop w:val="0"/>
          <w:marBottom w:val="0"/>
          <w:divBdr>
            <w:top w:val="none" w:sz="0" w:space="0" w:color="auto"/>
            <w:left w:val="none" w:sz="0" w:space="0" w:color="auto"/>
            <w:bottom w:val="none" w:sz="0" w:space="0" w:color="auto"/>
            <w:right w:val="none" w:sz="0" w:space="0" w:color="auto"/>
          </w:divBdr>
          <w:divsChild>
            <w:div w:id="837690462">
              <w:marLeft w:val="0"/>
              <w:marRight w:val="0"/>
              <w:marTop w:val="0"/>
              <w:marBottom w:val="0"/>
              <w:divBdr>
                <w:top w:val="none" w:sz="0" w:space="0" w:color="auto"/>
                <w:left w:val="none" w:sz="0" w:space="0" w:color="auto"/>
                <w:bottom w:val="none" w:sz="0" w:space="0" w:color="auto"/>
                <w:right w:val="none" w:sz="0" w:space="0" w:color="auto"/>
              </w:divBdr>
            </w:div>
          </w:divsChild>
        </w:div>
        <w:div w:id="934632505">
          <w:marLeft w:val="0"/>
          <w:marRight w:val="0"/>
          <w:marTop w:val="0"/>
          <w:marBottom w:val="0"/>
          <w:divBdr>
            <w:top w:val="none" w:sz="0" w:space="0" w:color="auto"/>
            <w:left w:val="none" w:sz="0" w:space="0" w:color="auto"/>
            <w:bottom w:val="none" w:sz="0" w:space="0" w:color="auto"/>
            <w:right w:val="none" w:sz="0" w:space="0" w:color="auto"/>
          </w:divBdr>
          <w:divsChild>
            <w:div w:id="1981030654">
              <w:marLeft w:val="0"/>
              <w:marRight w:val="0"/>
              <w:marTop w:val="0"/>
              <w:marBottom w:val="0"/>
              <w:divBdr>
                <w:top w:val="none" w:sz="0" w:space="0" w:color="auto"/>
                <w:left w:val="none" w:sz="0" w:space="0" w:color="auto"/>
                <w:bottom w:val="none" w:sz="0" w:space="0" w:color="auto"/>
                <w:right w:val="none" w:sz="0" w:space="0" w:color="auto"/>
              </w:divBdr>
            </w:div>
          </w:divsChild>
        </w:div>
        <w:div w:id="938685290">
          <w:marLeft w:val="0"/>
          <w:marRight w:val="0"/>
          <w:marTop w:val="0"/>
          <w:marBottom w:val="0"/>
          <w:divBdr>
            <w:top w:val="none" w:sz="0" w:space="0" w:color="auto"/>
            <w:left w:val="none" w:sz="0" w:space="0" w:color="auto"/>
            <w:bottom w:val="none" w:sz="0" w:space="0" w:color="auto"/>
            <w:right w:val="none" w:sz="0" w:space="0" w:color="auto"/>
          </w:divBdr>
          <w:divsChild>
            <w:div w:id="402411470">
              <w:marLeft w:val="0"/>
              <w:marRight w:val="0"/>
              <w:marTop w:val="0"/>
              <w:marBottom w:val="0"/>
              <w:divBdr>
                <w:top w:val="none" w:sz="0" w:space="0" w:color="auto"/>
                <w:left w:val="none" w:sz="0" w:space="0" w:color="auto"/>
                <w:bottom w:val="none" w:sz="0" w:space="0" w:color="auto"/>
                <w:right w:val="none" w:sz="0" w:space="0" w:color="auto"/>
              </w:divBdr>
            </w:div>
          </w:divsChild>
        </w:div>
        <w:div w:id="940648384">
          <w:marLeft w:val="0"/>
          <w:marRight w:val="0"/>
          <w:marTop w:val="0"/>
          <w:marBottom w:val="0"/>
          <w:divBdr>
            <w:top w:val="none" w:sz="0" w:space="0" w:color="auto"/>
            <w:left w:val="none" w:sz="0" w:space="0" w:color="auto"/>
            <w:bottom w:val="none" w:sz="0" w:space="0" w:color="auto"/>
            <w:right w:val="none" w:sz="0" w:space="0" w:color="auto"/>
          </w:divBdr>
          <w:divsChild>
            <w:div w:id="486560367">
              <w:marLeft w:val="0"/>
              <w:marRight w:val="0"/>
              <w:marTop w:val="0"/>
              <w:marBottom w:val="0"/>
              <w:divBdr>
                <w:top w:val="none" w:sz="0" w:space="0" w:color="auto"/>
                <w:left w:val="none" w:sz="0" w:space="0" w:color="auto"/>
                <w:bottom w:val="none" w:sz="0" w:space="0" w:color="auto"/>
                <w:right w:val="none" w:sz="0" w:space="0" w:color="auto"/>
              </w:divBdr>
            </w:div>
            <w:div w:id="1999456715">
              <w:marLeft w:val="0"/>
              <w:marRight w:val="0"/>
              <w:marTop w:val="0"/>
              <w:marBottom w:val="0"/>
              <w:divBdr>
                <w:top w:val="none" w:sz="0" w:space="0" w:color="auto"/>
                <w:left w:val="none" w:sz="0" w:space="0" w:color="auto"/>
                <w:bottom w:val="none" w:sz="0" w:space="0" w:color="auto"/>
                <w:right w:val="none" w:sz="0" w:space="0" w:color="auto"/>
              </w:divBdr>
            </w:div>
            <w:div w:id="2105570377">
              <w:marLeft w:val="0"/>
              <w:marRight w:val="0"/>
              <w:marTop w:val="0"/>
              <w:marBottom w:val="0"/>
              <w:divBdr>
                <w:top w:val="none" w:sz="0" w:space="0" w:color="auto"/>
                <w:left w:val="none" w:sz="0" w:space="0" w:color="auto"/>
                <w:bottom w:val="none" w:sz="0" w:space="0" w:color="auto"/>
                <w:right w:val="none" w:sz="0" w:space="0" w:color="auto"/>
              </w:divBdr>
            </w:div>
          </w:divsChild>
        </w:div>
        <w:div w:id="945388149">
          <w:marLeft w:val="0"/>
          <w:marRight w:val="0"/>
          <w:marTop w:val="0"/>
          <w:marBottom w:val="0"/>
          <w:divBdr>
            <w:top w:val="none" w:sz="0" w:space="0" w:color="auto"/>
            <w:left w:val="none" w:sz="0" w:space="0" w:color="auto"/>
            <w:bottom w:val="none" w:sz="0" w:space="0" w:color="auto"/>
            <w:right w:val="none" w:sz="0" w:space="0" w:color="auto"/>
          </w:divBdr>
          <w:divsChild>
            <w:div w:id="2143883507">
              <w:marLeft w:val="0"/>
              <w:marRight w:val="0"/>
              <w:marTop w:val="0"/>
              <w:marBottom w:val="0"/>
              <w:divBdr>
                <w:top w:val="none" w:sz="0" w:space="0" w:color="auto"/>
                <w:left w:val="none" w:sz="0" w:space="0" w:color="auto"/>
                <w:bottom w:val="none" w:sz="0" w:space="0" w:color="auto"/>
                <w:right w:val="none" w:sz="0" w:space="0" w:color="auto"/>
              </w:divBdr>
            </w:div>
          </w:divsChild>
        </w:div>
        <w:div w:id="958683481">
          <w:marLeft w:val="0"/>
          <w:marRight w:val="0"/>
          <w:marTop w:val="0"/>
          <w:marBottom w:val="0"/>
          <w:divBdr>
            <w:top w:val="none" w:sz="0" w:space="0" w:color="auto"/>
            <w:left w:val="none" w:sz="0" w:space="0" w:color="auto"/>
            <w:bottom w:val="none" w:sz="0" w:space="0" w:color="auto"/>
            <w:right w:val="none" w:sz="0" w:space="0" w:color="auto"/>
          </w:divBdr>
          <w:divsChild>
            <w:div w:id="1263732405">
              <w:marLeft w:val="0"/>
              <w:marRight w:val="0"/>
              <w:marTop w:val="0"/>
              <w:marBottom w:val="0"/>
              <w:divBdr>
                <w:top w:val="none" w:sz="0" w:space="0" w:color="auto"/>
                <w:left w:val="none" w:sz="0" w:space="0" w:color="auto"/>
                <w:bottom w:val="none" w:sz="0" w:space="0" w:color="auto"/>
                <w:right w:val="none" w:sz="0" w:space="0" w:color="auto"/>
              </w:divBdr>
            </w:div>
            <w:div w:id="1366171005">
              <w:marLeft w:val="0"/>
              <w:marRight w:val="0"/>
              <w:marTop w:val="0"/>
              <w:marBottom w:val="0"/>
              <w:divBdr>
                <w:top w:val="none" w:sz="0" w:space="0" w:color="auto"/>
                <w:left w:val="none" w:sz="0" w:space="0" w:color="auto"/>
                <w:bottom w:val="none" w:sz="0" w:space="0" w:color="auto"/>
                <w:right w:val="none" w:sz="0" w:space="0" w:color="auto"/>
              </w:divBdr>
            </w:div>
            <w:div w:id="1772164516">
              <w:marLeft w:val="0"/>
              <w:marRight w:val="0"/>
              <w:marTop w:val="0"/>
              <w:marBottom w:val="0"/>
              <w:divBdr>
                <w:top w:val="none" w:sz="0" w:space="0" w:color="auto"/>
                <w:left w:val="none" w:sz="0" w:space="0" w:color="auto"/>
                <w:bottom w:val="none" w:sz="0" w:space="0" w:color="auto"/>
                <w:right w:val="none" w:sz="0" w:space="0" w:color="auto"/>
              </w:divBdr>
            </w:div>
            <w:div w:id="1800760917">
              <w:marLeft w:val="0"/>
              <w:marRight w:val="0"/>
              <w:marTop w:val="0"/>
              <w:marBottom w:val="0"/>
              <w:divBdr>
                <w:top w:val="none" w:sz="0" w:space="0" w:color="auto"/>
                <w:left w:val="none" w:sz="0" w:space="0" w:color="auto"/>
                <w:bottom w:val="none" w:sz="0" w:space="0" w:color="auto"/>
                <w:right w:val="none" w:sz="0" w:space="0" w:color="auto"/>
              </w:divBdr>
            </w:div>
          </w:divsChild>
        </w:div>
        <w:div w:id="958728023">
          <w:marLeft w:val="0"/>
          <w:marRight w:val="0"/>
          <w:marTop w:val="0"/>
          <w:marBottom w:val="0"/>
          <w:divBdr>
            <w:top w:val="none" w:sz="0" w:space="0" w:color="auto"/>
            <w:left w:val="none" w:sz="0" w:space="0" w:color="auto"/>
            <w:bottom w:val="none" w:sz="0" w:space="0" w:color="auto"/>
            <w:right w:val="none" w:sz="0" w:space="0" w:color="auto"/>
          </w:divBdr>
          <w:divsChild>
            <w:div w:id="378868682">
              <w:marLeft w:val="0"/>
              <w:marRight w:val="0"/>
              <w:marTop w:val="0"/>
              <w:marBottom w:val="0"/>
              <w:divBdr>
                <w:top w:val="none" w:sz="0" w:space="0" w:color="auto"/>
                <w:left w:val="none" w:sz="0" w:space="0" w:color="auto"/>
                <w:bottom w:val="none" w:sz="0" w:space="0" w:color="auto"/>
                <w:right w:val="none" w:sz="0" w:space="0" w:color="auto"/>
              </w:divBdr>
            </w:div>
          </w:divsChild>
        </w:div>
        <w:div w:id="971442310">
          <w:marLeft w:val="0"/>
          <w:marRight w:val="0"/>
          <w:marTop w:val="0"/>
          <w:marBottom w:val="0"/>
          <w:divBdr>
            <w:top w:val="none" w:sz="0" w:space="0" w:color="auto"/>
            <w:left w:val="none" w:sz="0" w:space="0" w:color="auto"/>
            <w:bottom w:val="none" w:sz="0" w:space="0" w:color="auto"/>
            <w:right w:val="none" w:sz="0" w:space="0" w:color="auto"/>
          </w:divBdr>
          <w:divsChild>
            <w:div w:id="271330292">
              <w:marLeft w:val="0"/>
              <w:marRight w:val="0"/>
              <w:marTop w:val="0"/>
              <w:marBottom w:val="0"/>
              <w:divBdr>
                <w:top w:val="none" w:sz="0" w:space="0" w:color="auto"/>
                <w:left w:val="none" w:sz="0" w:space="0" w:color="auto"/>
                <w:bottom w:val="none" w:sz="0" w:space="0" w:color="auto"/>
                <w:right w:val="none" w:sz="0" w:space="0" w:color="auto"/>
              </w:divBdr>
            </w:div>
          </w:divsChild>
        </w:div>
        <w:div w:id="975915659">
          <w:marLeft w:val="0"/>
          <w:marRight w:val="0"/>
          <w:marTop w:val="0"/>
          <w:marBottom w:val="0"/>
          <w:divBdr>
            <w:top w:val="none" w:sz="0" w:space="0" w:color="auto"/>
            <w:left w:val="none" w:sz="0" w:space="0" w:color="auto"/>
            <w:bottom w:val="none" w:sz="0" w:space="0" w:color="auto"/>
            <w:right w:val="none" w:sz="0" w:space="0" w:color="auto"/>
          </w:divBdr>
          <w:divsChild>
            <w:div w:id="111638314">
              <w:marLeft w:val="0"/>
              <w:marRight w:val="0"/>
              <w:marTop w:val="0"/>
              <w:marBottom w:val="0"/>
              <w:divBdr>
                <w:top w:val="none" w:sz="0" w:space="0" w:color="auto"/>
                <w:left w:val="none" w:sz="0" w:space="0" w:color="auto"/>
                <w:bottom w:val="none" w:sz="0" w:space="0" w:color="auto"/>
                <w:right w:val="none" w:sz="0" w:space="0" w:color="auto"/>
              </w:divBdr>
            </w:div>
          </w:divsChild>
        </w:div>
        <w:div w:id="977492328">
          <w:marLeft w:val="0"/>
          <w:marRight w:val="0"/>
          <w:marTop w:val="0"/>
          <w:marBottom w:val="0"/>
          <w:divBdr>
            <w:top w:val="none" w:sz="0" w:space="0" w:color="auto"/>
            <w:left w:val="none" w:sz="0" w:space="0" w:color="auto"/>
            <w:bottom w:val="none" w:sz="0" w:space="0" w:color="auto"/>
            <w:right w:val="none" w:sz="0" w:space="0" w:color="auto"/>
          </w:divBdr>
          <w:divsChild>
            <w:div w:id="1086462365">
              <w:marLeft w:val="0"/>
              <w:marRight w:val="0"/>
              <w:marTop w:val="0"/>
              <w:marBottom w:val="0"/>
              <w:divBdr>
                <w:top w:val="none" w:sz="0" w:space="0" w:color="auto"/>
                <w:left w:val="none" w:sz="0" w:space="0" w:color="auto"/>
                <w:bottom w:val="none" w:sz="0" w:space="0" w:color="auto"/>
                <w:right w:val="none" w:sz="0" w:space="0" w:color="auto"/>
              </w:divBdr>
            </w:div>
          </w:divsChild>
        </w:div>
        <w:div w:id="983510761">
          <w:marLeft w:val="0"/>
          <w:marRight w:val="0"/>
          <w:marTop w:val="0"/>
          <w:marBottom w:val="0"/>
          <w:divBdr>
            <w:top w:val="none" w:sz="0" w:space="0" w:color="auto"/>
            <w:left w:val="none" w:sz="0" w:space="0" w:color="auto"/>
            <w:bottom w:val="none" w:sz="0" w:space="0" w:color="auto"/>
            <w:right w:val="none" w:sz="0" w:space="0" w:color="auto"/>
          </w:divBdr>
          <w:divsChild>
            <w:div w:id="2099019159">
              <w:marLeft w:val="0"/>
              <w:marRight w:val="0"/>
              <w:marTop w:val="0"/>
              <w:marBottom w:val="0"/>
              <w:divBdr>
                <w:top w:val="none" w:sz="0" w:space="0" w:color="auto"/>
                <w:left w:val="none" w:sz="0" w:space="0" w:color="auto"/>
                <w:bottom w:val="none" w:sz="0" w:space="0" w:color="auto"/>
                <w:right w:val="none" w:sz="0" w:space="0" w:color="auto"/>
              </w:divBdr>
            </w:div>
          </w:divsChild>
        </w:div>
        <w:div w:id="988052556">
          <w:marLeft w:val="0"/>
          <w:marRight w:val="0"/>
          <w:marTop w:val="0"/>
          <w:marBottom w:val="0"/>
          <w:divBdr>
            <w:top w:val="none" w:sz="0" w:space="0" w:color="auto"/>
            <w:left w:val="none" w:sz="0" w:space="0" w:color="auto"/>
            <w:bottom w:val="none" w:sz="0" w:space="0" w:color="auto"/>
            <w:right w:val="none" w:sz="0" w:space="0" w:color="auto"/>
          </w:divBdr>
          <w:divsChild>
            <w:div w:id="1735270997">
              <w:marLeft w:val="0"/>
              <w:marRight w:val="0"/>
              <w:marTop w:val="0"/>
              <w:marBottom w:val="0"/>
              <w:divBdr>
                <w:top w:val="none" w:sz="0" w:space="0" w:color="auto"/>
                <w:left w:val="none" w:sz="0" w:space="0" w:color="auto"/>
                <w:bottom w:val="none" w:sz="0" w:space="0" w:color="auto"/>
                <w:right w:val="none" w:sz="0" w:space="0" w:color="auto"/>
              </w:divBdr>
            </w:div>
          </w:divsChild>
        </w:div>
        <w:div w:id="989136744">
          <w:marLeft w:val="0"/>
          <w:marRight w:val="0"/>
          <w:marTop w:val="0"/>
          <w:marBottom w:val="0"/>
          <w:divBdr>
            <w:top w:val="none" w:sz="0" w:space="0" w:color="auto"/>
            <w:left w:val="none" w:sz="0" w:space="0" w:color="auto"/>
            <w:bottom w:val="none" w:sz="0" w:space="0" w:color="auto"/>
            <w:right w:val="none" w:sz="0" w:space="0" w:color="auto"/>
          </w:divBdr>
          <w:divsChild>
            <w:div w:id="1546679376">
              <w:marLeft w:val="0"/>
              <w:marRight w:val="0"/>
              <w:marTop w:val="0"/>
              <w:marBottom w:val="0"/>
              <w:divBdr>
                <w:top w:val="none" w:sz="0" w:space="0" w:color="auto"/>
                <w:left w:val="none" w:sz="0" w:space="0" w:color="auto"/>
                <w:bottom w:val="none" w:sz="0" w:space="0" w:color="auto"/>
                <w:right w:val="none" w:sz="0" w:space="0" w:color="auto"/>
              </w:divBdr>
            </w:div>
          </w:divsChild>
        </w:div>
        <w:div w:id="1000734813">
          <w:marLeft w:val="0"/>
          <w:marRight w:val="0"/>
          <w:marTop w:val="0"/>
          <w:marBottom w:val="0"/>
          <w:divBdr>
            <w:top w:val="none" w:sz="0" w:space="0" w:color="auto"/>
            <w:left w:val="none" w:sz="0" w:space="0" w:color="auto"/>
            <w:bottom w:val="none" w:sz="0" w:space="0" w:color="auto"/>
            <w:right w:val="none" w:sz="0" w:space="0" w:color="auto"/>
          </w:divBdr>
          <w:divsChild>
            <w:div w:id="1597402925">
              <w:marLeft w:val="0"/>
              <w:marRight w:val="0"/>
              <w:marTop w:val="0"/>
              <w:marBottom w:val="0"/>
              <w:divBdr>
                <w:top w:val="none" w:sz="0" w:space="0" w:color="auto"/>
                <w:left w:val="none" w:sz="0" w:space="0" w:color="auto"/>
                <w:bottom w:val="none" w:sz="0" w:space="0" w:color="auto"/>
                <w:right w:val="none" w:sz="0" w:space="0" w:color="auto"/>
              </w:divBdr>
            </w:div>
          </w:divsChild>
        </w:div>
        <w:div w:id="1002588934">
          <w:marLeft w:val="0"/>
          <w:marRight w:val="0"/>
          <w:marTop w:val="0"/>
          <w:marBottom w:val="0"/>
          <w:divBdr>
            <w:top w:val="none" w:sz="0" w:space="0" w:color="auto"/>
            <w:left w:val="none" w:sz="0" w:space="0" w:color="auto"/>
            <w:bottom w:val="none" w:sz="0" w:space="0" w:color="auto"/>
            <w:right w:val="none" w:sz="0" w:space="0" w:color="auto"/>
          </w:divBdr>
          <w:divsChild>
            <w:div w:id="566309419">
              <w:marLeft w:val="0"/>
              <w:marRight w:val="0"/>
              <w:marTop w:val="0"/>
              <w:marBottom w:val="0"/>
              <w:divBdr>
                <w:top w:val="none" w:sz="0" w:space="0" w:color="auto"/>
                <w:left w:val="none" w:sz="0" w:space="0" w:color="auto"/>
                <w:bottom w:val="none" w:sz="0" w:space="0" w:color="auto"/>
                <w:right w:val="none" w:sz="0" w:space="0" w:color="auto"/>
              </w:divBdr>
            </w:div>
          </w:divsChild>
        </w:div>
        <w:div w:id="1005597436">
          <w:marLeft w:val="0"/>
          <w:marRight w:val="0"/>
          <w:marTop w:val="0"/>
          <w:marBottom w:val="0"/>
          <w:divBdr>
            <w:top w:val="none" w:sz="0" w:space="0" w:color="auto"/>
            <w:left w:val="none" w:sz="0" w:space="0" w:color="auto"/>
            <w:bottom w:val="none" w:sz="0" w:space="0" w:color="auto"/>
            <w:right w:val="none" w:sz="0" w:space="0" w:color="auto"/>
          </w:divBdr>
          <w:divsChild>
            <w:div w:id="209419341">
              <w:marLeft w:val="0"/>
              <w:marRight w:val="0"/>
              <w:marTop w:val="0"/>
              <w:marBottom w:val="0"/>
              <w:divBdr>
                <w:top w:val="none" w:sz="0" w:space="0" w:color="auto"/>
                <w:left w:val="none" w:sz="0" w:space="0" w:color="auto"/>
                <w:bottom w:val="none" w:sz="0" w:space="0" w:color="auto"/>
                <w:right w:val="none" w:sz="0" w:space="0" w:color="auto"/>
              </w:divBdr>
            </w:div>
          </w:divsChild>
        </w:div>
        <w:div w:id="1010570984">
          <w:marLeft w:val="0"/>
          <w:marRight w:val="0"/>
          <w:marTop w:val="0"/>
          <w:marBottom w:val="0"/>
          <w:divBdr>
            <w:top w:val="none" w:sz="0" w:space="0" w:color="auto"/>
            <w:left w:val="none" w:sz="0" w:space="0" w:color="auto"/>
            <w:bottom w:val="none" w:sz="0" w:space="0" w:color="auto"/>
            <w:right w:val="none" w:sz="0" w:space="0" w:color="auto"/>
          </w:divBdr>
          <w:divsChild>
            <w:div w:id="328214739">
              <w:marLeft w:val="0"/>
              <w:marRight w:val="0"/>
              <w:marTop w:val="0"/>
              <w:marBottom w:val="0"/>
              <w:divBdr>
                <w:top w:val="none" w:sz="0" w:space="0" w:color="auto"/>
                <w:left w:val="none" w:sz="0" w:space="0" w:color="auto"/>
                <w:bottom w:val="none" w:sz="0" w:space="0" w:color="auto"/>
                <w:right w:val="none" w:sz="0" w:space="0" w:color="auto"/>
              </w:divBdr>
            </w:div>
          </w:divsChild>
        </w:div>
        <w:div w:id="1019047361">
          <w:marLeft w:val="0"/>
          <w:marRight w:val="0"/>
          <w:marTop w:val="0"/>
          <w:marBottom w:val="0"/>
          <w:divBdr>
            <w:top w:val="none" w:sz="0" w:space="0" w:color="auto"/>
            <w:left w:val="none" w:sz="0" w:space="0" w:color="auto"/>
            <w:bottom w:val="none" w:sz="0" w:space="0" w:color="auto"/>
            <w:right w:val="none" w:sz="0" w:space="0" w:color="auto"/>
          </w:divBdr>
          <w:divsChild>
            <w:div w:id="336352674">
              <w:marLeft w:val="0"/>
              <w:marRight w:val="0"/>
              <w:marTop w:val="0"/>
              <w:marBottom w:val="0"/>
              <w:divBdr>
                <w:top w:val="none" w:sz="0" w:space="0" w:color="auto"/>
                <w:left w:val="none" w:sz="0" w:space="0" w:color="auto"/>
                <w:bottom w:val="none" w:sz="0" w:space="0" w:color="auto"/>
                <w:right w:val="none" w:sz="0" w:space="0" w:color="auto"/>
              </w:divBdr>
            </w:div>
          </w:divsChild>
        </w:div>
        <w:div w:id="1022979339">
          <w:marLeft w:val="0"/>
          <w:marRight w:val="0"/>
          <w:marTop w:val="0"/>
          <w:marBottom w:val="0"/>
          <w:divBdr>
            <w:top w:val="none" w:sz="0" w:space="0" w:color="auto"/>
            <w:left w:val="none" w:sz="0" w:space="0" w:color="auto"/>
            <w:bottom w:val="none" w:sz="0" w:space="0" w:color="auto"/>
            <w:right w:val="none" w:sz="0" w:space="0" w:color="auto"/>
          </w:divBdr>
          <w:divsChild>
            <w:div w:id="1615863191">
              <w:marLeft w:val="0"/>
              <w:marRight w:val="0"/>
              <w:marTop w:val="0"/>
              <w:marBottom w:val="0"/>
              <w:divBdr>
                <w:top w:val="none" w:sz="0" w:space="0" w:color="auto"/>
                <w:left w:val="none" w:sz="0" w:space="0" w:color="auto"/>
                <w:bottom w:val="none" w:sz="0" w:space="0" w:color="auto"/>
                <w:right w:val="none" w:sz="0" w:space="0" w:color="auto"/>
              </w:divBdr>
            </w:div>
          </w:divsChild>
        </w:div>
        <w:div w:id="1023097732">
          <w:marLeft w:val="0"/>
          <w:marRight w:val="0"/>
          <w:marTop w:val="0"/>
          <w:marBottom w:val="0"/>
          <w:divBdr>
            <w:top w:val="none" w:sz="0" w:space="0" w:color="auto"/>
            <w:left w:val="none" w:sz="0" w:space="0" w:color="auto"/>
            <w:bottom w:val="none" w:sz="0" w:space="0" w:color="auto"/>
            <w:right w:val="none" w:sz="0" w:space="0" w:color="auto"/>
          </w:divBdr>
          <w:divsChild>
            <w:div w:id="1617177254">
              <w:marLeft w:val="0"/>
              <w:marRight w:val="0"/>
              <w:marTop w:val="0"/>
              <w:marBottom w:val="0"/>
              <w:divBdr>
                <w:top w:val="none" w:sz="0" w:space="0" w:color="auto"/>
                <w:left w:val="none" w:sz="0" w:space="0" w:color="auto"/>
                <w:bottom w:val="none" w:sz="0" w:space="0" w:color="auto"/>
                <w:right w:val="none" w:sz="0" w:space="0" w:color="auto"/>
              </w:divBdr>
            </w:div>
          </w:divsChild>
        </w:div>
        <w:div w:id="1024331215">
          <w:marLeft w:val="0"/>
          <w:marRight w:val="0"/>
          <w:marTop w:val="0"/>
          <w:marBottom w:val="0"/>
          <w:divBdr>
            <w:top w:val="none" w:sz="0" w:space="0" w:color="auto"/>
            <w:left w:val="none" w:sz="0" w:space="0" w:color="auto"/>
            <w:bottom w:val="none" w:sz="0" w:space="0" w:color="auto"/>
            <w:right w:val="none" w:sz="0" w:space="0" w:color="auto"/>
          </w:divBdr>
          <w:divsChild>
            <w:div w:id="402918873">
              <w:marLeft w:val="0"/>
              <w:marRight w:val="0"/>
              <w:marTop w:val="0"/>
              <w:marBottom w:val="0"/>
              <w:divBdr>
                <w:top w:val="none" w:sz="0" w:space="0" w:color="auto"/>
                <w:left w:val="none" w:sz="0" w:space="0" w:color="auto"/>
                <w:bottom w:val="none" w:sz="0" w:space="0" w:color="auto"/>
                <w:right w:val="none" w:sz="0" w:space="0" w:color="auto"/>
              </w:divBdr>
            </w:div>
          </w:divsChild>
        </w:div>
        <w:div w:id="1024939962">
          <w:marLeft w:val="0"/>
          <w:marRight w:val="0"/>
          <w:marTop w:val="0"/>
          <w:marBottom w:val="0"/>
          <w:divBdr>
            <w:top w:val="none" w:sz="0" w:space="0" w:color="auto"/>
            <w:left w:val="none" w:sz="0" w:space="0" w:color="auto"/>
            <w:bottom w:val="none" w:sz="0" w:space="0" w:color="auto"/>
            <w:right w:val="none" w:sz="0" w:space="0" w:color="auto"/>
          </w:divBdr>
          <w:divsChild>
            <w:div w:id="142814177">
              <w:marLeft w:val="0"/>
              <w:marRight w:val="0"/>
              <w:marTop w:val="0"/>
              <w:marBottom w:val="0"/>
              <w:divBdr>
                <w:top w:val="none" w:sz="0" w:space="0" w:color="auto"/>
                <w:left w:val="none" w:sz="0" w:space="0" w:color="auto"/>
                <w:bottom w:val="none" w:sz="0" w:space="0" w:color="auto"/>
                <w:right w:val="none" w:sz="0" w:space="0" w:color="auto"/>
              </w:divBdr>
            </w:div>
            <w:div w:id="200017648">
              <w:marLeft w:val="0"/>
              <w:marRight w:val="0"/>
              <w:marTop w:val="0"/>
              <w:marBottom w:val="0"/>
              <w:divBdr>
                <w:top w:val="none" w:sz="0" w:space="0" w:color="auto"/>
                <w:left w:val="none" w:sz="0" w:space="0" w:color="auto"/>
                <w:bottom w:val="none" w:sz="0" w:space="0" w:color="auto"/>
                <w:right w:val="none" w:sz="0" w:space="0" w:color="auto"/>
              </w:divBdr>
            </w:div>
            <w:div w:id="1774131012">
              <w:marLeft w:val="0"/>
              <w:marRight w:val="0"/>
              <w:marTop w:val="0"/>
              <w:marBottom w:val="0"/>
              <w:divBdr>
                <w:top w:val="none" w:sz="0" w:space="0" w:color="auto"/>
                <w:left w:val="none" w:sz="0" w:space="0" w:color="auto"/>
                <w:bottom w:val="none" w:sz="0" w:space="0" w:color="auto"/>
                <w:right w:val="none" w:sz="0" w:space="0" w:color="auto"/>
              </w:divBdr>
            </w:div>
          </w:divsChild>
        </w:div>
        <w:div w:id="1027872121">
          <w:marLeft w:val="0"/>
          <w:marRight w:val="0"/>
          <w:marTop w:val="0"/>
          <w:marBottom w:val="0"/>
          <w:divBdr>
            <w:top w:val="none" w:sz="0" w:space="0" w:color="auto"/>
            <w:left w:val="none" w:sz="0" w:space="0" w:color="auto"/>
            <w:bottom w:val="none" w:sz="0" w:space="0" w:color="auto"/>
            <w:right w:val="none" w:sz="0" w:space="0" w:color="auto"/>
          </w:divBdr>
          <w:divsChild>
            <w:div w:id="1695381067">
              <w:marLeft w:val="0"/>
              <w:marRight w:val="0"/>
              <w:marTop w:val="0"/>
              <w:marBottom w:val="0"/>
              <w:divBdr>
                <w:top w:val="none" w:sz="0" w:space="0" w:color="auto"/>
                <w:left w:val="none" w:sz="0" w:space="0" w:color="auto"/>
                <w:bottom w:val="none" w:sz="0" w:space="0" w:color="auto"/>
                <w:right w:val="none" w:sz="0" w:space="0" w:color="auto"/>
              </w:divBdr>
            </w:div>
          </w:divsChild>
        </w:div>
        <w:div w:id="1033652357">
          <w:marLeft w:val="0"/>
          <w:marRight w:val="0"/>
          <w:marTop w:val="0"/>
          <w:marBottom w:val="0"/>
          <w:divBdr>
            <w:top w:val="none" w:sz="0" w:space="0" w:color="auto"/>
            <w:left w:val="none" w:sz="0" w:space="0" w:color="auto"/>
            <w:bottom w:val="none" w:sz="0" w:space="0" w:color="auto"/>
            <w:right w:val="none" w:sz="0" w:space="0" w:color="auto"/>
          </w:divBdr>
          <w:divsChild>
            <w:div w:id="1162812613">
              <w:marLeft w:val="0"/>
              <w:marRight w:val="0"/>
              <w:marTop w:val="0"/>
              <w:marBottom w:val="0"/>
              <w:divBdr>
                <w:top w:val="none" w:sz="0" w:space="0" w:color="auto"/>
                <w:left w:val="none" w:sz="0" w:space="0" w:color="auto"/>
                <w:bottom w:val="none" w:sz="0" w:space="0" w:color="auto"/>
                <w:right w:val="none" w:sz="0" w:space="0" w:color="auto"/>
              </w:divBdr>
            </w:div>
          </w:divsChild>
        </w:div>
        <w:div w:id="1039817819">
          <w:marLeft w:val="0"/>
          <w:marRight w:val="0"/>
          <w:marTop w:val="0"/>
          <w:marBottom w:val="0"/>
          <w:divBdr>
            <w:top w:val="none" w:sz="0" w:space="0" w:color="auto"/>
            <w:left w:val="none" w:sz="0" w:space="0" w:color="auto"/>
            <w:bottom w:val="none" w:sz="0" w:space="0" w:color="auto"/>
            <w:right w:val="none" w:sz="0" w:space="0" w:color="auto"/>
          </w:divBdr>
          <w:divsChild>
            <w:div w:id="92093696">
              <w:marLeft w:val="0"/>
              <w:marRight w:val="0"/>
              <w:marTop w:val="0"/>
              <w:marBottom w:val="0"/>
              <w:divBdr>
                <w:top w:val="none" w:sz="0" w:space="0" w:color="auto"/>
                <w:left w:val="none" w:sz="0" w:space="0" w:color="auto"/>
                <w:bottom w:val="none" w:sz="0" w:space="0" w:color="auto"/>
                <w:right w:val="none" w:sz="0" w:space="0" w:color="auto"/>
              </w:divBdr>
            </w:div>
          </w:divsChild>
        </w:div>
        <w:div w:id="1047412619">
          <w:marLeft w:val="0"/>
          <w:marRight w:val="0"/>
          <w:marTop w:val="0"/>
          <w:marBottom w:val="0"/>
          <w:divBdr>
            <w:top w:val="none" w:sz="0" w:space="0" w:color="auto"/>
            <w:left w:val="none" w:sz="0" w:space="0" w:color="auto"/>
            <w:bottom w:val="none" w:sz="0" w:space="0" w:color="auto"/>
            <w:right w:val="none" w:sz="0" w:space="0" w:color="auto"/>
          </w:divBdr>
          <w:divsChild>
            <w:div w:id="684408921">
              <w:marLeft w:val="0"/>
              <w:marRight w:val="0"/>
              <w:marTop w:val="0"/>
              <w:marBottom w:val="0"/>
              <w:divBdr>
                <w:top w:val="none" w:sz="0" w:space="0" w:color="auto"/>
                <w:left w:val="none" w:sz="0" w:space="0" w:color="auto"/>
                <w:bottom w:val="none" w:sz="0" w:space="0" w:color="auto"/>
                <w:right w:val="none" w:sz="0" w:space="0" w:color="auto"/>
              </w:divBdr>
            </w:div>
          </w:divsChild>
        </w:div>
        <w:div w:id="1048142374">
          <w:marLeft w:val="0"/>
          <w:marRight w:val="0"/>
          <w:marTop w:val="0"/>
          <w:marBottom w:val="0"/>
          <w:divBdr>
            <w:top w:val="none" w:sz="0" w:space="0" w:color="auto"/>
            <w:left w:val="none" w:sz="0" w:space="0" w:color="auto"/>
            <w:bottom w:val="none" w:sz="0" w:space="0" w:color="auto"/>
            <w:right w:val="none" w:sz="0" w:space="0" w:color="auto"/>
          </w:divBdr>
          <w:divsChild>
            <w:div w:id="1154025557">
              <w:marLeft w:val="0"/>
              <w:marRight w:val="0"/>
              <w:marTop w:val="0"/>
              <w:marBottom w:val="0"/>
              <w:divBdr>
                <w:top w:val="none" w:sz="0" w:space="0" w:color="auto"/>
                <w:left w:val="none" w:sz="0" w:space="0" w:color="auto"/>
                <w:bottom w:val="none" w:sz="0" w:space="0" w:color="auto"/>
                <w:right w:val="none" w:sz="0" w:space="0" w:color="auto"/>
              </w:divBdr>
            </w:div>
          </w:divsChild>
        </w:div>
        <w:div w:id="1049961898">
          <w:marLeft w:val="0"/>
          <w:marRight w:val="0"/>
          <w:marTop w:val="0"/>
          <w:marBottom w:val="0"/>
          <w:divBdr>
            <w:top w:val="none" w:sz="0" w:space="0" w:color="auto"/>
            <w:left w:val="none" w:sz="0" w:space="0" w:color="auto"/>
            <w:bottom w:val="none" w:sz="0" w:space="0" w:color="auto"/>
            <w:right w:val="none" w:sz="0" w:space="0" w:color="auto"/>
          </w:divBdr>
          <w:divsChild>
            <w:div w:id="1472861807">
              <w:marLeft w:val="0"/>
              <w:marRight w:val="0"/>
              <w:marTop w:val="0"/>
              <w:marBottom w:val="0"/>
              <w:divBdr>
                <w:top w:val="none" w:sz="0" w:space="0" w:color="auto"/>
                <w:left w:val="none" w:sz="0" w:space="0" w:color="auto"/>
                <w:bottom w:val="none" w:sz="0" w:space="0" w:color="auto"/>
                <w:right w:val="none" w:sz="0" w:space="0" w:color="auto"/>
              </w:divBdr>
            </w:div>
          </w:divsChild>
        </w:div>
        <w:div w:id="1051073646">
          <w:marLeft w:val="0"/>
          <w:marRight w:val="0"/>
          <w:marTop w:val="0"/>
          <w:marBottom w:val="0"/>
          <w:divBdr>
            <w:top w:val="none" w:sz="0" w:space="0" w:color="auto"/>
            <w:left w:val="none" w:sz="0" w:space="0" w:color="auto"/>
            <w:bottom w:val="none" w:sz="0" w:space="0" w:color="auto"/>
            <w:right w:val="none" w:sz="0" w:space="0" w:color="auto"/>
          </w:divBdr>
          <w:divsChild>
            <w:div w:id="1253204547">
              <w:marLeft w:val="0"/>
              <w:marRight w:val="0"/>
              <w:marTop w:val="0"/>
              <w:marBottom w:val="0"/>
              <w:divBdr>
                <w:top w:val="none" w:sz="0" w:space="0" w:color="auto"/>
                <w:left w:val="none" w:sz="0" w:space="0" w:color="auto"/>
                <w:bottom w:val="none" w:sz="0" w:space="0" w:color="auto"/>
                <w:right w:val="none" w:sz="0" w:space="0" w:color="auto"/>
              </w:divBdr>
            </w:div>
            <w:div w:id="1498039025">
              <w:marLeft w:val="0"/>
              <w:marRight w:val="0"/>
              <w:marTop w:val="0"/>
              <w:marBottom w:val="0"/>
              <w:divBdr>
                <w:top w:val="none" w:sz="0" w:space="0" w:color="auto"/>
                <w:left w:val="none" w:sz="0" w:space="0" w:color="auto"/>
                <w:bottom w:val="none" w:sz="0" w:space="0" w:color="auto"/>
                <w:right w:val="none" w:sz="0" w:space="0" w:color="auto"/>
              </w:divBdr>
            </w:div>
            <w:div w:id="2080637947">
              <w:marLeft w:val="0"/>
              <w:marRight w:val="0"/>
              <w:marTop w:val="0"/>
              <w:marBottom w:val="0"/>
              <w:divBdr>
                <w:top w:val="none" w:sz="0" w:space="0" w:color="auto"/>
                <w:left w:val="none" w:sz="0" w:space="0" w:color="auto"/>
                <w:bottom w:val="none" w:sz="0" w:space="0" w:color="auto"/>
                <w:right w:val="none" w:sz="0" w:space="0" w:color="auto"/>
              </w:divBdr>
            </w:div>
          </w:divsChild>
        </w:div>
        <w:div w:id="1053188703">
          <w:marLeft w:val="0"/>
          <w:marRight w:val="0"/>
          <w:marTop w:val="0"/>
          <w:marBottom w:val="0"/>
          <w:divBdr>
            <w:top w:val="none" w:sz="0" w:space="0" w:color="auto"/>
            <w:left w:val="none" w:sz="0" w:space="0" w:color="auto"/>
            <w:bottom w:val="none" w:sz="0" w:space="0" w:color="auto"/>
            <w:right w:val="none" w:sz="0" w:space="0" w:color="auto"/>
          </w:divBdr>
          <w:divsChild>
            <w:div w:id="1178469565">
              <w:marLeft w:val="0"/>
              <w:marRight w:val="0"/>
              <w:marTop w:val="0"/>
              <w:marBottom w:val="0"/>
              <w:divBdr>
                <w:top w:val="none" w:sz="0" w:space="0" w:color="auto"/>
                <w:left w:val="none" w:sz="0" w:space="0" w:color="auto"/>
                <w:bottom w:val="none" w:sz="0" w:space="0" w:color="auto"/>
                <w:right w:val="none" w:sz="0" w:space="0" w:color="auto"/>
              </w:divBdr>
            </w:div>
          </w:divsChild>
        </w:div>
        <w:div w:id="1062750584">
          <w:marLeft w:val="0"/>
          <w:marRight w:val="0"/>
          <w:marTop w:val="0"/>
          <w:marBottom w:val="0"/>
          <w:divBdr>
            <w:top w:val="none" w:sz="0" w:space="0" w:color="auto"/>
            <w:left w:val="none" w:sz="0" w:space="0" w:color="auto"/>
            <w:bottom w:val="none" w:sz="0" w:space="0" w:color="auto"/>
            <w:right w:val="none" w:sz="0" w:space="0" w:color="auto"/>
          </w:divBdr>
          <w:divsChild>
            <w:div w:id="90708775">
              <w:marLeft w:val="0"/>
              <w:marRight w:val="0"/>
              <w:marTop w:val="0"/>
              <w:marBottom w:val="0"/>
              <w:divBdr>
                <w:top w:val="none" w:sz="0" w:space="0" w:color="auto"/>
                <w:left w:val="none" w:sz="0" w:space="0" w:color="auto"/>
                <w:bottom w:val="none" w:sz="0" w:space="0" w:color="auto"/>
                <w:right w:val="none" w:sz="0" w:space="0" w:color="auto"/>
              </w:divBdr>
            </w:div>
          </w:divsChild>
        </w:div>
        <w:div w:id="1063216233">
          <w:marLeft w:val="0"/>
          <w:marRight w:val="0"/>
          <w:marTop w:val="0"/>
          <w:marBottom w:val="0"/>
          <w:divBdr>
            <w:top w:val="none" w:sz="0" w:space="0" w:color="auto"/>
            <w:left w:val="none" w:sz="0" w:space="0" w:color="auto"/>
            <w:bottom w:val="none" w:sz="0" w:space="0" w:color="auto"/>
            <w:right w:val="none" w:sz="0" w:space="0" w:color="auto"/>
          </w:divBdr>
          <w:divsChild>
            <w:div w:id="875385747">
              <w:marLeft w:val="0"/>
              <w:marRight w:val="0"/>
              <w:marTop w:val="0"/>
              <w:marBottom w:val="0"/>
              <w:divBdr>
                <w:top w:val="none" w:sz="0" w:space="0" w:color="auto"/>
                <w:left w:val="none" w:sz="0" w:space="0" w:color="auto"/>
                <w:bottom w:val="none" w:sz="0" w:space="0" w:color="auto"/>
                <w:right w:val="none" w:sz="0" w:space="0" w:color="auto"/>
              </w:divBdr>
            </w:div>
          </w:divsChild>
        </w:div>
        <w:div w:id="1066033104">
          <w:marLeft w:val="0"/>
          <w:marRight w:val="0"/>
          <w:marTop w:val="0"/>
          <w:marBottom w:val="0"/>
          <w:divBdr>
            <w:top w:val="none" w:sz="0" w:space="0" w:color="auto"/>
            <w:left w:val="none" w:sz="0" w:space="0" w:color="auto"/>
            <w:bottom w:val="none" w:sz="0" w:space="0" w:color="auto"/>
            <w:right w:val="none" w:sz="0" w:space="0" w:color="auto"/>
          </w:divBdr>
          <w:divsChild>
            <w:div w:id="1953247087">
              <w:marLeft w:val="0"/>
              <w:marRight w:val="0"/>
              <w:marTop w:val="0"/>
              <w:marBottom w:val="0"/>
              <w:divBdr>
                <w:top w:val="none" w:sz="0" w:space="0" w:color="auto"/>
                <w:left w:val="none" w:sz="0" w:space="0" w:color="auto"/>
                <w:bottom w:val="none" w:sz="0" w:space="0" w:color="auto"/>
                <w:right w:val="none" w:sz="0" w:space="0" w:color="auto"/>
              </w:divBdr>
            </w:div>
          </w:divsChild>
        </w:div>
        <w:div w:id="1072509825">
          <w:marLeft w:val="0"/>
          <w:marRight w:val="0"/>
          <w:marTop w:val="0"/>
          <w:marBottom w:val="0"/>
          <w:divBdr>
            <w:top w:val="none" w:sz="0" w:space="0" w:color="auto"/>
            <w:left w:val="none" w:sz="0" w:space="0" w:color="auto"/>
            <w:bottom w:val="none" w:sz="0" w:space="0" w:color="auto"/>
            <w:right w:val="none" w:sz="0" w:space="0" w:color="auto"/>
          </w:divBdr>
          <w:divsChild>
            <w:div w:id="1101341413">
              <w:marLeft w:val="0"/>
              <w:marRight w:val="0"/>
              <w:marTop w:val="0"/>
              <w:marBottom w:val="0"/>
              <w:divBdr>
                <w:top w:val="none" w:sz="0" w:space="0" w:color="auto"/>
                <w:left w:val="none" w:sz="0" w:space="0" w:color="auto"/>
                <w:bottom w:val="none" w:sz="0" w:space="0" w:color="auto"/>
                <w:right w:val="none" w:sz="0" w:space="0" w:color="auto"/>
              </w:divBdr>
            </w:div>
          </w:divsChild>
        </w:div>
        <w:div w:id="1083258033">
          <w:marLeft w:val="0"/>
          <w:marRight w:val="0"/>
          <w:marTop w:val="0"/>
          <w:marBottom w:val="0"/>
          <w:divBdr>
            <w:top w:val="none" w:sz="0" w:space="0" w:color="auto"/>
            <w:left w:val="none" w:sz="0" w:space="0" w:color="auto"/>
            <w:bottom w:val="none" w:sz="0" w:space="0" w:color="auto"/>
            <w:right w:val="none" w:sz="0" w:space="0" w:color="auto"/>
          </w:divBdr>
          <w:divsChild>
            <w:div w:id="2077698346">
              <w:marLeft w:val="0"/>
              <w:marRight w:val="0"/>
              <w:marTop w:val="0"/>
              <w:marBottom w:val="0"/>
              <w:divBdr>
                <w:top w:val="none" w:sz="0" w:space="0" w:color="auto"/>
                <w:left w:val="none" w:sz="0" w:space="0" w:color="auto"/>
                <w:bottom w:val="none" w:sz="0" w:space="0" w:color="auto"/>
                <w:right w:val="none" w:sz="0" w:space="0" w:color="auto"/>
              </w:divBdr>
            </w:div>
          </w:divsChild>
        </w:div>
        <w:div w:id="1091200544">
          <w:marLeft w:val="0"/>
          <w:marRight w:val="0"/>
          <w:marTop w:val="0"/>
          <w:marBottom w:val="0"/>
          <w:divBdr>
            <w:top w:val="none" w:sz="0" w:space="0" w:color="auto"/>
            <w:left w:val="none" w:sz="0" w:space="0" w:color="auto"/>
            <w:bottom w:val="none" w:sz="0" w:space="0" w:color="auto"/>
            <w:right w:val="none" w:sz="0" w:space="0" w:color="auto"/>
          </w:divBdr>
          <w:divsChild>
            <w:div w:id="1227835178">
              <w:marLeft w:val="0"/>
              <w:marRight w:val="0"/>
              <w:marTop w:val="0"/>
              <w:marBottom w:val="0"/>
              <w:divBdr>
                <w:top w:val="none" w:sz="0" w:space="0" w:color="auto"/>
                <w:left w:val="none" w:sz="0" w:space="0" w:color="auto"/>
                <w:bottom w:val="none" w:sz="0" w:space="0" w:color="auto"/>
                <w:right w:val="none" w:sz="0" w:space="0" w:color="auto"/>
              </w:divBdr>
            </w:div>
          </w:divsChild>
        </w:div>
        <w:div w:id="1098990016">
          <w:marLeft w:val="0"/>
          <w:marRight w:val="0"/>
          <w:marTop w:val="0"/>
          <w:marBottom w:val="0"/>
          <w:divBdr>
            <w:top w:val="none" w:sz="0" w:space="0" w:color="auto"/>
            <w:left w:val="none" w:sz="0" w:space="0" w:color="auto"/>
            <w:bottom w:val="none" w:sz="0" w:space="0" w:color="auto"/>
            <w:right w:val="none" w:sz="0" w:space="0" w:color="auto"/>
          </w:divBdr>
          <w:divsChild>
            <w:div w:id="1536772533">
              <w:marLeft w:val="0"/>
              <w:marRight w:val="0"/>
              <w:marTop w:val="0"/>
              <w:marBottom w:val="0"/>
              <w:divBdr>
                <w:top w:val="none" w:sz="0" w:space="0" w:color="auto"/>
                <w:left w:val="none" w:sz="0" w:space="0" w:color="auto"/>
                <w:bottom w:val="none" w:sz="0" w:space="0" w:color="auto"/>
                <w:right w:val="none" w:sz="0" w:space="0" w:color="auto"/>
              </w:divBdr>
            </w:div>
          </w:divsChild>
        </w:div>
        <w:div w:id="1099527503">
          <w:marLeft w:val="0"/>
          <w:marRight w:val="0"/>
          <w:marTop w:val="0"/>
          <w:marBottom w:val="0"/>
          <w:divBdr>
            <w:top w:val="none" w:sz="0" w:space="0" w:color="auto"/>
            <w:left w:val="none" w:sz="0" w:space="0" w:color="auto"/>
            <w:bottom w:val="none" w:sz="0" w:space="0" w:color="auto"/>
            <w:right w:val="none" w:sz="0" w:space="0" w:color="auto"/>
          </w:divBdr>
          <w:divsChild>
            <w:div w:id="1415466972">
              <w:marLeft w:val="0"/>
              <w:marRight w:val="0"/>
              <w:marTop w:val="0"/>
              <w:marBottom w:val="0"/>
              <w:divBdr>
                <w:top w:val="none" w:sz="0" w:space="0" w:color="auto"/>
                <w:left w:val="none" w:sz="0" w:space="0" w:color="auto"/>
                <w:bottom w:val="none" w:sz="0" w:space="0" w:color="auto"/>
                <w:right w:val="none" w:sz="0" w:space="0" w:color="auto"/>
              </w:divBdr>
            </w:div>
          </w:divsChild>
        </w:div>
        <w:div w:id="1118724570">
          <w:marLeft w:val="0"/>
          <w:marRight w:val="0"/>
          <w:marTop w:val="0"/>
          <w:marBottom w:val="0"/>
          <w:divBdr>
            <w:top w:val="none" w:sz="0" w:space="0" w:color="auto"/>
            <w:left w:val="none" w:sz="0" w:space="0" w:color="auto"/>
            <w:bottom w:val="none" w:sz="0" w:space="0" w:color="auto"/>
            <w:right w:val="none" w:sz="0" w:space="0" w:color="auto"/>
          </w:divBdr>
          <w:divsChild>
            <w:div w:id="366219932">
              <w:marLeft w:val="0"/>
              <w:marRight w:val="0"/>
              <w:marTop w:val="0"/>
              <w:marBottom w:val="0"/>
              <w:divBdr>
                <w:top w:val="none" w:sz="0" w:space="0" w:color="auto"/>
                <w:left w:val="none" w:sz="0" w:space="0" w:color="auto"/>
                <w:bottom w:val="none" w:sz="0" w:space="0" w:color="auto"/>
                <w:right w:val="none" w:sz="0" w:space="0" w:color="auto"/>
              </w:divBdr>
            </w:div>
            <w:div w:id="782073258">
              <w:marLeft w:val="0"/>
              <w:marRight w:val="0"/>
              <w:marTop w:val="0"/>
              <w:marBottom w:val="0"/>
              <w:divBdr>
                <w:top w:val="none" w:sz="0" w:space="0" w:color="auto"/>
                <w:left w:val="none" w:sz="0" w:space="0" w:color="auto"/>
                <w:bottom w:val="none" w:sz="0" w:space="0" w:color="auto"/>
                <w:right w:val="none" w:sz="0" w:space="0" w:color="auto"/>
              </w:divBdr>
            </w:div>
            <w:div w:id="1795555730">
              <w:marLeft w:val="0"/>
              <w:marRight w:val="0"/>
              <w:marTop w:val="0"/>
              <w:marBottom w:val="0"/>
              <w:divBdr>
                <w:top w:val="none" w:sz="0" w:space="0" w:color="auto"/>
                <w:left w:val="none" w:sz="0" w:space="0" w:color="auto"/>
                <w:bottom w:val="none" w:sz="0" w:space="0" w:color="auto"/>
                <w:right w:val="none" w:sz="0" w:space="0" w:color="auto"/>
              </w:divBdr>
            </w:div>
          </w:divsChild>
        </w:div>
        <w:div w:id="1120610597">
          <w:marLeft w:val="0"/>
          <w:marRight w:val="0"/>
          <w:marTop w:val="0"/>
          <w:marBottom w:val="0"/>
          <w:divBdr>
            <w:top w:val="none" w:sz="0" w:space="0" w:color="auto"/>
            <w:left w:val="none" w:sz="0" w:space="0" w:color="auto"/>
            <w:bottom w:val="none" w:sz="0" w:space="0" w:color="auto"/>
            <w:right w:val="none" w:sz="0" w:space="0" w:color="auto"/>
          </w:divBdr>
          <w:divsChild>
            <w:div w:id="683439631">
              <w:marLeft w:val="0"/>
              <w:marRight w:val="0"/>
              <w:marTop w:val="0"/>
              <w:marBottom w:val="0"/>
              <w:divBdr>
                <w:top w:val="none" w:sz="0" w:space="0" w:color="auto"/>
                <w:left w:val="none" w:sz="0" w:space="0" w:color="auto"/>
                <w:bottom w:val="none" w:sz="0" w:space="0" w:color="auto"/>
                <w:right w:val="none" w:sz="0" w:space="0" w:color="auto"/>
              </w:divBdr>
            </w:div>
            <w:div w:id="1004434435">
              <w:marLeft w:val="0"/>
              <w:marRight w:val="0"/>
              <w:marTop w:val="0"/>
              <w:marBottom w:val="0"/>
              <w:divBdr>
                <w:top w:val="none" w:sz="0" w:space="0" w:color="auto"/>
                <w:left w:val="none" w:sz="0" w:space="0" w:color="auto"/>
                <w:bottom w:val="none" w:sz="0" w:space="0" w:color="auto"/>
                <w:right w:val="none" w:sz="0" w:space="0" w:color="auto"/>
              </w:divBdr>
            </w:div>
            <w:div w:id="1083453288">
              <w:marLeft w:val="0"/>
              <w:marRight w:val="0"/>
              <w:marTop w:val="0"/>
              <w:marBottom w:val="0"/>
              <w:divBdr>
                <w:top w:val="none" w:sz="0" w:space="0" w:color="auto"/>
                <w:left w:val="none" w:sz="0" w:space="0" w:color="auto"/>
                <w:bottom w:val="none" w:sz="0" w:space="0" w:color="auto"/>
                <w:right w:val="none" w:sz="0" w:space="0" w:color="auto"/>
              </w:divBdr>
            </w:div>
          </w:divsChild>
        </w:div>
        <w:div w:id="1122572860">
          <w:marLeft w:val="0"/>
          <w:marRight w:val="0"/>
          <w:marTop w:val="0"/>
          <w:marBottom w:val="0"/>
          <w:divBdr>
            <w:top w:val="none" w:sz="0" w:space="0" w:color="auto"/>
            <w:left w:val="none" w:sz="0" w:space="0" w:color="auto"/>
            <w:bottom w:val="none" w:sz="0" w:space="0" w:color="auto"/>
            <w:right w:val="none" w:sz="0" w:space="0" w:color="auto"/>
          </w:divBdr>
          <w:divsChild>
            <w:div w:id="112020747">
              <w:marLeft w:val="0"/>
              <w:marRight w:val="0"/>
              <w:marTop w:val="0"/>
              <w:marBottom w:val="0"/>
              <w:divBdr>
                <w:top w:val="none" w:sz="0" w:space="0" w:color="auto"/>
                <w:left w:val="none" w:sz="0" w:space="0" w:color="auto"/>
                <w:bottom w:val="none" w:sz="0" w:space="0" w:color="auto"/>
                <w:right w:val="none" w:sz="0" w:space="0" w:color="auto"/>
              </w:divBdr>
            </w:div>
            <w:div w:id="618339790">
              <w:marLeft w:val="0"/>
              <w:marRight w:val="0"/>
              <w:marTop w:val="0"/>
              <w:marBottom w:val="0"/>
              <w:divBdr>
                <w:top w:val="none" w:sz="0" w:space="0" w:color="auto"/>
                <w:left w:val="none" w:sz="0" w:space="0" w:color="auto"/>
                <w:bottom w:val="none" w:sz="0" w:space="0" w:color="auto"/>
                <w:right w:val="none" w:sz="0" w:space="0" w:color="auto"/>
              </w:divBdr>
            </w:div>
            <w:div w:id="1696954417">
              <w:marLeft w:val="0"/>
              <w:marRight w:val="0"/>
              <w:marTop w:val="0"/>
              <w:marBottom w:val="0"/>
              <w:divBdr>
                <w:top w:val="none" w:sz="0" w:space="0" w:color="auto"/>
                <w:left w:val="none" w:sz="0" w:space="0" w:color="auto"/>
                <w:bottom w:val="none" w:sz="0" w:space="0" w:color="auto"/>
                <w:right w:val="none" w:sz="0" w:space="0" w:color="auto"/>
              </w:divBdr>
            </w:div>
          </w:divsChild>
        </w:div>
        <w:div w:id="1126581923">
          <w:marLeft w:val="0"/>
          <w:marRight w:val="0"/>
          <w:marTop w:val="0"/>
          <w:marBottom w:val="0"/>
          <w:divBdr>
            <w:top w:val="none" w:sz="0" w:space="0" w:color="auto"/>
            <w:left w:val="none" w:sz="0" w:space="0" w:color="auto"/>
            <w:bottom w:val="none" w:sz="0" w:space="0" w:color="auto"/>
            <w:right w:val="none" w:sz="0" w:space="0" w:color="auto"/>
          </w:divBdr>
          <w:divsChild>
            <w:div w:id="1310985769">
              <w:marLeft w:val="0"/>
              <w:marRight w:val="0"/>
              <w:marTop w:val="0"/>
              <w:marBottom w:val="0"/>
              <w:divBdr>
                <w:top w:val="none" w:sz="0" w:space="0" w:color="auto"/>
                <w:left w:val="none" w:sz="0" w:space="0" w:color="auto"/>
                <w:bottom w:val="none" w:sz="0" w:space="0" w:color="auto"/>
                <w:right w:val="none" w:sz="0" w:space="0" w:color="auto"/>
              </w:divBdr>
            </w:div>
          </w:divsChild>
        </w:div>
        <w:div w:id="1128818047">
          <w:marLeft w:val="0"/>
          <w:marRight w:val="0"/>
          <w:marTop w:val="0"/>
          <w:marBottom w:val="0"/>
          <w:divBdr>
            <w:top w:val="none" w:sz="0" w:space="0" w:color="auto"/>
            <w:left w:val="none" w:sz="0" w:space="0" w:color="auto"/>
            <w:bottom w:val="none" w:sz="0" w:space="0" w:color="auto"/>
            <w:right w:val="none" w:sz="0" w:space="0" w:color="auto"/>
          </w:divBdr>
          <w:divsChild>
            <w:div w:id="432555586">
              <w:marLeft w:val="0"/>
              <w:marRight w:val="0"/>
              <w:marTop w:val="0"/>
              <w:marBottom w:val="0"/>
              <w:divBdr>
                <w:top w:val="none" w:sz="0" w:space="0" w:color="auto"/>
                <w:left w:val="none" w:sz="0" w:space="0" w:color="auto"/>
                <w:bottom w:val="none" w:sz="0" w:space="0" w:color="auto"/>
                <w:right w:val="none" w:sz="0" w:space="0" w:color="auto"/>
              </w:divBdr>
            </w:div>
            <w:div w:id="1738941514">
              <w:marLeft w:val="0"/>
              <w:marRight w:val="0"/>
              <w:marTop w:val="0"/>
              <w:marBottom w:val="0"/>
              <w:divBdr>
                <w:top w:val="none" w:sz="0" w:space="0" w:color="auto"/>
                <w:left w:val="none" w:sz="0" w:space="0" w:color="auto"/>
                <w:bottom w:val="none" w:sz="0" w:space="0" w:color="auto"/>
                <w:right w:val="none" w:sz="0" w:space="0" w:color="auto"/>
              </w:divBdr>
            </w:div>
            <w:div w:id="2065330357">
              <w:marLeft w:val="0"/>
              <w:marRight w:val="0"/>
              <w:marTop w:val="0"/>
              <w:marBottom w:val="0"/>
              <w:divBdr>
                <w:top w:val="none" w:sz="0" w:space="0" w:color="auto"/>
                <w:left w:val="none" w:sz="0" w:space="0" w:color="auto"/>
                <w:bottom w:val="none" w:sz="0" w:space="0" w:color="auto"/>
                <w:right w:val="none" w:sz="0" w:space="0" w:color="auto"/>
              </w:divBdr>
            </w:div>
          </w:divsChild>
        </w:div>
        <w:div w:id="1137647285">
          <w:marLeft w:val="0"/>
          <w:marRight w:val="0"/>
          <w:marTop w:val="0"/>
          <w:marBottom w:val="0"/>
          <w:divBdr>
            <w:top w:val="none" w:sz="0" w:space="0" w:color="auto"/>
            <w:left w:val="none" w:sz="0" w:space="0" w:color="auto"/>
            <w:bottom w:val="none" w:sz="0" w:space="0" w:color="auto"/>
            <w:right w:val="none" w:sz="0" w:space="0" w:color="auto"/>
          </w:divBdr>
          <w:divsChild>
            <w:div w:id="1698385033">
              <w:marLeft w:val="0"/>
              <w:marRight w:val="0"/>
              <w:marTop w:val="0"/>
              <w:marBottom w:val="0"/>
              <w:divBdr>
                <w:top w:val="none" w:sz="0" w:space="0" w:color="auto"/>
                <w:left w:val="none" w:sz="0" w:space="0" w:color="auto"/>
                <w:bottom w:val="none" w:sz="0" w:space="0" w:color="auto"/>
                <w:right w:val="none" w:sz="0" w:space="0" w:color="auto"/>
              </w:divBdr>
            </w:div>
          </w:divsChild>
        </w:div>
        <w:div w:id="1138573013">
          <w:marLeft w:val="0"/>
          <w:marRight w:val="0"/>
          <w:marTop w:val="0"/>
          <w:marBottom w:val="0"/>
          <w:divBdr>
            <w:top w:val="none" w:sz="0" w:space="0" w:color="auto"/>
            <w:left w:val="none" w:sz="0" w:space="0" w:color="auto"/>
            <w:bottom w:val="none" w:sz="0" w:space="0" w:color="auto"/>
            <w:right w:val="none" w:sz="0" w:space="0" w:color="auto"/>
          </w:divBdr>
          <w:divsChild>
            <w:div w:id="1121604819">
              <w:marLeft w:val="0"/>
              <w:marRight w:val="0"/>
              <w:marTop w:val="0"/>
              <w:marBottom w:val="0"/>
              <w:divBdr>
                <w:top w:val="none" w:sz="0" w:space="0" w:color="auto"/>
                <w:left w:val="none" w:sz="0" w:space="0" w:color="auto"/>
                <w:bottom w:val="none" w:sz="0" w:space="0" w:color="auto"/>
                <w:right w:val="none" w:sz="0" w:space="0" w:color="auto"/>
              </w:divBdr>
            </w:div>
          </w:divsChild>
        </w:div>
        <w:div w:id="1138836024">
          <w:marLeft w:val="0"/>
          <w:marRight w:val="0"/>
          <w:marTop w:val="0"/>
          <w:marBottom w:val="0"/>
          <w:divBdr>
            <w:top w:val="none" w:sz="0" w:space="0" w:color="auto"/>
            <w:left w:val="none" w:sz="0" w:space="0" w:color="auto"/>
            <w:bottom w:val="none" w:sz="0" w:space="0" w:color="auto"/>
            <w:right w:val="none" w:sz="0" w:space="0" w:color="auto"/>
          </w:divBdr>
          <w:divsChild>
            <w:div w:id="1726492100">
              <w:marLeft w:val="0"/>
              <w:marRight w:val="0"/>
              <w:marTop w:val="0"/>
              <w:marBottom w:val="0"/>
              <w:divBdr>
                <w:top w:val="none" w:sz="0" w:space="0" w:color="auto"/>
                <w:left w:val="none" w:sz="0" w:space="0" w:color="auto"/>
                <w:bottom w:val="none" w:sz="0" w:space="0" w:color="auto"/>
                <w:right w:val="none" w:sz="0" w:space="0" w:color="auto"/>
              </w:divBdr>
            </w:div>
          </w:divsChild>
        </w:div>
        <w:div w:id="1140922831">
          <w:marLeft w:val="0"/>
          <w:marRight w:val="0"/>
          <w:marTop w:val="0"/>
          <w:marBottom w:val="0"/>
          <w:divBdr>
            <w:top w:val="none" w:sz="0" w:space="0" w:color="auto"/>
            <w:left w:val="none" w:sz="0" w:space="0" w:color="auto"/>
            <w:bottom w:val="none" w:sz="0" w:space="0" w:color="auto"/>
            <w:right w:val="none" w:sz="0" w:space="0" w:color="auto"/>
          </w:divBdr>
          <w:divsChild>
            <w:div w:id="472598121">
              <w:marLeft w:val="0"/>
              <w:marRight w:val="0"/>
              <w:marTop w:val="0"/>
              <w:marBottom w:val="0"/>
              <w:divBdr>
                <w:top w:val="none" w:sz="0" w:space="0" w:color="auto"/>
                <w:left w:val="none" w:sz="0" w:space="0" w:color="auto"/>
                <w:bottom w:val="none" w:sz="0" w:space="0" w:color="auto"/>
                <w:right w:val="none" w:sz="0" w:space="0" w:color="auto"/>
              </w:divBdr>
            </w:div>
            <w:div w:id="934166124">
              <w:marLeft w:val="0"/>
              <w:marRight w:val="0"/>
              <w:marTop w:val="0"/>
              <w:marBottom w:val="0"/>
              <w:divBdr>
                <w:top w:val="none" w:sz="0" w:space="0" w:color="auto"/>
                <w:left w:val="none" w:sz="0" w:space="0" w:color="auto"/>
                <w:bottom w:val="none" w:sz="0" w:space="0" w:color="auto"/>
                <w:right w:val="none" w:sz="0" w:space="0" w:color="auto"/>
              </w:divBdr>
            </w:div>
            <w:div w:id="970090238">
              <w:marLeft w:val="0"/>
              <w:marRight w:val="0"/>
              <w:marTop w:val="0"/>
              <w:marBottom w:val="0"/>
              <w:divBdr>
                <w:top w:val="none" w:sz="0" w:space="0" w:color="auto"/>
                <w:left w:val="none" w:sz="0" w:space="0" w:color="auto"/>
                <w:bottom w:val="none" w:sz="0" w:space="0" w:color="auto"/>
                <w:right w:val="none" w:sz="0" w:space="0" w:color="auto"/>
              </w:divBdr>
            </w:div>
          </w:divsChild>
        </w:div>
        <w:div w:id="1144734348">
          <w:marLeft w:val="0"/>
          <w:marRight w:val="0"/>
          <w:marTop w:val="0"/>
          <w:marBottom w:val="0"/>
          <w:divBdr>
            <w:top w:val="none" w:sz="0" w:space="0" w:color="auto"/>
            <w:left w:val="none" w:sz="0" w:space="0" w:color="auto"/>
            <w:bottom w:val="none" w:sz="0" w:space="0" w:color="auto"/>
            <w:right w:val="none" w:sz="0" w:space="0" w:color="auto"/>
          </w:divBdr>
          <w:divsChild>
            <w:div w:id="2124690697">
              <w:marLeft w:val="0"/>
              <w:marRight w:val="0"/>
              <w:marTop w:val="0"/>
              <w:marBottom w:val="0"/>
              <w:divBdr>
                <w:top w:val="none" w:sz="0" w:space="0" w:color="auto"/>
                <w:left w:val="none" w:sz="0" w:space="0" w:color="auto"/>
                <w:bottom w:val="none" w:sz="0" w:space="0" w:color="auto"/>
                <w:right w:val="none" w:sz="0" w:space="0" w:color="auto"/>
              </w:divBdr>
            </w:div>
          </w:divsChild>
        </w:div>
        <w:div w:id="1177159920">
          <w:marLeft w:val="0"/>
          <w:marRight w:val="0"/>
          <w:marTop w:val="0"/>
          <w:marBottom w:val="0"/>
          <w:divBdr>
            <w:top w:val="none" w:sz="0" w:space="0" w:color="auto"/>
            <w:left w:val="none" w:sz="0" w:space="0" w:color="auto"/>
            <w:bottom w:val="none" w:sz="0" w:space="0" w:color="auto"/>
            <w:right w:val="none" w:sz="0" w:space="0" w:color="auto"/>
          </w:divBdr>
          <w:divsChild>
            <w:div w:id="250547780">
              <w:marLeft w:val="0"/>
              <w:marRight w:val="0"/>
              <w:marTop w:val="0"/>
              <w:marBottom w:val="0"/>
              <w:divBdr>
                <w:top w:val="none" w:sz="0" w:space="0" w:color="auto"/>
                <w:left w:val="none" w:sz="0" w:space="0" w:color="auto"/>
                <w:bottom w:val="none" w:sz="0" w:space="0" w:color="auto"/>
                <w:right w:val="none" w:sz="0" w:space="0" w:color="auto"/>
              </w:divBdr>
            </w:div>
          </w:divsChild>
        </w:div>
        <w:div w:id="1179465388">
          <w:marLeft w:val="0"/>
          <w:marRight w:val="0"/>
          <w:marTop w:val="0"/>
          <w:marBottom w:val="0"/>
          <w:divBdr>
            <w:top w:val="none" w:sz="0" w:space="0" w:color="auto"/>
            <w:left w:val="none" w:sz="0" w:space="0" w:color="auto"/>
            <w:bottom w:val="none" w:sz="0" w:space="0" w:color="auto"/>
            <w:right w:val="none" w:sz="0" w:space="0" w:color="auto"/>
          </w:divBdr>
          <w:divsChild>
            <w:div w:id="738868780">
              <w:marLeft w:val="0"/>
              <w:marRight w:val="0"/>
              <w:marTop w:val="0"/>
              <w:marBottom w:val="0"/>
              <w:divBdr>
                <w:top w:val="none" w:sz="0" w:space="0" w:color="auto"/>
                <w:left w:val="none" w:sz="0" w:space="0" w:color="auto"/>
                <w:bottom w:val="none" w:sz="0" w:space="0" w:color="auto"/>
                <w:right w:val="none" w:sz="0" w:space="0" w:color="auto"/>
              </w:divBdr>
            </w:div>
          </w:divsChild>
        </w:div>
        <w:div w:id="1184202006">
          <w:marLeft w:val="0"/>
          <w:marRight w:val="0"/>
          <w:marTop w:val="0"/>
          <w:marBottom w:val="0"/>
          <w:divBdr>
            <w:top w:val="none" w:sz="0" w:space="0" w:color="auto"/>
            <w:left w:val="none" w:sz="0" w:space="0" w:color="auto"/>
            <w:bottom w:val="none" w:sz="0" w:space="0" w:color="auto"/>
            <w:right w:val="none" w:sz="0" w:space="0" w:color="auto"/>
          </w:divBdr>
          <w:divsChild>
            <w:div w:id="922450874">
              <w:marLeft w:val="0"/>
              <w:marRight w:val="0"/>
              <w:marTop w:val="0"/>
              <w:marBottom w:val="0"/>
              <w:divBdr>
                <w:top w:val="none" w:sz="0" w:space="0" w:color="auto"/>
                <w:left w:val="none" w:sz="0" w:space="0" w:color="auto"/>
                <w:bottom w:val="none" w:sz="0" w:space="0" w:color="auto"/>
                <w:right w:val="none" w:sz="0" w:space="0" w:color="auto"/>
              </w:divBdr>
            </w:div>
          </w:divsChild>
        </w:div>
        <w:div w:id="1191188232">
          <w:marLeft w:val="0"/>
          <w:marRight w:val="0"/>
          <w:marTop w:val="0"/>
          <w:marBottom w:val="0"/>
          <w:divBdr>
            <w:top w:val="none" w:sz="0" w:space="0" w:color="auto"/>
            <w:left w:val="none" w:sz="0" w:space="0" w:color="auto"/>
            <w:bottom w:val="none" w:sz="0" w:space="0" w:color="auto"/>
            <w:right w:val="none" w:sz="0" w:space="0" w:color="auto"/>
          </w:divBdr>
          <w:divsChild>
            <w:div w:id="820852682">
              <w:marLeft w:val="0"/>
              <w:marRight w:val="0"/>
              <w:marTop w:val="0"/>
              <w:marBottom w:val="0"/>
              <w:divBdr>
                <w:top w:val="none" w:sz="0" w:space="0" w:color="auto"/>
                <w:left w:val="none" w:sz="0" w:space="0" w:color="auto"/>
                <w:bottom w:val="none" w:sz="0" w:space="0" w:color="auto"/>
                <w:right w:val="none" w:sz="0" w:space="0" w:color="auto"/>
              </w:divBdr>
            </w:div>
          </w:divsChild>
        </w:div>
        <w:div w:id="1199508253">
          <w:marLeft w:val="0"/>
          <w:marRight w:val="0"/>
          <w:marTop w:val="0"/>
          <w:marBottom w:val="0"/>
          <w:divBdr>
            <w:top w:val="none" w:sz="0" w:space="0" w:color="auto"/>
            <w:left w:val="none" w:sz="0" w:space="0" w:color="auto"/>
            <w:bottom w:val="none" w:sz="0" w:space="0" w:color="auto"/>
            <w:right w:val="none" w:sz="0" w:space="0" w:color="auto"/>
          </w:divBdr>
          <w:divsChild>
            <w:div w:id="215514299">
              <w:marLeft w:val="0"/>
              <w:marRight w:val="0"/>
              <w:marTop w:val="0"/>
              <w:marBottom w:val="0"/>
              <w:divBdr>
                <w:top w:val="none" w:sz="0" w:space="0" w:color="auto"/>
                <w:left w:val="none" w:sz="0" w:space="0" w:color="auto"/>
                <w:bottom w:val="none" w:sz="0" w:space="0" w:color="auto"/>
                <w:right w:val="none" w:sz="0" w:space="0" w:color="auto"/>
              </w:divBdr>
            </w:div>
          </w:divsChild>
        </w:div>
        <w:div w:id="1200321488">
          <w:marLeft w:val="0"/>
          <w:marRight w:val="0"/>
          <w:marTop w:val="0"/>
          <w:marBottom w:val="0"/>
          <w:divBdr>
            <w:top w:val="none" w:sz="0" w:space="0" w:color="auto"/>
            <w:left w:val="none" w:sz="0" w:space="0" w:color="auto"/>
            <w:bottom w:val="none" w:sz="0" w:space="0" w:color="auto"/>
            <w:right w:val="none" w:sz="0" w:space="0" w:color="auto"/>
          </w:divBdr>
          <w:divsChild>
            <w:div w:id="1766533838">
              <w:marLeft w:val="0"/>
              <w:marRight w:val="0"/>
              <w:marTop w:val="0"/>
              <w:marBottom w:val="0"/>
              <w:divBdr>
                <w:top w:val="none" w:sz="0" w:space="0" w:color="auto"/>
                <w:left w:val="none" w:sz="0" w:space="0" w:color="auto"/>
                <w:bottom w:val="none" w:sz="0" w:space="0" w:color="auto"/>
                <w:right w:val="none" w:sz="0" w:space="0" w:color="auto"/>
              </w:divBdr>
            </w:div>
          </w:divsChild>
        </w:div>
        <w:div w:id="1204445437">
          <w:marLeft w:val="0"/>
          <w:marRight w:val="0"/>
          <w:marTop w:val="0"/>
          <w:marBottom w:val="0"/>
          <w:divBdr>
            <w:top w:val="none" w:sz="0" w:space="0" w:color="auto"/>
            <w:left w:val="none" w:sz="0" w:space="0" w:color="auto"/>
            <w:bottom w:val="none" w:sz="0" w:space="0" w:color="auto"/>
            <w:right w:val="none" w:sz="0" w:space="0" w:color="auto"/>
          </w:divBdr>
          <w:divsChild>
            <w:div w:id="577517497">
              <w:marLeft w:val="0"/>
              <w:marRight w:val="0"/>
              <w:marTop w:val="0"/>
              <w:marBottom w:val="0"/>
              <w:divBdr>
                <w:top w:val="none" w:sz="0" w:space="0" w:color="auto"/>
                <w:left w:val="none" w:sz="0" w:space="0" w:color="auto"/>
                <w:bottom w:val="none" w:sz="0" w:space="0" w:color="auto"/>
                <w:right w:val="none" w:sz="0" w:space="0" w:color="auto"/>
              </w:divBdr>
            </w:div>
          </w:divsChild>
        </w:div>
        <w:div w:id="1206675455">
          <w:marLeft w:val="0"/>
          <w:marRight w:val="0"/>
          <w:marTop w:val="0"/>
          <w:marBottom w:val="0"/>
          <w:divBdr>
            <w:top w:val="none" w:sz="0" w:space="0" w:color="auto"/>
            <w:left w:val="none" w:sz="0" w:space="0" w:color="auto"/>
            <w:bottom w:val="none" w:sz="0" w:space="0" w:color="auto"/>
            <w:right w:val="none" w:sz="0" w:space="0" w:color="auto"/>
          </w:divBdr>
          <w:divsChild>
            <w:div w:id="308825102">
              <w:marLeft w:val="0"/>
              <w:marRight w:val="0"/>
              <w:marTop w:val="0"/>
              <w:marBottom w:val="0"/>
              <w:divBdr>
                <w:top w:val="none" w:sz="0" w:space="0" w:color="auto"/>
                <w:left w:val="none" w:sz="0" w:space="0" w:color="auto"/>
                <w:bottom w:val="none" w:sz="0" w:space="0" w:color="auto"/>
                <w:right w:val="none" w:sz="0" w:space="0" w:color="auto"/>
              </w:divBdr>
            </w:div>
          </w:divsChild>
        </w:div>
        <w:div w:id="1208370419">
          <w:marLeft w:val="0"/>
          <w:marRight w:val="0"/>
          <w:marTop w:val="0"/>
          <w:marBottom w:val="0"/>
          <w:divBdr>
            <w:top w:val="none" w:sz="0" w:space="0" w:color="auto"/>
            <w:left w:val="none" w:sz="0" w:space="0" w:color="auto"/>
            <w:bottom w:val="none" w:sz="0" w:space="0" w:color="auto"/>
            <w:right w:val="none" w:sz="0" w:space="0" w:color="auto"/>
          </w:divBdr>
          <w:divsChild>
            <w:div w:id="959142066">
              <w:marLeft w:val="0"/>
              <w:marRight w:val="0"/>
              <w:marTop w:val="0"/>
              <w:marBottom w:val="0"/>
              <w:divBdr>
                <w:top w:val="none" w:sz="0" w:space="0" w:color="auto"/>
                <w:left w:val="none" w:sz="0" w:space="0" w:color="auto"/>
                <w:bottom w:val="none" w:sz="0" w:space="0" w:color="auto"/>
                <w:right w:val="none" w:sz="0" w:space="0" w:color="auto"/>
              </w:divBdr>
            </w:div>
            <w:div w:id="2064088798">
              <w:marLeft w:val="0"/>
              <w:marRight w:val="0"/>
              <w:marTop w:val="0"/>
              <w:marBottom w:val="0"/>
              <w:divBdr>
                <w:top w:val="none" w:sz="0" w:space="0" w:color="auto"/>
                <w:left w:val="none" w:sz="0" w:space="0" w:color="auto"/>
                <w:bottom w:val="none" w:sz="0" w:space="0" w:color="auto"/>
                <w:right w:val="none" w:sz="0" w:space="0" w:color="auto"/>
              </w:divBdr>
            </w:div>
          </w:divsChild>
        </w:div>
        <w:div w:id="1211114384">
          <w:marLeft w:val="0"/>
          <w:marRight w:val="0"/>
          <w:marTop w:val="0"/>
          <w:marBottom w:val="0"/>
          <w:divBdr>
            <w:top w:val="none" w:sz="0" w:space="0" w:color="auto"/>
            <w:left w:val="none" w:sz="0" w:space="0" w:color="auto"/>
            <w:bottom w:val="none" w:sz="0" w:space="0" w:color="auto"/>
            <w:right w:val="none" w:sz="0" w:space="0" w:color="auto"/>
          </w:divBdr>
          <w:divsChild>
            <w:div w:id="1395197067">
              <w:marLeft w:val="0"/>
              <w:marRight w:val="0"/>
              <w:marTop w:val="0"/>
              <w:marBottom w:val="0"/>
              <w:divBdr>
                <w:top w:val="none" w:sz="0" w:space="0" w:color="auto"/>
                <w:left w:val="none" w:sz="0" w:space="0" w:color="auto"/>
                <w:bottom w:val="none" w:sz="0" w:space="0" w:color="auto"/>
                <w:right w:val="none" w:sz="0" w:space="0" w:color="auto"/>
              </w:divBdr>
            </w:div>
          </w:divsChild>
        </w:div>
        <w:div w:id="1222639695">
          <w:marLeft w:val="0"/>
          <w:marRight w:val="0"/>
          <w:marTop w:val="0"/>
          <w:marBottom w:val="0"/>
          <w:divBdr>
            <w:top w:val="none" w:sz="0" w:space="0" w:color="auto"/>
            <w:left w:val="none" w:sz="0" w:space="0" w:color="auto"/>
            <w:bottom w:val="none" w:sz="0" w:space="0" w:color="auto"/>
            <w:right w:val="none" w:sz="0" w:space="0" w:color="auto"/>
          </w:divBdr>
          <w:divsChild>
            <w:div w:id="572007488">
              <w:marLeft w:val="0"/>
              <w:marRight w:val="0"/>
              <w:marTop w:val="0"/>
              <w:marBottom w:val="0"/>
              <w:divBdr>
                <w:top w:val="none" w:sz="0" w:space="0" w:color="auto"/>
                <w:left w:val="none" w:sz="0" w:space="0" w:color="auto"/>
                <w:bottom w:val="none" w:sz="0" w:space="0" w:color="auto"/>
                <w:right w:val="none" w:sz="0" w:space="0" w:color="auto"/>
              </w:divBdr>
            </w:div>
          </w:divsChild>
        </w:div>
        <w:div w:id="1235971569">
          <w:marLeft w:val="0"/>
          <w:marRight w:val="0"/>
          <w:marTop w:val="0"/>
          <w:marBottom w:val="0"/>
          <w:divBdr>
            <w:top w:val="none" w:sz="0" w:space="0" w:color="auto"/>
            <w:left w:val="none" w:sz="0" w:space="0" w:color="auto"/>
            <w:bottom w:val="none" w:sz="0" w:space="0" w:color="auto"/>
            <w:right w:val="none" w:sz="0" w:space="0" w:color="auto"/>
          </w:divBdr>
          <w:divsChild>
            <w:div w:id="967051550">
              <w:marLeft w:val="0"/>
              <w:marRight w:val="0"/>
              <w:marTop w:val="0"/>
              <w:marBottom w:val="0"/>
              <w:divBdr>
                <w:top w:val="none" w:sz="0" w:space="0" w:color="auto"/>
                <w:left w:val="none" w:sz="0" w:space="0" w:color="auto"/>
                <w:bottom w:val="none" w:sz="0" w:space="0" w:color="auto"/>
                <w:right w:val="none" w:sz="0" w:space="0" w:color="auto"/>
              </w:divBdr>
            </w:div>
          </w:divsChild>
        </w:div>
        <w:div w:id="1239174837">
          <w:marLeft w:val="0"/>
          <w:marRight w:val="0"/>
          <w:marTop w:val="0"/>
          <w:marBottom w:val="0"/>
          <w:divBdr>
            <w:top w:val="none" w:sz="0" w:space="0" w:color="auto"/>
            <w:left w:val="none" w:sz="0" w:space="0" w:color="auto"/>
            <w:bottom w:val="none" w:sz="0" w:space="0" w:color="auto"/>
            <w:right w:val="none" w:sz="0" w:space="0" w:color="auto"/>
          </w:divBdr>
          <w:divsChild>
            <w:div w:id="366150211">
              <w:marLeft w:val="0"/>
              <w:marRight w:val="0"/>
              <w:marTop w:val="0"/>
              <w:marBottom w:val="0"/>
              <w:divBdr>
                <w:top w:val="none" w:sz="0" w:space="0" w:color="auto"/>
                <w:left w:val="none" w:sz="0" w:space="0" w:color="auto"/>
                <w:bottom w:val="none" w:sz="0" w:space="0" w:color="auto"/>
                <w:right w:val="none" w:sz="0" w:space="0" w:color="auto"/>
              </w:divBdr>
            </w:div>
          </w:divsChild>
        </w:div>
        <w:div w:id="1240485105">
          <w:marLeft w:val="0"/>
          <w:marRight w:val="0"/>
          <w:marTop w:val="0"/>
          <w:marBottom w:val="0"/>
          <w:divBdr>
            <w:top w:val="none" w:sz="0" w:space="0" w:color="auto"/>
            <w:left w:val="none" w:sz="0" w:space="0" w:color="auto"/>
            <w:bottom w:val="none" w:sz="0" w:space="0" w:color="auto"/>
            <w:right w:val="none" w:sz="0" w:space="0" w:color="auto"/>
          </w:divBdr>
          <w:divsChild>
            <w:div w:id="811288406">
              <w:marLeft w:val="0"/>
              <w:marRight w:val="0"/>
              <w:marTop w:val="0"/>
              <w:marBottom w:val="0"/>
              <w:divBdr>
                <w:top w:val="none" w:sz="0" w:space="0" w:color="auto"/>
                <w:left w:val="none" w:sz="0" w:space="0" w:color="auto"/>
                <w:bottom w:val="none" w:sz="0" w:space="0" w:color="auto"/>
                <w:right w:val="none" w:sz="0" w:space="0" w:color="auto"/>
              </w:divBdr>
            </w:div>
            <w:div w:id="1119911540">
              <w:marLeft w:val="0"/>
              <w:marRight w:val="0"/>
              <w:marTop w:val="0"/>
              <w:marBottom w:val="0"/>
              <w:divBdr>
                <w:top w:val="none" w:sz="0" w:space="0" w:color="auto"/>
                <w:left w:val="none" w:sz="0" w:space="0" w:color="auto"/>
                <w:bottom w:val="none" w:sz="0" w:space="0" w:color="auto"/>
                <w:right w:val="none" w:sz="0" w:space="0" w:color="auto"/>
              </w:divBdr>
            </w:div>
          </w:divsChild>
        </w:div>
        <w:div w:id="1240675130">
          <w:marLeft w:val="0"/>
          <w:marRight w:val="0"/>
          <w:marTop w:val="0"/>
          <w:marBottom w:val="0"/>
          <w:divBdr>
            <w:top w:val="none" w:sz="0" w:space="0" w:color="auto"/>
            <w:left w:val="none" w:sz="0" w:space="0" w:color="auto"/>
            <w:bottom w:val="none" w:sz="0" w:space="0" w:color="auto"/>
            <w:right w:val="none" w:sz="0" w:space="0" w:color="auto"/>
          </w:divBdr>
          <w:divsChild>
            <w:div w:id="1320039062">
              <w:marLeft w:val="0"/>
              <w:marRight w:val="0"/>
              <w:marTop w:val="0"/>
              <w:marBottom w:val="0"/>
              <w:divBdr>
                <w:top w:val="none" w:sz="0" w:space="0" w:color="auto"/>
                <w:left w:val="none" w:sz="0" w:space="0" w:color="auto"/>
                <w:bottom w:val="none" w:sz="0" w:space="0" w:color="auto"/>
                <w:right w:val="none" w:sz="0" w:space="0" w:color="auto"/>
              </w:divBdr>
            </w:div>
          </w:divsChild>
        </w:div>
        <w:div w:id="1242443842">
          <w:marLeft w:val="0"/>
          <w:marRight w:val="0"/>
          <w:marTop w:val="0"/>
          <w:marBottom w:val="0"/>
          <w:divBdr>
            <w:top w:val="none" w:sz="0" w:space="0" w:color="auto"/>
            <w:left w:val="none" w:sz="0" w:space="0" w:color="auto"/>
            <w:bottom w:val="none" w:sz="0" w:space="0" w:color="auto"/>
            <w:right w:val="none" w:sz="0" w:space="0" w:color="auto"/>
          </w:divBdr>
          <w:divsChild>
            <w:div w:id="576787665">
              <w:marLeft w:val="0"/>
              <w:marRight w:val="0"/>
              <w:marTop w:val="0"/>
              <w:marBottom w:val="0"/>
              <w:divBdr>
                <w:top w:val="none" w:sz="0" w:space="0" w:color="auto"/>
                <w:left w:val="none" w:sz="0" w:space="0" w:color="auto"/>
                <w:bottom w:val="none" w:sz="0" w:space="0" w:color="auto"/>
                <w:right w:val="none" w:sz="0" w:space="0" w:color="auto"/>
              </w:divBdr>
            </w:div>
            <w:div w:id="714737517">
              <w:marLeft w:val="0"/>
              <w:marRight w:val="0"/>
              <w:marTop w:val="0"/>
              <w:marBottom w:val="0"/>
              <w:divBdr>
                <w:top w:val="none" w:sz="0" w:space="0" w:color="auto"/>
                <w:left w:val="none" w:sz="0" w:space="0" w:color="auto"/>
                <w:bottom w:val="none" w:sz="0" w:space="0" w:color="auto"/>
                <w:right w:val="none" w:sz="0" w:space="0" w:color="auto"/>
              </w:divBdr>
            </w:div>
            <w:div w:id="1786844951">
              <w:marLeft w:val="0"/>
              <w:marRight w:val="0"/>
              <w:marTop w:val="0"/>
              <w:marBottom w:val="0"/>
              <w:divBdr>
                <w:top w:val="none" w:sz="0" w:space="0" w:color="auto"/>
                <w:left w:val="none" w:sz="0" w:space="0" w:color="auto"/>
                <w:bottom w:val="none" w:sz="0" w:space="0" w:color="auto"/>
                <w:right w:val="none" w:sz="0" w:space="0" w:color="auto"/>
              </w:divBdr>
            </w:div>
          </w:divsChild>
        </w:div>
        <w:div w:id="1244755179">
          <w:marLeft w:val="0"/>
          <w:marRight w:val="0"/>
          <w:marTop w:val="0"/>
          <w:marBottom w:val="0"/>
          <w:divBdr>
            <w:top w:val="none" w:sz="0" w:space="0" w:color="auto"/>
            <w:left w:val="none" w:sz="0" w:space="0" w:color="auto"/>
            <w:bottom w:val="none" w:sz="0" w:space="0" w:color="auto"/>
            <w:right w:val="none" w:sz="0" w:space="0" w:color="auto"/>
          </w:divBdr>
          <w:divsChild>
            <w:div w:id="1179392050">
              <w:marLeft w:val="0"/>
              <w:marRight w:val="0"/>
              <w:marTop w:val="0"/>
              <w:marBottom w:val="0"/>
              <w:divBdr>
                <w:top w:val="none" w:sz="0" w:space="0" w:color="auto"/>
                <w:left w:val="none" w:sz="0" w:space="0" w:color="auto"/>
                <w:bottom w:val="none" w:sz="0" w:space="0" w:color="auto"/>
                <w:right w:val="none" w:sz="0" w:space="0" w:color="auto"/>
              </w:divBdr>
            </w:div>
          </w:divsChild>
        </w:div>
        <w:div w:id="1250852844">
          <w:marLeft w:val="0"/>
          <w:marRight w:val="0"/>
          <w:marTop w:val="0"/>
          <w:marBottom w:val="0"/>
          <w:divBdr>
            <w:top w:val="none" w:sz="0" w:space="0" w:color="auto"/>
            <w:left w:val="none" w:sz="0" w:space="0" w:color="auto"/>
            <w:bottom w:val="none" w:sz="0" w:space="0" w:color="auto"/>
            <w:right w:val="none" w:sz="0" w:space="0" w:color="auto"/>
          </w:divBdr>
          <w:divsChild>
            <w:div w:id="548805632">
              <w:marLeft w:val="0"/>
              <w:marRight w:val="0"/>
              <w:marTop w:val="0"/>
              <w:marBottom w:val="0"/>
              <w:divBdr>
                <w:top w:val="none" w:sz="0" w:space="0" w:color="auto"/>
                <w:left w:val="none" w:sz="0" w:space="0" w:color="auto"/>
                <w:bottom w:val="none" w:sz="0" w:space="0" w:color="auto"/>
                <w:right w:val="none" w:sz="0" w:space="0" w:color="auto"/>
              </w:divBdr>
            </w:div>
            <w:div w:id="836724427">
              <w:marLeft w:val="0"/>
              <w:marRight w:val="0"/>
              <w:marTop w:val="0"/>
              <w:marBottom w:val="0"/>
              <w:divBdr>
                <w:top w:val="none" w:sz="0" w:space="0" w:color="auto"/>
                <w:left w:val="none" w:sz="0" w:space="0" w:color="auto"/>
                <w:bottom w:val="none" w:sz="0" w:space="0" w:color="auto"/>
                <w:right w:val="none" w:sz="0" w:space="0" w:color="auto"/>
              </w:divBdr>
            </w:div>
            <w:div w:id="1108281423">
              <w:marLeft w:val="0"/>
              <w:marRight w:val="0"/>
              <w:marTop w:val="0"/>
              <w:marBottom w:val="0"/>
              <w:divBdr>
                <w:top w:val="none" w:sz="0" w:space="0" w:color="auto"/>
                <w:left w:val="none" w:sz="0" w:space="0" w:color="auto"/>
                <w:bottom w:val="none" w:sz="0" w:space="0" w:color="auto"/>
                <w:right w:val="none" w:sz="0" w:space="0" w:color="auto"/>
              </w:divBdr>
            </w:div>
            <w:div w:id="1263296053">
              <w:marLeft w:val="0"/>
              <w:marRight w:val="0"/>
              <w:marTop w:val="0"/>
              <w:marBottom w:val="0"/>
              <w:divBdr>
                <w:top w:val="none" w:sz="0" w:space="0" w:color="auto"/>
                <w:left w:val="none" w:sz="0" w:space="0" w:color="auto"/>
                <w:bottom w:val="none" w:sz="0" w:space="0" w:color="auto"/>
                <w:right w:val="none" w:sz="0" w:space="0" w:color="auto"/>
              </w:divBdr>
            </w:div>
          </w:divsChild>
        </w:div>
        <w:div w:id="1254048285">
          <w:marLeft w:val="0"/>
          <w:marRight w:val="0"/>
          <w:marTop w:val="0"/>
          <w:marBottom w:val="0"/>
          <w:divBdr>
            <w:top w:val="none" w:sz="0" w:space="0" w:color="auto"/>
            <w:left w:val="none" w:sz="0" w:space="0" w:color="auto"/>
            <w:bottom w:val="none" w:sz="0" w:space="0" w:color="auto"/>
            <w:right w:val="none" w:sz="0" w:space="0" w:color="auto"/>
          </w:divBdr>
          <w:divsChild>
            <w:div w:id="1492746127">
              <w:marLeft w:val="0"/>
              <w:marRight w:val="0"/>
              <w:marTop w:val="0"/>
              <w:marBottom w:val="0"/>
              <w:divBdr>
                <w:top w:val="none" w:sz="0" w:space="0" w:color="auto"/>
                <w:left w:val="none" w:sz="0" w:space="0" w:color="auto"/>
                <w:bottom w:val="none" w:sz="0" w:space="0" w:color="auto"/>
                <w:right w:val="none" w:sz="0" w:space="0" w:color="auto"/>
              </w:divBdr>
            </w:div>
          </w:divsChild>
        </w:div>
        <w:div w:id="1255475704">
          <w:marLeft w:val="0"/>
          <w:marRight w:val="0"/>
          <w:marTop w:val="0"/>
          <w:marBottom w:val="0"/>
          <w:divBdr>
            <w:top w:val="none" w:sz="0" w:space="0" w:color="auto"/>
            <w:left w:val="none" w:sz="0" w:space="0" w:color="auto"/>
            <w:bottom w:val="none" w:sz="0" w:space="0" w:color="auto"/>
            <w:right w:val="none" w:sz="0" w:space="0" w:color="auto"/>
          </w:divBdr>
          <w:divsChild>
            <w:div w:id="668482811">
              <w:marLeft w:val="0"/>
              <w:marRight w:val="0"/>
              <w:marTop w:val="0"/>
              <w:marBottom w:val="0"/>
              <w:divBdr>
                <w:top w:val="none" w:sz="0" w:space="0" w:color="auto"/>
                <w:left w:val="none" w:sz="0" w:space="0" w:color="auto"/>
                <w:bottom w:val="none" w:sz="0" w:space="0" w:color="auto"/>
                <w:right w:val="none" w:sz="0" w:space="0" w:color="auto"/>
              </w:divBdr>
            </w:div>
            <w:div w:id="2020152347">
              <w:marLeft w:val="0"/>
              <w:marRight w:val="0"/>
              <w:marTop w:val="0"/>
              <w:marBottom w:val="0"/>
              <w:divBdr>
                <w:top w:val="none" w:sz="0" w:space="0" w:color="auto"/>
                <w:left w:val="none" w:sz="0" w:space="0" w:color="auto"/>
                <w:bottom w:val="none" w:sz="0" w:space="0" w:color="auto"/>
                <w:right w:val="none" w:sz="0" w:space="0" w:color="auto"/>
              </w:divBdr>
            </w:div>
          </w:divsChild>
        </w:div>
        <w:div w:id="1256011660">
          <w:marLeft w:val="0"/>
          <w:marRight w:val="0"/>
          <w:marTop w:val="0"/>
          <w:marBottom w:val="0"/>
          <w:divBdr>
            <w:top w:val="none" w:sz="0" w:space="0" w:color="auto"/>
            <w:left w:val="none" w:sz="0" w:space="0" w:color="auto"/>
            <w:bottom w:val="none" w:sz="0" w:space="0" w:color="auto"/>
            <w:right w:val="none" w:sz="0" w:space="0" w:color="auto"/>
          </w:divBdr>
          <w:divsChild>
            <w:div w:id="156310352">
              <w:marLeft w:val="0"/>
              <w:marRight w:val="0"/>
              <w:marTop w:val="0"/>
              <w:marBottom w:val="0"/>
              <w:divBdr>
                <w:top w:val="none" w:sz="0" w:space="0" w:color="auto"/>
                <w:left w:val="none" w:sz="0" w:space="0" w:color="auto"/>
                <w:bottom w:val="none" w:sz="0" w:space="0" w:color="auto"/>
                <w:right w:val="none" w:sz="0" w:space="0" w:color="auto"/>
              </w:divBdr>
            </w:div>
          </w:divsChild>
        </w:div>
        <w:div w:id="1263488649">
          <w:marLeft w:val="0"/>
          <w:marRight w:val="0"/>
          <w:marTop w:val="0"/>
          <w:marBottom w:val="0"/>
          <w:divBdr>
            <w:top w:val="none" w:sz="0" w:space="0" w:color="auto"/>
            <w:left w:val="none" w:sz="0" w:space="0" w:color="auto"/>
            <w:bottom w:val="none" w:sz="0" w:space="0" w:color="auto"/>
            <w:right w:val="none" w:sz="0" w:space="0" w:color="auto"/>
          </w:divBdr>
          <w:divsChild>
            <w:div w:id="293604155">
              <w:marLeft w:val="0"/>
              <w:marRight w:val="0"/>
              <w:marTop w:val="0"/>
              <w:marBottom w:val="0"/>
              <w:divBdr>
                <w:top w:val="none" w:sz="0" w:space="0" w:color="auto"/>
                <w:left w:val="none" w:sz="0" w:space="0" w:color="auto"/>
                <w:bottom w:val="none" w:sz="0" w:space="0" w:color="auto"/>
                <w:right w:val="none" w:sz="0" w:space="0" w:color="auto"/>
              </w:divBdr>
            </w:div>
            <w:div w:id="1373310537">
              <w:marLeft w:val="0"/>
              <w:marRight w:val="0"/>
              <w:marTop w:val="0"/>
              <w:marBottom w:val="0"/>
              <w:divBdr>
                <w:top w:val="none" w:sz="0" w:space="0" w:color="auto"/>
                <w:left w:val="none" w:sz="0" w:space="0" w:color="auto"/>
                <w:bottom w:val="none" w:sz="0" w:space="0" w:color="auto"/>
                <w:right w:val="none" w:sz="0" w:space="0" w:color="auto"/>
              </w:divBdr>
            </w:div>
            <w:div w:id="1454865192">
              <w:marLeft w:val="0"/>
              <w:marRight w:val="0"/>
              <w:marTop w:val="0"/>
              <w:marBottom w:val="0"/>
              <w:divBdr>
                <w:top w:val="none" w:sz="0" w:space="0" w:color="auto"/>
                <w:left w:val="none" w:sz="0" w:space="0" w:color="auto"/>
                <w:bottom w:val="none" w:sz="0" w:space="0" w:color="auto"/>
                <w:right w:val="none" w:sz="0" w:space="0" w:color="auto"/>
              </w:divBdr>
            </w:div>
          </w:divsChild>
        </w:div>
        <w:div w:id="1265071566">
          <w:marLeft w:val="0"/>
          <w:marRight w:val="0"/>
          <w:marTop w:val="0"/>
          <w:marBottom w:val="0"/>
          <w:divBdr>
            <w:top w:val="none" w:sz="0" w:space="0" w:color="auto"/>
            <w:left w:val="none" w:sz="0" w:space="0" w:color="auto"/>
            <w:bottom w:val="none" w:sz="0" w:space="0" w:color="auto"/>
            <w:right w:val="none" w:sz="0" w:space="0" w:color="auto"/>
          </w:divBdr>
          <w:divsChild>
            <w:div w:id="976378175">
              <w:marLeft w:val="0"/>
              <w:marRight w:val="0"/>
              <w:marTop w:val="0"/>
              <w:marBottom w:val="0"/>
              <w:divBdr>
                <w:top w:val="none" w:sz="0" w:space="0" w:color="auto"/>
                <w:left w:val="none" w:sz="0" w:space="0" w:color="auto"/>
                <w:bottom w:val="none" w:sz="0" w:space="0" w:color="auto"/>
                <w:right w:val="none" w:sz="0" w:space="0" w:color="auto"/>
              </w:divBdr>
            </w:div>
            <w:div w:id="1004817692">
              <w:marLeft w:val="0"/>
              <w:marRight w:val="0"/>
              <w:marTop w:val="0"/>
              <w:marBottom w:val="0"/>
              <w:divBdr>
                <w:top w:val="none" w:sz="0" w:space="0" w:color="auto"/>
                <w:left w:val="none" w:sz="0" w:space="0" w:color="auto"/>
                <w:bottom w:val="none" w:sz="0" w:space="0" w:color="auto"/>
                <w:right w:val="none" w:sz="0" w:space="0" w:color="auto"/>
              </w:divBdr>
            </w:div>
            <w:div w:id="1936939102">
              <w:marLeft w:val="0"/>
              <w:marRight w:val="0"/>
              <w:marTop w:val="0"/>
              <w:marBottom w:val="0"/>
              <w:divBdr>
                <w:top w:val="none" w:sz="0" w:space="0" w:color="auto"/>
                <w:left w:val="none" w:sz="0" w:space="0" w:color="auto"/>
                <w:bottom w:val="none" w:sz="0" w:space="0" w:color="auto"/>
                <w:right w:val="none" w:sz="0" w:space="0" w:color="auto"/>
              </w:divBdr>
            </w:div>
          </w:divsChild>
        </w:div>
        <w:div w:id="1268082802">
          <w:marLeft w:val="0"/>
          <w:marRight w:val="0"/>
          <w:marTop w:val="0"/>
          <w:marBottom w:val="0"/>
          <w:divBdr>
            <w:top w:val="none" w:sz="0" w:space="0" w:color="auto"/>
            <w:left w:val="none" w:sz="0" w:space="0" w:color="auto"/>
            <w:bottom w:val="none" w:sz="0" w:space="0" w:color="auto"/>
            <w:right w:val="none" w:sz="0" w:space="0" w:color="auto"/>
          </w:divBdr>
          <w:divsChild>
            <w:div w:id="1235778190">
              <w:marLeft w:val="0"/>
              <w:marRight w:val="0"/>
              <w:marTop w:val="0"/>
              <w:marBottom w:val="0"/>
              <w:divBdr>
                <w:top w:val="none" w:sz="0" w:space="0" w:color="auto"/>
                <w:left w:val="none" w:sz="0" w:space="0" w:color="auto"/>
                <w:bottom w:val="none" w:sz="0" w:space="0" w:color="auto"/>
                <w:right w:val="none" w:sz="0" w:space="0" w:color="auto"/>
              </w:divBdr>
            </w:div>
            <w:div w:id="1772891281">
              <w:marLeft w:val="0"/>
              <w:marRight w:val="0"/>
              <w:marTop w:val="0"/>
              <w:marBottom w:val="0"/>
              <w:divBdr>
                <w:top w:val="none" w:sz="0" w:space="0" w:color="auto"/>
                <w:left w:val="none" w:sz="0" w:space="0" w:color="auto"/>
                <w:bottom w:val="none" w:sz="0" w:space="0" w:color="auto"/>
                <w:right w:val="none" w:sz="0" w:space="0" w:color="auto"/>
              </w:divBdr>
            </w:div>
          </w:divsChild>
        </w:div>
        <w:div w:id="1276988048">
          <w:marLeft w:val="0"/>
          <w:marRight w:val="0"/>
          <w:marTop w:val="0"/>
          <w:marBottom w:val="0"/>
          <w:divBdr>
            <w:top w:val="none" w:sz="0" w:space="0" w:color="auto"/>
            <w:left w:val="none" w:sz="0" w:space="0" w:color="auto"/>
            <w:bottom w:val="none" w:sz="0" w:space="0" w:color="auto"/>
            <w:right w:val="none" w:sz="0" w:space="0" w:color="auto"/>
          </w:divBdr>
          <w:divsChild>
            <w:div w:id="875043941">
              <w:marLeft w:val="0"/>
              <w:marRight w:val="0"/>
              <w:marTop w:val="0"/>
              <w:marBottom w:val="0"/>
              <w:divBdr>
                <w:top w:val="none" w:sz="0" w:space="0" w:color="auto"/>
                <w:left w:val="none" w:sz="0" w:space="0" w:color="auto"/>
                <w:bottom w:val="none" w:sz="0" w:space="0" w:color="auto"/>
                <w:right w:val="none" w:sz="0" w:space="0" w:color="auto"/>
              </w:divBdr>
            </w:div>
            <w:div w:id="1912688751">
              <w:marLeft w:val="0"/>
              <w:marRight w:val="0"/>
              <w:marTop w:val="0"/>
              <w:marBottom w:val="0"/>
              <w:divBdr>
                <w:top w:val="none" w:sz="0" w:space="0" w:color="auto"/>
                <w:left w:val="none" w:sz="0" w:space="0" w:color="auto"/>
                <w:bottom w:val="none" w:sz="0" w:space="0" w:color="auto"/>
                <w:right w:val="none" w:sz="0" w:space="0" w:color="auto"/>
              </w:divBdr>
            </w:div>
            <w:div w:id="2096437261">
              <w:marLeft w:val="0"/>
              <w:marRight w:val="0"/>
              <w:marTop w:val="0"/>
              <w:marBottom w:val="0"/>
              <w:divBdr>
                <w:top w:val="none" w:sz="0" w:space="0" w:color="auto"/>
                <w:left w:val="none" w:sz="0" w:space="0" w:color="auto"/>
                <w:bottom w:val="none" w:sz="0" w:space="0" w:color="auto"/>
                <w:right w:val="none" w:sz="0" w:space="0" w:color="auto"/>
              </w:divBdr>
            </w:div>
          </w:divsChild>
        </w:div>
        <w:div w:id="1279487466">
          <w:marLeft w:val="0"/>
          <w:marRight w:val="0"/>
          <w:marTop w:val="0"/>
          <w:marBottom w:val="0"/>
          <w:divBdr>
            <w:top w:val="none" w:sz="0" w:space="0" w:color="auto"/>
            <w:left w:val="none" w:sz="0" w:space="0" w:color="auto"/>
            <w:bottom w:val="none" w:sz="0" w:space="0" w:color="auto"/>
            <w:right w:val="none" w:sz="0" w:space="0" w:color="auto"/>
          </w:divBdr>
          <w:divsChild>
            <w:div w:id="1771045677">
              <w:marLeft w:val="0"/>
              <w:marRight w:val="0"/>
              <w:marTop w:val="0"/>
              <w:marBottom w:val="0"/>
              <w:divBdr>
                <w:top w:val="none" w:sz="0" w:space="0" w:color="auto"/>
                <w:left w:val="none" w:sz="0" w:space="0" w:color="auto"/>
                <w:bottom w:val="none" w:sz="0" w:space="0" w:color="auto"/>
                <w:right w:val="none" w:sz="0" w:space="0" w:color="auto"/>
              </w:divBdr>
            </w:div>
          </w:divsChild>
        </w:div>
        <w:div w:id="1285428080">
          <w:marLeft w:val="0"/>
          <w:marRight w:val="0"/>
          <w:marTop w:val="0"/>
          <w:marBottom w:val="0"/>
          <w:divBdr>
            <w:top w:val="none" w:sz="0" w:space="0" w:color="auto"/>
            <w:left w:val="none" w:sz="0" w:space="0" w:color="auto"/>
            <w:bottom w:val="none" w:sz="0" w:space="0" w:color="auto"/>
            <w:right w:val="none" w:sz="0" w:space="0" w:color="auto"/>
          </w:divBdr>
          <w:divsChild>
            <w:div w:id="1254588147">
              <w:marLeft w:val="0"/>
              <w:marRight w:val="0"/>
              <w:marTop w:val="0"/>
              <w:marBottom w:val="0"/>
              <w:divBdr>
                <w:top w:val="none" w:sz="0" w:space="0" w:color="auto"/>
                <w:left w:val="none" w:sz="0" w:space="0" w:color="auto"/>
                <w:bottom w:val="none" w:sz="0" w:space="0" w:color="auto"/>
                <w:right w:val="none" w:sz="0" w:space="0" w:color="auto"/>
              </w:divBdr>
            </w:div>
          </w:divsChild>
        </w:div>
        <w:div w:id="1301686976">
          <w:marLeft w:val="0"/>
          <w:marRight w:val="0"/>
          <w:marTop w:val="0"/>
          <w:marBottom w:val="0"/>
          <w:divBdr>
            <w:top w:val="none" w:sz="0" w:space="0" w:color="auto"/>
            <w:left w:val="none" w:sz="0" w:space="0" w:color="auto"/>
            <w:bottom w:val="none" w:sz="0" w:space="0" w:color="auto"/>
            <w:right w:val="none" w:sz="0" w:space="0" w:color="auto"/>
          </w:divBdr>
          <w:divsChild>
            <w:div w:id="884606338">
              <w:marLeft w:val="0"/>
              <w:marRight w:val="0"/>
              <w:marTop w:val="0"/>
              <w:marBottom w:val="0"/>
              <w:divBdr>
                <w:top w:val="none" w:sz="0" w:space="0" w:color="auto"/>
                <w:left w:val="none" w:sz="0" w:space="0" w:color="auto"/>
                <w:bottom w:val="none" w:sz="0" w:space="0" w:color="auto"/>
                <w:right w:val="none" w:sz="0" w:space="0" w:color="auto"/>
              </w:divBdr>
            </w:div>
          </w:divsChild>
        </w:div>
        <w:div w:id="1302812317">
          <w:marLeft w:val="0"/>
          <w:marRight w:val="0"/>
          <w:marTop w:val="0"/>
          <w:marBottom w:val="0"/>
          <w:divBdr>
            <w:top w:val="none" w:sz="0" w:space="0" w:color="auto"/>
            <w:left w:val="none" w:sz="0" w:space="0" w:color="auto"/>
            <w:bottom w:val="none" w:sz="0" w:space="0" w:color="auto"/>
            <w:right w:val="none" w:sz="0" w:space="0" w:color="auto"/>
          </w:divBdr>
          <w:divsChild>
            <w:div w:id="27682495">
              <w:marLeft w:val="0"/>
              <w:marRight w:val="0"/>
              <w:marTop w:val="0"/>
              <w:marBottom w:val="0"/>
              <w:divBdr>
                <w:top w:val="none" w:sz="0" w:space="0" w:color="auto"/>
                <w:left w:val="none" w:sz="0" w:space="0" w:color="auto"/>
                <w:bottom w:val="none" w:sz="0" w:space="0" w:color="auto"/>
                <w:right w:val="none" w:sz="0" w:space="0" w:color="auto"/>
              </w:divBdr>
            </w:div>
          </w:divsChild>
        </w:div>
        <w:div w:id="1309241264">
          <w:marLeft w:val="0"/>
          <w:marRight w:val="0"/>
          <w:marTop w:val="0"/>
          <w:marBottom w:val="0"/>
          <w:divBdr>
            <w:top w:val="none" w:sz="0" w:space="0" w:color="auto"/>
            <w:left w:val="none" w:sz="0" w:space="0" w:color="auto"/>
            <w:bottom w:val="none" w:sz="0" w:space="0" w:color="auto"/>
            <w:right w:val="none" w:sz="0" w:space="0" w:color="auto"/>
          </w:divBdr>
          <w:divsChild>
            <w:div w:id="914513341">
              <w:marLeft w:val="0"/>
              <w:marRight w:val="0"/>
              <w:marTop w:val="0"/>
              <w:marBottom w:val="0"/>
              <w:divBdr>
                <w:top w:val="none" w:sz="0" w:space="0" w:color="auto"/>
                <w:left w:val="none" w:sz="0" w:space="0" w:color="auto"/>
                <w:bottom w:val="none" w:sz="0" w:space="0" w:color="auto"/>
                <w:right w:val="none" w:sz="0" w:space="0" w:color="auto"/>
              </w:divBdr>
            </w:div>
          </w:divsChild>
        </w:div>
        <w:div w:id="1314066392">
          <w:marLeft w:val="0"/>
          <w:marRight w:val="0"/>
          <w:marTop w:val="0"/>
          <w:marBottom w:val="0"/>
          <w:divBdr>
            <w:top w:val="none" w:sz="0" w:space="0" w:color="auto"/>
            <w:left w:val="none" w:sz="0" w:space="0" w:color="auto"/>
            <w:bottom w:val="none" w:sz="0" w:space="0" w:color="auto"/>
            <w:right w:val="none" w:sz="0" w:space="0" w:color="auto"/>
          </w:divBdr>
          <w:divsChild>
            <w:div w:id="1825589262">
              <w:marLeft w:val="0"/>
              <w:marRight w:val="0"/>
              <w:marTop w:val="0"/>
              <w:marBottom w:val="0"/>
              <w:divBdr>
                <w:top w:val="none" w:sz="0" w:space="0" w:color="auto"/>
                <w:left w:val="none" w:sz="0" w:space="0" w:color="auto"/>
                <w:bottom w:val="none" w:sz="0" w:space="0" w:color="auto"/>
                <w:right w:val="none" w:sz="0" w:space="0" w:color="auto"/>
              </w:divBdr>
            </w:div>
          </w:divsChild>
        </w:div>
        <w:div w:id="1323309651">
          <w:marLeft w:val="0"/>
          <w:marRight w:val="0"/>
          <w:marTop w:val="0"/>
          <w:marBottom w:val="0"/>
          <w:divBdr>
            <w:top w:val="none" w:sz="0" w:space="0" w:color="auto"/>
            <w:left w:val="none" w:sz="0" w:space="0" w:color="auto"/>
            <w:bottom w:val="none" w:sz="0" w:space="0" w:color="auto"/>
            <w:right w:val="none" w:sz="0" w:space="0" w:color="auto"/>
          </w:divBdr>
          <w:divsChild>
            <w:div w:id="496773378">
              <w:marLeft w:val="0"/>
              <w:marRight w:val="0"/>
              <w:marTop w:val="0"/>
              <w:marBottom w:val="0"/>
              <w:divBdr>
                <w:top w:val="none" w:sz="0" w:space="0" w:color="auto"/>
                <w:left w:val="none" w:sz="0" w:space="0" w:color="auto"/>
                <w:bottom w:val="none" w:sz="0" w:space="0" w:color="auto"/>
                <w:right w:val="none" w:sz="0" w:space="0" w:color="auto"/>
              </w:divBdr>
            </w:div>
          </w:divsChild>
        </w:div>
        <w:div w:id="1326207205">
          <w:marLeft w:val="0"/>
          <w:marRight w:val="0"/>
          <w:marTop w:val="0"/>
          <w:marBottom w:val="0"/>
          <w:divBdr>
            <w:top w:val="none" w:sz="0" w:space="0" w:color="auto"/>
            <w:left w:val="none" w:sz="0" w:space="0" w:color="auto"/>
            <w:bottom w:val="none" w:sz="0" w:space="0" w:color="auto"/>
            <w:right w:val="none" w:sz="0" w:space="0" w:color="auto"/>
          </w:divBdr>
          <w:divsChild>
            <w:div w:id="644047080">
              <w:marLeft w:val="0"/>
              <w:marRight w:val="0"/>
              <w:marTop w:val="0"/>
              <w:marBottom w:val="0"/>
              <w:divBdr>
                <w:top w:val="none" w:sz="0" w:space="0" w:color="auto"/>
                <w:left w:val="none" w:sz="0" w:space="0" w:color="auto"/>
                <w:bottom w:val="none" w:sz="0" w:space="0" w:color="auto"/>
                <w:right w:val="none" w:sz="0" w:space="0" w:color="auto"/>
              </w:divBdr>
            </w:div>
            <w:div w:id="1395086516">
              <w:marLeft w:val="0"/>
              <w:marRight w:val="0"/>
              <w:marTop w:val="0"/>
              <w:marBottom w:val="0"/>
              <w:divBdr>
                <w:top w:val="none" w:sz="0" w:space="0" w:color="auto"/>
                <w:left w:val="none" w:sz="0" w:space="0" w:color="auto"/>
                <w:bottom w:val="none" w:sz="0" w:space="0" w:color="auto"/>
                <w:right w:val="none" w:sz="0" w:space="0" w:color="auto"/>
              </w:divBdr>
            </w:div>
            <w:div w:id="1970434715">
              <w:marLeft w:val="0"/>
              <w:marRight w:val="0"/>
              <w:marTop w:val="0"/>
              <w:marBottom w:val="0"/>
              <w:divBdr>
                <w:top w:val="none" w:sz="0" w:space="0" w:color="auto"/>
                <w:left w:val="none" w:sz="0" w:space="0" w:color="auto"/>
                <w:bottom w:val="none" w:sz="0" w:space="0" w:color="auto"/>
                <w:right w:val="none" w:sz="0" w:space="0" w:color="auto"/>
              </w:divBdr>
            </w:div>
          </w:divsChild>
        </w:div>
        <w:div w:id="1328822194">
          <w:marLeft w:val="0"/>
          <w:marRight w:val="0"/>
          <w:marTop w:val="0"/>
          <w:marBottom w:val="0"/>
          <w:divBdr>
            <w:top w:val="none" w:sz="0" w:space="0" w:color="auto"/>
            <w:left w:val="none" w:sz="0" w:space="0" w:color="auto"/>
            <w:bottom w:val="none" w:sz="0" w:space="0" w:color="auto"/>
            <w:right w:val="none" w:sz="0" w:space="0" w:color="auto"/>
          </w:divBdr>
          <w:divsChild>
            <w:div w:id="1544630818">
              <w:marLeft w:val="0"/>
              <w:marRight w:val="0"/>
              <w:marTop w:val="0"/>
              <w:marBottom w:val="0"/>
              <w:divBdr>
                <w:top w:val="none" w:sz="0" w:space="0" w:color="auto"/>
                <w:left w:val="none" w:sz="0" w:space="0" w:color="auto"/>
                <w:bottom w:val="none" w:sz="0" w:space="0" w:color="auto"/>
                <w:right w:val="none" w:sz="0" w:space="0" w:color="auto"/>
              </w:divBdr>
            </w:div>
          </w:divsChild>
        </w:div>
        <w:div w:id="1338769586">
          <w:marLeft w:val="0"/>
          <w:marRight w:val="0"/>
          <w:marTop w:val="0"/>
          <w:marBottom w:val="0"/>
          <w:divBdr>
            <w:top w:val="none" w:sz="0" w:space="0" w:color="auto"/>
            <w:left w:val="none" w:sz="0" w:space="0" w:color="auto"/>
            <w:bottom w:val="none" w:sz="0" w:space="0" w:color="auto"/>
            <w:right w:val="none" w:sz="0" w:space="0" w:color="auto"/>
          </w:divBdr>
          <w:divsChild>
            <w:div w:id="1268804748">
              <w:marLeft w:val="0"/>
              <w:marRight w:val="0"/>
              <w:marTop w:val="0"/>
              <w:marBottom w:val="0"/>
              <w:divBdr>
                <w:top w:val="none" w:sz="0" w:space="0" w:color="auto"/>
                <w:left w:val="none" w:sz="0" w:space="0" w:color="auto"/>
                <w:bottom w:val="none" w:sz="0" w:space="0" w:color="auto"/>
                <w:right w:val="none" w:sz="0" w:space="0" w:color="auto"/>
              </w:divBdr>
            </w:div>
          </w:divsChild>
        </w:div>
        <w:div w:id="1349327981">
          <w:marLeft w:val="0"/>
          <w:marRight w:val="0"/>
          <w:marTop w:val="0"/>
          <w:marBottom w:val="0"/>
          <w:divBdr>
            <w:top w:val="none" w:sz="0" w:space="0" w:color="auto"/>
            <w:left w:val="none" w:sz="0" w:space="0" w:color="auto"/>
            <w:bottom w:val="none" w:sz="0" w:space="0" w:color="auto"/>
            <w:right w:val="none" w:sz="0" w:space="0" w:color="auto"/>
          </w:divBdr>
          <w:divsChild>
            <w:div w:id="1475755685">
              <w:marLeft w:val="0"/>
              <w:marRight w:val="0"/>
              <w:marTop w:val="0"/>
              <w:marBottom w:val="0"/>
              <w:divBdr>
                <w:top w:val="none" w:sz="0" w:space="0" w:color="auto"/>
                <w:left w:val="none" w:sz="0" w:space="0" w:color="auto"/>
                <w:bottom w:val="none" w:sz="0" w:space="0" w:color="auto"/>
                <w:right w:val="none" w:sz="0" w:space="0" w:color="auto"/>
              </w:divBdr>
            </w:div>
          </w:divsChild>
        </w:div>
        <w:div w:id="1351175180">
          <w:marLeft w:val="0"/>
          <w:marRight w:val="0"/>
          <w:marTop w:val="0"/>
          <w:marBottom w:val="0"/>
          <w:divBdr>
            <w:top w:val="none" w:sz="0" w:space="0" w:color="auto"/>
            <w:left w:val="none" w:sz="0" w:space="0" w:color="auto"/>
            <w:bottom w:val="none" w:sz="0" w:space="0" w:color="auto"/>
            <w:right w:val="none" w:sz="0" w:space="0" w:color="auto"/>
          </w:divBdr>
          <w:divsChild>
            <w:div w:id="1255743702">
              <w:marLeft w:val="0"/>
              <w:marRight w:val="0"/>
              <w:marTop w:val="0"/>
              <w:marBottom w:val="0"/>
              <w:divBdr>
                <w:top w:val="none" w:sz="0" w:space="0" w:color="auto"/>
                <w:left w:val="none" w:sz="0" w:space="0" w:color="auto"/>
                <w:bottom w:val="none" w:sz="0" w:space="0" w:color="auto"/>
                <w:right w:val="none" w:sz="0" w:space="0" w:color="auto"/>
              </w:divBdr>
            </w:div>
          </w:divsChild>
        </w:div>
        <w:div w:id="1352881521">
          <w:marLeft w:val="0"/>
          <w:marRight w:val="0"/>
          <w:marTop w:val="0"/>
          <w:marBottom w:val="0"/>
          <w:divBdr>
            <w:top w:val="none" w:sz="0" w:space="0" w:color="auto"/>
            <w:left w:val="none" w:sz="0" w:space="0" w:color="auto"/>
            <w:bottom w:val="none" w:sz="0" w:space="0" w:color="auto"/>
            <w:right w:val="none" w:sz="0" w:space="0" w:color="auto"/>
          </w:divBdr>
          <w:divsChild>
            <w:div w:id="1076127292">
              <w:marLeft w:val="0"/>
              <w:marRight w:val="0"/>
              <w:marTop w:val="0"/>
              <w:marBottom w:val="0"/>
              <w:divBdr>
                <w:top w:val="none" w:sz="0" w:space="0" w:color="auto"/>
                <w:left w:val="none" w:sz="0" w:space="0" w:color="auto"/>
                <w:bottom w:val="none" w:sz="0" w:space="0" w:color="auto"/>
                <w:right w:val="none" w:sz="0" w:space="0" w:color="auto"/>
              </w:divBdr>
            </w:div>
            <w:div w:id="1137605403">
              <w:marLeft w:val="0"/>
              <w:marRight w:val="0"/>
              <w:marTop w:val="0"/>
              <w:marBottom w:val="0"/>
              <w:divBdr>
                <w:top w:val="none" w:sz="0" w:space="0" w:color="auto"/>
                <w:left w:val="none" w:sz="0" w:space="0" w:color="auto"/>
                <w:bottom w:val="none" w:sz="0" w:space="0" w:color="auto"/>
                <w:right w:val="none" w:sz="0" w:space="0" w:color="auto"/>
              </w:divBdr>
            </w:div>
            <w:div w:id="2026126549">
              <w:marLeft w:val="0"/>
              <w:marRight w:val="0"/>
              <w:marTop w:val="0"/>
              <w:marBottom w:val="0"/>
              <w:divBdr>
                <w:top w:val="none" w:sz="0" w:space="0" w:color="auto"/>
                <w:left w:val="none" w:sz="0" w:space="0" w:color="auto"/>
                <w:bottom w:val="none" w:sz="0" w:space="0" w:color="auto"/>
                <w:right w:val="none" w:sz="0" w:space="0" w:color="auto"/>
              </w:divBdr>
            </w:div>
          </w:divsChild>
        </w:div>
        <w:div w:id="1354577005">
          <w:marLeft w:val="0"/>
          <w:marRight w:val="0"/>
          <w:marTop w:val="0"/>
          <w:marBottom w:val="0"/>
          <w:divBdr>
            <w:top w:val="none" w:sz="0" w:space="0" w:color="auto"/>
            <w:left w:val="none" w:sz="0" w:space="0" w:color="auto"/>
            <w:bottom w:val="none" w:sz="0" w:space="0" w:color="auto"/>
            <w:right w:val="none" w:sz="0" w:space="0" w:color="auto"/>
          </w:divBdr>
          <w:divsChild>
            <w:div w:id="608004242">
              <w:marLeft w:val="0"/>
              <w:marRight w:val="0"/>
              <w:marTop w:val="0"/>
              <w:marBottom w:val="0"/>
              <w:divBdr>
                <w:top w:val="none" w:sz="0" w:space="0" w:color="auto"/>
                <w:left w:val="none" w:sz="0" w:space="0" w:color="auto"/>
                <w:bottom w:val="none" w:sz="0" w:space="0" w:color="auto"/>
                <w:right w:val="none" w:sz="0" w:space="0" w:color="auto"/>
              </w:divBdr>
            </w:div>
          </w:divsChild>
        </w:div>
        <w:div w:id="1357386407">
          <w:marLeft w:val="0"/>
          <w:marRight w:val="0"/>
          <w:marTop w:val="0"/>
          <w:marBottom w:val="0"/>
          <w:divBdr>
            <w:top w:val="none" w:sz="0" w:space="0" w:color="auto"/>
            <w:left w:val="none" w:sz="0" w:space="0" w:color="auto"/>
            <w:bottom w:val="none" w:sz="0" w:space="0" w:color="auto"/>
            <w:right w:val="none" w:sz="0" w:space="0" w:color="auto"/>
          </w:divBdr>
          <w:divsChild>
            <w:div w:id="605427612">
              <w:marLeft w:val="0"/>
              <w:marRight w:val="0"/>
              <w:marTop w:val="0"/>
              <w:marBottom w:val="0"/>
              <w:divBdr>
                <w:top w:val="none" w:sz="0" w:space="0" w:color="auto"/>
                <w:left w:val="none" w:sz="0" w:space="0" w:color="auto"/>
                <w:bottom w:val="none" w:sz="0" w:space="0" w:color="auto"/>
                <w:right w:val="none" w:sz="0" w:space="0" w:color="auto"/>
              </w:divBdr>
            </w:div>
          </w:divsChild>
        </w:div>
        <w:div w:id="1364598900">
          <w:marLeft w:val="0"/>
          <w:marRight w:val="0"/>
          <w:marTop w:val="0"/>
          <w:marBottom w:val="0"/>
          <w:divBdr>
            <w:top w:val="none" w:sz="0" w:space="0" w:color="auto"/>
            <w:left w:val="none" w:sz="0" w:space="0" w:color="auto"/>
            <w:bottom w:val="none" w:sz="0" w:space="0" w:color="auto"/>
            <w:right w:val="none" w:sz="0" w:space="0" w:color="auto"/>
          </w:divBdr>
          <w:divsChild>
            <w:div w:id="1341661705">
              <w:marLeft w:val="0"/>
              <w:marRight w:val="0"/>
              <w:marTop w:val="0"/>
              <w:marBottom w:val="0"/>
              <w:divBdr>
                <w:top w:val="none" w:sz="0" w:space="0" w:color="auto"/>
                <w:left w:val="none" w:sz="0" w:space="0" w:color="auto"/>
                <w:bottom w:val="none" w:sz="0" w:space="0" w:color="auto"/>
                <w:right w:val="none" w:sz="0" w:space="0" w:color="auto"/>
              </w:divBdr>
            </w:div>
          </w:divsChild>
        </w:div>
        <w:div w:id="1376387247">
          <w:marLeft w:val="0"/>
          <w:marRight w:val="0"/>
          <w:marTop w:val="0"/>
          <w:marBottom w:val="0"/>
          <w:divBdr>
            <w:top w:val="none" w:sz="0" w:space="0" w:color="auto"/>
            <w:left w:val="none" w:sz="0" w:space="0" w:color="auto"/>
            <w:bottom w:val="none" w:sz="0" w:space="0" w:color="auto"/>
            <w:right w:val="none" w:sz="0" w:space="0" w:color="auto"/>
          </w:divBdr>
          <w:divsChild>
            <w:div w:id="1570578203">
              <w:marLeft w:val="0"/>
              <w:marRight w:val="0"/>
              <w:marTop w:val="0"/>
              <w:marBottom w:val="0"/>
              <w:divBdr>
                <w:top w:val="none" w:sz="0" w:space="0" w:color="auto"/>
                <w:left w:val="none" w:sz="0" w:space="0" w:color="auto"/>
                <w:bottom w:val="none" w:sz="0" w:space="0" w:color="auto"/>
                <w:right w:val="none" w:sz="0" w:space="0" w:color="auto"/>
              </w:divBdr>
            </w:div>
          </w:divsChild>
        </w:div>
        <w:div w:id="1381325253">
          <w:marLeft w:val="0"/>
          <w:marRight w:val="0"/>
          <w:marTop w:val="0"/>
          <w:marBottom w:val="0"/>
          <w:divBdr>
            <w:top w:val="none" w:sz="0" w:space="0" w:color="auto"/>
            <w:left w:val="none" w:sz="0" w:space="0" w:color="auto"/>
            <w:bottom w:val="none" w:sz="0" w:space="0" w:color="auto"/>
            <w:right w:val="none" w:sz="0" w:space="0" w:color="auto"/>
          </w:divBdr>
          <w:divsChild>
            <w:div w:id="558714427">
              <w:marLeft w:val="0"/>
              <w:marRight w:val="0"/>
              <w:marTop w:val="0"/>
              <w:marBottom w:val="0"/>
              <w:divBdr>
                <w:top w:val="none" w:sz="0" w:space="0" w:color="auto"/>
                <w:left w:val="none" w:sz="0" w:space="0" w:color="auto"/>
                <w:bottom w:val="none" w:sz="0" w:space="0" w:color="auto"/>
                <w:right w:val="none" w:sz="0" w:space="0" w:color="auto"/>
              </w:divBdr>
            </w:div>
          </w:divsChild>
        </w:div>
        <w:div w:id="1383673966">
          <w:marLeft w:val="0"/>
          <w:marRight w:val="0"/>
          <w:marTop w:val="0"/>
          <w:marBottom w:val="0"/>
          <w:divBdr>
            <w:top w:val="none" w:sz="0" w:space="0" w:color="auto"/>
            <w:left w:val="none" w:sz="0" w:space="0" w:color="auto"/>
            <w:bottom w:val="none" w:sz="0" w:space="0" w:color="auto"/>
            <w:right w:val="none" w:sz="0" w:space="0" w:color="auto"/>
          </w:divBdr>
          <w:divsChild>
            <w:div w:id="1142310746">
              <w:marLeft w:val="0"/>
              <w:marRight w:val="0"/>
              <w:marTop w:val="0"/>
              <w:marBottom w:val="0"/>
              <w:divBdr>
                <w:top w:val="none" w:sz="0" w:space="0" w:color="auto"/>
                <w:left w:val="none" w:sz="0" w:space="0" w:color="auto"/>
                <w:bottom w:val="none" w:sz="0" w:space="0" w:color="auto"/>
                <w:right w:val="none" w:sz="0" w:space="0" w:color="auto"/>
              </w:divBdr>
            </w:div>
            <w:div w:id="1364136376">
              <w:marLeft w:val="0"/>
              <w:marRight w:val="0"/>
              <w:marTop w:val="0"/>
              <w:marBottom w:val="0"/>
              <w:divBdr>
                <w:top w:val="none" w:sz="0" w:space="0" w:color="auto"/>
                <w:left w:val="none" w:sz="0" w:space="0" w:color="auto"/>
                <w:bottom w:val="none" w:sz="0" w:space="0" w:color="auto"/>
                <w:right w:val="none" w:sz="0" w:space="0" w:color="auto"/>
              </w:divBdr>
            </w:div>
            <w:div w:id="1947620016">
              <w:marLeft w:val="0"/>
              <w:marRight w:val="0"/>
              <w:marTop w:val="0"/>
              <w:marBottom w:val="0"/>
              <w:divBdr>
                <w:top w:val="none" w:sz="0" w:space="0" w:color="auto"/>
                <w:left w:val="none" w:sz="0" w:space="0" w:color="auto"/>
                <w:bottom w:val="none" w:sz="0" w:space="0" w:color="auto"/>
                <w:right w:val="none" w:sz="0" w:space="0" w:color="auto"/>
              </w:divBdr>
            </w:div>
          </w:divsChild>
        </w:div>
        <w:div w:id="1385135768">
          <w:marLeft w:val="0"/>
          <w:marRight w:val="0"/>
          <w:marTop w:val="0"/>
          <w:marBottom w:val="0"/>
          <w:divBdr>
            <w:top w:val="none" w:sz="0" w:space="0" w:color="auto"/>
            <w:left w:val="none" w:sz="0" w:space="0" w:color="auto"/>
            <w:bottom w:val="none" w:sz="0" w:space="0" w:color="auto"/>
            <w:right w:val="none" w:sz="0" w:space="0" w:color="auto"/>
          </w:divBdr>
          <w:divsChild>
            <w:div w:id="2066830888">
              <w:marLeft w:val="0"/>
              <w:marRight w:val="0"/>
              <w:marTop w:val="0"/>
              <w:marBottom w:val="0"/>
              <w:divBdr>
                <w:top w:val="none" w:sz="0" w:space="0" w:color="auto"/>
                <w:left w:val="none" w:sz="0" w:space="0" w:color="auto"/>
                <w:bottom w:val="none" w:sz="0" w:space="0" w:color="auto"/>
                <w:right w:val="none" w:sz="0" w:space="0" w:color="auto"/>
              </w:divBdr>
            </w:div>
          </w:divsChild>
        </w:div>
        <w:div w:id="1390493468">
          <w:marLeft w:val="0"/>
          <w:marRight w:val="0"/>
          <w:marTop w:val="0"/>
          <w:marBottom w:val="0"/>
          <w:divBdr>
            <w:top w:val="none" w:sz="0" w:space="0" w:color="auto"/>
            <w:left w:val="none" w:sz="0" w:space="0" w:color="auto"/>
            <w:bottom w:val="none" w:sz="0" w:space="0" w:color="auto"/>
            <w:right w:val="none" w:sz="0" w:space="0" w:color="auto"/>
          </w:divBdr>
          <w:divsChild>
            <w:div w:id="602542450">
              <w:marLeft w:val="0"/>
              <w:marRight w:val="0"/>
              <w:marTop w:val="0"/>
              <w:marBottom w:val="0"/>
              <w:divBdr>
                <w:top w:val="none" w:sz="0" w:space="0" w:color="auto"/>
                <w:left w:val="none" w:sz="0" w:space="0" w:color="auto"/>
                <w:bottom w:val="none" w:sz="0" w:space="0" w:color="auto"/>
                <w:right w:val="none" w:sz="0" w:space="0" w:color="auto"/>
              </w:divBdr>
            </w:div>
          </w:divsChild>
        </w:div>
        <w:div w:id="1398016344">
          <w:marLeft w:val="0"/>
          <w:marRight w:val="0"/>
          <w:marTop w:val="0"/>
          <w:marBottom w:val="0"/>
          <w:divBdr>
            <w:top w:val="none" w:sz="0" w:space="0" w:color="auto"/>
            <w:left w:val="none" w:sz="0" w:space="0" w:color="auto"/>
            <w:bottom w:val="none" w:sz="0" w:space="0" w:color="auto"/>
            <w:right w:val="none" w:sz="0" w:space="0" w:color="auto"/>
          </w:divBdr>
          <w:divsChild>
            <w:div w:id="41902329">
              <w:marLeft w:val="0"/>
              <w:marRight w:val="0"/>
              <w:marTop w:val="0"/>
              <w:marBottom w:val="0"/>
              <w:divBdr>
                <w:top w:val="none" w:sz="0" w:space="0" w:color="auto"/>
                <w:left w:val="none" w:sz="0" w:space="0" w:color="auto"/>
                <w:bottom w:val="none" w:sz="0" w:space="0" w:color="auto"/>
                <w:right w:val="none" w:sz="0" w:space="0" w:color="auto"/>
              </w:divBdr>
            </w:div>
          </w:divsChild>
        </w:div>
        <w:div w:id="1400637154">
          <w:marLeft w:val="0"/>
          <w:marRight w:val="0"/>
          <w:marTop w:val="0"/>
          <w:marBottom w:val="0"/>
          <w:divBdr>
            <w:top w:val="none" w:sz="0" w:space="0" w:color="auto"/>
            <w:left w:val="none" w:sz="0" w:space="0" w:color="auto"/>
            <w:bottom w:val="none" w:sz="0" w:space="0" w:color="auto"/>
            <w:right w:val="none" w:sz="0" w:space="0" w:color="auto"/>
          </w:divBdr>
          <w:divsChild>
            <w:div w:id="897861899">
              <w:marLeft w:val="0"/>
              <w:marRight w:val="0"/>
              <w:marTop w:val="0"/>
              <w:marBottom w:val="0"/>
              <w:divBdr>
                <w:top w:val="none" w:sz="0" w:space="0" w:color="auto"/>
                <w:left w:val="none" w:sz="0" w:space="0" w:color="auto"/>
                <w:bottom w:val="none" w:sz="0" w:space="0" w:color="auto"/>
                <w:right w:val="none" w:sz="0" w:space="0" w:color="auto"/>
              </w:divBdr>
            </w:div>
          </w:divsChild>
        </w:div>
        <w:div w:id="1403261072">
          <w:marLeft w:val="0"/>
          <w:marRight w:val="0"/>
          <w:marTop w:val="0"/>
          <w:marBottom w:val="0"/>
          <w:divBdr>
            <w:top w:val="none" w:sz="0" w:space="0" w:color="auto"/>
            <w:left w:val="none" w:sz="0" w:space="0" w:color="auto"/>
            <w:bottom w:val="none" w:sz="0" w:space="0" w:color="auto"/>
            <w:right w:val="none" w:sz="0" w:space="0" w:color="auto"/>
          </w:divBdr>
          <w:divsChild>
            <w:div w:id="1851138166">
              <w:marLeft w:val="0"/>
              <w:marRight w:val="0"/>
              <w:marTop w:val="0"/>
              <w:marBottom w:val="0"/>
              <w:divBdr>
                <w:top w:val="none" w:sz="0" w:space="0" w:color="auto"/>
                <w:left w:val="none" w:sz="0" w:space="0" w:color="auto"/>
                <w:bottom w:val="none" w:sz="0" w:space="0" w:color="auto"/>
                <w:right w:val="none" w:sz="0" w:space="0" w:color="auto"/>
              </w:divBdr>
            </w:div>
          </w:divsChild>
        </w:div>
        <w:div w:id="1403724125">
          <w:marLeft w:val="0"/>
          <w:marRight w:val="0"/>
          <w:marTop w:val="0"/>
          <w:marBottom w:val="0"/>
          <w:divBdr>
            <w:top w:val="none" w:sz="0" w:space="0" w:color="auto"/>
            <w:left w:val="none" w:sz="0" w:space="0" w:color="auto"/>
            <w:bottom w:val="none" w:sz="0" w:space="0" w:color="auto"/>
            <w:right w:val="none" w:sz="0" w:space="0" w:color="auto"/>
          </w:divBdr>
          <w:divsChild>
            <w:div w:id="2090272424">
              <w:marLeft w:val="0"/>
              <w:marRight w:val="0"/>
              <w:marTop w:val="0"/>
              <w:marBottom w:val="0"/>
              <w:divBdr>
                <w:top w:val="none" w:sz="0" w:space="0" w:color="auto"/>
                <w:left w:val="none" w:sz="0" w:space="0" w:color="auto"/>
                <w:bottom w:val="none" w:sz="0" w:space="0" w:color="auto"/>
                <w:right w:val="none" w:sz="0" w:space="0" w:color="auto"/>
              </w:divBdr>
            </w:div>
          </w:divsChild>
        </w:div>
        <w:div w:id="1404063307">
          <w:marLeft w:val="0"/>
          <w:marRight w:val="0"/>
          <w:marTop w:val="0"/>
          <w:marBottom w:val="0"/>
          <w:divBdr>
            <w:top w:val="none" w:sz="0" w:space="0" w:color="auto"/>
            <w:left w:val="none" w:sz="0" w:space="0" w:color="auto"/>
            <w:bottom w:val="none" w:sz="0" w:space="0" w:color="auto"/>
            <w:right w:val="none" w:sz="0" w:space="0" w:color="auto"/>
          </w:divBdr>
          <w:divsChild>
            <w:div w:id="1432705606">
              <w:marLeft w:val="0"/>
              <w:marRight w:val="0"/>
              <w:marTop w:val="0"/>
              <w:marBottom w:val="0"/>
              <w:divBdr>
                <w:top w:val="none" w:sz="0" w:space="0" w:color="auto"/>
                <w:left w:val="none" w:sz="0" w:space="0" w:color="auto"/>
                <w:bottom w:val="none" w:sz="0" w:space="0" w:color="auto"/>
                <w:right w:val="none" w:sz="0" w:space="0" w:color="auto"/>
              </w:divBdr>
            </w:div>
            <w:div w:id="1895311905">
              <w:marLeft w:val="0"/>
              <w:marRight w:val="0"/>
              <w:marTop w:val="0"/>
              <w:marBottom w:val="0"/>
              <w:divBdr>
                <w:top w:val="none" w:sz="0" w:space="0" w:color="auto"/>
                <w:left w:val="none" w:sz="0" w:space="0" w:color="auto"/>
                <w:bottom w:val="none" w:sz="0" w:space="0" w:color="auto"/>
                <w:right w:val="none" w:sz="0" w:space="0" w:color="auto"/>
              </w:divBdr>
            </w:div>
          </w:divsChild>
        </w:div>
        <w:div w:id="1406027862">
          <w:marLeft w:val="0"/>
          <w:marRight w:val="0"/>
          <w:marTop w:val="0"/>
          <w:marBottom w:val="0"/>
          <w:divBdr>
            <w:top w:val="none" w:sz="0" w:space="0" w:color="auto"/>
            <w:left w:val="none" w:sz="0" w:space="0" w:color="auto"/>
            <w:bottom w:val="none" w:sz="0" w:space="0" w:color="auto"/>
            <w:right w:val="none" w:sz="0" w:space="0" w:color="auto"/>
          </w:divBdr>
          <w:divsChild>
            <w:div w:id="993951515">
              <w:marLeft w:val="0"/>
              <w:marRight w:val="0"/>
              <w:marTop w:val="0"/>
              <w:marBottom w:val="0"/>
              <w:divBdr>
                <w:top w:val="none" w:sz="0" w:space="0" w:color="auto"/>
                <w:left w:val="none" w:sz="0" w:space="0" w:color="auto"/>
                <w:bottom w:val="none" w:sz="0" w:space="0" w:color="auto"/>
                <w:right w:val="none" w:sz="0" w:space="0" w:color="auto"/>
              </w:divBdr>
            </w:div>
            <w:div w:id="1588004676">
              <w:marLeft w:val="0"/>
              <w:marRight w:val="0"/>
              <w:marTop w:val="0"/>
              <w:marBottom w:val="0"/>
              <w:divBdr>
                <w:top w:val="none" w:sz="0" w:space="0" w:color="auto"/>
                <w:left w:val="none" w:sz="0" w:space="0" w:color="auto"/>
                <w:bottom w:val="none" w:sz="0" w:space="0" w:color="auto"/>
                <w:right w:val="none" w:sz="0" w:space="0" w:color="auto"/>
              </w:divBdr>
            </w:div>
          </w:divsChild>
        </w:div>
        <w:div w:id="1420634832">
          <w:marLeft w:val="0"/>
          <w:marRight w:val="0"/>
          <w:marTop w:val="0"/>
          <w:marBottom w:val="0"/>
          <w:divBdr>
            <w:top w:val="none" w:sz="0" w:space="0" w:color="auto"/>
            <w:left w:val="none" w:sz="0" w:space="0" w:color="auto"/>
            <w:bottom w:val="none" w:sz="0" w:space="0" w:color="auto"/>
            <w:right w:val="none" w:sz="0" w:space="0" w:color="auto"/>
          </w:divBdr>
          <w:divsChild>
            <w:div w:id="12996742">
              <w:marLeft w:val="0"/>
              <w:marRight w:val="0"/>
              <w:marTop w:val="0"/>
              <w:marBottom w:val="0"/>
              <w:divBdr>
                <w:top w:val="none" w:sz="0" w:space="0" w:color="auto"/>
                <w:left w:val="none" w:sz="0" w:space="0" w:color="auto"/>
                <w:bottom w:val="none" w:sz="0" w:space="0" w:color="auto"/>
                <w:right w:val="none" w:sz="0" w:space="0" w:color="auto"/>
              </w:divBdr>
            </w:div>
            <w:div w:id="32266163">
              <w:marLeft w:val="0"/>
              <w:marRight w:val="0"/>
              <w:marTop w:val="0"/>
              <w:marBottom w:val="0"/>
              <w:divBdr>
                <w:top w:val="none" w:sz="0" w:space="0" w:color="auto"/>
                <w:left w:val="none" w:sz="0" w:space="0" w:color="auto"/>
                <w:bottom w:val="none" w:sz="0" w:space="0" w:color="auto"/>
                <w:right w:val="none" w:sz="0" w:space="0" w:color="auto"/>
              </w:divBdr>
            </w:div>
            <w:div w:id="1303728299">
              <w:marLeft w:val="0"/>
              <w:marRight w:val="0"/>
              <w:marTop w:val="0"/>
              <w:marBottom w:val="0"/>
              <w:divBdr>
                <w:top w:val="none" w:sz="0" w:space="0" w:color="auto"/>
                <w:left w:val="none" w:sz="0" w:space="0" w:color="auto"/>
                <w:bottom w:val="none" w:sz="0" w:space="0" w:color="auto"/>
                <w:right w:val="none" w:sz="0" w:space="0" w:color="auto"/>
              </w:divBdr>
            </w:div>
          </w:divsChild>
        </w:div>
        <w:div w:id="1422525117">
          <w:marLeft w:val="0"/>
          <w:marRight w:val="0"/>
          <w:marTop w:val="0"/>
          <w:marBottom w:val="0"/>
          <w:divBdr>
            <w:top w:val="none" w:sz="0" w:space="0" w:color="auto"/>
            <w:left w:val="none" w:sz="0" w:space="0" w:color="auto"/>
            <w:bottom w:val="none" w:sz="0" w:space="0" w:color="auto"/>
            <w:right w:val="none" w:sz="0" w:space="0" w:color="auto"/>
          </w:divBdr>
          <w:divsChild>
            <w:div w:id="1802266523">
              <w:marLeft w:val="0"/>
              <w:marRight w:val="0"/>
              <w:marTop w:val="0"/>
              <w:marBottom w:val="0"/>
              <w:divBdr>
                <w:top w:val="none" w:sz="0" w:space="0" w:color="auto"/>
                <w:left w:val="none" w:sz="0" w:space="0" w:color="auto"/>
                <w:bottom w:val="none" w:sz="0" w:space="0" w:color="auto"/>
                <w:right w:val="none" w:sz="0" w:space="0" w:color="auto"/>
              </w:divBdr>
            </w:div>
          </w:divsChild>
        </w:div>
        <w:div w:id="1424112008">
          <w:marLeft w:val="0"/>
          <w:marRight w:val="0"/>
          <w:marTop w:val="0"/>
          <w:marBottom w:val="0"/>
          <w:divBdr>
            <w:top w:val="none" w:sz="0" w:space="0" w:color="auto"/>
            <w:left w:val="none" w:sz="0" w:space="0" w:color="auto"/>
            <w:bottom w:val="none" w:sz="0" w:space="0" w:color="auto"/>
            <w:right w:val="none" w:sz="0" w:space="0" w:color="auto"/>
          </w:divBdr>
          <w:divsChild>
            <w:div w:id="1293747639">
              <w:marLeft w:val="0"/>
              <w:marRight w:val="0"/>
              <w:marTop w:val="0"/>
              <w:marBottom w:val="0"/>
              <w:divBdr>
                <w:top w:val="none" w:sz="0" w:space="0" w:color="auto"/>
                <w:left w:val="none" w:sz="0" w:space="0" w:color="auto"/>
                <w:bottom w:val="none" w:sz="0" w:space="0" w:color="auto"/>
                <w:right w:val="none" w:sz="0" w:space="0" w:color="auto"/>
              </w:divBdr>
            </w:div>
          </w:divsChild>
        </w:div>
        <w:div w:id="1428035561">
          <w:marLeft w:val="0"/>
          <w:marRight w:val="0"/>
          <w:marTop w:val="0"/>
          <w:marBottom w:val="0"/>
          <w:divBdr>
            <w:top w:val="none" w:sz="0" w:space="0" w:color="auto"/>
            <w:left w:val="none" w:sz="0" w:space="0" w:color="auto"/>
            <w:bottom w:val="none" w:sz="0" w:space="0" w:color="auto"/>
            <w:right w:val="none" w:sz="0" w:space="0" w:color="auto"/>
          </w:divBdr>
          <w:divsChild>
            <w:div w:id="163202519">
              <w:marLeft w:val="0"/>
              <w:marRight w:val="0"/>
              <w:marTop w:val="0"/>
              <w:marBottom w:val="0"/>
              <w:divBdr>
                <w:top w:val="none" w:sz="0" w:space="0" w:color="auto"/>
                <w:left w:val="none" w:sz="0" w:space="0" w:color="auto"/>
                <w:bottom w:val="none" w:sz="0" w:space="0" w:color="auto"/>
                <w:right w:val="none" w:sz="0" w:space="0" w:color="auto"/>
              </w:divBdr>
            </w:div>
          </w:divsChild>
        </w:div>
        <w:div w:id="1428192566">
          <w:marLeft w:val="0"/>
          <w:marRight w:val="0"/>
          <w:marTop w:val="0"/>
          <w:marBottom w:val="0"/>
          <w:divBdr>
            <w:top w:val="none" w:sz="0" w:space="0" w:color="auto"/>
            <w:left w:val="none" w:sz="0" w:space="0" w:color="auto"/>
            <w:bottom w:val="none" w:sz="0" w:space="0" w:color="auto"/>
            <w:right w:val="none" w:sz="0" w:space="0" w:color="auto"/>
          </w:divBdr>
          <w:divsChild>
            <w:div w:id="582762202">
              <w:marLeft w:val="0"/>
              <w:marRight w:val="0"/>
              <w:marTop w:val="0"/>
              <w:marBottom w:val="0"/>
              <w:divBdr>
                <w:top w:val="none" w:sz="0" w:space="0" w:color="auto"/>
                <w:left w:val="none" w:sz="0" w:space="0" w:color="auto"/>
                <w:bottom w:val="none" w:sz="0" w:space="0" w:color="auto"/>
                <w:right w:val="none" w:sz="0" w:space="0" w:color="auto"/>
              </w:divBdr>
            </w:div>
          </w:divsChild>
        </w:div>
        <w:div w:id="1429228236">
          <w:marLeft w:val="0"/>
          <w:marRight w:val="0"/>
          <w:marTop w:val="0"/>
          <w:marBottom w:val="0"/>
          <w:divBdr>
            <w:top w:val="none" w:sz="0" w:space="0" w:color="auto"/>
            <w:left w:val="none" w:sz="0" w:space="0" w:color="auto"/>
            <w:bottom w:val="none" w:sz="0" w:space="0" w:color="auto"/>
            <w:right w:val="none" w:sz="0" w:space="0" w:color="auto"/>
          </w:divBdr>
          <w:divsChild>
            <w:div w:id="2036615562">
              <w:marLeft w:val="0"/>
              <w:marRight w:val="0"/>
              <w:marTop w:val="0"/>
              <w:marBottom w:val="0"/>
              <w:divBdr>
                <w:top w:val="none" w:sz="0" w:space="0" w:color="auto"/>
                <w:left w:val="none" w:sz="0" w:space="0" w:color="auto"/>
                <w:bottom w:val="none" w:sz="0" w:space="0" w:color="auto"/>
                <w:right w:val="none" w:sz="0" w:space="0" w:color="auto"/>
              </w:divBdr>
            </w:div>
          </w:divsChild>
        </w:div>
        <w:div w:id="1432895771">
          <w:marLeft w:val="0"/>
          <w:marRight w:val="0"/>
          <w:marTop w:val="0"/>
          <w:marBottom w:val="0"/>
          <w:divBdr>
            <w:top w:val="none" w:sz="0" w:space="0" w:color="auto"/>
            <w:left w:val="none" w:sz="0" w:space="0" w:color="auto"/>
            <w:bottom w:val="none" w:sz="0" w:space="0" w:color="auto"/>
            <w:right w:val="none" w:sz="0" w:space="0" w:color="auto"/>
          </w:divBdr>
          <w:divsChild>
            <w:div w:id="117529605">
              <w:marLeft w:val="0"/>
              <w:marRight w:val="0"/>
              <w:marTop w:val="0"/>
              <w:marBottom w:val="0"/>
              <w:divBdr>
                <w:top w:val="none" w:sz="0" w:space="0" w:color="auto"/>
                <w:left w:val="none" w:sz="0" w:space="0" w:color="auto"/>
                <w:bottom w:val="none" w:sz="0" w:space="0" w:color="auto"/>
                <w:right w:val="none" w:sz="0" w:space="0" w:color="auto"/>
              </w:divBdr>
            </w:div>
          </w:divsChild>
        </w:div>
        <w:div w:id="1435126922">
          <w:marLeft w:val="0"/>
          <w:marRight w:val="0"/>
          <w:marTop w:val="0"/>
          <w:marBottom w:val="0"/>
          <w:divBdr>
            <w:top w:val="none" w:sz="0" w:space="0" w:color="auto"/>
            <w:left w:val="none" w:sz="0" w:space="0" w:color="auto"/>
            <w:bottom w:val="none" w:sz="0" w:space="0" w:color="auto"/>
            <w:right w:val="none" w:sz="0" w:space="0" w:color="auto"/>
          </w:divBdr>
          <w:divsChild>
            <w:div w:id="1069694766">
              <w:marLeft w:val="0"/>
              <w:marRight w:val="0"/>
              <w:marTop w:val="0"/>
              <w:marBottom w:val="0"/>
              <w:divBdr>
                <w:top w:val="none" w:sz="0" w:space="0" w:color="auto"/>
                <w:left w:val="none" w:sz="0" w:space="0" w:color="auto"/>
                <w:bottom w:val="none" w:sz="0" w:space="0" w:color="auto"/>
                <w:right w:val="none" w:sz="0" w:space="0" w:color="auto"/>
              </w:divBdr>
            </w:div>
          </w:divsChild>
        </w:div>
        <w:div w:id="1444762764">
          <w:marLeft w:val="0"/>
          <w:marRight w:val="0"/>
          <w:marTop w:val="0"/>
          <w:marBottom w:val="0"/>
          <w:divBdr>
            <w:top w:val="none" w:sz="0" w:space="0" w:color="auto"/>
            <w:left w:val="none" w:sz="0" w:space="0" w:color="auto"/>
            <w:bottom w:val="none" w:sz="0" w:space="0" w:color="auto"/>
            <w:right w:val="none" w:sz="0" w:space="0" w:color="auto"/>
          </w:divBdr>
          <w:divsChild>
            <w:div w:id="1627155456">
              <w:marLeft w:val="0"/>
              <w:marRight w:val="0"/>
              <w:marTop w:val="0"/>
              <w:marBottom w:val="0"/>
              <w:divBdr>
                <w:top w:val="none" w:sz="0" w:space="0" w:color="auto"/>
                <w:left w:val="none" w:sz="0" w:space="0" w:color="auto"/>
                <w:bottom w:val="none" w:sz="0" w:space="0" w:color="auto"/>
                <w:right w:val="none" w:sz="0" w:space="0" w:color="auto"/>
              </w:divBdr>
            </w:div>
          </w:divsChild>
        </w:div>
        <w:div w:id="1448967305">
          <w:marLeft w:val="0"/>
          <w:marRight w:val="0"/>
          <w:marTop w:val="0"/>
          <w:marBottom w:val="0"/>
          <w:divBdr>
            <w:top w:val="none" w:sz="0" w:space="0" w:color="auto"/>
            <w:left w:val="none" w:sz="0" w:space="0" w:color="auto"/>
            <w:bottom w:val="none" w:sz="0" w:space="0" w:color="auto"/>
            <w:right w:val="none" w:sz="0" w:space="0" w:color="auto"/>
          </w:divBdr>
          <w:divsChild>
            <w:div w:id="1190872812">
              <w:marLeft w:val="0"/>
              <w:marRight w:val="0"/>
              <w:marTop w:val="0"/>
              <w:marBottom w:val="0"/>
              <w:divBdr>
                <w:top w:val="none" w:sz="0" w:space="0" w:color="auto"/>
                <w:left w:val="none" w:sz="0" w:space="0" w:color="auto"/>
                <w:bottom w:val="none" w:sz="0" w:space="0" w:color="auto"/>
                <w:right w:val="none" w:sz="0" w:space="0" w:color="auto"/>
              </w:divBdr>
            </w:div>
          </w:divsChild>
        </w:div>
        <w:div w:id="1451126086">
          <w:marLeft w:val="0"/>
          <w:marRight w:val="0"/>
          <w:marTop w:val="0"/>
          <w:marBottom w:val="0"/>
          <w:divBdr>
            <w:top w:val="none" w:sz="0" w:space="0" w:color="auto"/>
            <w:left w:val="none" w:sz="0" w:space="0" w:color="auto"/>
            <w:bottom w:val="none" w:sz="0" w:space="0" w:color="auto"/>
            <w:right w:val="none" w:sz="0" w:space="0" w:color="auto"/>
          </w:divBdr>
          <w:divsChild>
            <w:div w:id="1036393042">
              <w:marLeft w:val="0"/>
              <w:marRight w:val="0"/>
              <w:marTop w:val="0"/>
              <w:marBottom w:val="0"/>
              <w:divBdr>
                <w:top w:val="none" w:sz="0" w:space="0" w:color="auto"/>
                <w:left w:val="none" w:sz="0" w:space="0" w:color="auto"/>
                <w:bottom w:val="none" w:sz="0" w:space="0" w:color="auto"/>
                <w:right w:val="none" w:sz="0" w:space="0" w:color="auto"/>
              </w:divBdr>
            </w:div>
            <w:div w:id="1295598458">
              <w:marLeft w:val="0"/>
              <w:marRight w:val="0"/>
              <w:marTop w:val="0"/>
              <w:marBottom w:val="0"/>
              <w:divBdr>
                <w:top w:val="none" w:sz="0" w:space="0" w:color="auto"/>
                <w:left w:val="none" w:sz="0" w:space="0" w:color="auto"/>
                <w:bottom w:val="none" w:sz="0" w:space="0" w:color="auto"/>
                <w:right w:val="none" w:sz="0" w:space="0" w:color="auto"/>
              </w:divBdr>
            </w:div>
          </w:divsChild>
        </w:div>
        <w:div w:id="1462530700">
          <w:marLeft w:val="0"/>
          <w:marRight w:val="0"/>
          <w:marTop w:val="0"/>
          <w:marBottom w:val="0"/>
          <w:divBdr>
            <w:top w:val="none" w:sz="0" w:space="0" w:color="auto"/>
            <w:left w:val="none" w:sz="0" w:space="0" w:color="auto"/>
            <w:bottom w:val="none" w:sz="0" w:space="0" w:color="auto"/>
            <w:right w:val="none" w:sz="0" w:space="0" w:color="auto"/>
          </w:divBdr>
          <w:divsChild>
            <w:div w:id="1026325558">
              <w:marLeft w:val="0"/>
              <w:marRight w:val="0"/>
              <w:marTop w:val="0"/>
              <w:marBottom w:val="0"/>
              <w:divBdr>
                <w:top w:val="none" w:sz="0" w:space="0" w:color="auto"/>
                <w:left w:val="none" w:sz="0" w:space="0" w:color="auto"/>
                <w:bottom w:val="none" w:sz="0" w:space="0" w:color="auto"/>
                <w:right w:val="none" w:sz="0" w:space="0" w:color="auto"/>
              </w:divBdr>
            </w:div>
            <w:div w:id="1897661131">
              <w:marLeft w:val="0"/>
              <w:marRight w:val="0"/>
              <w:marTop w:val="0"/>
              <w:marBottom w:val="0"/>
              <w:divBdr>
                <w:top w:val="none" w:sz="0" w:space="0" w:color="auto"/>
                <w:left w:val="none" w:sz="0" w:space="0" w:color="auto"/>
                <w:bottom w:val="none" w:sz="0" w:space="0" w:color="auto"/>
                <w:right w:val="none" w:sz="0" w:space="0" w:color="auto"/>
              </w:divBdr>
            </w:div>
          </w:divsChild>
        </w:div>
        <w:div w:id="1470510942">
          <w:marLeft w:val="0"/>
          <w:marRight w:val="0"/>
          <w:marTop w:val="0"/>
          <w:marBottom w:val="0"/>
          <w:divBdr>
            <w:top w:val="none" w:sz="0" w:space="0" w:color="auto"/>
            <w:left w:val="none" w:sz="0" w:space="0" w:color="auto"/>
            <w:bottom w:val="none" w:sz="0" w:space="0" w:color="auto"/>
            <w:right w:val="none" w:sz="0" w:space="0" w:color="auto"/>
          </w:divBdr>
          <w:divsChild>
            <w:div w:id="1448741487">
              <w:marLeft w:val="0"/>
              <w:marRight w:val="0"/>
              <w:marTop w:val="0"/>
              <w:marBottom w:val="0"/>
              <w:divBdr>
                <w:top w:val="none" w:sz="0" w:space="0" w:color="auto"/>
                <w:left w:val="none" w:sz="0" w:space="0" w:color="auto"/>
                <w:bottom w:val="none" w:sz="0" w:space="0" w:color="auto"/>
                <w:right w:val="none" w:sz="0" w:space="0" w:color="auto"/>
              </w:divBdr>
            </w:div>
          </w:divsChild>
        </w:div>
        <w:div w:id="1472409416">
          <w:marLeft w:val="0"/>
          <w:marRight w:val="0"/>
          <w:marTop w:val="0"/>
          <w:marBottom w:val="0"/>
          <w:divBdr>
            <w:top w:val="none" w:sz="0" w:space="0" w:color="auto"/>
            <w:left w:val="none" w:sz="0" w:space="0" w:color="auto"/>
            <w:bottom w:val="none" w:sz="0" w:space="0" w:color="auto"/>
            <w:right w:val="none" w:sz="0" w:space="0" w:color="auto"/>
          </w:divBdr>
          <w:divsChild>
            <w:div w:id="53815691">
              <w:marLeft w:val="0"/>
              <w:marRight w:val="0"/>
              <w:marTop w:val="0"/>
              <w:marBottom w:val="0"/>
              <w:divBdr>
                <w:top w:val="none" w:sz="0" w:space="0" w:color="auto"/>
                <w:left w:val="none" w:sz="0" w:space="0" w:color="auto"/>
                <w:bottom w:val="none" w:sz="0" w:space="0" w:color="auto"/>
                <w:right w:val="none" w:sz="0" w:space="0" w:color="auto"/>
              </w:divBdr>
            </w:div>
          </w:divsChild>
        </w:div>
        <w:div w:id="1475441802">
          <w:marLeft w:val="0"/>
          <w:marRight w:val="0"/>
          <w:marTop w:val="0"/>
          <w:marBottom w:val="0"/>
          <w:divBdr>
            <w:top w:val="none" w:sz="0" w:space="0" w:color="auto"/>
            <w:left w:val="none" w:sz="0" w:space="0" w:color="auto"/>
            <w:bottom w:val="none" w:sz="0" w:space="0" w:color="auto"/>
            <w:right w:val="none" w:sz="0" w:space="0" w:color="auto"/>
          </w:divBdr>
          <w:divsChild>
            <w:div w:id="2058165372">
              <w:marLeft w:val="0"/>
              <w:marRight w:val="0"/>
              <w:marTop w:val="0"/>
              <w:marBottom w:val="0"/>
              <w:divBdr>
                <w:top w:val="none" w:sz="0" w:space="0" w:color="auto"/>
                <w:left w:val="none" w:sz="0" w:space="0" w:color="auto"/>
                <w:bottom w:val="none" w:sz="0" w:space="0" w:color="auto"/>
                <w:right w:val="none" w:sz="0" w:space="0" w:color="auto"/>
              </w:divBdr>
            </w:div>
          </w:divsChild>
        </w:div>
        <w:div w:id="1476071109">
          <w:marLeft w:val="0"/>
          <w:marRight w:val="0"/>
          <w:marTop w:val="0"/>
          <w:marBottom w:val="0"/>
          <w:divBdr>
            <w:top w:val="none" w:sz="0" w:space="0" w:color="auto"/>
            <w:left w:val="none" w:sz="0" w:space="0" w:color="auto"/>
            <w:bottom w:val="none" w:sz="0" w:space="0" w:color="auto"/>
            <w:right w:val="none" w:sz="0" w:space="0" w:color="auto"/>
          </w:divBdr>
          <w:divsChild>
            <w:div w:id="303851560">
              <w:marLeft w:val="0"/>
              <w:marRight w:val="0"/>
              <w:marTop w:val="0"/>
              <w:marBottom w:val="0"/>
              <w:divBdr>
                <w:top w:val="none" w:sz="0" w:space="0" w:color="auto"/>
                <w:left w:val="none" w:sz="0" w:space="0" w:color="auto"/>
                <w:bottom w:val="none" w:sz="0" w:space="0" w:color="auto"/>
                <w:right w:val="none" w:sz="0" w:space="0" w:color="auto"/>
              </w:divBdr>
            </w:div>
            <w:div w:id="1565943921">
              <w:marLeft w:val="0"/>
              <w:marRight w:val="0"/>
              <w:marTop w:val="0"/>
              <w:marBottom w:val="0"/>
              <w:divBdr>
                <w:top w:val="none" w:sz="0" w:space="0" w:color="auto"/>
                <w:left w:val="none" w:sz="0" w:space="0" w:color="auto"/>
                <w:bottom w:val="none" w:sz="0" w:space="0" w:color="auto"/>
                <w:right w:val="none" w:sz="0" w:space="0" w:color="auto"/>
              </w:divBdr>
            </w:div>
          </w:divsChild>
        </w:div>
        <w:div w:id="1477453042">
          <w:marLeft w:val="0"/>
          <w:marRight w:val="0"/>
          <w:marTop w:val="0"/>
          <w:marBottom w:val="0"/>
          <w:divBdr>
            <w:top w:val="none" w:sz="0" w:space="0" w:color="auto"/>
            <w:left w:val="none" w:sz="0" w:space="0" w:color="auto"/>
            <w:bottom w:val="none" w:sz="0" w:space="0" w:color="auto"/>
            <w:right w:val="none" w:sz="0" w:space="0" w:color="auto"/>
          </w:divBdr>
          <w:divsChild>
            <w:div w:id="1071318729">
              <w:marLeft w:val="0"/>
              <w:marRight w:val="0"/>
              <w:marTop w:val="0"/>
              <w:marBottom w:val="0"/>
              <w:divBdr>
                <w:top w:val="none" w:sz="0" w:space="0" w:color="auto"/>
                <w:left w:val="none" w:sz="0" w:space="0" w:color="auto"/>
                <w:bottom w:val="none" w:sz="0" w:space="0" w:color="auto"/>
                <w:right w:val="none" w:sz="0" w:space="0" w:color="auto"/>
              </w:divBdr>
            </w:div>
          </w:divsChild>
        </w:div>
        <w:div w:id="1482768792">
          <w:marLeft w:val="0"/>
          <w:marRight w:val="0"/>
          <w:marTop w:val="0"/>
          <w:marBottom w:val="0"/>
          <w:divBdr>
            <w:top w:val="none" w:sz="0" w:space="0" w:color="auto"/>
            <w:left w:val="none" w:sz="0" w:space="0" w:color="auto"/>
            <w:bottom w:val="none" w:sz="0" w:space="0" w:color="auto"/>
            <w:right w:val="none" w:sz="0" w:space="0" w:color="auto"/>
          </w:divBdr>
          <w:divsChild>
            <w:div w:id="768619235">
              <w:marLeft w:val="0"/>
              <w:marRight w:val="0"/>
              <w:marTop w:val="0"/>
              <w:marBottom w:val="0"/>
              <w:divBdr>
                <w:top w:val="none" w:sz="0" w:space="0" w:color="auto"/>
                <w:left w:val="none" w:sz="0" w:space="0" w:color="auto"/>
                <w:bottom w:val="none" w:sz="0" w:space="0" w:color="auto"/>
                <w:right w:val="none" w:sz="0" w:space="0" w:color="auto"/>
              </w:divBdr>
            </w:div>
            <w:div w:id="1029574125">
              <w:marLeft w:val="0"/>
              <w:marRight w:val="0"/>
              <w:marTop w:val="0"/>
              <w:marBottom w:val="0"/>
              <w:divBdr>
                <w:top w:val="none" w:sz="0" w:space="0" w:color="auto"/>
                <w:left w:val="none" w:sz="0" w:space="0" w:color="auto"/>
                <w:bottom w:val="none" w:sz="0" w:space="0" w:color="auto"/>
                <w:right w:val="none" w:sz="0" w:space="0" w:color="auto"/>
              </w:divBdr>
            </w:div>
            <w:div w:id="1071611090">
              <w:marLeft w:val="0"/>
              <w:marRight w:val="0"/>
              <w:marTop w:val="0"/>
              <w:marBottom w:val="0"/>
              <w:divBdr>
                <w:top w:val="none" w:sz="0" w:space="0" w:color="auto"/>
                <w:left w:val="none" w:sz="0" w:space="0" w:color="auto"/>
                <w:bottom w:val="none" w:sz="0" w:space="0" w:color="auto"/>
                <w:right w:val="none" w:sz="0" w:space="0" w:color="auto"/>
              </w:divBdr>
            </w:div>
          </w:divsChild>
        </w:div>
        <w:div w:id="1487548025">
          <w:marLeft w:val="0"/>
          <w:marRight w:val="0"/>
          <w:marTop w:val="0"/>
          <w:marBottom w:val="0"/>
          <w:divBdr>
            <w:top w:val="none" w:sz="0" w:space="0" w:color="auto"/>
            <w:left w:val="none" w:sz="0" w:space="0" w:color="auto"/>
            <w:bottom w:val="none" w:sz="0" w:space="0" w:color="auto"/>
            <w:right w:val="none" w:sz="0" w:space="0" w:color="auto"/>
          </w:divBdr>
          <w:divsChild>
            <w:div w:id="72557558">
              <w:marLeft w:val="0"/>
              <w:marRight w:val="0"/>
              <w:marTop w:val="0"/>
              <w:marBottom w:val="0"/>
              <w:divBdr>
                <w:top w:val="none" w:sz="0" w:space="0" w:color="auto"/>
                <w:left w:val="none" w:sz="0" w:space="0" w:color="auto"/>
                <w:bottom w:val="none" w:sz="0" w:space="0" w:color="auto"/>
                <w:right w:val="none" w:sz="0" w:space="0" w:color="auto"/>
              </w:divBdr>
            </w:div>
            <w:div w:id="498279845">
              <w:marLeft w:val="0"/>
              <w:marRight w:val="0"/>
              <w:marTop w:val="0"/>
              <w:marBottom w:val="0"/>
              <w:divBdr>
                <w:top w:val="none" w:sz="0" w:space="0" w:color="auto"/>
                <w:left w:val="none" w:sz="0" w:space="0" w:color="auto"/>
                <w:bottom w:val="none" w:sz="0" w:space="0" w:color="auto"/>
                <w:right w:val="none" w:sz="0" w:space="0" w:color="auto"/>
              </w:divBdr>
            </w:div>
            <w:div w:id="1344942065">
              <w:marLeft w:val="0"/>
              <w:marRight w:val="0"/>
              <w:marTop w:val="0"/>
              <w:marBottom w:val="0"/>
              <w:divBdr>
                <w:top w:val="none" w:sz="0" w:space="0" w:color="auto"/>
                <w:left w:val="none" w:sz="0" w:space="0" w:color="auto"/>
                <w:bottom w:val="none" w:sz="0" w:space="0" w:color="auto"/>
                <w:right w:val="none" w:sz="0" w:space="0" w:color="auto"/>
              </w:divBdr>
            </w:div>
          </w:divsChild>
        </w:div>
        <w:div w:id="1506093160">
          <w:marLeft w:val="0"/>
          <w:marRight w:val="0"/>
          <w:marTop w:val="0"/>
          <w:marBottom w:val="0"/>
          <w:divBdr>
            <w:top w:val="none" w:sz="0" w:space="0" w:color="auto"/>
            <w:left w:val="none" w:sz="0" w:space="0" w:color="auto"/>
            <w:bottom w:val="none" w:sz="0" w:space="0" w:color="auto"/>
            <w:right w:val="none" w:sz="0" w:space="0" w:color="auto"/>
          </w:divBdr>
          <w:divsChild>
            <w:div w:id="783695477">
              <w:marLeft w:val="0"/>
              <w:marRight w:val="0"/>
              <w:marTop w:val="0"/>
              <w:marBottom w:val="0"/>
              <w:divBdr>
                <w:top w:val="none" w:sz="0" w:space="0" w:color="auto"/>
                <w:left w:val="none" w:sz="0" w:space="0" w:color="auto"/>
                <w:bottom w:val="none" w:sz="0" w:space="0" w:color="auto"/>
                <w:right w:val="none" w:sz="0" w:space="0" w:color="auto"/>
              </w:divBdr>
            </w:div>
            <w:div w:id="946043221">
              <w:marLeft w:val="0"/>
              <w:marRight w:val="0"/>
              <w:marTop w:val="0"/>
              <w:marBottom w:val="0"/>
              <w:divBdr>
                <w:top w:val="none" w:sz="0" w:space="0" w:color="auto"/>
                <w:left w:val="none" w:sz="0" w:space="0" w:color="auto"/>
                <w:bottom w:val="none" w:sz="0" w:space="0" w:color="auto"/>
                <w:right w:val="none" w:sz="0" w:space="0" w:color="auto"/>
              </w:divBdr>
            </w:div>
            <w:div w:id="2125924987">
              <w:marLeft w:val="0"/>
              <w:marRight w:val="0"/>
              <w:marTop w:val="0"/>
              <w:marBottom w:val="0"/>
              <w:divBdr>
                <w:top w:val="none" w:sz="0" w:space="0" w:color="auto"/>
                <w:left w:val="none" w:sz="0" w:space="0" w:color="auto"/>
                <w:bottom w:val="none" w:sz="0" w:space="0" w:color="auto"/>
                <w:right w:val="none" w:sz="0" w:space="0" w:color="auto"/>
              </w:divBdr>
            </w:div>
          </w:divsChild>
        </w:div>
        <w:div w:id="1512840570">
          <w:marLeft w:val="0"/>
          <w:marRight w:val="0"/>
          <w:marTop w:val="0"/>
          <w:marBottom w:val="0"/>
          <w:divBdr>
            <w:top w:val="none" w:sz="0" w:space="0" w:color="auto"/>
            <w:left w:val="none" w:sz="0" w:space="0" w:color="auto"/>
            <w:bottom w:val="none" w:sz="0" w:space="0" w:color="auto"/>
            <w:right w:val="none" w:sz="0" w:space="0" w:color="auto"/>
          </w:divBdr>
          <w:divsChild>
            <w:div w:id="1965965943">
              <w:marLeft w:val="0"/>
              <w:marRight w:val="0"/>
              <w:marTop w:val="0"/>
              <w:marBottom w:val="0"/>
              <w:divBdr>
                <w:top w:val="none" w:sz="0" w:space="0" w:color="auto"/>
                <w:left w:val="none" w:sz="0" w:space="0" w:color="auto"/>
                <w:bottom w:val="none" w:sz="0" w:space="0" w:color="auto"/>
                <w:right w:val="none" w:sz="0" w:space="0" w:color="auto"/>
              </w:divBdr>
            </w:div>
          </w:divsChild>
        </w:div>
        <w:div w:id="1514222567">
          <w:marLeft w:val="0"/>
          <w:marRight w:val="0"/>
          <w:marTop w:val="0"/>
          <w:marBottom w:val="0"/>
          <w:divBdr>
            <w:top w:val="none" w:sz="0" w:space="0" w:color="auto"/>
            <w:left w:val="none" w:sz="0" w:space="0" w:color="auto"/>
            <w:bottom w:val="none" w:sz="0" w:space="0" w:color="auto"/>
            <w:right w:val="none" w:sz="0" w:space="0" w:color="auto"/>
          </w:divBdr>
          <w:divsChild>
            <w:div w:id="909389239">
              <w:marLeft w:val="0"/>
              <w:marRight w:val="0"/>
              <w:marTop w:val="0"/>
              <w:marBottom w:val="0"/>
              <w:divBdr>
                <w:top w:val="none" w:sz="0" w:space="0" w:color="auto"/>
                <w:left w:val="none" w:sz="0" w:space="0" w:color="auto"/>
                <w:bottom w:val="none" w:sz="0" w:space="0" w:color="auto"/>
                <w:right w:val="none" w:sz="0" w:space="0" w:color="auto"/>
              </w:divBdr>
            </w:div>
            <w:div w:id="1605772943">
              <w:marLeft w:val="0"/>
              <w:marRight w:val="0"/>
              <w:marTop w:val="0"/>
              <w:marBottom w:val="0"/>
              <w:divBdr>
                <w:top w:val="none" w:sz="0" w:space="0" w:color="auto"/>
                <w:left w:val="none" w:sz="0" w:space="0" w:color="auto"/>
                <w:bottom w:val="none" w:sz="0" w:space="0" w:color="auto"/>
                <w:right w:val="none" w:sz="0" w:space="0" w:color="auto"/>
              </w:divBdr>
            </w:div>
          </w:divsChild>
        </w:div>
        <w:div w:id="1516070222">
          <w:marLeft w:val="0"/>
          <w:marRight w:val="0"/>
          <w:marTop w:val="0"/>
          <w:marBottom w:val="0"/>
          <w:divBdr>
            <w:top w:val="none" w:sz="0" w:space="0" w:color="auto"/>
            <w:left w:val="none" w:sz="0" w:space="0" w:color="auto"/>
            <w:bottom w:val="none" w:sz="0" w:space="0" w:color="auto"/>
            <w:right w:val="none" w:sz="0" w:space="0" w:color="auto"/>
          </w:divBdr>
          <w:divsChild>
            <w:div w:id="216824543">
              <w:marLeft w:val="0"/>
              <w:marRight w:val="0"/>
              <w:marTop w:val="0"/>
              <w:marBottom w:val="0"/>
              <w:divBdr>
                <w:top w:val="none" w:sz="0" w:space="0" w:color="auto"/>
                <w:left w:val="none" w:sz="0" w:space="0" w:color="auto"/>
                <w:bottom w:val="none" w:sz="0" w:space="0" w:color="auto"/>
                <w:right w:val="none" w:sz="0" w:space="0" w:color="auto"/>
              </w:divBdr>
            </w:div>
          </w:divsChild>
        </w:div>
        <w:div w:id="1516917577">
          <w:marLeft w:val="0"/>
          <w:marRight w:val="0"/>
          <w:marTop w:val="0"/>
          <w:marBottom w:val="0"/>
          <w:divBdr>
            <w:top w:val="none" w:sz="0" w:space="0" w:color="auto"/>
            <w:left w:val="none" w:sz="0" w:space="0" w:color="auto"/>
            <w:bottom w:val="none" w:sz="0" w:space="0" w:color="auto"/>
            <w:right w:val="none" w:sz="0" w:space="0" w:color="auto"/>
          </w:divBdr>
          <w:divsChild>
            <w:div w:id="1963922279">
              <w:marLeft w:val="0"/>
              <w:marRight w:val="0"/>
              <w:marTop w:val="0"/>
              <w:marBottom w:val="0"/>
              <w:divBdr>
                <w:top w:val="none" w:sz="0" w:space="0" w:color="auto"/>
                <w:left w:val="none" w:sz="0" w:space="0" w:color="auto"/>
                <w:bottom w:val="none" w:sz="0" w:space="0" w:color="auto"/>
                <w:right w:val="none" w:sz="0" w:space="0" w:color="auto"/>
              </w:divBdr>
            </w:div>
          </w:divsChild>
        </w:div>
        <w:div w:id="1521165908">
          <w:marLeft w:val="0"/>
          <w:marRight w:val="0"/>
          <w:marTop w:val="0"/>
          <w:marBottom w:val="0"/>
          <w:divBdr>
            <w:top w:val="none" w:sz="0" w:space="0" w:color="auto"/>
            <w:left w:val="none" w:sz="0" w:space="0" w:color="auto"/>
            <w:bottom w:val="none" w:sz="0" w:space="0" w:color="auto"/>
            <w:right w:val="none" w:sz="0" w:space="0" w:color="auto"/>
          </w:divBdr>
          <w:divsChild>
            <w:div w:id="1200507568">
              <w:marLeft w:val="0"/>
              <w:marRight w:val="0"/>
              <w:marTop w:val="0"/>
              <w:marBottom w:val="0"/>
              <w:divBdr>
                <w:top w:val="none" w:sz="0" w:space="0" w:color="auto"/>
                <w:left w:val="none" w:sz="0" w:space="0" w:color="auto"/>
                <w:bottom w:val="none" w:sz="0" w:space="0" w:color="auto"/>
                <w:right w:val="none" w:sz="0" w:space="0" w:color="auto"/>
              </w:divBdr>
            </w:div>
          </w:divsChild>
        </w:div>
        <w:div w:id="1522627449">
          <w:marLeft w:val="0"/>
          <w:marRight w:val="0"/>
          <w:marTop w:val="0"/>
          <w:marBottom w:val="0"/>
          <w:divBdr>
            <w:top w:val="none" w:sz="0" w:space="0" w:color="auto"/>
            <w:left w:val="none" w:sz="0" w:space="0" w:color="auto"/>
            <w:bottom w:val="none" w:sz="0" w:space="0" w:color="auto"/>
            <w:right w:val="none" w:sz="0" w:space="0" w:color="auto"/>
          </w:divBdr>
          <w:divsChild>
            <w:div w:id="34740495">
              <w:marLeft w:val="0"/>
              <w:marRight w:val="0"/>
              <w:marTop w:val="0"/>
              <w:marBottom w:val="0"/>
              <w:divBdr>
                <w:top w:val="none" w:sz="0" w:space="0" w:color="auto"/>
                <w:left w:val="none" w:sz="0" w:space="0" w:color="auto"/>
                <w:bottom w:val="none" w:sz="0" w:space="0" w:color="auto"/>
                <w:right w:val="none" w:sz="0" w:space="0" w:color="auto"/>
              </w:divBdr>
            </w:div>
          </w:divsChild>
        </w:div>
        <w:div w:id="1526014980">
          <w:marLeft w:val="0"/>
          <w:marRight w:val="0"/>
          <w:marTop w:val="0"/>
          <w:marBottom w:val="0"/>
          <w:divBdr>
            <w:top w:val="none" w:sz="0" w:space="0" w:color="auto"/>
            <w:left w:val="none" w:sz="0" w:space="0" w:color="auto"/>
            <w:bottom w:val="none" w:sz="0" w:space="0" w:color="auto"/>
            <w:right w:val="none" w:sz="0" w:space="0" w:color="auto"/>
          </w:divBdr>
          <w:divsChild>
            <w:div w:id="996542844">
              <w:marLeft w:val="0"/>
              <w:marRight w:val="0"/>
              <w:marTop w:val="0"/>
              <w:marBottom w:val="0"/>
              <w:divBdr>
                <w:top w:val="none" w:sz="0" w:space="0" w:color="auto"/>
                <w:left w:val="none" w:sz="0" w:space="0" w:color="auto"/>
                <w:bottom w:val="none" w:sz="0" w:space="0" w:color="auto"/>
                <w:right w:val="none" w:sz="0" w:space="0" w:color="auto"/>
              </w:divBdr>
            </w:div>
          </w:divsChild>
        </w:div>
        <w:div w:id="1533572773">
          <w:marLeft w:val="0"/>
          <w:marRight w:val="0"/>
          <w:marTop w:val="0"/>
          <w:marBottom w:val="0"/>
          <w:divBdr>
            <w:top w:val="none" w:sz="0" w:space="0" w:color="auto"/>
            <w:left w:val="none" w:sz="0" w:space="0" w:color="auto"/>
            <w:bottom w:val="none" w:sz="0" w:space="0" w:color="auto"/>
            <w:right w:val="none" w:sz="0" w:space="0" w:color="auto"/>
          </w:divBdr>
          <w:divsChild>
            <w:div w:id="1554082038">
              <w:marLeft w:val="0"/>
              <w:marRight w:val="0"/>
              <w:marTop w:val="0"/>
              <w:marBottom w:val="0"/>
              <w:divBdr>
                <w:top w:val="none" w:sz="0" w:space="0" w:color="auto"/>
                <w:left w:val="none" w:sz="0" w:space="0" w:color="auto"/>
                <w:bottom w:val="none" w:sz="0" w:space="0" w:color="auto"/>
                <w:right w:val="none" w:sz="0" w:space="0" w:color="auto"/>
              </w:divBdr>
            </w:div>
          </w:divsChild>
        </w:div>
        <w:div w:id="1538003433">
          <w:marLeft w:val="0"/>
          <w:marRight w:val="0"/>
          <w:marTop w:val="0"/>
          <w:marBottom w:val="0"/>
          <w:divBdr>
            <w:top w:val="none" w:sz="0" w:space="0" w:color="auto"/>
            <w:left w:val="none" w:sz="0" w:space="0" w:color="auto"/>
            <w:bottom w:val="none" w:sz="0" w:space="0" w:color="auto"/>
            <w:right w:val="none" w:sz="0" w:space="0" w:color="auto"/>
          </w:divBdr>
          <w:divsChild>
            <w:div w:id="163324684">
              <w:marLeft w:val="0"/>
              <w:marRight w:val="0"/>
              <w:marTop w:val="0"/>
              <w:marBottom w:val="0"/>
              <w:divBdr>
                <w:top w:val="none" w:sz="0" w:space="0" w:color="auto"/>
                <w:left w:val="none" w:sz="0" w:space="0" w:color="auto"/>
                <w:bottom w:val="none" w:sz="0" w:space="0" w:color="auto"/>
                <w:right w:val="none" w:sz="0" w:space="0" w:color="auto"/>
              </w:divBdr>
            </w:div>
            <w:div w:id="282008090">
              <w:marLeft w:val="0"/>
              <w:marRight w:val="0"/>
              <w:marTop w:val="0"/>
              <w:marBottom w:val="0"/>
              <w:divBdr>
                <w:top w:val="none" w:sz="0" w:space="0" w:color="auto"/>
                <w:left w:val="none" w:sz="0" w:space="0" w:color="auto"/>
                <w:bottom w:val="none" w:sz="0" w:space="0" w:color="auto"/>
                <w:right w:val="none" w:sz="0" w:space="0" w:color="auto"/>
              </w:divBdr>
            </w:div>
            <w:div w:id="1531986591">
              <w:marLeft w:val="0"/>
              <w:marRight w:val="0"/>
              <w:marTop w:val="0"/>
              <w:marBottom w:val="0"/>
              <w:divBdr>
                <w:top w:val="none" w:sz="0" w:space="0" w:color="auto"/>
                <w:left w:val="none" w:sz="0" w:space="0" w:color="auto"/>
                <w:bottom w:val="none" w:sz="0" w:space="0" w:color="auto"/>
                <w:right w:val="none" w:sz="0" w:space="0" w:color="auto"/>
              </w:divBdr>
            </w:div>
          </w:divsChild>
        </w:div>
        <w:div w:id="1538276327">
          <w:marLeft w:val="0"/>
          <w:marRight w:val="0"/>
          <w:marTop w:val="0"/>
          <w:marBottom w:val="0"/>
          <w:divBdr>
            <w:top w:val="none" w:sz="0" w:space="0" w:color="auto"/>
            <w:left w:val="none" w:sz="0" w:space="0" w:color="auto"/>
            <w:bottom w:val="none" w:sz="0" w:space="0" w:color="auto"/>
            <w:right w:val="none" w:sz="0" w:space="0" w:color="auto"/>
          </w:divBdr>
          <w:divsChild>
            <w:div w:id="1474911921">
              <w:marLeft w:val="0"/>
              <w:marRight w:val="0"/>
              <w:marTop w:val="0"/>
              <w:marBottom w:val="0"/>
              <w:divBdr>
                <w:top w:val="none" w:sz="0" w:space="0" w:color="auto"/>
                <w:left w:val="none" w:sz="0" w:space="0" w:color="auto"/>
                <w:bottom w:val="none" w:sz="0" w:space="0" w:color="auto"/>
                <w:right w:val="none" w:sz="0" w:space="0" w:color="auto"/>
              </w:divBdr>
            </w:div>
          </w:divsChild>
        </w:div>
        <w:div w:id="1539976411">
          <w:marLeft w:val="0"/>
          <w:marRight w:val="0"/>
          <w:marTop w:val="0"/>
          <w:marBottom w:val="0"/>
          <w:divBdr>
            <w:top w:val="none" w:sz="0" w:space="0" w:color="auto"/>
            <w:left w:val="none" w:sz="0" w:space="0" w:color="auto"/>
            <w:bottom w:val="none" w:sz="0" w:space="0" w:color="auto"/>
            <w:right w:val="none" w:sz="0" w:space="0" w:color="auto"/>
          </w:divBdr>
          <w:divsChild>
            <w:div w:id="544954541">
              <w:marLeft w:val="0"/>
              <w:marRight w:val="0"/>
              <w:marTop w:val="0"/>
              <w:marBottom w:val="0"/>
              <w:divBdr>
                <w:top w:val="none" w:sz="0" w:space="0" w:color="auto"/>
                <w:left w:val="none" w:sz="0" w:space="0" w:color="auto"/>
                <w:bottom w:val="none" w:sz="0" w:space="0" w:color="auto"/>
                <w:right w:val="none" w:sz="0" w:space="0" w:color="auto"/>
              </w:divBdr>
            </w:div>
            <w:div w:id="602415842">
              <w:marLeft w:val="0"/>
              <w:marRight w:val="0"/>
              <w:marTop w:val="0"/>
              <w:marBottom w:val="0"/>
              <w:divBdr>
                <w:top w:val="none" w:sz="0" w:space="0" w:color="auto"/>
                <w:left w:val="none" w:sz="0" w:space="0" w:color="auto"/>
                <w:bottom w:val="none" w:sz="0" w:space="0" w:color="auto"/>
                <w:right w:val="none" w:sz="0" w:space="0" w:color="auto"/>
              </w:divBdr>
            </w:div>
            <w:div w:id="1990358122">
              <w:marLeft w:val="0"/>
              <w:marRight w:val="0"/>
              <w:marTop w:val="0"/>
              <w:marBottom w:val="0"/>
              <w:divBdr>
                <w:top w:val="none" w:sz="0" w:space="0" w:color="auto"/>
                <w:left w:val="none" w:sz="0" w:space="0" w:color="auto"/>
                <w:bottom w:val="none" w:sz="0" w:space="0" w:color="auto"/>
                <w:right w:val="none" w:sz="0" w:space="0" w:color="auto"/>
              </w:divBdr>
            </w:div>
          </w:divsChild>
        </w:div>
        <w:div w:id="1541746117">
          <w:marLeft w:val="0"/>
          <w:marRight w:val="0"/>
          <w:marTop w:val="0"/>
          <w:marBottom w:val="0"/>
          <w:divBdr>
            <w:top w:val="none" w:sz="0" w:space="0" w:color="auto"/>
            <w:left w:val="none" w:sz="0" w:space="0" w:color="auto"/>
            <w:bottom w:val="none" w:sz="0" w:space="0" w:color="auto"/>
            <w:right w:val="none" w:sz="0" w:space="0" w:color="auto"/>
          </w:divBdr>
          <w:divsChild>
            <w:div w:id="1547831522">
              <w:marLeft w:val="0"/>
              <w:marRight w:val="0"/>
              <w:marTop w:val="0"/>
              <w:marBottom w:val="0"/>
              <w:divBdr>
                <w:top w:val="none" w:sz="0" w:space="0" w:color="auto"/>
                <w:left w:val="none" w:sz="0" w:space="0" w:color="auto"/>
                <w:bottom w:val="none" w:sz="0" w:space="0" w:color="auto"/>
                <w:right w:val="none" w:sz="0" w:space="0" w:color="auto"/>
              </w:divBdr>
            </w:div>
          </w:divsChild>
        </w:div>
        <w:div w:id="1550259231">
          <w:marLeft w:val="0"/>
          <w:marRight w:val="0"/>
          <w:marTop w:val="0"/>
          <w:marBottom w:val="0"/>
          <w:divBdr>
            <w:top w:val="none" w:sz="0" w:space="0" w:color="auto"/>
            <w:left w:val="none" w:sz="0" w:space="0" w:color="auto"/>
            <w:bottom w:val="none" w:sz="0" w:space="0" w:color="auto"/>
            <w:right w:val="none" w:sz="0" w:space="0" w:color="auto"/>
          </w:divBdr>
          <w:divsChild>
            <w:div w:id="127481182">
              <w:marLeft w:val="0"/>
              <w:marRight w:val="0"/>
              <w:marTop w:val="0"/>
              <w:marBottom w:val="0"/>
              <w:divBdr>
                <w:top w:val="none" w:sz="0" w:space="0" w:color="auto"/>
                <w:left w:val="none" w:sz="0" w:space="0" w:color="auto"/>
                <w:bottom w:val="none" w:sz="0" w:space="0" w:color="auto"/>
                <w:right w:val="none" w:sz="0" w:space="0" w:color="auto"/>
              </w:divBdr>
            </w:div>
          </w:divsChild>
        </w:div>
        <w:div w:id="1551303676">
          <w:marLeft w:val="0"/>
          <w:marRight w:val="0"/>
          <w:marTop w:val="0"/>
          <w:marBottom w:val="0"/>
          <w:divBdr>
            <w:top w:val="none" w:sz="0" w:space="0" w:color="auto"/>
            <w:left w:val="none" w:sz="0" w:space="0" w:color="auto"/>
            <w:bottom w:val="none" w:sz="0" w:space="0" w:color="auto"/>
            <w:right w:val="none" w:sz="0" w:space="0" w:color="auto"/>
          </w:divBdr>
          <w:divsChild>
            <w:div w:id="1003361284">
              <w:marLeft w:val="0"/>
              <w:marRight w:val="0"/>
              <w:marTop w:val="0"/>
              <w:marBottom w:val="0"/>
              <w:divBdr>
                <w:top w:val="none" w:sz="0" w:space="0" w:color="auto"/>
                <w:left w:val="none" w:sz="0" w:space="0" w:color="auto"/>
                <w:bottom w:val="none" w:sz="0" w:space="0" w:color="auto"/>
                <w:right w:val="none" w:sz="0" w:space="0" w:color="auto"/>
              </w:divBdr>
            </w:div>
          </w:divsChild>
        </w:div>
        <w:div w:id="1557089191">
          <w:marLeft w:val="0"/>
          <w:marRight w:val="0"/>
          <w:marTop w:val="0"/>
          <w:marBottom w:val="0"/>
          <w:divBdr>
            <w:top w:val="none" w:sz="0" w:space="0" w:color="auto"/>
            <w:left w:val="none" w:sz="0" w:space="0" w:color="auto"/>
            <w:bottom w:val="none" w:sz="0" w:space="0" w:color="auto"/>
            <w:right w:val="none" w:sz="0" w:space="0" w:color="auto"/>
          </w:divBdr>
          <w:divsChild>
            <w:div w:id="1388259386">
              <w:marLeft w:val="0"/>
              <w:marRight w:val="0"/>
              <w:marTop w:val="0"/>
              <w:marBottom w:val="0"/>
              <w:divBdr>
                <w:top w:val="none" w:sz="0" w:space="0" w:color="auto"/>
                <w:left w:val="none" w:sz="0" w:space="0" w:color="auto"/>
                <w:bottom w:val="none" w:sz="0" w:space="0" w:color="auto"/>
                <w:right w:val="none" w:sz="0" w:space="0" w:color="auto"/>
              </w:divBdr>
            </w:div>
          </w:divsChild>
        </w:div>
        <w:div w:id="1560752374">
          <w:marLeft w:val="0"/>
          <w:marRight w:val="0"/>
          <w:marTop w:val="0"/>
          <w:marBottom w:val="0"/>
          <w:divBdr>
            <w:top w:val="none" w:sz="0" w:space="0" w:color="auto"/>
            <w:left w:val="none" w:sz="0" w:space="0" w:color="auto"/>
            <w:bottom w:val="none" w:sz="0" w:space="0" w:color="auto"/>
            <w:right w:val="none" w:sz="0" w:space="0" w:color="auto"/>
          </w:divBdr>
          <w:divsChild>
            <w:div w:id="104807925">
              <w:marLeft w:val="0"/>
              <w:marRight w:val="0"/>
              <w:marTop w:val="0"/>
              <w:marBottom w:val="0"/>
              <w:divBdr>
                <w:top w:val="none" w:sz="0" w:space="0" w:color="auto"/>
                <w:left w:val="none" w:sz="0" w:space="0" w:color="auto"/>
                <w:bottom w:val="none" w:sz="0" w:space="0" w:color="auto"/>
                <w:right w:val="none" w:sz="0" w:space="0" w:color="auto"/>
              </w:divBdr>
            </w:div>
            <w:div w:id="1722631813">
              <w:marLeft w:val="0"/>
              <w:marRight w:val="0"/>
              <w:marTop w:val="0"/>
              <w:marBottom w:val="0"/>
              <w:divBdr>
                <w:top w:val="none" w:sz="0" w:space="0" w:color="auto"/>
                <w:left w:val="none" w:sz="0" w:space="0" w:color="auto"/>
                <w:bottom w:val="none" w:sz="0" w:space="0" w:color="auto"/>
                <w:right w:val="none" w:sz="0" w:space="0" w:color="auto"/>
              </w:divBdr>
            </w:div>
            <w:div w:id="1978142009">
              <w:marLeft w:val="0"/>
              <w:marRight w:val="0"/>
              <w:marTop w:val="0"/>
              <w:marBottom w:val="0"/>
              <w:divBdr>
                <w:top w:val="none" w:sz="0" w:space="0" w:color="auto"/>
                <w:left w:val="none" w:sz="0" w:space="0" w:color="auto"/>
                <w:bottom w:val="none" w:sz="0" w:space="0" w:color="auto"/>
                <w:right w:val="none" w:sz="0" w:space="0" w:color="auto"/>
              </w:divBdr>
            </w:div>
          </w:divsChild>
        </w:div>
        <w:div w:id="1563952267">
          <w:marLeft w:val="0"/>
          <w:marRight w:val="0"/>
          <w:marTop w:val="0"/>
          <w:marBottom w:val="0"/>
          <w:divBdr>
            <w:top w:val="none" w:sz="0" w:space="0" w:color="auto"/>
            <w:left w:val="none" w:sz="0" w:space="0" w:color="auto"/>
            <w:bottom w:val="none" w:sz="0" w:space="0" w:color="auto"/>
            <w:right w:val="none" w:sz="0" w:space="0" w:color="auto"/>
          </w:divBdr>
          <w:divsChild>
            <w:div w:id="1772816714">
              <w:marLeft w:val="0"/>
              <w:marRight w:val="0"/>
              <w:marTop w:val="0"/>
              <w:marBottom w:val="0"/>
              <w:divBdr>
                <w:top w:val="none" w:sz="0" w:space="0" w:color="auto"/>
                <w:left w:val="none" w:sz="0" w:space="0" w:color="auto"/>
                <w:bottom w:val="none" w:sz="0" w:space="0" w:color="auto"/>
                <w:right w:val="none" w:sz="0" w:space="0" w:color="auto"/>
              </w:divBdr>
            </w:div>
          </w:divsChild>
        </w:div>
        <w:div w:id="1572428357">
          <w:marLeft w:val="0"/>
          <w:marRight w:val="0"/>
          <w:marTop w:val="0"/>
          <w:marBottom w:val="0"/>
          <w:divBdr>
            <w:top w:val="none" w:sz="0" w:space="0" w:color="auto"/>
            <w:left w:val="none" w:sz="0" w:space="0" w:color="auto"/>
            <w:bottom w:val="none" w:sz="0" w:space="0" w:color="auto"/>
            <w:right w:val="none" w:sz="0" w:space="0" w:color="auto"/>
          </w:divBdr>
          <w:divsChild>
            <w:div w:id="1893419232">
              <w:marLeft w:val="0"/>
              <w:marRight w:val="0"/>
              <w:marTop w:val="0"/>
              <w:marBottom w:val="0"/>
              <w:divBdr>
                <w:top w:val="none" w:sz="0" w:space="0" w:color="auto"/>
                <w:left w:val="none" w:sz="0" w:space="0" w:color="auto"/>
                <w:bottom w:val="none" w:sz="0" w:space="0" w:color="auto"/>
                <w:right w:val="none" w:sz="0" w:space="0" w:color="auto"/>
              </w:divBdr>
            </w:div>
          </w:divsChild>
        </w:div>
        <w:div w:id="1576089271">
          <w:marLeft w:val="0"/>
          <w:marRight w:val="0"/>
          <w:marTop w:val="0"/>
          <w:marBottom w:val="0"/>
          <w:divBdr>
            <w:top w:val="none" w:sz="0" w:space="0" w:color="auto"/>
            <w:left w:val="none" w:sz="0" w:space="0" w:color="auto"/>
            <w:bottom w:val="none" w:sz="0" w:space="0" w:color="auto"/>
            <w:right w:val="none" w:sz="0" w:space="0" w:color="auto"/>
          </w:divBdr>
          <w:divsChild>
            <w:div w:id="1069040967">
              <w:marLeft w:val="0"/>
              <w:marRight w:val="0"/>
              <w:marTop w:val="0"/>
              <w:marBottom w:val="0"/>
              <w:divBdr>
                <w:top w:val="none" w:sz="0" w:space="0" w:color="auto"/>
                <w:left w:val="none" w:sz="0" w:space="0" w:color="auto"/>
                <w:bottom w:val="none" w:sz="0" w:space="0" w:color="auto"/>
                <w:right w:val="none" w:sz="0" w:space="0" w:color="auto"/>
              </w:divBdr>
            </w:div>
            <w:div w:id="1087075469">
              <w:marLeft w:val="0"/>
              <w:marRight w:val="0"/>
              <w:marTop w:val="0"/>
              <w:marBottom w:val="0"/>
              <w:divBdr>
                <w:top w:val="none" w:sz="0" w:space="0" w:color="auto"/>
                <w:left w:val="none" w:sz="0" w:space="0" w:color="auto"/>
                <w:bottom w:val="none" w:sz="0" w:space="0" w:color="auto"/>
                <w:right w:val="none" w:sz="0" w:space="0" w:color="auto"/>
              </w:divBdr>
            </w:div>
            <w:div w:id="1677489405">
              <w:marLeft w:val="0"/>
              <w:marRight w:val="0"/>
              <w:marTop w:val="0"/>
              <w:marBottom w:val="0"/>
              <w:divBdr>
                <w:top w:val="none" w:sz="0" w:space="0" w:color="auto"/>
                <w:left w:val="none" w:sz="0" w:space="0" w:color="auto"/>
                <w:bottom w:val="none" w:sz="0" w:space="0" w:color="auto"/>
                <w:right w:val="none" w:sz="0" w:space="0" w:color="auto"/>
              </w:divBdr>
            </w:div>
          </w:divsChild>
        </w:div>
        <w:div w:id="1582830485">
          <w:marLeft w:val="0"/>
          <w:marRight w:val="0"/>
          <w:marTop w:val="0"/>
          <w:marBottom w:val="0"/>
          <w:divBdr>
            <w:top w:val="none" w:sz="0" w:space="0" w:color="auto"/>
            <w:left w:val="none" w:sz="0" w:space="0" w:color="auto"/>
            <w:bottom w:val="none" w:sz="0" w:space="0" w:color="auto"/>
            <w:right w:val="none" w:sz="0" w:space="0" w:color="auto"/>
          </w:divBdr>
          <w:divsChild>
            <w:div w:id="493834875">
              <w:marLeft w:val="0"/>
              <w:marRight w:val="0"/>
              <w:marTop w:val="0"/>
              <w:marBottom w:val="0"/>
              <w:divBdr>
                <w:top w:val="none" w:sz="0" w:space="0" w:color="auto"/>
                <w:left w:val="none" w:sz="0" w:space="0" w:color="auto"/>
                <w:bottom w:val="none" w:sz="0" w:space="0" w:color="auto"/>
                <w:right w:val="none" w:sz="0" w:space="0" w:color="auto"/>
              </w:divBdr>
            </w:div>
            <w:div w:id="1875147944">
              <w:marLeft w:val="0"/>
              <w:marRight w:val="0"/>
              <w:marTop w:val="0"/>
              <w:marBottom w:val="0"/>
              <w:divBdr>
                <w:top w:val="none" w:sz="0" w:space="0" w:color="auto"/>
                <w:left w:val="none" w:sz="0" w:space="0" w:color="auto"/>
                <w:bottom w:val="none" w:sz="0" w:space="0" w:color="auto"/>
                <w:right w:val="none" w:sz="0" w:space="0" w:color="auto"/>
              </w:divBdr>
            </w:div>
            <w:div w:id="1948343029">
              <w:marLeft w:val="0"/>
              <w:marRight w:val="0"/>
              <w:marTop w:val="0"/>
              <w:marBottom w:val="0"/>
              <w:divBdr>
                <w:top w:val="none" w:sz="0" w:space="0" w:color="auto"/>
                <w:left w:val="none" w:sz="0" w:space="0" w:color="auto"/>
                <w:bottom w:val="none" w:sz="0" w:space="0" w:color="auto"/>
                <w:right w:val="none" w:sz="0" w:space="0" w:color="auto"/>
              </w:divBdr>
            </w:div>
          </w:divsChild>
        </w:div>
        <w:div w:id="1588005479">
          <w:marLeft w:val="0"/>
          <w:marRight w:val="0"/>
          <w:marTop w:val="0"/>
          <w:marBottom w:val="0"/>
          <w:divBdr>
            <w:top w:val="none" w:sz="0" w:space="0" w:color="auto"/>
            <w:left w:val="none" w:sz="0" w:space="0" w:color="auto"/>
            <w:bottom w:val="none" w:sz="0" w:space="0" w:color="auto"/>
            <w:right w:val="none" w:sz="0" w:space="0" w:color="auto"/>
          </w:divBdr>
          <w:divsChild>
            <w:div w:id="1262954451">
              <w:marLeft w:val="0"/>
              <w:marRight w:val="0"/>
              <w:marTop w:val="0"/>
              <w:marBottom w:val="0"/>
              <w:divBdr>
                <w:top w:val="none" w:sz="0" w:space="0" w:color="auto"/>
                <w:left w:val="none" w:sz="0" w:space="0" w:color="auto"/>
                <w:bottom w:val="none" w:sz="0" w:space="0" w:color="auto"/>
                <w:right w:val="none" w:sz="0" w:space="0" w:color="auto"/>
              </w:divBdr>
            </w:div>
          </w:divsChild>
        </w:div>
        <w:div w:id="1590846584">
          <w:marLeft w:val="0"/>
          <w:marRight w:val="0"/>
          <w:marTop w:val="0"/>
          <w:marBottom w:val="0"/>
          <w:divBdr>
            <w:top w:val="none" w:sz="0" w:space="0" w:color="auto"/>
            <w:left w:val="none" w:sz="0" w:space="0" w:color="auto"/>
            <w:bottom w:val="none" w:sz="0" w:space="0" w:color="auto"/>
            <w:right w:val="none" w:sz="0" w:space="0" w:color="auto"/>
          </w:divBdr>
          <w:divsChild>
            <w:div w:id="247009033">
              <w:marLeft w:val="0"/>
              <w:marRight w:val="0"/>
              <w:marTop w:val="0"/>
              <w:marBottom w:val="0"/>
              <w:divBdr>
                <w:top w:val="none" w:sz="0" w:space="0" w:color="auto"/>
                <w:left w:val="none" w:sz="0" w:space="0" w:color="auto"/>
                <w:bottom w:val="none" w:sz="0" w:space="0" w:color="auto"/>
                <w:right w:val="none" w:sz="0" w:space="0" w:color="auto"/>
              </w:divBdr>
            </w:div>
            <w:div w:id="886065234">
              <w:marLeft w:val="0"/>
              <w:marRight w:val="0"/>
              <w:marTop w:val="0"/>
              <w:marBottom w:val="0"/>
              <w:divBdr>
                <w:top w:val="none" w:sz="0" w:space="0" w:color="auto"/>
                <w:left w:val="none" w:sz="0" w:space="0" w:color="auto"/>
                <w:bottom w:val="none" w:sz="0" w:space="0" w:color="auto"/>
                <w:right w:val="none" w:sz="0" w:space="0" w:color="auto"/>
              </w:divBdr>
            </w:div>
          </w:divsChild>
        </w:div>
        <w:div w:id="1592008675">
          <w:marLeft w:val="0"/>
          <w:marRight w:val="0"/>
          <w:marTop w:val="0"/>
          <w:marBottom w:val="0"/>
          <w:divBdr>
            <w:top w:val="none" w:sz="0" w:space="0" w:color="auto"/>
            <w:left w:val="none" w:sz="0" w:space="0" w:color="auto"/>
            <w:bottom w:val="none" w:sz="0" w:space="0" w:color="auto"/>
            <w:right w:val="none" w:sz="0" w:space="0" w:color="auto"/>
          </w:divBdr>
          <w:divsChild>
            <w:div w:id="689449873">
              <w:marLeft w:val="0"/>
              <w:marRight w:val="0"/>
              <w:marTop w:val="0"/>
              <w:marBottom w:val="0"/>
              <w:divBdr>
                <w:top w:val="none" w:sz="0" w:space="0" w:color="auto"/>
                <w:left w:val="none" w:sz="0" w:space="0" w:color="auto"/>
                <w:bottom w:val="none" w:sz="0" w:space="0" w:color="auto"/>
                <w:right w:val="none" w:sz="0" w:space="0" w:color="auto"/>
              </w:divBdr>
            </w:div>
            <w:div w:id="1072311547">
              <w:marLeft w:val="0"/>
              <w:marRight w:val="0"/>
              <w:marTop w:val="0"/>
              <w:marBottom w:val="0"/>
              <w:divBdr>
                <w:top w:val="none" w:sz="0" w:space="0" w:color="auto"/>
                <w:left w:val="none" w:sz="0" w:space="0" w:color="auto"/>
                <w:bottom w:val="none" w:sz="0" w:space="0" w:color="auto"/>
                <w:right w:val="none" w:sz="0" w:space="0" w:color="auto"/>
              </w:divBdr>
            </w:div>
          </w:divsChild>
        </w:div>
        <w:div w:id="1600333575">
          <w:marLeft w:val="0"/>
          <w:marRight w:val="0"/>
          <w:marTop w:val="0"/>
          <w:marBottom w:val="0"/>
          <w:divBdr>
            <w:top w:val="none" w:sz="0" w:space="0" w:color="auto"/>
            <w:left w:val="none" w:sz="0" w:space="0" w:color="auto"/>
            <w:bottom w:val="none" w:sz="0" w:space="0" w:color="auto"/>
            <w:right w:val="none" w:sz="0" w:space="0" w:color="auto"/>
          </w:divBdr>
          <w:divsChild>
            <w:div w:id="1474256438">
              <w:marLeft w:val="0"/>
              <w:marRight w:val="0"/>
              <w:marTop w:val="0"/>
              <w:marBottom w:val="0"/>
              <w:divBdr>
                <w:top w:val="none" w:sz="0" w:space="0" w:color="auto"/>
                <w:left w:val="none" w:sz="0" w:space="0" w:color="auto"/>
                <w:bottom w:val="none" w:sz="0" w:space="0" w:color="auto"/>
                <w:right w:val="none" w:sz="0" w:space="0" w:color="auto"/>
              </w:divBdr>
            </w:div>
          </w:divsChild>
        </w:div>
        <w:div w:id="1618294478">
          <w:marLeft w:val="0"/>
          <w:marRight w:val="0"/>
          <w:marTop w:val="0"/>
          <w:marBottom w:val="0"/>
          <w:divBdr>
            <w:top w:val="none" w:sz="0" w:space="0" w:color="auto"/>
            <w:left w:val="none" w:sz="0" w:space="0" w:color="auto"/>
            <w:bottom w:val="none" w:sz="0" w:space="0" w:color="auto"/>
            <w:right w:val="none" w:sz="0" w:space="0" w:color="auto"/>
          </w:divBdr>
          <w:divsChild>
            <w:div w:id="938029439">
              <w:marLeft w:val="0"/>
              <w:marRight w:val="0"/>
              <w:marTop w:val="0"/>
              <w:marBottom w:val="0"/>
              <w:divBdr>
                <w:top w:val="none" w:sz="0" w:space="0" w:color="auto"/>
                <w:left w:val="none" w:sz="0" w:space="0" w:color="auto"/>
                <w:bottom w:val="none" w:sz="0" w:space="0" w:color="auto"/>
                <w:right w:val="none" w:sz="0" w:space="0" w:color="auto"/>
              </w:divBdr>
            </w:div>
          </w:divsChild>
        </w:div>
        <w:div w:id="1618876651">
          <w:marLeft w:val="0"/>
          <w:marRight w:val="0"/>
          <w:marTop w:val="0"/>
          <w:marBottom w:val="0"/>
          <w:divBdr>
            <w:top w:val="none" w:sz="0" w:space="0" w:color="auto"/>
            <w:left w:val="none" w:sz="0" w:space="0" w:color="auto"/>
            <w:bottom w:val="none" w:sz="0" w:space="0" w:color="auto"/>
            <w:right w:val="none" w:sz="0" w:space="0" w:color="auto"/>
          </w:divBdr>
          <w:divsChild>
            <w:div w:id="2015498644">
              <w:marLeft w:val="0"/>
              <w:marRight w:val="0"/>
              <w:marTop w:val="0"/>
              <w:marBottom w:val="0"/>
              <w:divBdr>
                <w:top w:val="none" w:sz="0" w:space="0" w:color="auto"/>
                <w:left w:val="none" w:sz="0" w:space="0" w:color="auto"/>
                <w:bottom w:val="none" w:sz="0" w:space="0" w:color="auto"/>
                <w:right w:val="none" w:sz="0" w:space="0" w:color="auto"/>
              </w:divBdr>
            </w:div>
          </w:divsChild>
        </w:div>
        <w:div w:id="1619988051">
          <w:marLeft w:val="0"/>
          <w:marRight w:val="0"/>
          <w:marTop w:val="0"/>
          <w:marBottom w:val="0"/>
          <w:divBdr>
            <w:top w:val="none" w:sz="0" w:space="0" w:color="auto"/>
            <w:left w:val="none" w:sz="0" w:space="0" w:color="auto"/>
            <w:bottom w:val="none" w:sz="0" w:space="0" w:color="auto"/>
            <w:right w:val="none" w:sz="0" w:space="0" w:color="auto"/>
          </w:divBdr>
          <w:divsChild>
            <w:div w:id="21128893">
              <w:marLeft w:val="0"/>
              <w:marRight w:val="0"/>
              <w:marTop w:val="0"/>
              <w:marBottom w:val="0"/>
              <w:divBdr>
                <w:top w:val="none" w:sz="0" w:space="0" w:color="auto"/>
                <w:left w:val="none" w:sz="0" w:space="0" w:color="auto"/>
                <w:bottom w:val="none" w:sz="0" w:space="0" w:color="auto"/>
                <w:right w:val="none" w:sz="0" w:space="0" w:color="auto"/>
              </w:divBdr>
            </w:div>
            <w:div w:id="339898005">
              <w:marLeft w:val="0"/>
              <w:marRight w:val="0"/>
              <w:marTop w:val="0"/>
              <w:marBottom w:val="0"/>
              <w:divBdr>
                <w:top w:val="none" w:sz="0" w:space="0" w:color="auto"/>
                <w:left w:val="none" w:sz="0" w:space="0" w:color="auto"/>
                <w:bottom w:val="none" w:sz="0" w:space="0" w:color="auto"/>
                <w:right w:val="none" w:sz="0" w:space="0" w:color="auto"/>
              </w:divBdr>
            </w:div>
            <w:div w:id="1625423955">
              <w:marLeft w:val="0"/>
              <w:marRight w:val="0"/>
              <w:marTop w:val="0"/>
              <w:marBottom w:val="0"/>
              <w:divBdr>
                <w:top w:val="none" w:sz="0" w:space="0" w:color="auto"/>
                <w:left w:val="none" w:sz="0" w:space="0" w:color="auto"/>
                <w:bottom w:val="none" w:sz="0" w:space="0" w:color="auto"/>
                <w:right w:val="none" w:sz="0" w:space="0" w:color="auto"/>
              </w:divBdr>
            </w:div>
          </w:divsChild>
        </w:div>
        <w:div w:id="1621447833">
          <w:marLeft w:val="0"/>
          <w:marRight w:val="0"/>
          <w:marTop w:val="0"/>
          <w:marBottom w:val="0"/>
          <w:divBdr>
            <w:top w:val="none" w:sz="0" w:space="0" w:color="auto"/>
            <w:left w:val="none" w:sz="0" w:space="0" w:color="auto"/>
            <w:bottom w:val="none" w:sz="0" w:space="0" w:color="auto"/>
            <w:right w:val="none" w:sz="0" w:space="0" w:color="auto"/>
          </w:divBdr>
          <w:divsChild>
            <w:div w:id="1869483825">
              <w:marLeft w:val="0"/>
              <w:marRight w:val="0"/>
              <w:marTop w:val="0"/>
              <w:marBottom w:val="0"/>
              <w:divBdr>
                <w:top w:val="none" w:sz="0" w:space="0" w:color="auto"/>
                <w:left w:val="none" w:sz="0" w:space="0" w:color="auto"/>
                <w:bottom w:val="none" w:sz="0" w:space="0" w:color="auto"/>
                <w:right w:val="none" w:sz="0" w:space="0" w:color="auto"/>
              </w:divBdr>
            </w:div>
          </w:divsChild>
        </w:div>
        <w:div w:id="1625580130">
          <w:marLeft w:val="0"/>
          <w:marRight w:val="0"/>
          <w:marTop w:val="0"/>
          <w:marBottom w:val="0"/>
          <w:divBdr>
            <w:top w:val="none" w:sz="0" w:space="0" w:color="auto"/>
            <w:left w:val="none" w:sz="0" w:space="0" w:color="auto"/>
            <w:bottom w:val="none" w:sz="0" w:space="0" w:color="auto"/>
            <w:right w:val="none" w:sz="0" w:space="0" w:color="auto"/>
          </w:divBdr>
          <w:divsChild>
            <w:div w:id="1241212117">
              <w:marLeft w:val="0"/>
              <w:marRight w:val="0"/>
              <w:marTop w:val="0"/>
              <w:marBottom w:val="0"/>
              <w:divBdr>
                <w:top w:val="none" w:sz="0" w:space="0" w:color="auto"/>
                <w:left w:val="none" w:sz="0" w:space="0" w:color="auto"/>
                <w:bottom w:val="none" w:sz="0" w:space="0" w:color="auto"/>
                <w:right w:val="none" w:sz="0" w:space="0" w:color="auto"/>
              </w:divBdr>
            </w:div>
          </w:divsChild>
        </w:div>
        <w:div w:id="1633516607">
          <w:marLeft w:val="0"/>
          <w:marRight w:val="0"/>
          <w:marTop w:val="0"/>
          <w:marBottom w:val="0"/>
          <w:divBdr>
            <w:top w:val="none" w:sz="0" w:space="0" w:color="auto"/>
            <w:left w:val="none" w:sz="0" w:space="0" w:color="auto"/>
            <w:bottom w:val="none" w:sz="0" w:space="0" w:color="auto"/>
            <w:right w:val="none" w:sz="0" w:space="0" w:color="auto"/>
          </w:divBdr>
          <w:divsChild>
            <w:div w:id="1928297817">
              <w:marLeft w:val="0"/>
              <w:marRight w:val="0"/>
              <w:marTop w:val="0"/>
              <w:marBottom w:val="0"/>
              <w:divBdr>
                <w:top w:val="none" w:sz="0" w:space="0" w:color="auto"/>
                <w:left w:val="none" w:sz="0" w:space="0" w:color="auto"/>
                <w:bottom w:val="none" w:sz="0" w:space="0" w:color="auto"/>
                <w:right w:val="none" w:sz="0" w:space="0" w:color="auto"/>
              </w:divBdr>
            </w:div>
          </w:divsChild>
        </w:div>
        <w:div w:id="1647314541">
          <w:marLeft w:val="0"/>
          <w:marRight w:val="0"/>
          <w:marTop w:val="0"/>
          <w:marBottom w:val="0"/>
          <w:divBdr>
            <w:top w:val="none" w:sz="0" w:space="0" w:color="auto"/>
            <w:left w:val="none" w:sz="0" w:space="0" w:color="auto"/>
            <w:bottom w:val="none" w:sz="0" w:space="0" w:color="auto"/>
            <w:right w:val="none" w:sz="0" w:space="0" w:color="auto"/>
          </w:divBdr>
          <w:divsChild>
            <w:div w:id="4208947">
              <w:marLeft w:val="0"/>
              <w:marRight w:val="0"/>
              <w:marTop w:val="0"/>
              <w:marBottom w:val="0"/>
              <w:divBdr>
                <w:top w:val="none" w:sz="0" w:space="0" w:color="auto"/>
                <w:left w:val="none" w:sz="0" w:space="0" w:color="auto"/>
                <w:bottom w:val="none" w:sz="0" w:space="0" w:color="auto"/>
                <w:right w:val="none" w:sz="0" w:space="0" w:color="auto"/>
              </w:divBdr>
            </w:div>
          </w:divsChild>
        </w:div>
        <w:div w:id="1657496562">
          <w:marLeft w:val="0"/>
          <w:marRight w:val="0"/>
          <w:marTop w:val="0"/>
          <w:marBottom w:val="0"/>
          <w:divBdr>
            <w:top w:val="none" w:sz="0" w:space="0" w:color="auto"/>
            <w:left w:val="none" w:sz="0" w:space="0" w:color="auto"/>
            <w:bottom w:val="none" w:sz="0" w:space="0" w:color="auto"/>
            <w:right w:val="none" w:sz="0" w:space="0" w:color="auto"/>
          </w:divBdr>
          <w:divsChild>
            <w:div w:id="1595359936">
              <w:marLeft w:val="0"/>
              <w:marRight w:val="0"/>
              <w:marTop w:val="0"/>
              <w:marBottom w:val="0"/>
              <w:divBdr>
                <w:top w:val="none" w:sz="0" w:space="0" w:color="auto"/>
                <w:left w:val="none" w:sz="0" w:space="0" w:color="auto"/>
                <w:bottom w:val="none" w:sz="0" w:space="0" w:color="auto"/>
                <w:right w:val="none" w:sz="0" w:space="0" w:color="auto"/>
              </w:divBdr>
            </w:div>
          </w:divsChild>
        </w:div>
        <w:div w:id="1680157916">
          <w:marLeft w:val="0"/>
          <w:marRight w:val="0"/>
          <w:marTop w:val="0"/>
          <w:marBottom w:val="0"/>
          <w:divBdr>
            <w:top w:val="none" w:sz="0" w:space="0" w:color="auto"/>
            <w:left w:val="none" w:sz="0" w:space="0" w:color="auto"/>
            <w:bottom w:val="none" w:sz="0" w:space="0" w:color="auto"/>
            <w:right w:val="none" w:sz="0" w:space="0" w:color="auto"/>
          </w:divBdr>
          <w:divsChild>
            <w:div w:id="533617770">
              <w:marLeft w:val="0"/>
              <w:marRight w:val="0"/>
              <w:marTop w:val="0"/>
              <w:marBottom w:val="0"/>
              <w:divBdr>
                <w:top w:val="none" w:sz="0" w:space="0" w:color="auto"/>
                <w:left w:val="none" w:sz="0" w:space="0" w:color="auto"/>
                <w:bottom w:val="none" w:sz="0" w:space="0" w:color="auto"/>
                <w:right w:val="none" w:sz="0" w:space="0" w:color="auto"/>
              </w:divBdr>
            </w:div>
          </w:divsChild>
        </w:div>
        <w:div w:id="1685091028">
          <w:marLeft w:val="0"/>
          <w:marRight w:val="0"/>
          <w:marTop w:val="0"/>
          <w:marBottom w:val="0"/>
          <w:divBdr>
            <w:top w:val="none" w:sz="0" w:space="0" w:color="auto"/>
            <w:left w:val="none" w:sz="0" w:space="0" w:color="auto"/>
            <w:bottom w:val="none" w:sz="0" w:space="0" w:color="auto"/>
            <w:right w:val="none" w:sz="0" w:space="0" w:color="auto"/>
          </w:divBdr>
          <w:divsChild>
            <w:div w:id="1309285070">
              <w:marLeft w:val="0"/>
              <w:marRight w:val="0"/>
              <w:marTop w:val="0"/>
              <w:marBottom w:val="0"/>
              <w:divBdr>
                <w:top w:val="none" w:sz="0" w:space="0" w:color="auto"/>
                <w:left w:val="none" w:sz="0" w:space="0" w:color="auto"/>
                <w:bottom w:val="none" w:sz="0" w:space="0" w:color="auto"/>
                <w:right w:val="none" w:sz="0" w:space="0" w:color="auto"/>
              </w:divBdr>
            </w:div>
          </w:divsChild>
        </w:div>
        <w:div w:id="1693263913">
          <w:marLeft w:val="0"/>
          <w:marRight w:val="0"/>
          <w:marTop w:val="0"/>
          <w:marBottom w:val="0"/>
          <w:divBdr>
            <w:top w:val="none" w:sz="0" w:space="0" w:color="auto"/>
            <w:left w:val="none" w:sz="0" w:space="0" w:color="auto"/>
            <w:bottom w:val="none" w:sz="0" w:space="0" w:color="auto"/>
            <w:right w:val="none" w:sz="0" w:space="0" w:color="auto"/>
          </w:divBdr>
          <w:divsChild>
            <w:div w:id="623972232">
              <w:marLeft w:val="0"/>
              <w:marRight w:val="0"/>
              <w:marTop w:val="0"/>
              <w:marBottom w:val="0"/>
              <w:divBdr>
                <w:top w:val="none" w:sz="0" w:space="0" w:color="auto"/>
                <w:left w:val="none" w:sz="0" w:space="0" w:color="auto"/>
                <w:bottom w:val="none" w:sz="0" w:space="0" w:color="auto"/>
                <w:right w:val="none" w:sz="0" w:space="0" w:color="auto"/>
              </w:divBdr>
            </w:div>
          </w:divsChild>
        </w:div>
        <w:div w:id="1698118802">
          <w:marLeft w:val="0"/>
          <w:marRight w:val="0"/>
          <w:marTop w:val="0"/>
          <w:marBottom w:val="0"/>
          <w:divBdr>
            <w:top w:val="none" w:sz="0" w:space="0" w:color="auto"/>
            <w:left w:val="none" w:sz="0" w:space="0" w:color="auto"/>
            <w:bottom w:val="none" w:sz="0" w:space="0" w:color="auto"/>
            <w:right w:val="none" w:sz="0" w:space="0" w:color="auto"/>
          </w:divBdr>
          <w:divsChild>
            <w:div w:id="467556978">
              <w:marLeft w:val="0"/>
              <w:marRight w:val="0"/>
              <w:marTop w:val="0"/>
              <w:marBottom w:val="0"/>
              <w:divBdr>
                <w:top w:val="none" w:sz="0" w:space="0" w:color="auto"/>
                <w:left w:val="none" w:sz="0" w:space="0" w:color="auto"/>
                <w:bottom w:val="none" w:sz="0" w:space="0" w:color="auto"/>
                <w:right w:val="none" w:sz="0" w:space="0" w:color="auto"/>
              </w:divBdr>
            </w:div>
            <w:div w:id="1283725226">
              <w:marLeft w:val="0"/>
              <w:marRight w:val="0"/>
              <w:marTop w:val="0"/>
              <w:marBottom w:val="0"/>
              <w:divBdr>
                <w:top w:val="none" w:sz="0" w:space="0" w:color="auto"/>
                <w:left w:val="none" w:sz="0" w:space="0" w:color="auto"/>
                <w:bottom w:val="none" w:sz="0" w:space="0" w:color="auto"/>
                <w:right w:val="none" w:sz="0" w:space="0" w:color="auto"/>
              </w:divBdr>
            </w:div>
            <w:div w:id="1470128085">
              <w:marLeft w:val="0"/>
              <w:marRight w:val="0"/>
              <w:marTop w:val="0"/>
              <w:marBottom w:val="0"/>
              <w:divBdr>
                <w:top w:val="none" w:sz="0" w:space="0" w:color="auto"/>
                <w:left w:val="none" w:sz="0" w:space="0" w:color="auto"/>
                <w:bottom w:val="none" w:sz="0" w:space="0" w:color="auto"/>
                <w:right w:val="none" w:sz="0" w:space="0" w:color="auto"/>
              </w:divBdr>
            </w:div>
          </w:divsChild>
        </w:div>
        <w:div w:id="1704012566">
          <w:marLeft w:val="0"/>
          <w:marRight w:val="0"/>
          <w:marTop w:val="0"/>
          <w:marBottom w:val="0"/>
          <w:divBdr>
            <w:top w:val="none" w:sz="0" w:space="0" w:color="auto"/>
            <w:left w:val="none" w:sz="0" w:space="0" w:color="auto"/>
            <w:bottom w:val="none" w:sz="0" w:space="0" w:color="auto"/>
            <w:right w:val="none" w:sz="0" w:space="0" w:color="auto"/>
          </w:divBdr>
          <w:divsChild>
            <w:div w:id="579171005">
              <w:marLeft w:val="0"/>
              <w:marRight w:val="0"/>
              <w:marTop w:val="0"/>
              <w:marBottom w:val="0"/>
              <w:divBdr>
                <w:top w:val="none" w:sz="0" w:space="0" w:color="auto"/>
                <w:left w:val="none" w:sz="0" w:space="0" w:color="auto"/>
                <w:bottom w:val="none" w:sz="0" w:space="0" w:color="auto"/>
                <w:right w:val="none" w:sz="0" w:space="0" w:color="auto"/>
              </w:divBdr>
            </w:div>
          </w:divsChild>
        </w:div>
        <w:div w:id="1724252473">
          <w:marLeft w:val="0"/>
          <w:marRight w:val="0"/>
          <w:marTop w:val="0"/>
          <w:marBottom w:val="0"/>
          <w:divBdr>
            <w:top w:val="none" w:sz="0" w:space="0" w:color="auto"/>
            <w:left w:val="none" w:sz="0" w:space="0" w:color="auto"/>
            <w:bottom w:val="none" w:sz="0" w:space="0" w:color="auto"/>
            <w:right w:val="none" w:sz="0" w:space="0" w:color="auto"/>
          </w:divBdr>
          <w:divsChild>
            <w:div w:id="903686410">
              <w:marLeft w:val="0"/>
              <w:marRight w:val="0"/>
              <w:marTop w:val="0"/>
              <w:marBottom w:val="0"/>
              <w:divBdr>
                <w:top w:val="none" w:sz="0" w:space="0" w:color="auto"/>
                <w:left w:val="none" w:sz="0" w:space="0" w:color="auto"/>
                <w:bottom w:val="none" w:sz="0" w:space="0" w:color="auto"/>
                <w:right w:val="none" w:sz="0" w:space="0" w:color="auto"/>
              </w:divBdr>
            </w:div>
          </w:divsChild>
        </w:div>
        <w:div w:id="1741488903">
          <w:marLeft w:val="0"/>
          <w:marRight w:val="0"/>
          <w:marTop w:val="0"/>
          <w:marBottom w:val="0"/>
          <w:divBdr>
            <w:top w:val="none" w:sz="0" w:space="0" w:color="auto"/>
            <w:left w:val="none" w:sz="0" w:space="0" w:color="auto"/>
            <w:bottom w:val="none" w:sz="0" w:space="0" w:color="auto"/>
            <w:right w:val="none" w:sz="0" w:space="0" w:color="auto"/>
          </w:divBdr>
          <w:divsChild>
            <w:div w:id="470828763">
              <w:marLeft w:val="0"/>
              <w:marRight w:val="0"/>
              <w:marTop w:val="0"/>
              <w:marBottom w:val="0"/>
              <w:divBdr>
                <w:top w:val="none" w:sz="0" w:space="0" w:color="auto"/>
                <w:left w:val="none" w:sz="0" w:space="0" w:color="auto"/>
                <w:bottom w:val="none" w:sz="0" w:space="0" w:color="auto"/>
                <w:right w:val="none" w:sz="0" w:space="0" w:color="auto"/>
              </w:divBdr>
            </w:div>
            <w:div w:id="1287273375">
              <w:marLeft w:val="0"/>
              <w:marRight w:val="0"/>
              <w:marTop w:val="0"/>
              <w:marBottom w:val="0"/>
              <w:divBdr>
                <w:top w:val="none" w:sz="0" w:space="0" w:color="auto"/>
                <w:left w:val="none" w:sz="0" w:space="0" w:color="auto"/>
                <w:bottom w:val="none" w:sz="0" w:space="0" w:color="auto"/>
                <w:right w:val="none" w:sz="0" w:space="0" w:color="auto"/>
              </w:divBdr>
            </w:div>
            <w:div w:id="1379428050">
              <w:marLeft w:val="0"/>
              <w:marRight w:val="0"/>
              <w:marTop w:val="0"/>
              <w:marBottom w:val="0"/>
              <w:divBdr>
                <w:top w:val="none" w:sz="0" w:space="0" w:color="auto"/>
                <w:left w:val="none" w:sz="0" w:space="0" w:color="auto"/>
                <w:bottom w:val="none" w:sz="0" w:space="0" w:color="auto"/>
                <w:right w:val="none" w:sz="0" w:space="0" w:color="auto"/>
              </w:divBdr>
            </w:div>
          </w:divsChild>
        </w:div>
        <w:div w:id="1742830061">
          <w:marLeft w:val="0"/>
          <w:marRight w:val="0"/>
          <w:marTop w:val="0"/>
          <w:marBottom w:val="0"/>
          <w:divBdr>
            <w:top w:val="none" w:sz="0" w:space="0" w:color="auto"/>
            <w:left w:val="none" w:sz="0" w:space="0" w:color="auto"/>
            <w:bottom w:val="none" w:sz="0" w:space="0" w:color="auto"/>
            <w:right w:val="none" w:sz="0" w:space="0" w:color="auto"/>
          </w:divBdr>
          <w:divsChild>
            <w:div w:id="1847328847">
              <w:marLeft w:val="0"/>
              <w:marRight w:val="0"/>
              <w:marTop w:val="0"/>
              <w:marBottom w:val="0"/>
              <w:divBdr>
                <w:top w:val="none" w:sz="0" w:space="0" w:color="auto"/>
                <w:left w:val="none" w:sz="0" w:space="0" w:color="auto"/>
                <w:bottom w:val="none" w:sz="0" w:space="0" w:color="auto"/>
                <w:right w:val="none" w:sz="0" w:space="0" w:color="auto"/>
              </w:divBdr>
            </w:div>
          </w:divsChild>
        </w:div>
        <w:div w:id="1754273907">
          <w:marLeft w:val="0"/>
          <w:marRight w:val="0"/>
          <w:marTop w:val="0"/>
          <w:marBottom w:val="0"/>
          <w:divBdr>
            <w:top w:val="none" w:sz="0" w:space="0" w:color="auto"/>
            <w:left w:val="none" w:sz="0" w:space="0" w:color="auto"/>
            <w:bottom w:val="none" w:sz="0" w:space="0" w:color="auto"/>
            <w:right w:val="none" w:sz="0" w:space="0" w:color="auto"/>
          </w:divBdr>
          <w:divsChild>
            <w:div w:id="836044893">
              <w:marLeft w:val="0"/>
              <w:marRight w:val="0"/>
              <w:marTop w:val="0"/>
              <w:marBottom w:val="0"/>
              <w:divBdr>
                <w:top w:val="none" w:sz="0" w:space="0" w:color="auto"/>
                <w:left w:val="none" w:sz="0" w:space="0" w:color="auto"/>
                <w:bottom w:val="none" w:sz="0" w:space="0" w:color="auto"/>
                <w:right w:val="none" w:sz="0" w:space="0" w:color="auto"/>
              </w:divBdr>
            </w:div>
          </w:divsChild>
        </w:div>
        <w:div w:id="1755395668">
          <w:marLeft w:val="0"/>
          <w:marRight w:val="0"/>
          <w:marTop w:val="0"/>
          <w:marBottom w:val="0"/>
          <w:divBdr>
            <w:top w:val="none" w:sz="0" w:space="0" w:color="auto"/>
            <w:left w:val="none" w:sz="0" w:space="0" w:color="auto"/>
            <w:bottom w:val="none" w:sz="0" w:space="0" w:color="auto"/>
            <w:right w:val="none" w:sz="0" w:space="0" w:color="auto"/>
          </w:divBdr>
          <w:divsChild>
            <w:div w:id="27875689">
              <w:marLeft w:val="0"/>
              <w:marRight w:val="0"/>
              <w:marTop w:val="0"/>
              <w:marBottom w:val="0"/>
              <w:divBdr>
                <w:top w:val="none" w:sz="0" w:space="0" w:color="auto"/>
                <w:left w:val="none" w:sz="0" w:space="0" w:color="auto"/>
                <w:bottom w:val="none" w:sz="0" w:space="0" w:color="auto"/>
                <w:right w:val="none" w:sz="0" w:space="0" w:color="auto"/>
              </w:divBdr>
            </w:div>
            <w:div w:id="677465330">
              <w:marLeft w:val="0"/>
              <w:marRight w:val="0"/>
              <w:marTop w:val="0"/>
              <w:marBottom w:val="0"/>
              <w:divBdr>
                <w:top w:val="none" w:sz="0" w:space="0" w:color="auto"/>
                <w:left w:val="none" w:sz="0" w:space="0" w:color="auto"/>
                <w:bottom w:val="none" w:sz="0" w:space="0" w:color="auto"/>
                <w:right w:val="none" w:sz="0" w:space="0" w:color="auto"/>
              </w:divBdr>
            </w:div>
            <w:div w:id="1812552213">
              <w:marLeft w:val="0"/>
              <w:marRight w:val="0"/>
              <w:marTop w:val="0"/>
              <w:marBottom w:val="0"/>
              <w:divBdr>
                <w:top w:val="none" w:sz="0" w:space="0" w:color="auto"/>
                <w:left w:val="none" w:sz="0" w:space="0" w:color="auto"/>
                <w:bottom w:val="none" w:sz="0" w:space="0" w:color="auto"/>
                <w:right w:val="none" w:sz="0" w:space="0" w:color="auto"/>
              </w:divBdr>
            </w:div>
          </w:divsChild>
        </w:div>
        <w:div w:id="1756393652">
          <w:marLeft w:val="0"/>
          <w:marRight w:val="0"/>
          <w:marTop w:val="0"/>
          <w:marBottom w:val="0"/>
          <w:divBdr>
            <w:top w:val="none" w:sz="0" w:space="0" w:color="auto"/>
            <w:left w:val="none" w:sz="0" w:space="0" w:color="auto"/>
            <w:bottom w:val="none" w:sz="0" w:space="0" w:color="auto"/>
            <w:right w:val="none" w:sz="0" w:space="0" w:color="auto"/>
          </w:divBdr>
          <w:divsChild>
            <w:div w:id="114492949">
              <w:marLeft w:val="0"/>
              <w:marRight w:val="0"/>
              <w:marTop w:val="0"/>
              <w:marBottom w:val="0"/>
              <w:divBdr>
                <w:top w:val="none" w:sz="0" w:space="0" w:color="auto"/>
                <w:left w:val="none" w:sz="0" w:space="0" w:color="auto"/>
                <w:bottom w:val="none" w:sz="0" w:space="0" w:color="auto"/>
                <w:right w:val="none" w:sz="0" w:space="0" w:color="auto"/>
              </w:divBdr>
            </w:div>
          </w:divsChild>
        </w:div>
        <w:div w:id="1757287420">
          <w:marLeft w:val="0"/>
          <w:marRight w:val="0"/>
          <w:marTop w:val="0"/>
          <w:marBottom w:val="0"/>
          <w:divBdr>
            <w:top w:val="none" w:sz="0" w:space="0" w:color="auto"/>
            <w:left w:val="none" w:sz="0" w:space="0" w:color="auto"/>
            <w:bottom w:val="none" w:sz="0" w:space="0" w:color="auto"/>
            <w:right w:val="none" w:sz="0" w:space="0" w:color="auto"/>
          </w:divBdr>
          <w:divsChild>
            <w:div w:id="1070272285">
              <w:marLeft w:val="0"/>
              <w:marRight w:val="0"/>
              <w:marTop w:val="0"/>
              <w:marBottom w:val="0"/>
              <w:divBdr>
                <w:top w:val="none" w:sz="0" w:space="0" w:color="auto"/>
                <w:left w:val="none" w:sz="0" w:space="0" w:color="auto"/>
                <w:bottom w:val="none" w:sz="0" w:space="0" w:color="auto"/>
                <w:right w:val="none" w:sz="0" w:space="0" w:color="auto"/>
              </w:divBdr>
            </w:div>
            <w:div w:id="1461529189">
              <w:marLeft w:val="0"/>
              <w:marRight w:val="0"/>
              <w:marTop w:val="0"/>
              <w:marBottom w:val="0"/>
              <w:divBdr>
                <w:top w:val="none" w:sz="0" w:space="0" w:color="auto"/>
                <w:left w:val="none" w:sz="0" w:space="0" w:color="auto"/>
                <w:bottom w:val="none" w:sz="0" w:space="0" w:color="auto"/>
                <w:right w:val="none" w:sz="0" w:space="0" w:color="auto"/>
              </w:divBdr>
            </w:div>
            <w:div w:id="1736509856">
              <w:marLeft w:val="0"/>
              <w:marRight w:val="0"/>
              <w:marTop w:val="0"/>
              <w:marBottom w:val="0"/>
              <w:divBdr>
                <w:top w:val="none" w:sz="0" w:space="0" w:color="auto"/>
                <w:left w:val="none" w:sz="0" w:space="0" w:color="auto"/>
                <w:bottom w:val="none" w:sz="0" w:space="0" w:color="auto"/>
                <w:right w:val="none" w:sz="0" w:space="0" w:color="auto"/>
              </w:divBdr>
            </w:div>
          </w:divsChild>
        </w:div>
        <w:div w:id="1758206259">
          <w:marLeft w:val="0"/>
          <w:marRight w:val="0"/>
          <w:marTop w:val="0"/>
          <w:marBottom w:val="0"/>
          <w:divBdr>
            <w:top w:val="none" w:sz="0" w:space="0" w:color="auto"/>
            <w:left w:val="none" w:sz="0" w:space="0" w:color="auto"/>
            <w:bottom w:val="none" w:sz="0" w:space="0" w:color="auto"/>
            <w:right w:val="none" w:sz="0" w:space="0" w:color="auto"/>
          </w:divBdr>
          <w:divsChild>
            <w:div w:id="551382940">
              <w:marLeft w:val="0"/>
              <w:marRight w:val="0"/>
              <w:marTop w:val="0"/>
              <w:marBottom w:val="0"/>
              <w:divBdr>
                <w:top w:val="none" w:sz="0" w:space="0" w:color="auto"/>
                <w:left w:val="none" w:sz="0" w:space="0" w:color="auto"/>
                <w:bottom w:val="none" w:sz="0" w:space="0" w:color="auto"/>
                <w:right w:val="none" w:sz="0" w:space="0" w:color="auto"/>
              </w:divBdr>
            </w:div>
          </w:divsChild>
        </w:div>
        <w:div w:id="1759473631">
          <w:marLeft w:val="0"/>
          <w:marRight w:val="0"/>
          <w:marTop w:val="0"/>
          <w:marBottom w:val="0"/>
          <w:divBdr>
            <w:top w:val="none" w:sz="0" w:space="0" w:color="auto"/>
            <w:left w:val="none" w:sz="0" w:space="0" w:color="auto"/>
            <w:bottom w:val="none" w:sz="0" w:space="0" w:color="auto"/>
            <w:right w:val="none" w:sz="0" w:space="0" w:color="auto"/>
          </w:divBdr>
          <w:divsChild>
            <w:div w:id="1341195597">
              <w:marLeft w:val="0"/>
              <w:marRight w:val="0"/>
              <w:marTop w:val="0"/>
              <w:marBottom w:val="0"/>
              <w:divBdr>
                <w:top w:val="none" w:sz="0" w:space="0" w:color="auto"/>
                <w:left w:val="none" w:sz="0" w:space="0" w:color="auto"/>
                <w:bottom w:val="none" w:sz="0" w:space="0" w:color="auto"/>
                <w:right w:val="none" w:sz="0" w:space="0" w:color="auto"/>
              </w:divBdr>
            </w:div>
          </w:divsChild>
        </w:div>
        <w:div w:id="1760105216">
          <w:marLeft w:val="0"/>
          <w:marRight w:val="0"/>
          <w:marTop w:val="0"/>
          <w:marBottom w:val="0"/>
          <w:divBdr>
            <w:top w:val="none" w:sz="0" w:space="0" w:color="auto"/>
            <w:left w:val="none" w:sz="0" w:space="0" w:color="auto"/>
            <w:bottom w:val="none" w:sz="0" w:space="0" w:color="auto"/>
            <w:right w:val="none" w:sz="0" w:space="0" w:color="auto"/>
          </w:divBdr>
          <w:divsChild>
            <w:div w:id="986201565">
              <w:marLeft w:val="0"/>
              <w:marRight w:val="0"/>
              <w:marTop w:val="0"/>
              <w:marBottom w:val="0"/>
              <w:divBdr>
                <w:top w:val="none" w:sz="0" w:space="0" w:color="auto"/>
                <w:left w:val="none" w:sz="0" w:space="0" w:color="auto"/>
                <w:bottom w:val="none" w:sz="0" w:space="0" w:color="auto"/>
                <w:right w:val="none" w:sz="0" w:space="0" w:color="auto"/>
              </w:divBdr>
            </w:div>
          </w:divsChild>
        </w:div>
        <w:div w:id="1760980150">
          <w:marLeft w:val="0"/>
          <w:marRight w:val="0"/>
          <w:marTop w:val="0"/>
          <w:marBottom w:val="0"/>
          <w:divBdr>
            <w:top w:val="none" w:sz="0" w:space="0" w:color="auto"/>
            <w:left w:val="none" w:sz="0" w:space="0" w:color="auto"/>
            <w:bottom w:val="none" w:sz="0" w:space="0" w:color="auto"/>
            <w:right w:val="none" w:sz="0" w:space="0" w:color="auto"/>
          </w:divBdr>
          <w:divsChild>
            <w:div w:id="225922216">
              <w:marLeft w:val="0"/>
              <w:marRight w:val="0"/>
              <w:marTop w:val="0"/>
              <w:marBottom w:val="0"/>
              <w:divBdr>
                <w:top w:val="none" w:sz="0" w:space="0" w:color="auto"/>
                <w:left w:val="none" w:sz="0" w:space="0" w:color="auto"/>
                <w:bottom w:val="none" w:sz="0" w:space="0" w:color="auto"/>
                <w:right w:val="none" w:sz="0" w:space="0" w:color="auto"/>
              </w:divBdr>
            </w:div>
          </w:divsChild>
        </w:div>
        <w:div w:id="1777016158">
          <w:marLeft w:val="0"/>
          <w:marRight w:val="0"/>
          <w:marTop w:val="0"/>
          <w:marBottom w:val="0"/>
          <w:divBdr>
            <w:top w:val="none" w:sz="0" w:space="0" w:color="auto"/>
            <w:left w:val="none" w:sz="0" w:space="0" w:color="auto"/>
            <w:bottom w:val="none" w:sz="0" w:space="0" w:color="auto"/>
            <w:right w:val="none" w:sz="0" w:space="0" w:color="auto"/>
          </w:divBdr>
          <w:divsChild>
            <w:div w:id="1185244233">
              <w:marLeft w:val="0"/>
              <w:marRight w:val="0"/>
              <w:marTop w:val="0"/>
              <w:marBottom w:val="0"/>
              <w:divBdr>
                <w:top w:val="none" w:sz="0" w:space="0" w:color="auto"/>
                <w:left w:val="none" w:sz="0" w:space="0" w:color="auto"/>
                <w:bottom w:val="none" w:sz="0" w:space="0" w:color="auto"/>
                <w:right w:val="none" w:sz="0" w:space="0" w:color="auto"/>
              </w:divBdr>
            </w:div>
          </w:divsChild>
        </w:div>
        <w:div w:id="1778788221">
          <w:marLeft w:val="0"/>
          <w:marRight w:val="0"/>
          <w:marTop w:val="0"/>
          <w:marBottom w:val="0"/>
          <w:divBdr>
            <w:top w:val="none" w:sz="0" w:space="0" w:color="auto"/>
            <w:left w:val="none" w:sz="0" w:space="0" w:color="auto"/>
            <w:bottom w:val="none" w:sz="0" w:space="0" w:color="auto"/>
            <w:right w:val="none" w:sz="0" w:space="0" w:color="auto"/>
          </w:divBdr>
          <w:divsChild>
            <w:div w:id="1132209437">
              <w:marLeft w:val="0"/>
              <w:marRight w:val="0"/>
              <w:marTop w:val="0"/>
              <w:marBottom w:val="0"/>
              <w:divBdr>
                <w:top w:val="none" w:sz="0" w:space="0" w:color="auto"/>
                <w:left w:val="none" w:sz="0" w:space="0" w:color="auto"/>
                <w:bottom w:val="none" w:sz="0" w:space="0" w:color="auto"/>
                <w:right w:val="none" w:sz="0" w:space="0" w:color="auto"/>
              </w:divBdr>
            </w:div>
          </w:divsChild>
        </w:div>
        <w:div w:id="1783917107">
          <w:marLeft w:val="0"/>
          <w:marRight w:val="0"/>
          <w:marTop w:val="0"/>
          <w:marBottom w:val="0"/>
          <w:divBdr>
            <w:top w:val="none" w:sz="0" w:space="0" w:color="auto"/>
            <w:left w:val="none" w:sz="0" w:space="0" w:color="auto"/>
            <w:bottom w:val="none" w:sz="0" w:space="0" w:color="auto"/>
            <w:right w:val="none" w:sz="0" w:space="0" w:color="auto"/>
          </w:divBdr>
          <w:divsChild>
            <w:div w:id="1207644303">
              <w:marLeft w:val="0"/>
              <w:marRight w:val="0"/>
              <w:marTop w:val="0"/>
              <w:marBottom w:val="0"/>
              <w:divBdr>
                <w:top w:val="none" w:sz="0" w:space="0" w:color="auto"/>
                <w:left w:val="none" w:sz="0" w:space="0" w:color="auto"/>
                <w:bottom w:val="none" w:sz="0" w:space="0" w:color="auto"/>
                <w:right w:val="none" w:sz="0" w:space="0" w:color="auto"/>
              </w:divBdr>
            </w:div>
          </w:divsChild>
        </w:div>
        <w:div w:id="1784694124">
          <w:marLeft w:val="0"/>
          <w:marRight w:val="0"/>
          <w:marTop w:val="0"/>
          <w:marBottom w:val="0"/>
          <w:divBdr>
            <w:top w:val="none" w:sz="0" w:space="0" w:color="auto"/>
            <w:left w:val="none" w:sz="0" w:space="0" w:color="auto"/>
            <w:bottom w:val="none" w:sz="0" w:space="0" w:color="auto"/>
            <w:right w:val="none" w:sz="0" w:space="0" w:color="auto"/>
          </w:divBdr>
          <w:divsChild>
            <w:div w:id="419257563">
              <w:marLeft w:val="0"/>
              <w:marRight w:val="0"/>
              <w:marTop w:val="0"/>
              <w:marBottom w:val="0"/>
              <w:divBdr>
                <w:top w:val="none" w:sz="0" w:space="0" w:color="auto"/>
                <w:left w:val="none" w:sz="0" w:space="0" w:color="auto"/>
                <w:bottom w:val="none" w:sz="0" w:space="0" w:color="auto"/>
                <w:right w:val="none" w:sz="0" w:space="0" w:color="auto"/>
              </w:divBdr>
            </w:div>
            <w:div w:id="448403373">
              <w:marLeft w:val="0"/>
              <w:marRight w:val="0"/>
              <w:marTop w:val="0"/>
              <w:marBottom w:val="0"/>
              <w:divBdr>
                <w:top w:val="none" w:sz="0" w:space="0" w:color="auto"/>
                <w:left w:val="none" w:sz="0" w:space="0" w:color="auto"/>
                <w:bottom w:val="none" w:sz="0" w:space="0" w:color="auto"/>
                <w:right w:val="none" w:sz="0" w:space="0" w:color="auto"/>
              </w:divBdr>
            </w:div>
            <w:div w:id="1188910467">
              <w:marLeft w:val="0"/>
              <w:marRight w:val="0"/>
              <w:marTop w:val="0"/>
              <w:marBottom w:val="0"/>
              <w:divBdr>
                <w:top w:val="none" w:sz="0" w:space="0" w:color="auto"/>
                <w:left w:val="none" w:sz="0" w:space="0" w:color="auto"/>
                <w:bottom w:val="none" w:sz="0" w:space="0" w:color="auto"/>
                <w:right w:val="none" w:sz="0" w:space="0" w:color="auto"/>
              </w:divBdr>
            </w:div>
          </w:divsChild>
        </w:div>
        <w:div w:id="1800565144">
          <w:marLeft w:val="0"/>
          <w:marRight w:val="0"/>
          <w:marTop w:val="0"/>
          <w:marBottom w:val="0"/>
          <w:divBdr>
            <w:top w:val="none" w:sz="0" w:space="0" w:color="auto"/>
            <w:left w:val="none" w:sz="0" w:space="0" w:color="auto"/>
            <w:bottom w:val="none" w:sz="0" w:space="0" w:color="auto"/>
            <w:right w:val="none" w:sz="0" w:space="0" w:color="auto"/>
          </w:divBdr>
          <w:divsChild>
            <w:div w:id="1094713517">
              <w:marLeft w:val="0"/>
              <w:marRight w:val="0"/>
              <w:marTop w:val="0"/>
              <w:marBottom w:val="0"/>
              <w:divBdr>
                <w:top w:val="none" w:sz="0" w:space="0" w:color="auto"/>
                <w:left w:val="none" w:sz="0" w:space="0" w:color="auto"/>
                <w:bottom w:val="none" w:sz="0" w:space="0" w:color="auto"/>
                <w:right w:val="none" w:sz="0" w:space="0" w:color="auto"/>
              </w:divBdr>
            </w:div>
          </w:divsChild>
        </w:div>
        <w:div w:id="1823499029">
          <w:marLeft w:val="0"/>
          <w:marRight w:val="0"/>
          <w:marTop w:val="0"/>
          <w:marBottom w:val="0"/>
          <w:divBdr>
            <w:top w:val="none" w:sz="0" w:space="0" w:color="auto"/>
            <w:left w:val="none" w:sz="0" w:space="0" w:color="auto"/>
            <w:bottom w:val="none" w:sz="0" w:space="0" w:color="auto"/>
            <w:right w:val="none" w:sz="0" w:space="0" w:color="auto"/>
          </w:divBdr>
          <w:divsChild>
            <w:div w:id="492570524">
              <w:marLeft w:val="0"/>
              <w:marRight w:val="0"/>
              <w:marTop w:val="0"/>
              <w:marBottom w:val="0"/>
              <w:divBdr>
                <w:top w:val="none" w:sz="0" w:space="0" w:color="auto"/>
                <w:left w:val="none" w:sz="0" w:space="0" w:color="auto"/>
                <w:bottom w:val="none" w:sz="0" w:space="0" w:color="auto"/>
                <w:right w:val="none" w:sz="0" w:space="0" w:color="auto"/>
              </w:divBdr>
            </w:div>
          </w:divsChild>
        </w:div>
        <w:div w:id="1830630065">
          <w:marLeft w:val="0"/>
          <w:marRight w:val="0"/>
          <w:marTop w:val="0"/>
          <w:marBottom w:val="0"/>
          <w:divBdr>
            <w:top w:val="none" w:sz="0" w:space="0" w:color="auto"/>
            <w:left w:val="none" w:sz="0" w:space="0" w:color="auto"/>
            <w:bottom w:val="none" w:sz="0" w:space="0" w:color="auto"/>
            <w:right w:val="none" w:sz="0" w:space="0" w:color="auto"/>
          </w:divBdr>
          <w:divsChild>
            <w:div w:id="855536567">
              <w:marLeft w:val="0"/>
              <w:marRight w:val="0"/>
              <w:marTop w:val="0"/>
              <w:marBottom w:val="0"/>
              <w:divBdr>
                <w:top w:val="none" w:sz="0" w:space="0" w:color="auto"/>
                <w:left w:val="none" w:sz="0" w:space="0" w:color="auto"/>
                <w:bottom w:val="none" w:sz="0" w:space="0" w:color="auto"/>
                <w:right w:val="none" w:sz="0" w:space="0" w:color="auto"/>
              </w:divBdr>
            </w:div>
          </w:divsChild>
        </w:div>
        <w:div w:id="1839496869">
          <w:marLeft w:val="0"/>
          <w:marRight w:val="0"/>
          <w:marTop w:val="0"/>
          <w:marBottom w:val="0"/>
          <w:divBdr>
            <w:top w:val="none" w:sz="0" w:space="0" w:color="auto"/>
            <w:left w:val="none" w:sz="0" w:space="0" w:color="auto"/>
            <w:bottom w:val="none" w:sz="0" w:space="0" w:color="auto"/>
            <w:right w:val="none" w:sz="0" w:space="0" w:color="auto"/>
          </w:divBdr>
          <w:divsChild>
            <w:div w:id="2120248387">
              <w:marLeft w:val="0"/>
              <w:marRight w:val="0"/>
              <w:marTop w:val="0"/>
              <w:marBottom w:val="0"/>
              <w:divBdr>
                <w:top w:val="none" w:sz="0" w:space="0" w:color="auto"/>
                <w:left w:val="none" w:sz="0" w:space="0" w:color="auto"/>
                <w:bottom w:val="none" w:sz="0" w:space="0" w:color="auto"/>
                <w:right w:val="none" w:sz="0" w:space="0" w:color="auto"/>
              </w:divBdr>
            </w:div>
          </w:divsChild>
        </w:div>
        <w:div w:id="1843232562">
          <w:marLeft w:val="0"/>
          <w:marRight w:val="0"/>
          <w:marTop w:val="0"/>
          <w:marBottom w:val="0"/>
          <w:divBdr>
            <w:top w:val="none" w:sz="0" w:space="0" w:color="auto"/>
            <w:left w:val="none" w:sz="0" w:space="0" w:color="auto"/>
            <w:bottom w:val="none" w:sz="0" w:space="0" w:color="auto"/>
            <w:right w:val="none" w:sz="0" w:space="0" w:color="auto"/>
          </w:divBdr>
          <w:divsChild>
            <w:div w:id="1175265859">
              <w:marLeft w:val="0"/>
              <w:marRight w:val="0"/>
              <w:marTop w:val="0"/>
              <w:marBottom w:val="0"/>
              <w:divBdr>
                <w:top w:val="none" w:sz="0" w:space="0" w:color="auto"/>
                <w:left w:val="none" w:sz="0" w:space="0" w:color="auto"/>
                <w:bottom w:val="none" w:sz="0" w:space="0" w:color="auto"/>
                <w:right w:val="none" w:sz="0" w:space="0" w:color="auto"/>
              </w:divBdr>
            </w:div>
          </w:divsChild>
        </w:div>
        <w:div w:id="1843624424">
          <w:marLeft w:val="0"/>
          <w:marRight w:val="0"/>
          <w:marTop w:val="0"/>
          <w:marBottom w:val="0"/>
          <w:divBdr>
            <w:top w:val="none" w:sz="0" w:space="0" w:color="auto"/>
            <w:left w:val="none" w:sz="0" w:space="0" w:color="auto"/>
            <w:bottom w:val="none" w:sz="0" w:space="0" w:color="auto"/>
            <w:right w:val="none" w:sz="0" w:space="0" w:color="auto"/>
          </w:divBdr>
          <w:divsChild>
            <w:div w:id="1282347656">
              <w:marLeft w:val="0"/>
              <w:marRight w:val="0"/>
              <w:marTop w:val="0"/>
              <w:marBottom w:val="0"/>
              <w:divBdr>
                <w:top w:val="none" w:sz="0" w:space="0" w:color="auto"/>
                <w:left w:val="none" w:sz="0" w:space="0" w:color="auto"/>
                <w:bottom w:val="none" w:sz="0" w:space="0" w:color="auto"/>
                <w:right w:val="none" w:sz="0" w:space="0" w:color="auto"/>
              </w:divBdr>
            </w:div>
          </w:divsChild>
        </w:div>
        <w:div w:id="1850216762">
          <w:marLeft w:val="0"/>
          <w:marRight w:val="0"/>
          <w:marTop w:val="0"/>
          <w:marBottom w:val="0"/>
          <w:divBdr>
            <w:top w:val="none" w:sz="0" w:space="0" w:color="auto"/>
            <w:left w:val="none" w:sz="0" w:space="0" w:color="auto"/>
            <w:bottom w:val="none" w:sz="0" w:space="0" w:color="auto"/>
            <w:right w:val="none" w:sz="0" w:space="0" w:color="auto"/>
          </w:divBdr>
          <w:divsChild>
            <w:div w:id="564725850">
              <w:marLeft w:val="0"/>
              <w:marRight w:val="0"/>
              <w:marTop w:val="0"/>
              <w:marBottom w:val="0"/>
              <w:divBdr>
                <w:top w:val="none" w:sz="0" w:space="0" w:color="auto"/>
                <w:left w:val="none" w:sz="0" w:space="0" w:color="auto"/>
                <w:bottom w:val="none" w:sz="0" w:space="0" w:color="auto"/>
                <w:right w:val="none" w:sz="0" w:space="0" w:color="auto"/>
              </w:divBdr>
            </w:div>
          </w:divsChild>
        </w:div>
        <w:div w:id="1854417926">
          <w:marLeft w:val="0"/>
          <w:marRight w:val="0"/>
          <w:marTop w:val="0"/>
          <w:marBottom w:val="0"/>
          <w:divBdr>
            <w:top w:val="none" w:sz="0" w:space="0" w:color="auto"/>
            <w:left w:val="none" w:sz="0" w:space="0" w:color="auto"/>
            <w:bottom w:val="none" w:sz="0" w:space="0" w:color="auto"/>
            <w:right w:val="none" w:sz="0" w:space="0" w:color="auto"/>
          </w:divBdr>
          <w:divsChild>
            <w:div w:id="395520683">
              <w:marLeft w:val="0"/>
              <w:marRight w:val="0"/>
              <w:marTop w:val="0"/>
              <w:marBottom w:val="0"/>
              <w:divBdr>
                <w:top w:val="none" w:sz="0" w:space="0" w:color="auto"/>
                <w:left w:val="none" w:sz="0" w:space="0" w:color="auto"/>
                <w:bottom w:val="none" w:sz="0" w:space="0" w:color="auto"/>
                <w:right w:val="none" w:sz="0" w:space="0" w:color="auto"/>
              </w:divBdr>
            </w:div>
          </w:divsChild>
        </w:div>
        <w:div w:id="1857111842">
          <w:marLeft w:val="0"/>
          <w:marRight w:val="0"/>
          <w:marTop w:val="0"/>
          <w:marBottom w:val="0"/>
          <w:divBdr>
            <w:top w:val="none" w:sz="0" w:space="0" w:color="auto"/>
            <w:left w:val="none" w:sz="0" w:space="0" w:color="auto"/>
            <w:bottom w:val="none" w:sz="0" w:space="0" w:color="auto"/>
            <w:right w:val="none" w:sz="0" w:space="0" w:color="auto"/>
          </w:divBdr>
          <w:divsChild>
            <w:div w:id="1154956008">
              <w:marLeft w:val="0"/>
              <w:marRight w:val="0"/>
              <w:marTop w:val="0"/>
              <w:marBottom w:val="0"/>
              <w:divBdr>
                <w:top w:val="none" w:sz="0" w:space="0" w:color="auto"/>
                <w:left w:val="none" w:sz="0" w:space="0" w:color="auto"/>
                <w:bottom w:val="none" w:sz="0" w:space="0" w:color="auto"/>
                <w:right w:val="none" w:sz="0" w:space="0" w:color="auto"/>
              </w:divBdr>
            </w:div>
            <w:div w:id="1651474256">
              <w:marLeft w:val="0"/>
              <w:marRight w:val="0"/>
              <w:marTop w:val="0"/>
              <w:marBottom w:val="0"/>
              <w:divBdr>
                <w:top w:val="none" w:sz="0" w:space="0" w:color="auto"/>
                <w:left w:val="none" w:sz="0" w:space="0" w:color="auto"/>
                <w:bottom w:val="none" w:sz="0" w:space="0" w:color="auto"/>
                <w:right w:val="none" w:sz="0" w:space="0" w:color="auto"/>
              </w:divBdr>
            </w:div>
            <w:div w:id="1978298231">
              <w:marLeft w:val="0"/>
              <w:marRight w:val="0"/>
              <w:marTop w:val="0"/>
              <w:marBottom w:val="0"/>
              <w:divBdr>
                <w:top w:val="none" w:sz="0" w:space="0" w:color="auto"/>
                <w:left w:val="none" w:sz="0" w:space="0" w:color="auto"/>
                <w:bottom w:val="none" w:sz="0" w:space="0" w:color="auto"/>
                <w:right w:val="none" w:sz="0" w:space="0" w:color="auto"/>
              </w:divBdr>
            </w:div>
          </w:divsChild>
        </w:div>
        <w:div w:id="1862819055">
          <w:marLeft w:val="0"/>
          <w:marRight w:val="0"/>
          <w:marTop w:val="0"/>
          <w:marBottom w:val="0"/>
          <w:divBdr>
            <w:top w:val="none" w:sz="0" w:space="0" w:color="auto"/>
            <w:left w:val="none" w:sz="0" w:space="0" w:color="auto"/>
            <w:bottom w:val="none" w:sz="0" w:space="0" w:color="auto"/>
            <w:right w:val="none" w:sz="0" w:space="0" w:color="auto"/>
          </w:divBdr>
          <w:divsChild>
            <w:div w:id="1599215520">
              <w:marLeft w:val="0"/>
              <w:marRight w:val="0"/>
              <w:marTop w:val="0"/>
              <w:marBottom w:val="0"/>
              <w:divBdr>
                <w:top w:val="none" w:sz="0" w:space="0" w:color="auto"/>
                <w:left w:val="none" w:sz="0" w:space="0" w:color="auto"/>
                <w:bottom w:val="none" w:sz="0" w:space="0" w:color="auto"/>
                <w:right w:val="none" w:sz="0" w:space="0" w:color="auto"/>
              </w:divBdr>
            </w:div>
          </w:divsChild>
        </w:div>
        <w:div w:id="1863780070">
          <w:marLeft w:val="0"/>
          <w:marRight w:val="0"/>
          <w:marTop w:val="0"/>
          <w:marBottom w:val="0"/>
          <w:divBdr>
            <w:top w:val="none" w:sz="0" w:space="0" w:color="auto"/>
            <w:left w:val="none" w:sz="0" w:space="0" w:color="auto"/>
            <w:bottom w:val="none" w:sz="0" w:space="0" w:color="auto"/>
            <w:right w:val="none" w:sz="0" w:space="0" w:color="auto"/>
          </w:divBdr>
          <w:divsChild>
            <w:div w:id="1794783963">
              <w:marLeft w:val="0"/>
              <w:marRight w:val="0"/>
              <w:marTop w:val="0"/>
              <w:marBottom w:val="0"/>
              <w:divBdr>
                <w:top w:val="none" w:sz="0" w:space="0" w:color="auto"/>
                <w:left w:val="none" w:sz="0" w:space="0" w:color="auto"/>
                <w:bottom w:val="none" w:sz="0" w:space="0" w:color="auto"/>
                <w:right w:val="none" w:sz="0" w:space="0" w:color="auto"/>
              </w:divBdr>
            </w:div>
          </w:divsChild>
        </w:div>
        <w:div w:id="1869642782">
          <w:marLeft w:val="0"/>
          <w:marRight w:val="0"/>
          <w:marTop w:val="0"/>
          <w:marBottom w:val="0"/>
          <w:divBdr>
            <w:top w:val="none" w:sz="0" w:space="0" w:color="auto"/>
            <w:left w:val="none" w:sz="0" w:space="0" w:color="auto"/>
            <w:bottom w:val="none" w:sz="0" w:space="0" w:color="auto"/>
            <w:right w:val="none" w:sz="0" w:space="0" w:color="auto"/>
          </w:divBdr>
          <w:divsChild>
            <w:div w:id="61569185">
              <w:marLeft w:val="0"/>
              <w:marRight w:val="0"/>
              <w:marTop w:val="0"/>
              <w:marBottom w:val="0"/>
              <w:divBdr>
                <w:top w:val="none" w:sz="0" w:space="0" w:color="auto"/>
                <w:left w:val="none" w:sz="0" w:space="0" w:color="auto"/>
                <w:bottom w:val="none" w:sz="0" w:space="0" w:color="auto"/>
                <w:right w:val="none" w:sz="0" w:space="0" w:color="auto"/>
              </w:divBdr>
            </w:div>
          </w:divsChild>
        </w:div>
        <w:div w:id="1874689318">
          <w:marLeft w:val="0"/>
          <w:marRight w:val="0"/>
          <w:marTop w:val="0"/>
          <w:marBottom w:val="0"/>
          <w:divBdr>
            <w:top w:val="none" w:sz="0" w:space="0" w:color="auto"/>
            <w:left w:val="none" w:sz="0" w:space="0" w:color="auto"/>
            <w:bottom w:val="none" w:sz="0" w:space="0" w:color="auto"/>
            <w:right w:val="none" w:sz="0" w:space="0" w:color="auto"/>
          </w:divBdr>
          <w:divsChild>
            <w:div w:id="712581135">
              <w:marLeft w:val="0"/>
              <w:marRight w:val="0"/>
              <w:marTop w:val="0"/>
              <w:marBottom w:val="0"/>
              <w:divBdr>
                <w:top w:val="none" w:sz="0" w:space="0" w:color="auto"/>
                <w:left w:val="none" w:sz="0" w:space="0" w:color="auto"/>
                <w:bottom w:val="none" w:sz="0" w:space="0" w:color="auto"/>
                <w:right w:val="none" w:sz="0" w:space="0" w:color="auto"/>
              </w:divBdr>
            </w:div>
          </w:divsChild>
        </w:div>
        <w:div w:id="1876506546">
          <w:marLeft w:val="0"/>
          <w:marRight w:val="0"/>
          <w:marTop w:val="0"/>
          <w:marBottom w:val="0"/>
          <w:divBdr>
            <w:top w:val="none" w:sz="0" w:space="0" w:color="auto"/>
            <w:left w:val="none" w:sz="0" w:space="0" w:color="auto"/>
            <w:bottom w:val="none" w:sz="0" w:space="0" w:color="auto"/>
            <w:right w:val="none" w:sz="0" w:space="0" w:color="auto"/>
          </w:divBdr>
          <w:divsChild>
            <w:div w:id="1448423423">
              <w:marLeft w:val="0"/>
              <w:marRight w:val="0"/>
              <w:marTop w:val="0"/>
              <w:marBottom w:val="0"/>
              <w:divBdr>
                <w:top w:val="none" w:sz="0" w:space="0" w:color="auto"/>
                <w:left w:val="none" w:sz="0" w:space="0" w:color="auto"/>
                <w:bottom w:val="none" w:sz="0" w:space="0" w:color="auto"/>
                <w:right w:val="none" w:sz="0" w:space="0" w:color="auto"/>
              </w:divBdr>
            </w:div>
            <w:div w:id="1681273115">
              <w:marLeft w:val="0"/>
              <w:marRight w:val="0"/>
              <w:marTop w:val="0"/>
              <w:marBottom w:val="0"/>
              <w:divBdr>
                <w:top w:val="none" w:sz="0" w:space="0" w:color="auto"/>
                <w:left w:val="none" w:sz="0" w:space="0" w:color="auto"/>
                <w:bottom w:val="none" w:sz="0" w:space="0" w:color="auto"/>
                <w:right w:val="none" w:sz="0" w:space="0" w:color="auto"/>
              </w:divBdr>
            </w:div>
            <w:div w:id="1751274127">
              <w:marLeft w:val="0"/>
              <w:marRight w:val="0"/>
              <w:marTop w:val="0"/>
              <w:marBottom w:val="0"/>
              <w:divBdr>
                <w:top w:val="none" w:sz="0" w:space="0" w:color="auto"/>
                <w:left w:val="none" w:sz="0" w:space="0" w:color="auto"/>
                <w:bottom w:val="none" w:sz="0" w:space="0" w:color="auto"/>
                <w:right w:val="none" w:sz="0" w:space="0" w:color="auto"/>
              </w:divBdr>
            </w:div>
          </w:divsChild>
        </w:div>
        <w:div w:id="1885361927">
          <w:marLeft w:val="0"/>
          <w:marRight w:val="0"/>
          <w:marTop w:val="0"/>
          <w:marBottom w:val="0"/>
          <w:divBdr>
            <w:top w:val="none" w:sz="0" w:space="0" w:color="auto"/>
            <w:left w:val="none" w:sz="0" w:space="0" w:color="auto"/>
            <w:bottom w:val="none" w:sz="0" w:space="0" w:color="auto"/>
            <w:right w:val="none" w:sz="0" w:space="0" w:color="auto"/>
          </w:divBdr>
          <w:divsChild>
            <w:div w:id="1624118983">
              <w:marLeft w:val="0"/>
              <w:marRight w:val="0"/>
              <w:marTop w:val="0"/>
              <w:marBottom w:val="0"/>
              <w:divBdr>
                <w:top w:val="none" w:sz="0" w:space="0" w:color="auto"/>
                <w:left w:val="none" w:sz="0" w:space="0" w:color="auto"/>
                <w:bottom w:val="none" w:sz="0" w:space="0" w:color="auto"/>
                <w:right w:val="none" w:sz="0" w:space="0" w:color="auto"/>
              </w:divBdr>
            </w:div>
          </w:divsChild>
        </w:div>
        <w:div w:id="1889753956">
          <w:marLeft w:val="0"/>
          <w:marRight w:val="0"/>
          <w:marTop w:val="0"/>
          <w:marBottom w:val="0"/>
          <w:divBdr>
            <w:top w:val="none" w:sz="0" w:space="0" w:color="auto"/>
            <w:left w:val="none" w:sz="0" w:space="0" w:color="auto"/>
            <w:bottom w:val="none" w:sz="0" w:space="0" w:color="auto"/>
            <w:right w:val="none" w:sz="0" w:space="0" w:color="auto"/>
          </w:divBdr>
          <w:divsChild>
            <w:div w:id="606817562">
              <w:marLeft w:val="0"/>
              <w:marRight w:val="0"/>
              <w:marTop w:val="0"/>
              <w:marBottom w:val="0"/>
              <w:divBdr>
                <w:top w:val="none" w:sz="0" w:space="0" w:color="auto"/>
                <w:left w:val="none" w:sz="0" w:space="0" w:color="auto"/>
                <w:bottom w:val="none" w:sz="0" w:space="0" w:color="auto"/>
                <w:right w:val="none" w:sz="0" w:space="0" w:color="auto"/>
              </w:divBdr>
            </w:div>
          </w:divsChild>
        </w:div>
        <w:div w:id="1898972597">
          <w:marLeft w:val="0"/>
          <w:marRight w:val="0"/>
          <w:marTop w:val="0"/>
          <w:marBottom w:val="0"/>
          <w:divBdr>
            <w:top w:val="none" w:sz="0" w:space="0" w:color="auto"/>
            <w:left w:val="none" w:sz="0" w:space="0" w:color="auto"/>
            <w:bottom w:val="none" w:sz="0" w:space="0" w:color="auto"/>
            <w:right w:val="none" w:sz="0" w:space="0" w:color="auto"/>
          </w:divBdr>
          <w:divsChild>
            <w:div w:id="1946843945">
              <w:marLeft w:val="0"/>
              <w:marRight w:val="0"/>
              <w:marTop w:val="0"/>
              <w:marBottom w:val="0"/>
              <w:divBdr>
                <w:top w:val="none" w:sz="0" w:space="0" w:color="auto"/>
                <w:left w:val="none" w:sz="0" w:space="0" w:color="auto"/>
                <w:bottom w:val="none" w:sz="0" w:space="0" w:color="auto"/>
                <w:right w:val="none" w:sz="0" w:space="0" w:color="auto"/>
              </w:divBdr>
            </w:div>
          </w:divsChild>
        </w:div>
        <w:div w:id="1914463866">
          <w:marLeft w:val="0"/>
          <w:marRight w:val="0"/>
          <w:marTop w:val="0"/>
          <w:marBottom w:val="0"/>
          <w:divBdr>
            <w:top w:val="none" w:sz="0" w:space="0" w:color="auto"/>
            <w:left w:val="none" w:sz="0" w:space="0" w:color="auto"/>
            <w:bottom w:val="none" w:sz="0" w:space="0" w:color="auto"/>
            <w:right w:val="none" w:sz="0" w:space="0" w:color="auto"/>
          </w:divBdr>
          <w:divsChild>
            <w:div w:id="1740791050">
              <w:marLeft w:val="0"/>
              <w:marRight w:val="0"/>
              <w:marTop w:val="0"/>
              <w:marBottom w:val="0"/>
              <w:divBdr>
                <w:top w:val="none" w:sz="0" w:space="0" w:color="auto"/>
                <w:left w:val="none" w:sz="0" w:space="0" w:color="auto"/>
                <w:bottom w:val="none" w:sz="0" w:space="0" w:color="auto"/>
                <w:right w:val="none" w:sz="0" w:space="0" w:color="auto"/>
              </w:divBdr>
            </w:div>
          </w:divsChild>
        </w:div>
        <w:div w:id="1914731036">
          <w:marLeft w:val="0"/>
          <w:marRight w:val="0"/>
          <w:marTop w:val="0"/>
          <w:marBottom w:val="0"/>
          <w:divBdr>
            <w:top w:val="none" w:sz="0" w:space="0" w:color="auto"/>
            <w:left w:val="none" w:sz="0" w:space="0" w:color="auto"/>
            <w:bottom w:val="none" w:sz="0" w:space="0" w:color="auto"/>
            <w:right w:val="none" w:sz="0" w:space="0" w:color="auto"/>
          </w:divBdr>
          <w:divsChild>
            <w:div w:id="1818494092">
              <w:marLeft w:val="0"/>
              <w:marRight w:val="0"/>
              <w:marTop w:val="0"/>
              <w:marBottom w:val="0"/>
              <w:divBdr>
                <w:top w:val="none" w:sz="0" w:space="0" w:color="auto"/>
                <w:left w:val="none" w:sz="0" w:space="0" w:color="auto"/>
                <w:bottom w:val="none" w:sz="0" w:space="0" w:color="auto"/>
                <w:right w:val="none" w:sz="0" w:space="0" w:color="auto"/>
              </w:divBdr>
            </w:div>
          </w:divsChild>
        </w:div>
        <w:div w:id="1919826549">
          <w:marLeft w:val="0"/>
          <w:marRight w:val="0"/>
          <w:marTop w:val="0"/>
          <w:marBottom w:val="0"/>
          <w:divBdr>
            <w:top w:val="none" w:sz="0" w:space="0" w:color="auto"/>
            <w:left w:val="none" w:sz="0" w:space="0" w:color="auto"/>
            <w:bottom w:val="none" w:sz="0" w:space="0" w:color="auto"/>
            <w:right w:val="none" w:sz="0" w:space="0" w:color="auto"/>
          </w:divBdr>
          <w:divsChild>
            <w:div w:id="380716784">
              <w:marLeft w:val="0"/>
              <w:marRight w:val="0"/>
              <w:marTop w:val="0"/>
              <w:marBottom w:val="0"/>
              <w:divBdr>
                <w:top w:val="none" w:sz="0" w:space="0" w:color="auto"/>
                <w:left w:val="none" w:sz="0" w:space="0" w:color="auto"/>
                <w:bottom w:val="none" w:sz="0" w:space="0" w:color="auto"/>
                <w:right w:val="none" w:sz="0" w:space="0" w:color="auto"/>
              </w:divBdr>
            </w:div>
          </w:divsChild>
        </w:div>
        <w:div w:id="1926112393">
          <w:marLeft w:val="0"/>
          <w:marRight w:val="0"/>
          <w:marTop w:val="0"/>
          <w:marBottom w:val="0"/>
          <w:divBdr>
            <w:top w:val="none" w:sz="0" w:space="0" w:color="auto"/>
            <w:left w:val="none" w:sz="0" w:space="0" w:color="auto"/>
            <w:bottom w:val="none" w:sz="0" w:space="0" w:color="auto"/>
            <w:right w:val="none" w:sz="0" w:space="0" w:color="auto"/>
          </w:divBdr>
          <w:divsChild>
            <w:div w:id="358549277">
              <w:marLeft w:val="0"/>
              <w:marRight w:val="0"/>
              <w:marTop w:val="0"/>
              <w:marBottom w:val="0"/>
              <w:divBdr>
                <w:top w:val="none" w:sz="0" w:space="0" w:color="auto"/>
                <w:left w:val="none" w:sz="0" w:space="0" w:color="auto"/>
                <w:bottom w:val="none" w:sz="0" w:space="0" w:color="auto"/>
                <w:right w:val="none" w:sz="0" w:space="0" w:color="auto"/>
              </w:divBdr>
            </w:div>
            <w:div w:id="1072704212">
              <w:marLeft w:val="0"/>
              <w:marRight w:val="0"/>
              <w:marTop w:val="0"/>
              <w:marBottom w:val="0"/>
              <w:divBdr>
                <w:top w:val="none" w:sz="0" w:space="0" w:color="auto"/>
                <w:left w:val="none" w:sz="0" w:space="0" w:color="auto"/>
                <w:bottom w:val="none" w:sz="0" w:space="0" w:color="auto"/>
                <w:right w:val="none" w:sz="0" w:space="0" w:color="auto"/>
              </w:divBdr>
            </w:div>
          </w:divsChild>
        </w:div>
        <w:div w:id="1932470216">
          <w:marLeft w:val="0"/>
          <w:marRight w:val="0"/>
          <w:marTop w:val="0"/>
          <w:marBottom w:val="0"/>
          <w:divBdr>
            <w:top w:val="none" w:sz="0" w:space="0" w:color="auto"/>
            <w:left w:val="none" w:sz="0" w:space="0" w:color="auto"/>
            <w:bottom w:val="none" w:sz="0" w:space="0" w:color="auto"/>
            <w:right w:val="none" w:sz="0" w:space="0" w:color="auto"/>
          </w:divBdr>
          <w:divsChild>
            <w:div w:id="371881969">
              <w:marLeft w:val="0"/>
              <w:marRight w:val="0"/>
              <w:marTop w:val="0"/>
              <w:marBottom w:val="0"/>
              <w:divBdr>
                <w:top w:val="none" w:sz="0" w:space="0" w:color="auto"/>
                <w:left w:val="none" w:sz="0" w:space="0" w:color="auto"/>
                <w:bottom w:val="none" w:sz="0" w:space="0" w:color="auto"/>
                <w:right w:val="none" w:sz="0" w:space="0" w:color="auto"/>
              </w:divBdr>
            </w:div>
          </w:divsChild>
        </w:div>
        <w:div w:id="1941714139">
          <w:marLeft w:val="0"/>
          <w:marRight w:val="0"/>
          <w:marTop w:val="0"/>
          <w:marBottom w:val="0"/>
          <w:divBdr>
            <w:top w:val="none" w:sz="0" w:space="0" w:color="auto"/>
            <w:left w:val="none" w:sz="0" w:space="0" w:color="auto"/>
            <w:bottom w:val="none" w:sz="0" w:space="0" w:color="auto"/>
            <w:right w:val="none" w:sz="0" w:space="0" w:color="auto"/>
          </w:divBdr>
          <w:divsChild>
            <w:div w:id="504171193">
              <w:marLeft w:val="0"/>
              <w:marRight w:val="0"/>
              <w:marTop w:val="0"/>
              <w:marBottom w:val="0"/>
              <w:divBdr>
                <w:top w:val="none" w:sz="0" w:space="0" w:color="auto"/>
                <w:left w:val="none" w:sz="0" w:space="0" w:color="auto"/>
                <w:bottom w:val="none" w:sz="0" w:space="0" w:color="auto"/>
                <w:right w:val="none" w:sz="0" w:space="0" w:color="auto"/>
              </w:divBdr>
            </w:div>
          </w:divsChild>
        </w:div>
        <w:div w:id="1942451657">
          <w:marLeft w:val="0"/>
          <w:marRight w:val="0"/>
          <w:marTop w:val="0"/>
          <w:marBottom w:val="0"/>
          <w:divBdr>
            <w:top w:val="none" w:sz="0" w:space="0" w:color="auto"/>
            <w:left w:val="none" w:sz="0" w:space="0" w:color="auto"/>
            <w:bottom w:val="none" w:sz="0" w:space="0" w:color="auto"/>
            <w:right w:val="none" w:sz="0" w:space="0" w:color="auto"/>
          </w:divBdr>
          <w:divsChild>
            <w:div w:id="83500414">
              <w:marLeft w:val="0"/>
              <w:marRight w:val="0"/>
              <w:marTop w:val="0"/>
              <w:marBottom w:val="0"/>
              <w:divBdr>
                <w:top w:val="none" w:sz="0" w:space="0" w:color="auto"/>
                <w:left w:val="none" w:sz="0" w:space="0" w:color="auto"/>
                <w:bottom w:val="none" w:sz="0" w:space="0" w:color="auto"/>
                <w:right w:val="none" w:sz="0" w:space="0" w:color="auto"/>
              </w:divBdr>
            </w:div>
          </w:divsChild>
        </w:div>
        <w:div w:id="1943300198">
          <w:marLeft w:val="0"/>
          <w:marRight w:val="0"/>
          <w:marTop w:val="0"/>
          <w:marBottom w:val="0"/>
          <w:divBdr>
            <w:top w:val="none" w:sz="0" w:space="0" w:color="auto"/>
            <w:left w:val="none" w:sz="0" w:space="0" w:color="auto"/>
            <w:bottom w:val="none" w:sz="0" w:space="0" w:color="auto"/>
            <w:right w:val="none" w:sz="0" w:space="0" w:color="auto"/>
          </w:divBdr>
          <w:divsChild>
            <w:div w:id="190270265">
              <w:marLeft w:val="0"/>
              <w:marRight w:val="0"/>
              <w:marTop w:val="0"/>
              <w:marBottom w:val="0"/>
              <w:divBdr>
                <w:top w:val="none" w:sz="0" w:space="0" w:color="auto"/>
                <w:left w:val="none" w:sz="0" w:space="0" w:color="auto"/>
                <w:bottom w:val="none" w:sz="0" w:space="0" w:color="auto"/>
                <w:right w:val="none" w:sz="0" w:space="0" w:color="auto"/>
              </w:divBdr>
            </w:div>
          </w:divsChild>
        </w:div>
        <w:div w:id="1944682333">
          <w:marLeft w:val="0"/>
          <w:marRight w:val="0"/>
          <w:marTop w:val="0"/>
          <w:marBottom w:val="0"/>
          <w:divBdr>
            <w:top w:val="none" w:sz="0" w:space="0" w:color="auto"/>
            <w:left w:val="none" w:sz="0" w:space="0" w:color="auto"/>
            <w:bottom w:val="none" w:sz="0" w:space="0" w:color="auto"/>
            <w:right w:val="none" w:sz="0" w:space="0" w:color="auto"/>
          </w:divBdr>
          <w:divsChild>
            <w:div w:id="915436108">
              <w:marLeft w:val="0"/>
              <w:marRight w:val="0"/>
              <w:marTop w:val="0"/>
              <w:marBottom w:val="0"/>
              <w:divBdr>
                <w:top w:val="none" w:sz="0" w:space="0" w:color="auto"/>
                <w:left w:val="none" w:sz="0" w:space="0" w:color="auto"/>
                <w:bottom w:val="none" w:sz="0" w:space="0" w:color="auto"/>
                <w:right w:val="none" w:sz="0" w:space="0" w:color="auto"/>
              </w:divBdr>
            </w:div>
          </w:divsChild>
        </w:div>
        <w:div w:id="1946108898">
          <w:marLeft w:val="0"/>
          <w:marRight w:val="0"/>
          <w:marTop w:val="0"/>
          <w:marBottom w:val="0"/>
          <w:divBdr>
            <w:top w:val="none" w:sz="0" w:space="0" w:color="auto"/>
            <w:left w:val="none" w:sz="0" w:space="0" w:color="auto"/>
            <w:bottom w:val="none" w:sz="0" w:space="0" w:color="auto"/>
            <w:right w:val="none" w:sz="0" w:space="0" w:color="auto"/>
          </w:divBdr>
          <w:divsChild>
            <w:div w:id="756637279">
              <w:marLeft w:val="0"/>
              <w:marRight w:val="0"/>
              <w:marTop w:val="0"/>
              <w:marBottom w:val="0"/>
              <w:divBdr>
                <w:top w:val="none" w:sz="0" w:space="0" w:color="auto"/>
                <w:left w:val="none" w:sz="0" w:space="0" w:color="auto"/>
                <w:bottom w:val="none" w:sz="0" w:space="0" w:color="auto"/>
                <w:right w:val="none" w:sz="0" w:space="0" w:color="auto"/>
              </w:divBdr>
            </w:div>
          </w:divsChild>
        </w:div>
        <w:div w:id="1963803931">
          <w:marLeft w:val="0"/>
          <w:marRight w:val="0"/>
          <w:marTop w:val="0"/>
          <w:marBottom w:val="0"/>
          <w:divBdr>
            <w:top w:val="none" w:sz="0" w:space="0" w:color="auto"/>
            <w:left w:val="none" w:sz="0" w:space="0" w:color="auto"/>
            <w:bottom w:val="none" w:sz="0" w:space="0" w:color="auto"/>
            <w:right w:val="none" w:sz="0" w:space="0" w:color="auto"/>
          </w:divBdr>
          <w:divsChild>
            <w:div w:id="429663177">
              <w:marLeft w:val="0"/>
              <w:marRight w:val="0"/>
              <w:marTop w:val="0"/>
              <w:marBottom w:val="0"/>
              <w:divBdr>
                <w:top w:val="none" w:sz="0" w:space="0" w:color="auto"/>
                <w:left w:val="none" w:sz="0" w:space="0" w:color="auto"/>
                <w:bottom w:val="none" w:sz="0" w:space="0" w:color="auto"/>
                <w:right w:val="none" w:sz="0" w:space="0" w:color="auto"/>
              </w:divBdr>
            </w:div>
          </w:divsChild>
        </w:div>
        <w:div w:id="1968310861">
          <w:marLeft w:val="0"/>
          <w:marRight w:val="0"/>
          <w:marTop w:val="0"/>
          <w:marBottom w:val="0"/>
          <w:divBdr>
            <w:top w:val="none" w:sz="0" w:space="0" w:color="auto"/>
            <w:left w:val="none" w:sz="0" w:space="0" w:color="auto"/>
            <w:bottom w:val="none" w:sz="0" w:space="0" w:color="auto"/>
            <w:right w:val="none" w:sz="0" w:space="0" w:color="auto"/>
          </w:divBdr>
          <w:divsChild>
            <w:div w:id="734475517">
              <w:marLeft w:val="0"/>
              <w:marRight w:val="0"/>
              <w:marTop w:val="0"/>
              <w:marBottom w:val="0"/>
              <w:divBdr>
                <w:top w:val="none" w:sz="0" w:space="0" w:color="auto"/>
                <w:left w:val="none" w:sz="0" w:space="0" w:color="auto"/>
                <w:bottom w:val="none" w:sz="0" w:space="0" w:color="auto"/>
                <w:right w:val="none" w:sz="0" w:space="0" w:color="auto"/>
              </w:divBdr>
            </w:div>
          </w:divsChild>
        </w:div>
        <w:div w:id="1982541701">
          <w:marLeft w:val="0"/>
          <w:marRight w:val="0"/>
          <w:marTop w:val="0"/>
          <w:marBottom w:val="0"/>
          <w:divBdr>
            <w:top w:val="none" w:sz="0" w:space="0" w:color="auto"/>
            <w:left w:val="none" w:sz="0" w:space="0" w:color="auto"/>
            <w:bottom w:val="none" w:sz="0" w:space="0" w:color="auto"/>
            <w:right w:val="none" w:sz="0" w:space="0" w:color="auto"/>
          </w:divBdr>
          <w:divsChild>
            <w:div w:id="1542355042">
              <w:marLeft w:val="0"/>
              <w:marRight w:val="0"/>
              <w:marTop w:val="0"/>
              <w:marBottom w:val="0"/>
              <w:divBdr>
                <w:top w:val="none" w:sz="0" w:space="0" w:color="auto"/>
                <w:left w:val="none" w:sz="0" w:space="0" w:color="auto"/>
                <w:bottom w:val="none" w:sz="0" w:space="0" w:color="auto"/>
                <w:right w:val="none" w:sz="0" w:space="0" w:color="auto"/>
              </w:divBdr>
            </w:div>
          </w:divsChild>
        </w:div>
        <w:div w:id="1985351381">
          <w:marLeft w:val="0"/>
          <w:marRight w:val="0"/>
          <w:marTop w:val="0"/>
          <w:marBottom w:val="0"/>
          <w:divBdr>
            <w:top w:val="none" w:sz="0" w:space="0" w:color="auto"/>
            <w:left w:val="none" w:sz="0" w:space="0" w:color="auto"/>
            <w:bottom w:val="none" w:sz="0" w:space="0" w:color="auto"/>
            <w:right w:val="none" w:sz="0" w:space="0" w:color="auto"/>
          </w:divBdr>
          <w:divsChild>
            <w:div w:id="1543135495">
              <w:marLeft w:val="0"/>
              <w:marRight w:val="0"/>
              <w:marTop w:val="0"/>
              <w:marBottom w:val="0"/>
              <w:divBdr>
                <w:top w:val="none" w:sz="0" w:space="0" w:color="auto"/>
                <w:left w:val="none" w:sz="0" w:space="0" w:color="auto"/>
                <w:bottom w:val="none" w:sz="0" w:space="0" w:color="auto"/>
                <w:right w:val="none" w:sz="0" w:space="0" w:color="auto"/>
              </w:divBdr>
            </w:div>
          </w:divsChild>
        </w:div>
        <w:div w:id="1985966700">
          <w:marLeft w:val="0"/>
          <w:marRight w:val="0"/>
          <w:marTop w:val="0"/>
          <w:marBottom w:val="0"/>
          <w:divBdr>
            <w:top w:val="none" w:sz="0" w:space="0" w:color="auto"/>
            <w:left w:val="none" w:sz="0" w:space="0" w:color="auto"/>
            <w:bottom w:val="none" w:sz="0" w:space="0" w:color="auto"/>
            <w:right w:val="none" w:sz="0" w:space="0" w:color="auto"/>
          </w:divBdr>
          <w:divsChild>
            <w:div w:id="124929245">
              <w:marLeft w:val="0"/>
              <w:marRight w:val="0"/>
              <w:marTop w:val="0"/>
              <w:marBottom w:val="0"/>
              <w:divBdr>
                <w:top w:val="none" w:sz="0" w:space="0" w:color="auto"/>
                <w:left w:val="none" w:sz="0" w:space="0" w:color="auto"/>
                <w:bottom w:val="none" w:sz="0" w:space="0" w:color="auto"/>
                <w:right w:val="none" w:sz="0" w:space="0" w:color="auto"/>
              </w:divBdr>
            </w:div>
          </w:divsChild>
        </w:div>
        <w:div w:id="1986468008">
          <w:marLeft w:val="0"/>
          <w:marRight w:val="0"/>
          <w:marTop w:val="0"/>
          <w:marBottom w:val="0"/>
          <w:divBdr>
            <w:top w:val="none" w:sz="0" w:space="0" w:color="auto"/>
            <w:left w:val="none" w:sz="0" w:space="0" w:color="auto"/>
            <w:bottom w:val="none" w:sz="0" w:space="0" w:color="auto"/>
            <w:right w:val="none" w:sz="0" w:space="0" w:color="auto"/>
          </w:divBdr>
          <w:divsChild>
            <w:div w:id="673071121">
              <w:marLeft w:val="0"/>
              <w:marRight w:val="0"/>
              <w:marTop w:val="0"/>
              <w:marBottom w:val="0"/>
              <w:divBdr>
                <w:top w:val="none" w:sz="0" w:space="0" w:color="auto"/>
                <w:left w:val="none" w:sz="0" w:space="0" w:color="auto"/>
                <w:bottom w:val="none" w:sz="0" w:space="0" w:color="auto"/>
                <w:right w:val="none" w:sz="0" w:space="0" w:color="auto"/>
              </w:divBdr>
            </w:div>
          </w:divsChild>
        </w:div>
        <w:div w:id="1996031457">
          <w:marLeft w:val="0"/>
          <w:marRight w:val="0"/>
          <w:marTop w:val="0"/>
          <w:marBottom w:val="0"/>
          <w:divBdr>
            <w:top w:val="none" w:sz="0" w:space="0" w:color="auto"/>
            <w:left w:val="none" w:sz="0" w:space="0" w:color="auto"/>
            <w:bottom w:val="none" w:sz="0" w:space="0" w:color="auto"/>
            <w:right w:val="none" w:sz="0" w:space="0" w:color="auto"/>
          </w:divBdr>
          <w:divsChild>
            <w:div w:id="453447359">
              <w:marLeft w:val="0"/>
              <w:marRight w:val="0"/>
              <w:marTop w:val="0"/>
              <w:marBottom w:val="0"/>
              <w:divBdr>
                <w:top w:val="none" w:sz="0" w:space="0" w:color="auto"/>
                <w:left w:val="none" w:sz="0" w:space="0" w:color="auto"/>
                <w:bottom w:val="none" w:sz="0" w:space="0" w:color="auto"/>
                <w:right w:val="none" w:sz="0" w:space="0" w:color="auto"/>
              </w:divBdr>
            </w:div>
            <w:div w:id="946498850">
              <w:marLeft w:val="0"/>
              <w:marRight w:val="0"/>
              <w:marTop w:val="0"/>
              <w:marBottom w:val="0"/>
              <w:divBdr>
                <w:top w:val="none" w:sz="0" w:space="0" w:color="auto"/>
                <w:left w:val="none" w:sz="0" w:space="0" w:color="auto"/>
                <w:bottom w:val="none" w:sz="0" w:space="0" w:color="auto"/>
                <w:right w:val="none" w:sz="0" w:space="0" w:color="auto"/>
              </w:divBdr>
            </w:div>
            <w:div w:id="1795560486">
              <w:marLeft w:val="0"/>
              <w:marRight w:val="0"/>
              <w:marTop w:val="0"/>
              <w:marBottom w:val="0"/>
              <w:divBdr>
                <w:top w:val="none" w:sz="0" w:space="0" w:color="auto"/>
                <w:left w:val="none" w:sz="0" w:space="0" w:color="auto"/>
                <w:bottom w:val="none" w:sz="0" w:space="0" w:color="auto"/>
                <w:right w:val="none" w:sz="0" w:space="0" w:color="auto"/>
              </w:divBdr>
            </w:div>
          </w:divsChild>
        </w:div>
        <w:div w:id="1996639644">
          <w:marLeft w:val="0"/>
          <w:marRight w:val="0"/>
          <w:marTop w:val="0"/>
          <w:marBottom w:val="0"/>
          <w:divBdr>
            <w:top w:val="none" w:sz="0" w:space="0" w:color="auto"/>
            <w:left w:val="none" w:sz="0" w:space="0" w:color="auto"/>
            <w:bottom w:val="none" w:sz="0" w:space="0" w:color="auto"/>
            <w:right w:val="none" w:sz="0" w:space="0" w:color="auto"/>
          </w:divBdr>
          <w:divsChild>
            <w:div w:id="1069841680">
              <w:marLeft w:val="0"/>
              <w:marRight w:val="0"/>
              <w:marTop w:val="0"/>
              <w:marBottom w:val="0"/>
              <w:divBdr>
                <w:top w:val="none" w:sz="0" w:space="0" w:color="auto"/>
                <w:left w:val="none" w:sz="0" w:space="0" w:color="auto"/>
                <w:bottom w:val="none" w:sz="0" w:space="0" w:color="auto"/>
                <w:right w:val="none" w:sz="0" w:space="0" w:color="auto"/>
              </w:divBdr>
            </w:div>
          </w:divsChild>
        </w:div>
        <w:div w:id="2007240480">
          <w:marLeft w:val="0"/>
          <w:marRight w:val="0"/>
          <w:marTop w:val="0"/>
          <w:marBottom w:val="0"/>
          <w:divBdr>
            <w:top w:val="none" w:sz="0" w:space="0" w:color="auto"/>
            <w:left w:val="none" w:sz="0" w:space="0" w:color="auto"/>
            <w:bottom w:val="none" w:sz="0" w:space="0" w:color="auto"/>
            <w:right w:val="none" w:sz="0" w:space="0" w:color="auto"/>
          </w:divBdr>
          <w:divsChild>
            <w:div w:id="1649702196">
              <w:marLeft w:val="0"/>
              <w:marRight w:val="0"/>
              <w:marTop w:val="0"/>
              <w:marBottom w:val="0"/>
              <w:divBdr>
                <w:top w:val="none" w:sz="0" w:space="0" w:color="auto"/>
                <w:left w:val="none" w:sz="0" w:space="0" w:color="auto"/>
                <w:bottom w:val="none" w:sz="0" w:space="0" w:color="auto"/>
                <w:right w:val="none" w:sz="0" w:space="0" w:color="auto"/>
              </w:divBdr>
            </w:div>
          </w:divsChild>
        </w:div>
        <w:div w:id="2010205511">
          <w:marLeft w:val="0"/>
          <w:marRight w:val="0"/>
          <w:marTop w:val="0"/>
          <w:marBottom w:val="0"/>
          <w:divBdr>
            <w:top w:val="none" w:sz="0" w:space="0" w:color="auto"/>
            <w:left w:val="none" w:sz="0" w:space="0" w:color="auto"/>
            <w:bottom w:val="none" w:sz="0" w:space="0" w:color="auto"/>
            <w:right w:val="none" w:sz="0" w:space="0" w:color="auto"/>
          </w:divBdr>
          <w:divsChild>
            <w:div w:id="1598097351">
              <w:marLeft w:val="0"/>
              <w:marRight w:val="0"/>
              <w:marTop w:val="0"/>
              <w:marBottom w:val="0"/>
              <w:divBdr>
                <w:top w:val="none" w:sz="0" w:space="0" w:color="auto"/>
                <w:left w:val="none" w:sz="0" w:space="0" w:color="auto"/>
                <w:bottom w:val="none" w:sz="0" w:space="0" w:color="auto"/>
                <w:right w:val="none" w:sz="0" w:space="0" w:color="auto"/>
              </w:divBdr>
            </w:div>
            <w:div w:id="1673994906">
              <w:marLeft w:val="0"/>
              <w:marRight w:val="0"/>
              <w:marTop w:val="0"/>
              <w:marBottom w:val="0"/>
              <w:divBdr>
                <w:top w:val="none" w:sz="0" w:space="0" w:color="auto"/>
                <w:left w:val="none" w:sz="0" w:space="0" w:color="auto"/>
                <w:bottom w:val="none" w:sz="0" w:space="0" w:color="auto"/>
                <w:right w:val="none" w:sz="0" w:space="0" w:color="auto"/>
              </w:divBdr>
            </w:div>
          </w:divsChild>
        </w:div>
        <w:div w:id="2013027289">
          <w:marLeft w:val="0"/>
          <w:marRight w:val="0"/>
          <w:marTop w:val="0"/>
          <w:marBottom w:val="0"/>
          <w:divBdr>
            <w:top w:val="none" w:sz="0" w:space="0" w:color="auto"/>
            <w:left w:val="none" w:sz="0" w:space="0" w:color="auto"/>
            <w:bottom w:val="none" w:sz="0" w:space="0" w:color="auto"/>
            <w:right w:val="none" w:sz="0" w:space="0" w:color="auto"/>
          </w:divBdr>
          <w:divsChild>
            <w:div w:id="313263488">
              <w:marLeft w:val="0"/>
              <w:marRight w:val="0"/>
              <w:marTop w:val="0"/>
              <w:marBottom w:val="0"/>
              <w:divBdr>
                <w:top w:val="none" w:sz="0" w:space="0" w:color="auto"/>
                <w:left w:val="none" w:sz="0" w:space="0" w:color="auto"/>
                <w:bottom w:val="none" w:sz="0" w:space="0" w:color="auto"/>
                <w:right w:val="none" w:sz="0" w:space="0" w:color="auto"/>
              </w:divBdr>
            </w:div>
          </w:divsChild>
        </w:div>
        <w:div w:id="2013334711">
          <w:marLeft w:val="0"/>
          <w:marRight w:val="0"/>
          <w:marTop w:val="0"/>
          <w:marBottom w:val="0"/>
          <w:divBdr>
            <w:top w:val="none" w:sz="0" w:space="0" w:color="auto"/>
            <w:left w:val="none" w:sz="0" w:space="0" w:color="auto"/>
            <w:bottom w:val="none" w:sz="0" w:space="0" w:color="auto"/>
            <w:right w:val="none" w:sz="0" w:space="0" w:color="auto"/>
          </w:divBdr>
          <w:divsChild>
            <w:div w:id="1889679330">
              <w:marLeft w:val="0"/>
              <w:marRight w:val="0"/>
              <w:marTop w:val="0"/>
              <w:marBottom w:val="0"/>
              <w:divBdr>
                <w:top w:val="none" w:sz="0" w:space="0" w:color="auto"/>
                <w:left w:val="none" w:sz="0" w:space="0" w:color="auto"/>
                <w:bottom w:val="none" w:sz="0" w:space="0" w:color="auto"/>
                <w:right w:val="none" w:sz="0" w:space="0" w:color="auto"/>
              </w:divBdr>
            </w:div>
          </w:divsChild>
        </w:div>
        <w:div w:id="2016691174">
          <w:marLeft w:val="0"/>
          <w:marRight w:val="0"/>
          <w:marTop w:val="0"/>
          <w:marBottom w:val="0"/>
          <w:divBdr>
            <w:top w:val="none" w:sz="0" w:space="0" w:color="auto"/>
            <w:left w:val="none" w:sz="0" w:space="0" w:color="auto"/>
            <w:bottom w:val="none" w:sz="0" w:space="0" w:color="auto"/>
            <w:right w:val="none" w:sz="0" w:space="0" w:color="auto"/>
          </w:divBdr>
          <w:divsChild>
            <w:div w:id="892155891">
              <w:marLeft w:val="0"/>
              <w:marRight w:val="0"/>
              <w:marTop w:val="0"/>
              <w:marBottom w:val="0"/>
              <w:divBdr>
                <w:top w:val="none" w:sz="0" w:space="0" w:color="auto"/>
                <w:left w:val="none" w:sz="0" w:space="0" w:color="auto"/>
                <w:bottom w:val="none" w:sz="0" w:space="0" w:color="auto"/>
                <w:right w:val="none" w:sz="0" w:space="0" w:color="auto"/>
              </w:divBdr>
            </w:div>
          </w:divsChild>
        </w:div>
        <w:div w:id="2020697946">
          <w:marLeft w:val="0"/>
          <w:marRight w:val="0"/>
          <w:marTop w:val="0"/>
          <w:marBottom w:val="0"/>
          <w:divBdr>
            <w:top w:val="none" w:sz="0" w:space="0" w:color="auto"/>
            <w:left w:val="none" w:sz="0" w:space="0" w:color="auto"/>
            <w:bottom w:val="none" w:sz="0" w:space="0" w:color="auto"/>
            <w:right w:val="none" w:sz="0" w:space="0" w:color="auto"/>
          </w:divBdr>
          <w:divsChild>
            <w:div w:id="1180267728">
              <w:marLeft w:val="0"/>
              <w:marRight w:val="0"/>
              <w:marTop w:val="0"/>
              <w:marBottom w:val="0"/>
              <w:divBdr>
                <w:top w:val="none" w:sz="0" w:space="0" w:color="auto"/>
                <w:left w:val="none" w:sz="0" w:space="0" w:color="auto"/>
                <w:bottom w:val="none" w:sz="0" w:space="0" w:color="auto"/>
                <w:right w:val="none" w:sz="0" w:space="0" w:color="auto"/>
              </w:divBdr>
            </w:div>
          </w:divsChild>
        </w:div>
        <w:div w:id="2022968036">
          <w:marLeft w:val="0"/>
          <w:marRight w:val="0"/>
          <w:marTop w:val="0"/>
          <w:marBottom w:val="0"/>
          <w:divBdr>
            <w:top w:val="none" w:sz="0" w:space="0" w:color="auto"/>
            <w:left w:val="none" w:sz="0" w:space="0" w:color="auto"/>
            <w:bottom w:val="none" w:sz="0" w:space="0" w:color="auto"/>
            <w:right w:val="none" w:sz="0" w:space="0" w:color="auto"/>
          </w:divBdr>
          <w:divsChild>
            <w:div w:id="927076186">
              <w:marLeft w:val="0"/>
              <w:marRight w:val="0"/>
              <w:marTop w:val="0"/>
              <w:marBottom w:val="0"/>
              <w:divBdr>
                <w:top w:val="none" w:sz="0" w:space="0" w:color="auto"/>
                <w:left w:val="none" w:sz="0" w:space="0" w:color="auto"/>
                <w:bottom w:val="none" w:sz="0" w:space="0" w:color="auto"/>
                <w:right w:val="none" w:sz="0" w:space="0" w:color="auto"/>
              </w:divBdr>
            </w:div>
          </w:divsChild>
        </w:div>
        <w:div w:id="2037151375">
          <w:marLeft w:val="0"/>
          <w:marRight w:val="0"/>
          <w:marTop w:val="0"/>
          <w:marBottom w:val="0"/>
          <w:divBdr>
            <w:top w:val="none" w:sz="0" w:space="0" w:color="auto"/>
            <w:left w:val="none" w:sz="0" w:space="0" w:color="auto"/>
            <w:bottom w:val="none" w:sz="0" w:space="0" w:color="auto"/>
            <w:right w:val="none" w:sz="0" w:space="0" w:color="auto"/>
          </w:divBdr>
          <w:divsChild>
            <w:div w:id="1532499195">
              <w:marLeft w:val="0"/>
              <w:marRight w:val="0"/>
              <w:marTop w:val="0"/>
              <w:marBottom w:val="0"/>
              <w:divBdr>
                <w:top w:val="none" w:sz="0" w:space="0" w:color="auto"/>
                <w:left w:val="none" w:sz="0" w:space="0" w:color="auto"/>
                <w:bottom w:val="none" w:sz="0" w:space="0" w:color="auto"/>
                <w:right w:val="none" w:sz="0" w:space="0" w:color="auto"/>
              </w:divBdr>
            </w:div>
            <w:div w:id="2056345024">
              <w:marLeft w:val="0"/>
              <w:marRight w:val="0"/>
              <w:marTop w:val="0"/>
              <w:marBottom w:val="0"/>
              <w:divBdr>
                <w:top w:val="none" w:sz="0" w:space="0" w:color="auto"/>
                <w:left w:val="none" w:sz="0" w:space="0" w:color="auto"/>
                <w:bottom w:val="none" w:sz="0" w:space="0" w:color="auto"/>
                <w:right w:val="none" w:sz="0" w:space="0" w:color="auto"/>
              </w:divBdr>
            </w:div>
          </w:divsChild>
        </w:div>
        <w:div w:id="2044789720">
          <w:marLeft w:val="0"/>
          <w:marRight w:val="0"/>
          <w:marTop w:val="0"/>
          <w:marBottom w:val="0"/>
          <w:divBdr>
            <w:top w:val="none" w:sz="0" w:space="0" w:color="auto"/>
            <w:left w:val="none" w:sz="0" w:space="0" w:color="auto"/>
            <w:bottom w:val="none" w:sz="0" w:space="0" w:color="auto"/>
            <w:right w:val="none" w:sz="0" w:space="0" w:color="auto"/>
          </w:divBdr>
          <w:divsChild>
            <w:div w:id="1851139585">
              <w:marLeft w:val="0"/>
              <w:marRight w:val="0"/>
              <w:marTop w:val="0"/>
              <w:marBottom w:val="0"/>
              <w:divBdr>
                <w:top w:val="none" w:sz="0" w:space="0" w:color="auto"/>
                <w:left w:val="none" w:sz="0" w:space="0" w:color="auto"/>
                <w:bottom w:val="none" w:sz="0" w:space="0" w:color="auto"/>
                <w:right w:val="none" w:sz="0" w:space="0" w:color="auto"/>
              </w:divBdr>
            </w:div>
          </w:divsChild>
        </w:div>
        <w:div w:id="2048748377">
          <w:marLeft w:val="0"/>
          <w:marRight w:val="0"/>
          <w:marTop w:val="0"/>
          <w:marBottom w:val="0"/>
          <w:divBdr>
            <w:top w:val="none" w:sz="0" w:space="0" w:color="auto"/>
            <w:left w:val="none" w:sz="0" w:space="0" w:color="auto"/>
            <w:bottom w:val="none" w:sz="0" w:space="0" w:color="auto"/>
            <w:right w:val="none" w:sz="0" w:space="0" w:color="auto"/>
          </w:divBdr>
          <w:divsChild>
            <w:div w:id="572548741">
              <w:marLeft w:val="0"/>
              <w:marRight w:val="0"/>
              <w:marTop w:val="0"/>
              <w:marBottom w:val="0"/>
              <w:divBdr>
                <w:top w:val="none" w:sz="0" w:space="0" w:color="auto"/>
                <w:left w:val="none" w:sz="0" w:space="0" w:color="auto"/>
                <w:bottom w:val="none" w:sz="0" w:space="0" w:color="auto"/>
                <w:right w:val="none" w:sz="0" w:space="0" w:color="auto"/>
              </w:divBdr>
            </w:div>
            <w:div w:id="669407118">
              <w:marLeft w:val="0"/>
              <w:marRight w:val="0"/>
              <w:marTop w:val="0"/>
              <w:marBottom w:val="0"/>
              <w:divBdr>
                <w:top w:val="none" w:sz="0" w:space="0" w:color="auto"/>
                <w:left w:val="none" w:sz="0" w:space="0" w:color="auto"/>
                <w:bottom w:val="none" w:sz="0" w:space="0" w:color="auto"/>
                <w:right w:val="none" w:sz="0" w:space="0" w:color="auto"/>
              </w:divBdr>
            </w:div>
          </w:divsChild>
        </w:div>
        <w:div w:id="2051950366">
          <w:marLeft w:val="0"/>
          <w:marRight w:val="0"/>
          <w:marTop w:val="0"/>
          <w:marBottom w:val="0"/>
          <w:divBdr>
            <w:top w:val="none" w:sz="0" w:space="0" w:color="auto"/>
            <w:left w:val="none" w:sz="0" w:space="0" w:color="auto"/>
            <w:bottom w:val="none" w:sz="0" w:space="0" w:color="auto"/>
            <w:right w:val="none" w:sz="0" w:space="0" w:color="auto"/>
          </w:divBdr>
          <w:divsChild>
            <w:div w:id="1271475593">
              <w:marLeft w:val="0"/>
              <w:marRight w:val="0"/>
              <w:marTop w:val="0"/>
              <w:marBottom w:val="0"/>
              <w:divBdr>
                <w:top w:val="none" w:sz="0" w:space="0" w:color="auto"/>
                <w:left w:val="none" w:sz="0" w:space="0" w:color="auto"/>
                <w:bottom w:val="none" w:sz="0" w:space="0" w:color="auto"/>
                <w:right w:val="none" w:sz="0" w:space="0" w:color="auto"/>
              </w:divBdr>
            </w:div>
          </w:divsChild>
        </w:div>
        <w:div w:id="2052611623">
          <w:marLeft w:val="0"/>
          <w:marRight w:val="0"/>
          <w:marTop w:val="0"/>
          <w:marBottom w:val="0"/>
          <w:divBdr>
            <w:top w:val="none" w:sz="0" w:space="0" w:color="auto"/>
            <w:left w:val="none" w:sz="0" w:space="0" w:color="auto"/>
            <w:bottom w:val="none" w:sz="0" w:space="0" w:color="auto"/>
            <w:right w:val="none" w:sz="0" w:space="0" w:color="auto"/>
          </w:divBdr>
          <w:divsChild>
            <w:div w:id="1643655388">
              <w:marLeft w:val="0"/>
              <w:marRight w:val="0"/>
              <w:marTop w:val="0"/>
              <w:marBottom w:val="0"/>
              <w:divBdr>
                <w:top w:val="none" w:sz="0" w:space="0" w:color="auto"/>
                <w:left w:val="none" w:sz="0" w:space="0" w:color="auto"/>
                <w:bottom w:val="none" w:sz="0" w:space="0" w:color="auto"/>
                <w:right w:val="none" w:sz="0" w:space="0" w:color="auto"/>
              </w:divBdr>
            </w:div>
          </w:divsChild>
        </w:div>
        <w:div w:id="2054184697">
          <w:marLeft w:val="0"/>
          <w:marRight w:val="0"/>
          <w:marTop w:val="0"/>
          <w:marBottom w:val="0"/>
          <w:divBdr>
            <w:top w:val="none" w:sz="0" w:space="0" w:color="auto"/>
            <w:left w:val="none" w:sz="0" w:space="0" w:color="auto"/>
            <w:bottom w:val="none" w:sz="0" w:space="0" w:color="auto"/>
            <w:right w:val="none" w:sz="0" w:space="0" w:color="auto"/>
          </w:divBdr>
          <w:divsChild>
            <w:div w:id="1499685287">
              <w:marLeft w:val="0"/>
              <w:marRight w:val="0"/>
              <w:marTop w:val="0"/>
              <w:marBottom w:val="0"/>
              <w:divBdr>
                <w:top w:val="none" w:sz="0" w:space="0" w:color="auto"/>
                <w:left w:val="none" w:sz="0" w:space="0" w:color="auto"/>
                <w:bottom w:val="none" w:sz="0" w:space="0" w:color="auto"/>
                <w:right w:val="none" w:sz="0" w:space="0" w:color="auto"/>
              </w:divBdr>
            </w:div>
            <w:div w:id="1516189018">
              <w:marLeft w:val="0"/>
              <w:marRight w:val="0"/>
              <w:marTop w:val="0"/>
              <w:marBottom w:val="0"/>
              <w:divBdr>
                <w:top w:val="none" w:sz="0" w:space="0" w:color="auto"/>
                <w:left w:val="none" w:sz="0" w:space="0" w:color="auto"/>
                <w:bottom w:val="none" w:sz="0" w:space="0" w:color="auto"/>
                <w:right w:val="none" w:sz="0" w:space="0" w:color="auto"/>
              </w:divBdr>
            </w:div>
            <w:div w:id="1521360471">
              <w:marLeft w:val="0"/>
              <w:marRight w:val="0"/>
              <w:marTop w:val="0"/>
              <w:marBottom w:val="0"/>
              <w:divBdr>
                <w:top w:val="none" w:sz="0" w:space="0" w:color="auto"/>
                <w:left w:val="none" w:sz="0" w:space="0" w:color="auto"/>
                <w:bottom w:val="none" w:sz="0" w:space="0" w:color="auto"/>
                <w:right w:val="none" w:sz="0" w:space="0" w:color="auto"/>
              </w:divBdr>
            </w:div>
          </w:divsChild>
        </w:div>
        <w:div w:id="2056420670">
          <w:marLeft w:val="0"/>
          <w:marRight w:val="0"/>
          <w:marTop w:val="0"/>
          <w:marBottom w:val="0"/>
          <w:divBdr>
            <w:top w:val="none" w:sz="0" w:space="0" w:color="auto"/>
            <w:left w:val="none" w:sz="0" w:space="0" w:color="auto"/>
            <w:bottom w:val="none" w:sz="0" w:space="0" w:color="auto"/>
            <w:right w:val="none" w:sz="0" w:space="0" w:color="auto"/>
          </w:divBdr>
          <w:divsChild>
            <w:div w:id="918978232">
              <w:marLeft w:val="0"/>
              <w:marRight w:val="0"/>
              <w:marTop w:val="0"/>
              <w:marBottom w:val="0"/>
              <w:divBdr>
                <w:top w:val="none" w:sz="0" w:space="0" w:color="auto"/>
                <w:left w:val="none" w:sz="0" w:space="0" w:color="auto"/>
                <w:bottom w:val="none" w:sz="0" w:space="0" w:color="auto"/>
                <w:right w:val="none" w:sz="0" w:space="0" w:color="auto"/>
              </w:divBdr>
            </w:div>
          </w:divsChild>
        </w:div>
        <w:div w:id="2065255275">
          <w:marLeft w:val="0"/>
          <w:marRight w:val="0"/>
          <w:marTop w:val="0"/>
          <w:marBottom w:val="0"/>
          <w:divBdr>
            <w:top w:val="none" w:sz="0" w:space="0" w:color="auto"/>
            <w:left w:val="none" w:sz="0" w:space="0" w:color="auto"/>
            <w:bottom w:val="none" w:sz="0" w:space="0" w:color="auto"/>
            <w:right w:val="none" w:sz="0" w:space="0" w:color="auto"/>
          </w:divBdr>
          <w:divsChild>
            <w:div w:id="701781425">
              <w:marLeft w:val="0"/>
              <w:marRight w:val="0"/>
              <w:marTop w:val="0"/>
              <w:marBottom w:val="0"/>
              <w:divBdr>
                <w:top w:val="none" w:sz="0" w:space="0" w:color="auto"/>
                <w:left w:val="none" w:sz="0" w:space="0" w:color="auto"/>
                <w:bottom w:val="none" w:sz="0" w:space="0" w:color="auto"/>
                <w:right w:val="none" w:sz="0" w:space="0" w:color="auto"/>
              </w:divBdr>
            </w:div>
          </w:divsChild>
        </w:div>
        <w:div w:id="2071878481">
          <w:marLeft w:val="0"/>
          <w:marRight w:val="0"/>
          <w:marTop w:val="0"/>
          <w:marBottom w:val="0"/>
          <w:divBdr>
            <w:top w:val="none" w:sz="0" w:space="0" w:color="auto"/>
            <w:left w:val="none" w:sz="0" w:space="0" w:color="auto"/>
            <w:bottom w:val="none" w:sz="0" w:space="0" w:color="auto"/>
            <w:right w:val="none" w:sz="0" w:space="0" w:color="auto"/>
          </w:divBdr>
          <w:divsChild>
            <w:div w:id="1750426481">
              <w:marLeft w:val="0"/>
              <w:marRight w:val="0"/>
              <w:marTop w:val="0"/>
              <w:marBottom w:val="0"/>
              <w:divBdr>
                <w:top w:val="none" w:sz="0" w:space="0" w:color="auto"/>
                <w:left w:val="none" w:sz="0" w:space="0" w:color="auto"/>
                <w:bottom w:val="none" w:sz="0" w:space="0" w:color="auto"/>
                <w:right w:val="none" w:sz="0" w:space="0" w:color="auto"/>
              </w:divBdr>
            </w:div>
          </w:divsChild>
        </w:div>
        <w:div w:id="2072847848">
          <w:marLeft w:val="0"/>
          <w:marRight w:val="0"/>
          <w:marTop w:val="0"/>
          <w:marBottom w:val="0"/>
          <w:divBdr>
            <w:top w:val="none" w:sz="0" w:space="0" w:color="auto"/>
            <w:left w:val="none" w:sz="0" w:space="0" w:color="auto"/>
            <w:bottom w:val="none" w:sz="0" w:space="0" w:color="auto"/>
            <w:right w:val="none" w:sz="0" w:space="0" w:color="auto"/>
          </w:divBdr>
          <w:divsChild>
            <w:div w:id="163323330">
              <w:marLeft w:val="0"/>
              <w:marRight w:val="0"/>
              <w:marTop w:val="0"/>
              <w:marBottom w:val="0"/>
              <w:divBdr>
                <w:top w:val="none" w:sz="0" w:space="0" w:color="auto"/>
                <w:left w:val="none" w:sz="0" w:space="0" w:color="auto"/>
                <w:bottom w:val="none" w:sz="0" w:space="0" w:color="auto"/>
                <w:right w:val="none" w:sz="0" w:space="0" w:color="auto"/>
              </w:divBdr>
            </w:div>
            <w:div w:id="683630111">
              <w:marLeft w:val="0"/>
              <w:marRight w:val="0"/>
              <w:marTop w:val="0"/>
              <w:marBottom w:val="0"/>
              <w:divBdr>
                <w:top w:val="none" w:sz="0" w:space="0" w:color="auto"/>
                <w:left w:val="none" w:sz="0" w:space="0" w:color="auto"/>
                <w:bottom w:val="none" w:sz="0" w:space="0" w:color="auto"/>
                <w:right w:val="none" w:sz="0" w:space="0" w:color="auto"/>
              </w:divBdr>
            </w:div>
          </w:divsChild>
        </w:div>
        <w:div w:id="2074812141">
          <w:marLeft w:val="0"/>
          <w:marRight w:val="0"/>
          <w:marTop w:val="0"/>
          <w:marBottom w:val="0"/>
          <w:divBdr>
            <w:top w:val="none" w:sz="0" w:space="0" w:color="auto"/>
            <w:left w:val="none" w:sz="0" w:space="0" w:color="auto"/>
            <w:bottom w:val="none" w:sz="0" w:space="0" w:color="auto"/>
            <w:right w:val="none" w:sz="0" w:space="0" w:color="auto"/>
          </w:divBdr>
          <w:divsChild>
            <w:div w:id="599224007">
              <w:marLeft w:val="0"/>
              <w:marRight w:val="0"/>
              <w:marTop w:val="0"/>
              <w:marBottom w:val="0"/>
              <w:divBdr>
                <w:top w:val="none" w:sz="0" w:space="0" w:color="auto"/>
                <w:left w:val="none" w:sz="0" w:space="0" w:color="auto"/>
                <w:bottom w:val="none" w:sz="0" w:space="0" w:color="auto"/>
                <w:right w:val="none" w:sz="0" w:space="0" w:color="auto"/>
              </w:divBdr>
            </w:div>
          </w:divsChild>
        </w:div>
        <w:div w:id="2076272665">
          <w:marLeft w:val="0"/>
          <w:marRight w:val="0"/>
          <w:marTop w:val="0"/>
          <w:marBottom w:val="0"/>
          <w:divBdr>
            <w:top w:val="none" w:sz="0" w:space="0" w:color="auto"/>
            <w:left w:val="none" w:sz="0" w:space="0" w:color="auto"/>
            <w:bottom w:val="none" w:sz="0" w:space="0" w:color="auto"/>
            <w:right w:val="none" w:sz="0" w:space="0" w:color="auto"/>
          </w:divBdr>
          <w:divsChild>
            <w:div w:id="1077631599">
              <w:marLeft w:val="0"/>
              <w:marRight w:val="0"/>
              <w:marTop w:val="0"/>
              <w:marBottom w:val="0"/>
              <w:divBdr>
                <w:top w:val="none" w:sz="0" w:space="0" w:color="auto"/>
                <w:left w:val="none" w:sz="0" w:space="0" w:color="auto"/>
                <w:bottom w:val="none" w:sz="0" w:space="0" w:color="auto"/>
                <w:right w:val="none" w:sz="0" w:space="0" w:color="auto"/>
              </w:divBdr>
            </w:div>
          </w:divsChild>
        </w:div>
        <w:div w:id="2079086197">
          <w:marLeft w:val="0"/>
          <w:marRight w:val="0"/>
          <w:marTop w:val="0"/>
          <w:marBottom w:val="0"/>
          <w:divBdr>
            <w:top w:val="none" w:sz="0" w:space="0" w:color="auto"/>
            <w:left w:val="none" w:sz="0" w:space="0" w:color="auto"/>
            <w:bottom w:val="none" w:sz="0" w:space="0" w:color="auto"/>
            <w:right w:val="none" w:sz="0" w:space="0" w:color="auto"/>
          </w:divBdr>
          <w:divsChild>
            <w:div w:id="117530965">
              <w:marLeft w:val="0"/>
              <w:marRight w:val="0"/>
              <w:marTop w:val="0"/>
              <w:marBottom w:val="0"/>
              <w:divBdr>
                <w:top w:val="none" w:sz="0" w:space="0" w:color="auto"/>
                <w:left w:val="none" w:sz="0" w:space="0" w:color="auto"/>
                <w:bottom w:val="none" w:sz="0" w:space="0" w:color="auto"/>
                <w:right w:val="none" w:sz="0" w:space="0" w:color="auto"/>
              </w:divBdr>
            </w:div>
            <w:div w:id="702435783">
              <w:marLeft w:val="0"/>
              <w:marRight w:val="0"/>
              <w:marTop w:val="0"/>
              <w:marBottom w:val="0"/>
              <w:divBdr>
                <w:top w:val="none" w:sz="0" w:space="0" w:color="auto"/>
                <w:left w:val="none" w:sz="0" w:space="0" w:color="auto"/>
                <w:bottom w:val="none" w:sz="0" w:space="0" w:color="auto"/>
                <w:right w:val="none" w:sz="0" w:space="0" w:color="auto"/>
              </w:divBdr>
            </w:div>
            <w:div w:id="1637711090">
              <w:marLeft w:val="0"/>
              <w:marRight w:val="0"/>
              <w:marTop w:val="0"/>
              <w:marBottom w:val="0"/>
              <w:divBdr>
                <w:top w:val="none" w:sz="0" w:space="0" w:color="auto"/>
                <w:left w:val="none" w:sz="0" w:space="0" w:color="auto"/>
                <w:bottom w:val="none" w:sz="0" w:space="0" w:color="auto"/>
                <w:right w:val="none" w:sz="0" w:space="0" w:color="auto"/>
              </w:divBdr>
            </w:div>
          </w:divsChild>
        </w:div>
        <w:div w:id="2088064613">
          <w:marLeft w:val="0"/>
          <w:marRight w:val="0"/>
          <w:marTop w:val="0"/>
          <w:marBottom w:val="0"/>
          <w:divBdr>
            <w:top w:val="none" w:sz="0" w:space="0" w:color="auto"/>
            <w:left w:val="none" w:sz="0" w:space="0" w:color="auto"/>
            <w:bottom w:val="none" w:sz="0" w:space="0" w:color="auto"/>
            <w:right w:val="none" w:sz="0" w:space="0" w:color="auto"/>
          </w:divBdr>
          <w:divsChild>
            <w:div w:id="166754022">
              <w:marLeft w:val="0"/>
              <w:marRight w:val="0"/>
              <w:marTop w:val="0"/>
              <w:marBottom w:val="0"/>
              <w:divBdr>
                <w:top w:val="none" w:sz="0" w:space="0" w:color="auto"/>
                <w:left w:val="none" w:sz="0" w:space="0" w:color="auto"/>
                <w:bottom w:val="none" w:sz="0" w:space="0" w:color="auto"/>
                <w:right w:val="none" w:sz="0" w:space="0" w:color="auto"/>
              </w:divBdr>
            </w:div>
          </w:divsChild>
        </w:div>
        <w:div w:id="2099325320">
          <w:marLeft w:val="0"/>
          <w:marRight w:val="0"/>
          <w:marTop w:val="0"/>
          <w:marBottom w:val="0"/>
          <w:divBdr>
            <w:top w:val="none" w:sz="0" w:space="0" w:color="auto"/>
            <w:left w:val="none" w:sz="0" w:space="0" w:color="auto"/>
            <w:bottom w:val="none" w:sz="0" w:space="0" w:color="auto"/>
            <w:right w:val="none" w:sz="0" w:space="0" w:color="auto"/>
          </w:divBdr>
          <w:divsChild>
            <w:div w:id="1102451743">
              <w:marLeft w:val="0"/>
              <w:marRight w:val="0"/>
              <w:marTop w:val="0"/>
              <w:marBottom w:val="0"/>
              <w:divBdr>
                <w:top w:val="none" w:sz="0" w:space="0" w:color="auto"/>
                <w:left w:val="none" w:sz="0" w:space="0" w:color="auto"/>
                <w:bottom w:val="none" w:sz="0" w:space="0" w:color="auto"/>
                <w:right w:val="none" w:sz="0" w:space="0" w:color="auto"/>
              </w:divBdr>
            </w:div>
          </w:divsChild>
        </w:div>
        <w:div w:id="2106993257">
          <w:marLeft w:val="0"/>
          <w:marRight w:val="0"/>
          <w:marTop w:val="0"/>
          <w:marBottom w:val="0"/>
          <w:divBdr>
            <w:top w:val="none" w:sz="0" w:space="0" w:color="auto"/>
            <w:left w:val="none" w:sz="0" w:space="0" w:color="auto"/>
            <w:bottom w:val="none" w:sz="0" w:space="0" w:color="auto"/>
            <w:right w:val="none" w:sz="0" w:space="0" w:color="auto"/>
          </w:divBdr>
          <w:divsChild>
            <w:div w:id="1892961225">
              <w:marLeft w:val="0"/>
              <w:marRight w:val="0"/>
              <w:marTop w:val="0"/>
              <w:marBottom w:val="0"/>
              <w:divBdr>
                <w:top w:val="none" w:sz="0" w:space="0" w:color="auto"/>
                <w:left w:val="none" w:sz="0" w:space="0" w:color="auto"/>
                <w:bottom w:val="none" w:sz="0" w:space="0" w:color="auto"/>
                <w:right w:val="none" w:sz="0" w:space="0" w:color="auto"/>
              </w:divBdr>
            </w:div>
          </w:divsChild>
        </w:div>
        <w:div w:id="2110465903">
          <w:marLeft w:val="0"/>
          <w:marRight w:val="0"/>
          <w:marTop w:val="0"/>
          <w:marBottom w:val="0"/>
          <w:divBdr>
            <w:top w:val="none" w:sz="0" w:space="0" w:color="auto"/>
            <w:left w:val="none" w:sz="0" w:space="0" w:color="auto"/>
            <w:bottom w:val="none" w:sz="0" w:space="0" w:color="auto"/>
            <w:right w:val="none" w:sz="0" w:space="0" w:color="auto"/>
          </w:divBdr>
          <w:divsChild>
            <w:div w:id="1306466205">
              <w:marLeft w:val="0"/>
              <w:marRight w:val="0"/>
              <w:marTop w:val="0"/>
              <w:marBottom w:val="0"/>
              <w:divBdr>
                <w:top w:val="none" w:sz="0" w:space="0" w:color="auto"/>
                <w:left w:val="none" w:sz="0" w:space="0" w:color="auto"/>
                <w:bottom w:val="none" w:sz="0" w:space="0" w:color="auto"/>
                <w:right w:val="none" w:sz="0" w:space="0" w:color="auto"/>
              </w:divBdr>
            </w:div>
          </w:divsChild>
        </w:div>
        <w:div w:id="2116291637">
          <w:marLeft w:val="0"/>
          <w:marRight w:val="0"/>
          <w:marTop w:val="0"/>
          <w:marBottom w:val="0"/>
          <w:divBdr>
            <w:top w:val="none" w:sz="0" w:space="0" w:color="auto"/>
            <w:left w:val="none" w:sz="0" w:space="0" w:color="auto"/>
            <w:bottom w:val="none" w:sz="0" w:space="0" w:color="auto"/>
            <w:right w:val="none" w:sz="0" w:space="0" w:color="auto"/>
          </w:divBdr>
          <w:divsChild>
            <w:div w:id="444614131">
              <w:marLeft w:val="0"/>
              <w:marRight w:val="0"/>
              <w:marTop w:val="0"/>
              <w:marBottom w:val="0"/>
              <w:divBdr>
                <w:top w:val="none" w:sz="0" w:space="0" w:color="auto"/>
                <w:left w:val="none" w:sz="0" w:space="0" w:color="auto"/>
                <w:bottom w:val="none" w:sz="0" w:space="0" w:color="auto"/>
                <w:right w:val="none" w:sz="0" w:space="0" w:color="auto"/>
              </w:divBdr>
            </w:div>
            <w:div w:id="501820742">
              <w:marLeft w:val="0"/>
              <w:marRight w:val="0"/>
              <w:marTop w:val="0"/>
              <w:marBottom w:val="0"/>
              <w:divBdr>
                <w:top w:val="none" w:sz="0" w:space="0" w:color="auto"/>
                <w:left w:val="none" w:sz="0" w:space="0" w:color="auto"/>
                <w:bottom w:val="none" w:sz="0" w:space="0" w:color="auto"/>
                <w:right w:val="none" w:sz="0" w:space="0" w:color="auto"/>
              </w:divBdr>
            </w:div>
            <w:div w:id="1351296530">
              <w:marLeft w:val="0"/>
              <w:marRight w:val="0"/>
              <w:marTop w:val="0"/>
              <w:marBottom w:val="0"/>
              <w:divBdr>
                <w:top w:val="none" w:sz="0" w:space="0" w:color="auto"/>
                <w:left w:val="none" w:sz="0" w:space="0" w:color="auto"/>
                <w:bottom w:val="none" w:sz="0" w:space="0" w:color="auto"/>
                <w:right w:val="none" w:sz="0" w:space="0" w:color="auto"/>
              </w:divBdr>
            </w:div>
          </w:divsChild>
        </w:div>
        <w:div w:id="2140025367">
          <w:marLeft w:val="0"/>
          <w:marRight w:val="0"/>
          <w:marTop w:val="0"/>
          <w:marBottom w:val="0"/>
          <w:divBdr>
            <w:top w:val="none" w:sz="0" w:space="0" w:color="auto"/>
            <w:left w:val="none" w:sz="0" w:space="0" w:color="auto"/>
            <w:bottom w:val="none" w:sz="0" w:space="0" w:color="auto"/>
            <w:right w:val="none" w:sz="0" w:space="0" w:color="auto"/>
          </w:divBdr>
          <w:divsChild>
            <w:div w:id="122819662">
              <w:marLeft w:val="0"/>
              <w:marRight w:val="0"/>
              <w:marTop w:val="0"/>
              <w:marBottom w:val="0"/>
              <w:divBdr>
                <w:top w:val="none" w:sz="0" w:space="0" w:color="auto"/>
                <w:left w:val="none" w:sz="0" w:space="0" w:color="auto"/>
                <w:bottom w:val="none" w:sz="0" w:space="0" w:color="auto"/>
                <w:right w:val="none" w:sz="0" w:space="0" w:color="auto"/>
              </w:divBdr>
            </w:div>
          </w:divsChild>
        </w:div>
        <w:div w:id="2144540599">
          <w:marLeft w:val="0"/>
          <w:marRight w:val="0"/>
          <w:marTop w:val="0"/>
          <w:marBottom w:val="0"/>
          <w:divBdr>
            <w:top w:val="none" w:sz="0" w:space="0" w:color="auto"/>
            <w:left w:val="none" w:sz="0" w:space="0" w:color="auto"/>
            <w:bottom w:val="none" w:sz="0" w:space="0" w:color="auto"/>
            <w:right w:val="none" w:sz="0" w:space="0" w:color="auto"/>
          </w:divBdr>
          <w:divsChild>
            <w:div w:id="82419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26157">
      <w:bodyDiv w:val="1"/>
      <w:marLeft w:val="0"/>
      <w:marRight w:val="0"/>
      <w:marTop w:val="0"/>
      <w:marBottom w:val="0"/>
      <w:divBdr>
        <w:top w:val="none" w:sz="0" w:space="0" w:color="auto"/>
        <w:left w:val="none" w:sz="0" w:space="0" w:color="auto"/>
        <w:bottom w:val="none" w:sz="0" w:space="0" w:color="auto"/>
        <w:right w:val="none" w:sz="0" w:space="0" w:color="auto"/>
      </w:divBdr>
    </w:div>
    <w:div w:id="1279872705">
      <w:bodyDiv w:val="1"/>
      <w:marLeft w:val="0"/>
      <w:marRight w:val="0"/>
      <w:marTop w:val="0"/>
      <w:marBottom w:val="0"/>
      <w:divBdr>
        <w:top w:val="none" w:sz="0" w:space="0" w:color="auto"/>
        <w:left w:val="none" w:sz="0" w:space="0" w:color="auto"/>
        <w:bottom w:val="none" w:sz="0" w:space="0" w:color="auto"/>
        <w:right w:val="none" w:sz="0" w:space="0" w:color="auto"/>
      </w:divBdr>
      <w:divsChild>
        <w:div w:id="223100174">
          <w:marLeft w:val="0"/>
          <w:marRight w:val="0"/>
          <w:marTop w:val="0"/>
          <w:marBottom w:val="0"/>
          <w:divBdr>
            <w:top w:val="none" w:sz="0" w:space="0" w:color="auto"/>
            <w:left w:val="none" w:sz="0" w:space="0" w:color="auto"/>
            <w:bottom w:val="none" w:sz="0" w:space="0" w:color="auto"/>
            <w:right w:val="none" w:sz="0" w:space="0" w:color="auto"/>
          </w:divBdr>
        </w:div>
        <w:div w:id="455679842">
          <w:marLeft w:val="0"/>
          <w:marRight w:val="0"/>
          <w:marTop w:val="0"/>
          <w:marBottom w:val="0"/>
          <w:divBdr>
            <w:top w:val="none" w:sz="0" w:space="0" w:color="auto"/>
            <w:left w:val="none" w:sz="0" w:space="0" w:color="auto"/>
            <w:bottom w:val="none" w:sz="0" w:space="0" w:color="auto"/>
            <w:right w:val="none" w:sz="0" w:space="0" w:color="auto"/>
          </w:divBdr>
        </w:div>
        <w:div w:id="869301020">
          <w:marLeft w:val="0"/>
          <w:marRight w:val="0"/>
          <w:marTop w:val="0"/>
          <w:marBottom w:val="0"/>
          <w:divBdr>
            <w:top w:val="none" w:sz="0" w:space="0" w:color="auto"/>
            <w:left w:val="none" w:sz="0" w:space="0" w:color="auto"/>
            <w:bottom w:val="none" w:sz="0" w:space="0" w:color="auto"/>
            <w:right w:val="none" w:sz="0" w:space="0" w:color="auto"/>
          </w:divBdr>
        </w:div>
        <w:div w:id="923685094">
          <w:marLeft w:val="0"/>
          <w:marRight w:val="0"/>
          <w:marTop w:val="0"/>
          <w:marBottom w:val="0"/>
          <w:divBdr>
            <w:top w:val="none" w:sz="0" w:space="0" w:color="auto"/>
            <w:left w:val="none" w:sz="0" w:space="0" w:color="auto"/>
            <w:bottom w:val="none" w:sz="0" w:space="0" w:color="auto"/>
            <w:right w:val="none" w:sz="0" w:space="0" w:color="auto"/>
          </w:divBdr>
        </w:div>
        <w:div w:id="2070298713">
          <w:marLeft w:val="0"/>
          <w:marRight w:val="0"/>
          <w:marTop w:val="0"/>
          <w:marBottom w:val="0"/>
          <w:divBdr>
            <w:top w:val="none" w:sz="0" w:space="0" w:color="auto"/>
            <w:left w:val="none" w:sz="0" w:space="0" w:color="auto"/>
            <w:bottom w:val="none" w:sz="0" w:space="0" w:color="auto"/>
            <w:right w:val="none" w:sz="0" w:space="0" w:color="auto"/>
          </w:divBdr>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54460829">
      <w:bodyDiv w:val="1"/>
      <w:marLeft w:val="0"/>
      <w:marRight w:val="0"/>
      <w:marTop w:val="0"/>
      <w:marBottom w:val="0"/>
      <w:divBdr>
        <w:top w:val="none" w:sz="0" w:space="0" w:color="auto"/>
        <w:left w:val="none" w:sz="0" w:space="0" w:color="auto"/>
        <w:bottom w:val="none" w:sz="0" w:space="0" w:color="auto"/>
        <w:right w:val="none" w:sz="0" w:space="0" w:color="auto"/>
      </w:divBdr>
      <w:divsChild>
        <w:div w:id="1494949982">
          <w:marLeft w:val="403"/>
          <w:marRight w:val="0"/>
          <w:marTop w:val="0"/>
          <w:marBottom w:val="0"/>
          <w:divBdr>
            <w:top w:val="none" w:sz="0" w:space="0" w:color="auto"/>
            <w:left w:val="none" w:sz="0" w:space="0" w:color="auto"/>
            <w:bottom w:val="none" w:sz="0" w:space="0" w:color="auto"/>
            <w:right w:val="none" w:sz="0" w:space="0" w:color="auto"/>
          </w:divBdr>
        </w:div>
        <w:div w:id="1919359788">
          <w:marLeft w:val="403"/>
          <w:marRight w:val="0"/>
          <w:marTop w:val="0"/>
          <w:marBottom w:val="0"/>
          <w:divBdr>
            <w:top w:val="none" w:sz="0" w:space="0" w:color="auto"/>
            <w:left w:val="none" w:sz="0" w:space="0" w:color="auto"/>
            <w:bottom w:val="none" w:sz="0" w:space="0" w:color="auto"/>
            <w:right w:val="none" w:sz="0" w:space="0" w:color="auto"/>
          </w:divBdr>
        </w:div>
      </w:divsChild>
    </w:div>
    <w:div w:id="136387027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868916">
      <w:bodyDiv w:val="1"/>
      <w:marLeft w:val="0"/>
      <w:marRight w:val="0"/>
      <w:marTop w:val="0"/>
      <w:marBottom w:val="0"/>
      <w:divBdr>
        <w:top w:val="none" w:sz="0" w:space="0" w:color="auto"/>
        <w:left w:val="none" w:sz="0" w:space="0" w:color="auto"/>
        <w:bottom w:val="none" w:sz="0" w:space="0" w:color="auto"/>
        <w:right w:val="none" w:sz="0" w:space="0" w:color="auto"/>
      </w:divBdr>
    </w:div>
    <w:div w:id="1385367132">
      <w:bodyDiv w:val="1"/>
      <w:marLeft w:val="0"/>
      <w:marRight w:val="0"/>
      <w:marTop w:val="0"/>
      <w:marBottom w:val="0"/>
      <w:divBdr>
        <w:top w:val="none" w:sz="0" w:space="0" w:color="auto"/>
        <w:left w:val="none" w:sz="0" w:space="0" w:color="auto"/>
        <w:bottom w:val="none" w:sz="0" w:space="0" w:color="auto"/>
        <w:right w:val="none" w:sz="0" w:space="0" w:color="auto"/>
      </w:divBdr>
      <w:divsChild>
        <w:div w:id="1907690162">
          <w:marLeft w:val="0"/>
          <w:marRight w:val="0"/>
          <w:marTop w:val="0"/>
          <w:marBottom w:val="0"/>
          <w:divBdr>
            <w:top w:val="none" w:sz="0" w:space="0" w:color="auto"/>
            <w:left w:val="none" w:sz="0" w:space="0" w:color="auto"/>
            <w:bottom w:val="none" w:sz="0" w:space="0" w:color="auto"/>
            <w:right w:val="none" w:sz="0" w:space="0" w:color="auto"/>
          </w:divBdr>
        </w:div>
      </w:divsChild>
    </w:div>
    <w:div w:id="1389575814">
      <w:bodyDiv w:val="1"/>
      <w:marLeft w:val="0"/>
      <w:marRight w:val="0"/>
      <w:marTop w:val="0"/>
      <w:marBottom w:val="0"/>
      <w:divBdr>
        <w:top w:val="none" w:sz="0" w:space="0" w:color="auto"/>
        <w:left w:val="none" w:sz="0" w:space="0" w:color="auto"/>
        <w:bottom w:val="none" w:sz="0" w:space="0" w:color="auto"/>
        <w:right w:val="none" w:sz="0" w:space="0" w:color="auto"/>
      </w:divBdr>
    </w:div>
    <w:div w:id="1412846681">
      <w:bodyDiv w:val="1"/>
      <w:marLeft w:val="0"/>
      <w:marRight w:val="0"/>
      <w:marTop w:val="0"/>
      <w:marBottom w:val="0"/>
      <w:divBdr>
        <w:top w:val="none" w:sz="0" w:space="0" w:color="auto"/>
        <w:left w:val="none" w:sz="0" w:space="0" w:color="auto"/>
        <w:bottom w:val="none" w:sz="0" w:space="0" w:color="auto"/>
        <w:right w:val="none" w:sz="0" w:space="0" w:color="auto"/>
      </w:divBdr>
    </w:div>
    <w:div w:id="1434126192">
      <w:bodyDiv w:val="1"/>
      <w:marLeft w:val="0"/>
      <w:marRight w:val="0"/>
      <w:marTop w:val="0"/>
      <w:marBottom w:val="0"/>
      <w:divBdr>
        <w:top w:val="none" w:sz="0" w:space="0" w:color="auto"/>
        <w:left w:val="none" w:sz="0" w:space="0" w:color="auto"/>
        <w:bottom w:val="none" w:sz="0" w:space="0" w:color="auto"/>
        <w:right w:val="none" w:sz="0" w:space="0" w:color="auto"/>
      </w:divBdr>
    </w:div>
    <w:div w:id="1457480028">
      <w:bodyDiv w:val="1"/>
      <w:marLeft w:val="0"/>
      <w:marRight w:val="0"/>
      <w:marTop w:val="0"/>
      <w:marBottom w:val="0"/>
      <w:divBdr>
        <w:top w:val="none" w:sz="0" w:space="0" w:color="auto"/>
        <w:left w:val="none" w:sz="0" w:space="0" w:color="auto"/>
        <w:bottom w:val="none" w:sz="0" w:space="0" w:color="auto"/>
        <w:right w:val="none" w:sz="0" w:space="0" w:color="auto"/>
      </w:divBdr>
    </w:div>
    <w:div w:id="1499617907">
      <w:bodyDiv w:val="1"/>
      <w:marLeft w:val="0"/>
      <w:marRight w:val="0"/>
      <w:marTop w:val="0"/>
      <w:marBottom w:val="0"/>
      <w:divBdr>
        <w:top w:val="none" w:sz="0" w:space="0" w:color="auto"/>
        <w:left w:val="none" w:sz="0" w:space="0" w:color="auto"/>
        <w:bottom w:val="none" w:sz="0" w:space="0" w:color="auto"/>
        <w:right w:val="none" w:sz="0" w:space="0" w:color="auto"/>
      </w:divBdr>
    </w:div>
    <w:div w:id="1500654950">
      <w:bodyDiv w:val="1"/>
      <w:marLeft w:val="0"/>
      <w:marRight w:val="0"/>
      <w:marTop w:val="0"/>
      <w:marBottom w:val="0"/>
      <w:divBdr>
        <w:top w:val="none" w:sz="0" w:space="0" w:color="auto"/>
        <w:left w:val="none" w:sz="0" w:space="0" w:color="auto"/>
        <w:bottom w:val="none" w:sz="0" w:space="0" w:color="auto"/>
        <w:right w:val="none" w:sz="0" w:space="0" w:color="auto"/>
      </w:divBdr>
    </w:div>
    <w:div w:id="153106995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65487876">
      <w:bodyDiv w:val="1"/>
      <w:marLeft w:val="0"/>
      <w:marRight w:val="0"/>
      <w:marTop w:val="0"/>
      <w:marBottom w:val="0"/>
      <w:divBdr>
        <w:top w:val="none" w:sz="0" w:space="0" w:color="auto"/>
        <w:left w:val="none" w:sz="0" w:space="0" w:color="auto"/>
        <w:bottom w:val="none" w:sz="0" w:space="0" w:color="auto"/>
        <w:right w:val="none" w:sz="0" w:space="0" w:color="auto"/>
      </w:divBdr>
    </w:div>
    <w:div w:id="1568833342">
      <w:bodyDiv w:val="1"/>
      <w:marLeft w:val="0"/>
      <w:marRight w:val="0"/>
      <w:marTop w:val="0"/>
      <w:marBottom w:val="0"/>
      <w:divBdr>
        <w:top w:val="none" w:sz="0" w:space="0" w:color="auto"/>
        <w:left w:val="none" w:sz="0" w:space="0" w:color="auto"/>
        <w:bottom w:val="none" w:sz="0" w:space="0" w:color="auto"/>
        <w:right w:val="none" w:sz="0" w:space="0" w:color="auto"/>
      </w:divBdr>
      <w:divsChild>
        <w:div w:id="184179147">
          <w:marLeft w:val="360"/>
          <w:marRight w:val="0"/>
          <w:marTop w:val="200"/>
          <w:marBottom w:val="0"/>
          <w:divBdr>
            <w:top w:val="none" w:sz="0" w:space="0" w:color="auto"/>
            <w:left w:val="none" w:sz="0" w:space="0" w:color="auto"/>
            <w:bottom w:val="none" w:sz="0" w:space="0" w:color="auto"/>
            <w:right w:val="none" w:sz="0" w:space="0" w:color="auto"/>
          </w:divBdr>
        </w:div>
        <w:div w:id="529341346">
          <w:marLeft w:val="360"/>
          <w:marRight w:val="0"/>
          <w:marTop w:val="200"/>
          <w:marBottom w:val="0"/>
          <w:divBdr>
            <w:top w:val="none" w:sz="0" w:space="0" w:color="auto"/>
            <w:left w:val="none" w:sz="0" w:space="0" w:color="auto"/>
            <w:bottom w:val="none" w:sz="0" w:space="0" w:color="auto"/>
            <w:right w:val="none" w:sz="0" w:space="0" w:color="auto"/>
          </w:divBdr>
        </w:div>
        <w:div w:id="1232888753">
          <w:marLeft w:val="360"/>
          <w:marRight w:val="0"/>
          <w:marTop w:val="200"/>
          <w:marBottom w:val="0"/>
          <w:divBdr>
            <w:top w:val="none" w:sz="0" w:space="0" w:color="auto"/>
            <w:left w:val="none" w:sz="0" w:space="0" w:color="auto"/>
            <w:bottom w:val="none" w:sz="0" w:space="0" w:color="auto"/>
            <w:right w:val="none" w:sz="0" w:space="0" w:color="auto"/>
          </w:divBdr>
        </w:div>
        <w:div w:id="1290404430">
          <w:marLeft w:val="360"/>
          <w:marRight w:val="0"/>
          <w:marTop w:val="200"/>
          <w:marBottom w:val="0"/>
          <w:divBdr>
            <w:top w:val="none" w:sz="0" w:space="0" w:color="auto"/>
            <w:left w:val="none" w:sz="0" w:space="0" w:color="auto"/>
            <w:bottom w:val="none" w:sz="0" w:space="0" w:color="auto"/>
            <w:right w:val="none" w:sz="0" w:space="0" w:color="auto"/>
          </w:divBdr>
        </w:div>
        <w:div w:id="1895844568">
          <w:marLeft w:val="360"/>
          <w:marRight w:val="0"/>
          <w:marTop w:val="200"/>
          <w:marBottom w:val="0"/>
          <w:divBdr>
            <w:top w:val="none" w:sz="0" w:space="0" w:color="auto"/>
            <w:left w:val="none" w:sz="0" w:space="0" w:color="auto"/>
            <w:bottom w:val="none" w:sz="0" w:space="0" w:color="auto"/>
            <w:right w:val="none" w:sz="0" w:space="0" w:color="auto"/>
          </w:divBdr>
        </w:div>
      </w:divsChild>
    </w:div>
    <w:div w:id="1588952685">
      <w:bodyDiv w:val="1"/>
      <w:marLeft w:val="0"/>
      <w:marRight w:val="0"/>
      <w:marTop w:val="0"/>
      <w:marBottom w:val="0"/>
      <w:divBdr>
        <w:top w:val="none" w:sz="0" w:space="0" w:color="auto"/>
        <w:left w:val="none" w:sz="0" w:space="0" w:color="auto"/>
        <w:bottom w:val="none" w:sz="0" w:space="0" w:color="auto"/>
        <w:right w:val="none" w:sz="0" w:space="0" w:color="auto"/>
      </w:divBdr>
    </w:div>
    <w:div w:id="1595934455">
      <w:bodyDiv w:val="1"/>
      <w:marLeft w:val="0"/>
      <w:marRight w:val="0"/>
      <w:marTop w:val="0"/>
      <w:marBottom w:val="0"/>
      <w:divBdr>
        <w:top w:val="none" w:sz="0" w:space="0" w:color="auto"/>
        <w:left w:val="none" w:sz="0" w:space="0" w:color="auto"/>
        <w:bottom w:val="none" w:sz="0" w:space="0" w:color="auto"/>
        <w:right w:val="none" w:sz="0" w:space="0" w:color="auto"/>
      </w:divBdr>
    </w:div>
    <w:div w:id="1598562257">
      <w:bodyDiv w:val="1"/>
      <w:marLeft w:val="0"/>
      <w:marRight w:val="0"/>
      <w:marTop w:val="0"/>
      <w:marBottom w:val="0"/>
      <w:divBdr>
        <w:top w:val="none" w:sz="0" w:space="0" w:color="auto"/>
        <w:left w:val="none" w:sz="0" w:space="0" w:color="auto"/>
        <w:bottom w:val="none" w:sz="0" w:space="0" w:color="auto"/>
        <w:right w:val="none" w:sz="0" w:space="0" w:color="auto"/>
      </w:divBdr>
    </w:div>
    <w:div w:id="1610621712">
      <w:bodyDiv w:val="1"/>
      <w:marLeft w:val="0"/>
      <w:marRight w:val="0"/>
      <w:marTop w:val="0"/>
      <w:marBottom w:val="0"/>
      <w:divBdr>
        <w:top w:val="none" w:sz="0" w:space="0" w:color="auto"/>
        <w:left w:val="none" w:sz="0" w:space="0" w:color="auto"/>
        <w:bottom w:val="none" w:sz="0" w:space="0" w:color="auto"/>
        <w:right w:val="none" w:sz="0" w:space="0" w:color="auto"/>
      </w:divBdr>
    </w:div>
    <w:div w:id="1656644074">
      <w:bodyDiv w:val="1"/>
      <w:marLeft w:val="0"/>
      <w:marRight w:val="0"/>
      <w:marTop w:val="0"/>
      <w:marBottom w:val="0"/>
      <w:divBdr>
        <w:top w:val="none" w:sz="0" w:space="0" w:color="auto"/>
        <w:left w:val="none" w:sz="0" w:space="0" w:color="auto"/>
        <w:bottom w:val="none" w:sz="0" w:space="0" w:color="auto"/>
        <w:right w:val="none" w:sz="0" w:space="0" w:color="auto"/>
      </w:divBdr>
    </w:div>
    <w:div w:id="1672952372">
      <w:bodyDiv w:val="1"/>
      <w:marLeft w:val="0"/>
      <w:marRight w:val="0"/>
      <w:marTop w:val="0"/>
      <w:marBottom w:val="0"/>
      <w:divBdr>
        <w:top w:val="none" w:sz="0" w:space="0" w:color="auto"/>
        <w:left w:val="none" w:sz="0" w:space="0" w:color="auto"/>
        <w:bottom w:val="none" w:sz="0" w:space="0" w:color="auto"/>
        <w:right w:val="none" w:sz="0" w:space="0" w:color="auto"/>
      </w:divBdr>
    </w:div>
    <w:div w:id="1677078545">
      <w:bodyDiv w:val="1"/>
      <w:marLeft w:val="0"/>
      <w:marRight w:val="0"/>
      <w:marTop w:val="0"/>
      <w:marBottom w:val="0"/>
      <w:divBdr>
        <w:top w:val="none" w:sz="0" w:space="0" w:color="auto"/>
        <w:left w:val="none" w:sz="0" w:space="0" w:color="auto"/>
        <w:bottom w:val="none" w:sz="0" w:space="0" w:color="auto"/>
        <w:right w:val="none" w:sz="0" w:space="0" w:color="auto"/>
      </w:divBdr>
    </w:div>
    <w:div w:id="1696269010">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022266">
      <w:bodyDiv w:val="1"/>
      <w:marLeft w:val="0"/>
      <w:marRight w:val="0"/>
      <w:marTop w:val="0"/>
      <w:marBottom w:val="0"/>
      <w:divBdr>
        <w:top w:val="none" w:sz="0" w:space="0" w:color="auto"/>
        <w:left w:val="none" w:sz="0" w:space="0" w:color="auto"/>
        <w:bottom w:val="none" w:sz="0" w:space="0" w:color="auto"/>
        <w:right w:val="none" w:sz="0" w:space="0" w:color="auto"/>
      </w:divBdr>
    </w:div>
    <w:div w:id="1760562845">
      <w:bodyDiv w:val="1"/>
      <w:marLeft w:val="0"/>
      <w:marRight w:val="0"/>
      <w:marTop w:val="0"/>
      <w:marBottom w:val="0"/>
      <w:divBdr>
        <w:top w:val="none" w:sz="0" w:space="0" w:color="auto"/>
        <w:left w:val="none" w:sz="0" w:space="0" w:color="auto"/>
        <w:bottom w:val="none" w:sz="0" w:space="0" w:color="auto"/>
        <w:right w:val="none" w:sz="0" w:space="0" w:color="auto"/>
      </w:divBdr>
    </w:div>
    <w:div w:id="1796437553">
      <w:bodyDiv w:val="1"/>
      <w:marLeft w:val="0"/>
      <w:marRight w:val="0"/>
      <w:marTop w:val="0"/>
      <w:marBottom w:val="0"/>
      <w:divBdr>
        <w:top w:val="none" w:sz="0" w:space="0" w:color="auto"/>
        <w:left w:val="none" w:sz="0" w:space="0" w:color="auto"/>
        <w:bottom w:val="none" w:sz="0" w:space="0" w:color="auto"/>
        <w:right w:val="none" w:sz="0" w:space="0" w:color="auto"/>
      </w:divBdr>
    </w:div>
    <w:div w:id="180488091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529892">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938066">
      <w:bodyDiv w:val="1"/>
      <w:marLeft w:val="0"/>
      <w:marRight w:val="0"/>
      <w:marTop w:val="0"/>
      <w:marBottom w:val="0"/>
      <w:divBdr>
        <w:top w:val="none" w:sz="0" w:space="0" w:color="auto"/>
        <w:left w:val="none" w:sz="0" w:space="0" w:color="auto"/>
        <w:bottom w:val="none" w:sz="0" w:space="0" w:color="auto"/>
        <w:right w:val="none" w:sz="0" w:space="0" w:color="auto"/>
      </w:divBdr>
      <w:divsChild>
        <w:div w:id="2055860">
          <w:marLeft w:val="0"/>
          <w:marRight w:val="0"/>
          <w:marTop w:val="0"/>
          <w:marBottom w:val="0"/>
          <w:divBdr>
            <w:top w:val="none" w:sz="0" w:space="0" w:color="auto"/>
            <w:left w:val="none" w:sz="0" w:space="0" w:color="auto"/>
            <w:bottom w:val="none" w:sz="0" w:space="0" w:color="auto"/>
            <w:right w:val="none" w:sz="0" w:space="0" w:color="auto"/>
          </w:divBdr>
        </w:div>
        <w:div w:id="225994821">
          <w:marLeft w:val="0"/>
          <w:marRight w:val="0"/>
          <w:marTop w:val="0"/>
          <w:marBottom w:val="0"/>
          <w:divBdr>
            <w:top w:val="none" w:sz="0" w:space="0" w:color="auto"/>
            <w:left w:val="none" w:sz="0" w:space="0" w:color="auto"/>
            <w:bottom w:val="none" w:sz="0" w:space="0" w:color="auto"/>
            <w:right w:val="none" w:sz="0" w:space="0" w:color="auto"/>
          </w:divBdr>
        </w:div>
        <w:div w:id="644548691">
          <w:marLeft w:val="0"/>
          <w:marRight w:val="0"/>
          <w:marTop w:val="0"/>
          <w:marBottom w:val="0"/>
          <w:divBdr>
            <w:top w:val="none" w:sz="0" w:space="0" w:color="auto"/>
            <w:left w:val="none" w:sz="0" w:space="0" w:color="auto"/>
            <w:bottom w:val="none" w:sz="0" w:space="0" w:color="auto"/>
            <w:right w:val="none" w:sz="0" w:space="0" w:color="auto"/>
          </w:divBdr>
        </w:div>
        <w:div w:id="1535117626">
          <w:marLeft w:val="0"/>
          <w:marRight w:val="0"/>
          <w:marTop w:val="0"/>
          <w:marBottom w:val="0"/>
          <w:divBdr>
            <w:top w:val="none" w:sz="0" w:space="0" w:color="auto"/>
            <w:left w:val="none" w:sz="0" w:space="0" w:color="auto"/>
            <w:bottom w:val="none" w:sz="0" w:space="0" w:color="auto"/>
            <w:right w:val="none" w:sz="0" w:space="0" w:color="auto"/>
          </w:divBdr>
        </w:div>
      </w:divsChild>
    </w:div>
    <w:div w:id="202705352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29134826">
      <w:bodyDiv w:val="1"/>
      <w:marLeft w:val="0"/>
      <w:marRight w:val="0"/>
      <w:marTop w:val="0"/>
      <w:marBottom w:val="0"/>
      <w:divBdr>
        <w:top w:val="none" w:sz="0" w:space="0" w:color="auto"/>
        <w:left w:val="none" w:sz="0" w:space="0" w:color="auto"/>
        <w:bottom w:val="none" w:sz="0" w:space="0" w:color="auto"/>
        <w:right w:val="none" w:sz="0" w:space="0" w:color="auto"/>
      </w:divBdr>
      <w:divsChild>
        <w:div w:id="71122601">
          <w:marLeft w:val="360"/>
          <w:marRight w:val="0"/>
          <w:marTop w:val="200"/>
          <w:marBottom w:val="0"/>
          <w:divBdr>
            <w:top w:val="none" w:sz="0" w:space="0" w:color="auto"/>
            <w:left w:val="none" w:sz="0" w:space="0" w:color="auto"/>
            <w:bottom w:val="none" w:sz="0" w:space="0" w:color="auto"/>
            <w:right w:val="none" w:sz="0" w:space="0" w:color="auto"/>
          </w:divBdr>
        </w:div>
        <w:div w:id="1158688386">
          <w:marLeft w:val="360"/>
          <w:marRight w:val="0"/>
          <w:marTop w:val="200"/>
          <w:marBottom w:val="0"/>
          <w:divBdr>
            <w:top w:val="none" w:sz="0" w:space="0" w:color="auto"/>
            <w:left w:val="none" w:sz="0" w:space="0" w:color="auto"/>
            <w:bottom w:val="none" w:sz="0" w:space="0" w:color="auto"/>
            <w:right w:val="none" w:sz="0" w:space="0" w:color="auto"/>
          </w:divBdr>
        </w:div>
        <w:div w:id="1687093647">
          <w:marLeft w:val="360"/>
          <w:marRight w:val="0"/>
          <w:marTop w:val="200"/>
          <w:marBottom w:val="0"/>
          <w:divBdr>
            <w:top w:val="none" w:sz="0" w:space="0" w:color="auto"/>
            <w:left w:val="none" w:sz="0" w:space="0" w:color="auto"/>
            <w:bottom w:val="none" w:sz="0" w:space="0" w:color="auto"/>
            <w:right w:val="none" w:sz="0" w:space="0" w:color="auto"/>
          </w:divBdr>
        </w:div>
        <w:div w:id="1766802103">
          <w:marLeft w:val="360"/>
          <w:marRight w:val="0"/>
          <w:marTop w:val="200"/>
          <w:marBottom w:val="0"/>
          <w:divBdr>
            <w:top w:val="none" w:sz="0" w:space="0" w:color="auto"/>
            <w:left w:val="none" w:sz="0" w:space="0" w:color="auto"/>
            <w:bottom w:val="none" w:sz="0" w:space="0" w:color="auto"/>
            <w:right w:val="none" w:sz="0" w:space="0" w:color="auto"/>
          </w:divBdr>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42245553">
      <w:bodyDiv w:val="1"/>
      <w:marLeft w:val="0"/>
      <w:marRight w:val="0"/>
      <w:marTop w:val="0"/>
      <w:marBottom w:val="0"/>
      <w:divBdr>
        <w:top w:val="none" w:sz="0" w:space="0" w:color="auto"/>
        <w:left w:val="none" w:sz="0" w:space="0" w:color="auto"/>
        <w:bottom w:val="none" w:sz="0" w:space="0" w:color="auto"/>
        <w:right w:val="none" w:sz="0" w:space="0" w:color="auto"/>
      </w:divBdr>
      <w:divsChild>
        <w:div w:id="450591049">
          <w:marLeft w:val="0"/>
          <w:marRight w:val="0"/>
          <w:marTop w:val="0"/>
          <w:marBottom w:val="0"/>
          <w:divBdr>
            <w:top w:val="none" w:sz="0" w:space="0" w:color="auto"/>
            <w:left w:val="none" w:sz="0" w:space="0" w:color="auto"/>
            <w:bottom w:val="none" w:sz="0" w:space="0" w:color="auto"/>
            <w:right w:val="none" w:sz="0" w:space="0" w:color="auto"/>
          </w:divBdr>
        </w:div>
        <w:div w:id="605159679">
          <w:marLeft w:val="0"/>
          <w:marRight w:val="0"/>
          <w:marTop w:val="0"/>
          <w:marBottom w:val="0"/>
          <w:divBdr>
            <w:top w:val="none" w:sz="0" w:space="0" w:color="auto"/>
            <w:left w:val="none" w:sz="0" w:space="0" w:color="auto"/>
            <w:bottom w:val="none" w:sz="0" w:space="0" w:color="auto"/>
            <w:right w:val="none" w:sz="0" w:space="0" w:color="auto"/>
          </w:divBdr>
        </w:div>
        <w:div w:id="794366960">
          <w:marLeft w:val="0"/>
          <w:marRight w:val="0"/>
          <w:marTop w:val="0"/>
          <w:marBottom w:val="0"/>
          <w:divBdr>
            <w:top w:val="none" w:sz="0" w:space="0" w:color="auto"/>
            <w:left w:val="none" w:sz="0" w:space="0" w:color="auto"/>
            <w:bottom w:val="none" w:sz="0" w:space="0" w:color="auto"/>
            <w:right w:val="none" w:sz="0" w:space="0" w:color="auto"/>
          </w:divBdr>
        </w:div>
      </w:divsChild>
    </w:div>
    <w:div w:id="2048144046">
      <w:bodyDiv w:val="1"/>
      <w:marLeft w:val="0"/>
      <w:marRight w:val="0"/>
      <w:marTop w:val="0"/>
      <w:marBottom w:val="0"/>
      <w:divBdr>
        <w:top w:val="none" w:sz="0" w:space="0" w:color="auto"/>
        <w:left w:val="none" w:sz="0" w:space="0" w:color="auto"/>
        <w:bottom w:val="none" w:sz="0" w:space="0" w:color="auto"/>
        <w:right w:val="none" w:sz="0" w:space="0" w:color="auto"/>
      </w:divBdr>
      <w:divsChild>
        <w:div w:id="2635814">
          <w:marLeft w:val="0"/>
          <w:marRight w:val="0"/>
          <w:marTop w:val="0"/>
          <w:marBottom w:val="0"/>
          <w:divBdr>
            <w:top w:val="none" w:sz="0" w:space="0" w:color="auto"/>
            <w:left w:val="none" w:sz="0" w:space="0" w:color="auto"/>
            <w:bottom w:val="none" w:sz="0" w:space="0" w:color="auto"/>
            <w:right w:val="none" w:sz="0" w:space="0" w:color="auto"/>
          </w:divBdr>
          <w:divsChild>
            <w:div w:id="382801908">
              <w:marLeft w:val="0"/>
              <w:marRight w:val="0"/>
              <w:marTop w:val="0"/>
              <w:marBottom w:val="0"/>
              <w:divBdr>
                <w:top w:val="none" w:sz="0" w:space="0" w:color="auto"/>
                <w:left w:val="none" w:sz="0" w:space="0" w:color="auto"/>
                <w:bottom w:val="none" w:sz="0" w:space="0" w:color="auto"/>
                <w:right w:val="none" w:sz="0" w:space="0" w:color="auto"/>
              </w:divBdr>
            </w:div>
          </w:divsChild>
        </w:div>
        <w:div w:id="8995504">
          <w:marLeft w:val="0"/>
          <w:marRight w:val="0"/>
          <w:marTop w:val="0"/>
          <w:marBottom w:val="0"/>
          <w:divBdr>
            <w:top w:val="none" w:sz="0" w:space="0" w:color="auto"/>
            <w:left w:val="none" w:sz="0" w:space="0" w:color="auto"/>
            <w:bottom w:val="none" w:sz="0" w:space="0" w:color="auto"/>
            <w:right w:val="none" w:sz="0" w:space="0" w:color="auto"/>
          </w:divBdr>
          <w:divsChild>
            <w:div w:id="1032000433">
              <w:marLeft w:val="0"/>
              <w:marRight w:val="0"/>
              <w:marTop w:val="0"/>
              <w:marBottom w:val="0"/>
              <w:divBdr>
                <w:top w:val="none" w:sz="0" w:space="0" w:color="auto"/>
                <w:left w:val="none" w:sz="0" w:space="0" w:color="auto"/>
                <w:bottom w:val="none" w:sz="0" w:space="0" w:color="auto"/>
                <w:right w:val="none" w:sz="0" w:space="0" w:color="auto"/>
              </w:divBdr>
            </w:div>
            <w:div w:id="1658413169">
              <w:marLeft w:val="0"/>
              <w:marRight w:val="0"/>
              <w:marTop w:val="0"/>
              <w:marBottom w:val="0"/>
              <w:divBdr>
                <w:top w:val="none" w:sz="0" w:space="0" w:color="auto"/>
                <w:left w:val="none" w:sz="0" w:space="0" w:color="auto"/>
                <w:bottom w:val="none" w:sz="0" w:space="0" w:color="auto"/>
                <w:right w:val="none" w:sz="0" w:space="0" w:color="auto"/>
              </w:divBdr>
            </w:div>
            <w:div w:id="2100176220">
              <w:marLeft w:val="0"/>
              <w:marRight w:val="0"/>
              <w:marTop w:val="0"/>
              <w:marBottom w:val="0"/>
              <w:divBdr>
                <w:top w:val="none" w:sz="0" w:space="0" w:color="auto"/>
                <w:left w:val="none" w:sz="0" w:space="0" w:color="auto"/>
                <w:bottom w:val="none" w:sz="0" w:space="0" w:color="auto"/>
                <w:right w:val="none" w:sz="0" w:space="0" w:color="auto"/>
              </w:divBdr>
            </w:div>
          </w:divsChild>
        </w:div>
        <w:div w:id="13925177">
          <w:marLeft w:val="0"/>
          <w:marRight w:val="0"/>
          <w:marTop w:val="0"/>
          <w:marBottom w:val="0"/>
          <w:divBdr>
            <w:top w:val="none" w:sz="0" w:space="0" w:color="auto"/>
            <w:left w:val="none" w:sz="0" w:space="0" w:color="auto"/>
            <w:bottom w:val="none" w:sz="0" w:space="0" w:color="auto"/>
            <w:right w:val="none" w:sz="0" w:space="0" w:color="auto"/>
          </w:divBdr>
          <w:divsChild>
            <w:div w:id="512651700">
              <w:marLeft w:val="0"/>
              <w:marRight w:val="0"/>
              <w:marTop w:val="0"/>
              <w:marBottom w:val="0"/>
              <w:divBdr>
                <w:top w:val="none" w:sz="0" w:space="0" w:color="auto"/>
                <w:left w:val="none" w:sz="0" w:space="0" w:color="auto"/>
                <w:bottom w:val="none" w:sz="0" w:space="0" w:color="auto"/>
                <w:right w:val="none" w:sz="0" w:space="0" w:color="auto"/>
              </w:divBdr>
            </w:div>
            <w:div w:id="563025926">
              <w:marLeft w:val="0"/>
              <w:marRight w:val="0"/>
              <w:marTop w:val="0"/>
              <w:marBottom w:val="0"/>
              <w:divBdr>
                <w:top w:val="none" w:sz="0" w:space="0" w:color="auto"/>
                <w:left w:val="none" w:sz="0" w:space="0" w:color="auto"/>
                <w:bottom w:val="none" w:sz="0" w:space="0" w:color="auto"/>
                <w:right w:val="none" w:sz="0" w:space="0" w:color="auto"/>
              </w:divBdr>
            </w:div>
            <w:div w:id="697658239">
              <w:marLeft w:val="0"/>
              <w:marRight w:val="0"/>
              <w:marTop w:val="0"/>
              <w:marBottom w:val="0"/>
              <w:divBdr>
                <w:top w:val="none" w:sz="0" w:space="0" w:color="auto"/>
                <w:left w:val="none" w:sz="0" w:space="0" w:color="auto"/>
                <w:bottom w:val="none" w:sz="0" w:space="0" w:color="auto"/>
                <w:right w:val="none" w:sz="0" w:space="0" w:color="auto"/>
              </w:divBdr>
            </w:div>
          </w:divsChild>
        </w:div>
        <w:div w:id="17657177">
          <w:marLeft w:val="0"/>
          <w:marRight w:val="0"/>
          <w:marTop w:val="0"/>
          <w:marBottom w:val="0"/>
          <w:divBdr>
            <w:top w:val="none" w:sz="0" w:space="0" w:color="auto"/>
            <w:left w:val="none" w:sz="0" w:space="0" w:color="auto"/>
            <w:bottom w:val="none" w:sz="0" w:space="0" w:color="auto"/>
            <w:right w:val="none" w:sz="0" w:space="0" w:color="auto"/>
          </w:divBdr>
          <w:divsChild>
            <w:div w:id="1571698261">
              <w:marLeft w:val="0"/>
              <w:marRight w:val="0"/>
              <w:marTop w:val="0"/>
              <w:marBottom w:val="0"/>
              <w:divBdr>
                <w:top w:val="none" w:sz="0" w:space="0" w:color="auto"/>
                <w:left w:val="none" w:sz="0" w:space="0" w:color="auto"/>
                <w:bottom w:val="none" w:sz="0" w:space="0" w:color="auto"/>
                <w:right w:val="none" w:sz="0" w:space="0" w:color="auto"/>
              </w:divBdr>
            </w:div>
          </w:divsChild>
        </w:div>
        <w:div w:id="24210371">
          <w:marLeft w:val="0"/>
          <w:marRight w:val="0"/>
          <w:marTop w:val="0"/>
          <w:marBottom w:val="0"/>
          <w:divBdr>
            <w:top w:val="none" w:sz="0" w:space="0" w:color="auto"/>
            <w:left w:val="none" w:sz="0" w:space="0" w:color="auto"/>
            <w:bottom w:val="none" w:sz="0" w:space="0" w:color="auto"/>
            <w:right w:val="none" w:sz="0" w:space="0" w:color="auto"/>
          </w:divBdr>
          <w:divsChild>
            <w:div w:id="27073177">
              <w:marLeft w:val="0"/>
              <w:marRight w:val="0"/>
              <w:marTop w:val="0"/>
              <w:marBottom w:val="0"/>
              <w:divBdr>
                <w:top w:val="none" w:sz="0" w:space="0" w:color="auto"/>
                <w:left w:val="none" w:sz="0" w:space="0" w:color="auto"/>
                <w:bottom w:val="none" w:sz="0" w:space="0" w:color="auto"/>
                <w:right w:val="none" w:sz="0" w:space="0" w:color="auto"/>
              </w:divBdr>
            </w:div>
          </w:divsChild>
        </w:div>
        <w:div w:id="26495490">
          <w:marLeft w:val="0"/>
          <w:marRight w:val="0"/>
          <w:marTop w:val="0"/>
          <w:marBottom w:val="0"/>
          <w:divBdr>
            <w:top w:val="none" w:sz="0" w:space="0" w:color="auto"/>
            <w:left w:val="none" w:sz="0" w:space="0" w:color="auto"/>
            <w:bottom w:val="none" w:sz="0" w:space="0" w:color="auto"/>
            <w:right w:val="none" w:sz="0" w:space="0" w:color="auto"/>
          </w:divBdr>
          <w:divsChild>
            <w:div w:id="636110609">
              <w:marLeft w:val="0"/>
              <w:marRight w:val="0"/>
              <w:marTop w:val="0"/>
              <w:marBottom w:val="0"/>
              <w:divBdr>
                <w:top w:val="none" w:sz="0" w:space="0" w:color="auto"/>
                <w:left w:val="none" w:sz="0" w:space="0" w:color="auto"/>
                <w:bottom w:val="none" w:sz="0" w:space="0" w:color="auto"/>
                <w:right w:val="none" w:sz="0" w:space="0" w:color="auto"/>
              </w:divBdr>
            </w:div>
          </w:divsChild>
        </w:div>
        <w:div w:id="40330181">
          <w:marLeft w:val="0"/>
          <w:marRight w:val="0"/>
          <w:marTop w:val="0"/>
          <w:marBottom w:val="0"/>
          <w:divBdr>
            <w:top w:val="none" w:sz="0" w:space="0" w:color="auto"/>
            <w:left w:val="none" w:sz="0" w:space="0" w:color="auto"/>
            <w:bottom w:val="none" w:sz="0" w:space="0" w:color="auto"/>
            <w:right w:val="none" w:sz="0" w:space="0" w:color="auto"/>
          </w:divBdr>
          <w:divsChild>
            <w:div w:id="903224399">
              <w:marLeft w:val="0"/>
              <w:marRight w:val="0"/>
              <w:marTop w:val="0"/>
              <w:marBottom w:val="0"/>
              <w:divBdr>
                <w:top w:val="none" w:sz="0" w:space="0" w:color="auto"/>
                <w:left w:val="none" w:sz="0" w:space="0" w:color="auto"/>
                <w:bottom w:val="none" w:sz="0" w:space="0" w:color="auto"/>
                <w:right w:val="none" w:sz="0" w:space="0" w:color="auto"/>
              </w:divBdr>
            </w:div>
          </w:divsChild>
        </w:div>
        <w:div w:id="54135180">
          <w:marLeft w:val="0"/>
          <w:marRight w:val="0"/>
          <w:marTop w:val="0"/>
          <w:marBottom w:val="0"/>
          <w:divBdr>
            <w:top w:val="none" w:sz="0" w:space="0" w:color="auto"/>
            <w:left w:val="none" w:sz="0" w:space="0" w:color="auto"/>
            <w:bottom w:val="none" w:sz="0" w:space="0" w:color="auto"/>
            <w:right w:val="none" w:sz="0" w:space="0" w:color="auto"/>
          </w:divBdr>
          <w:divsChild>
            <w:div w:id="277681424">
              <w:marLeft w:val="0"/>
              <w:marRight w:val="0"/>
              <w:marTop w:val="0"/>
              <w:marBottom w:val="0"/>
              <w:divBdr>
                <w:top w:val="none" w:sz="0" w:space="0" w:color="auto"/>
                <w:left w:val="none" w:sz="0" w:space="0" w:color="auto"/>
                <w:bottom w:val="none" w:sz="0" w:space="0" w:color="auto"/>
                <w:right w:val="none" w:sz="0" w:space="0" w:color="auto"/>
              </w:divBdr>
            </w:div>
            <w:div w:id="1578977706">
              <w:marLeft w:val="0"/>
              <w:marRight w:val="0"/>
              <w:marTop w:val="0"/>
              <w:marBottom w:val="0"/>
              <w:divBdr>
                <w:top w:val="none" w:sz="0" w:space="0" w:color="auto"/>
                <w:left w:val="none" w:sz="0" w:space="0" w:color="auto"/>
                <w:bottom w:val="none" w:sz="0" w:space="0" w:color="auto"/>
                <w:right w:val="none" w:sz="0" w:space="0" w:color="auto"/>
              </w:divBdr>
            </w:div>
          </w:divsChild>
        </w:div>
        <w:div w:id="60443176">
          <w:marLeft w:val="0"/>
          <w:marRight w:val="0"/>
          <w:marTop w:val="0"/>
          <w:marBottom w:val="0"/>
          <w:divBdr>
            <w:top w:val="none" w:sz="0" w:space="0" w:color="auto"/>
            <w:left w:val="none" w:sz="0" w:space="0" w:color="auto"/>
            <w:bottom w:val="none" w:sz="0" w:space="0" w:color="auto"/>
            <w:right w:val="none" w:sz="0" w:space="0" w:color="auto"/>
          </w:divBdr>
          <w:divsChild>
            <w:div w:id="584337353">
              <w:marLeft w:val="0"/>
              <w:marRight w:val="0"/>
              <w:marTop w:val="0"/>
              <w:marBottom w:val="0"/>
              <w:divBdr>
                <w:top w:val="none" w:sz="0" w:space="0" w:color="auto"/>
                <w:left w:val="none" w:sz="0" w:space="0" w:color="auto"/>
                <w:bottom w:val="none" w:sz="0" w:space="0" w:color="auto"/>
                <w:right w:val="none" w:sz="0" w:space="0" w:color="auto"/>
              </w:divBdr>
            </w:div>
            <w:div w:id="1860584016">
              <w:marLeft w:val="0"/>
              <w:marRight w:val="0"/>
              <w:marTop w:val="0"/>
              <w:marBottom w:val="0"/>
              <w:divBdr>
                <w:top w:val="none" w:sz="0" w:space="0" w:color="auto"/>
                <w:left w:val="none" w:sz="0" w:space="0" w:color="auto"/>
                <w:bottom w:val="none" w:sz="0" w:space="0" w:color="auto"/>
                <w:right w:val="none" w:sz="0" w:space="0" w:color="auto"/>
              </w:divBdr>
            </w:div>
            <w:div w:id="2012296599">
              <w:marLeft w:val="0"/>
              <w:marRight w:val="0"/>
              <w:marTop w:val="0"/>
              <w:marBottom w:val="0"/>
              <w:divBdr>
                <w:top w:val="none" w:sz="0" w:space="0" w:color="auto"/>
                <w:left w:val="none" w:sz="0" w:space="0" w:color="auto"/>
                <w:bottom w:val="none" w:sz="0" w:space="0" w:color="auto"/>
                <w:right w:val="none" w:sz="0" w:space="0" w:color="auto"/>
              </w:divBdr>
            </w:div>
          </w:divsChild>
        </w:div>
        <w:div w:id="60637985">
          <w:marLeft w:val="0"/>
          <w:marRight w:val="0"/>
          <w:marTop w:val="0"/>
          <w:marBottom w:val="0"/>
          <w:divBdr>
            <w:top w:val="none" w:sz="0" w:space="0" w:color="auto"/>
            <w:left w:val="none" w:sz="0" w:space="0" w:color="auto"/>
            <w:bottom w:val="none" w:sz="0" w:space="0" w:color="auto"/>
            <w:right w:val="none" w:sz="0" w:space="0" w:color="auto"/>
          </w:divBdr>
          <w:divsChild>
            <w:div w:id="2124111882">
              <w:marLeft w:val="0"/>
              <w:marRight w:val="0"/>
              <w:marTop w:val="0"/>
              <w:marBottom w:val="0"/>
              <w:divBdr>
                <w:top w:val="none" w:sz="0" w:space="0" w:color="auto"/>
                <w:left w:val="none" w:sz="0" w:space="0" w:color="auto"/>
                <w:bottom w:val="none" w:sz="0" w:space="0" w:color="auto"/>
                <w:right w:val="none" w:sz="0" w:space="0" w:color="auto"/>
              </w:divBdr>
            </w:div>
          </w:divsChild>
        </w:div>
        <w:div w:id="76295325">
          <w:marLeft w:val="0"/>
          <w:marRight w:val="0"/>
          <w:marTop w:val="0"/>
          <w:marBottom w:val="0"/>
          <w:divBdr>
            <w:top w:val="none" w:sz="0" w:space="0" w:color="auto"/>
            <w:left w:val="none" w:sz="0" w:space="0" w:color="auto"/>
            <w:bottom w:val="none" w:sz="0" w:space="0" w:color="auto"/>
            <w:right w:val="none" w:sz="0" w:space="0" w:color="auto"/>
          </w:divBdr>
          <w:divsChild>
            <w:div w:id="788940431">
              <w:marLeft w:val="0"/>
              <w:marRight w:val="0"/>
              <w:marTop w:val="0"/>
              <w:marBottom w:val="0"/>
              <w:divBdr>
                <w:top w:val="none" w:sz="0" w:space="0" w:color="auto"/>
                <w:left w:val="none" w:sz="0" w:space="0" w:color="auto"/>
                <w:bottom w:val="none" w:sz="0" w:space="0" w:color="auto"/>
                <w:right w:val="none" w:sz="0" w:space="0" w:color="auto"/>
              </w:divBdr>
            </w:div>
          </w:divsChild>
        </w:div>
        <w:div w:id="82067503">
          <w:marLeft w:val="0"/>
          <w:marRight w:val="0"/>
          <w:marTop w:val="0"/>
          <w:marBottom w:val="0"/>
          <w:divBdr>
            <w:top w:val="none" w:sz="0" w:space="0" w:color="auto"/>
            <w:left w:val="none" w:sz="0" w:space="0" w:color="auto"/>
            <w:bottom w:val="none" w:sz="0" w:space="0" w:color="auto"/>
            <w:right w:val="none" w:sz="0" w:space="0" w:color="auto"/>
          </w:divBdr>
          <w:divsChild>
            <w:div w:id="1154293919">
              <w:marLeft w:val="0"/>
              <w:marRight w:val="0"/>
              <w:marTop w:val="0"/>
              <w:marBottom w:val="0"/>
              <w:divBdr>
                <w:top w:val="none" w:sz="0" w:space="0" w:color="auto"/>
                <w:left w:val="none" w:sz="0" w:space="0" w:color="auto"/>
                <w:bottom w:val="none" w:sz="0" w:space="0" w:color="auto"/>
                <w:right w:val="none" w:sz="0" w:space="0" w:color="auto"/>
              </w:divBdr>
            </w:div>
          </w:divsChild>
        </w:div>
        <w:div w:id="104691765">
          <w:marLeft w:val="0"/>
          <w:marRight w:val="0"/>
          <w:marTop w:val="0"/>
          <w:marBottom w:val="0"/>
          <w:divBdr>
            <w:top w:val="none" w:sz="0" w:space="0" w:color="auto"/>
            <w:left w:val="none" w:sz="0" w:space="0" w:color="auto"/>
            <w:bottom w:val="none" w:sz="0" w:space="0" w:color="auto"/>
            <w:right w:val="none" w:sz="0" w:space="0" w:color="auto"/>
          </w:divBdr>
          <w:divsChild>
            <w:div w:id="1358431292">
              <w:marLeft w:val="0"/>
              <w:marRight w:val="0"/>
              <w:marTop w:val="0"/>
              <w:marBottom w:val="0"/>
              <w:divBdr>
                <w:top w:val="none" w:sz="0" w:space="0" w:color="auto"/>
                <w:left w:val="none" w:sz="0" w:space="0" w:color="auto"/>
                <w:bottom w:val="none" w:sz="0" w:space="0" w:color="auto"/>
                <w:right w:val="none" w:sz="0" w:space="0" w:color="auto"/>
              </w:divBdr>
            </w:div>
          </w:divsChild>
        </w:div>
        <w:div w:id="106051183">
          <w:marLeft w:val="0"/>
          <w:marRight w:val="0"/>
          <w:marTop w:val="0"/>
          <w:marBottom w:val="0"/>
          <w:divBdr>
            <w:top w:val="none" w:sz="0" w:space="0" w:color="auto"/>
            <w:left w:val="none" w:sz="0" w:space="0" w:color="auto"/>
            <w:bottom w:val="none" w:sz="0" w:space="0" w:color="auto"/>
            <w:right w:val="none" w:sz="0" w:space="0" w:color="auto"/>
          </w:divBdr>
          <w:divsChild>
            <w:div w:id="2120562482">
              <w:marLeft w:val="0"/>
              <w:marRight w:val="0"/>
              <w:marTop w:val="0"/>
              <w:marBottom w:val="0"/>
              <w:divBdr>
                <w:top w:val="none" w:sz="0" w:space="0" w:color="auto"/>
                <w:left w:val="none" w:sz="0" w:space="0" w:color="auto"/>
                <w:bottom w:val="none" w:sz="0" w:space="0" w:color="auto"/>
                <w:right w:val="none" w:sz="0" w:space="0" w:color="auto"/>
              </w:divBdr>
            </w:div>
          </w:divsChild>
        </w:div>
        <w:div w:id="107092775">
          <w:marLeft w:val="0"/>
          <w:marRight w:val="0"/>
          <w:marTop w:val="0"/>
          <w:marBottom w:val="0"/>
          <w:divBdr>
            <w:top w:val="none" w:sz="0" w:space="0" w:color="auto"/>
            <w:left w:val="none" w:sz="0" w:space="0" w:color="auto"/>
            <w:bottom w:val="none" w:sz="0" w:space="0" w:color="auto"/>
            <w:right w:val="none" w:sz="0" w:space="0" w:color="auto"/>
          </w:divBdr>
          <w:divsChild>
            <w:div w:id="1983188569">
              <w:marLeft w:val="0"/>
              <w:marRight w:val="0"/>
              <w:marTop w:val="0"/>
              <w:marBottom w:val="0"/>
              <w:divBdr>
                <w:top w:val="none" w:sz="0" w:space="0" w:color="auto"/>
                <w:left w:val="none" w:sz="0" w:space="0" w:color="auto"/>
                <w:bottom w:val="none" w:sz="0" w:space="0" w:color="auto"/>
                <w:right w:val="none" w:sz="0" w:space="0" w:color="auto"/>
              </w:divBdr>
            </w:div>
          </w:divsChild>
        </w:div>
        <w:div w:id="107939233">
          <w:marLeft w:val="0"/>
          <w:marRight w:val="0"/>
          <w:marTop w:val="0"/>
          <w:marBottom w:val="0"/>
          <w:divBdr>
            <w:top w:val="none" w:sz="0" w:space="0" w:color="auto"/>
            <w:left w:val="none" w:sz="0" w:space="0" w:color="auto"/>
            <w:bottom w:val="none" w:sz="0" w:space="0" w:color="auto"/>
            <w:right w:val="none" w:sz="0" w:space="0" w:color="auto"/>
          </w:divBdr>
          <w:divsChild>
            <w:div w:id="1040328233">
              <w:marLeft w:val="0"/>
              <w:marRight w:val="0"/>
              <w:marTop w:val="0"/>
              <w:marBottom w:val="0"/>
              <w:divBdr>
                <w:top w:val="none" w:sz="0" w:space="0" w:color="auto"/>
                <w:left w:val="none" w:sz="0" w:space="0" w:color="auto"/>
                <w:bottom w:val="none" w:sz="0" w:space="0" w:color="auto"/>
                <w:right w:val="none" w:sz="0" w:space="0" w:color="auto"/>
              </w:divBdr>
            </w:div>
          </w:divsChild>
        </w:div>
        <w:div w:id="115179123">
          <w:marLeft w:val="0"/>
          <w:marRight w:val="0"/>
          <w:marTop w:val="0"/>
          <w:marBottom w:val="0"/>
          <w:divBdr>
            <w:top w:val="none" w:sz="0" w:space="0" w:color="auto"/>
            <w:left w:val="none" w:sz="0" w:space="0" w:color="auto"/>
            <w:bottom w:val="none" w:sz="0" w:space="0" w:color="auto"/>
            <w:right w:val="none" w:sz="0" w:space="0" w:color="auto"/>
          </w:divBdr>
          <w:divsChild>
            <w:div w:id="2085447961">
              <w:marLeft w:val="0"/>
              <w:marRight w:val="0"/>
              <w:marTop w:val="0"/>
              <w:marBottom w:val="0"/>
              <w:divBdr>
                <w:top w:val="none" w:sz="0" w:space="0" w:color="auto"/>
                <w:left w:val="none" w:sz="0" w:space="0" w:color="auto"/>
                <w:bottom w:val="none" w:sz="0" w:space="0" w:color="auto"/>
                <w:right w:val="none" w:sz="0" w:space="0" w:color="auto"/>
              </w:divBdr>
            </w:div>
          </w:divsChild>
        </w:div>
        <w:div w:id="127935818">
          <w:marLeft w:val="0"/>
          <w:marRight w:val="0"/>
          <w:marTop w:val="0"/>
          <w:marBottom w:val="0"/>
          <w:divBdr>
            <w:top w:val="none" w:sz="0" w:space="0" w:color="auto"/>
            <w:left w:val="none" w:sz="0" w:space="0" w:color="auto"/>
            <w:bottom w:val="none" w:sz="0" w:space="0" w:color="auto"/>
            <w:right w:val="none" w:sz="0" w:space="0" w:color="auto"/>
          </w:divBdr>
          <w:divsChild>
            <w:div w:id="505171226">
              <w:marLeft w:val="0"/>
              <w:marRight w:val="0"/>
              <w:marTop w:val="0"/>
              <w:marBottom w:val="0"/>
              <w:divBdr>
                <w:top w:val="none" w:sz="0" w:space="0" w:color="auto"/>
                <w:left w:val="none" w:sz="0" w:space="0" w:color="auto"/>
                <w:bottom w:val="none" w:sz="0" w:space="0" w:color="auto"/>
                <w:right w:val="none" w:sz="0" w:space="0" w:color="auto"/>
              </w:divBdr>
            </w:div>
            <w:div w:id="804274020">
              <w:marLeft w:val="0"/>
              <w:marRight w:val="0"/>
              <w:marTop w:val="0"/>
              <w:marBottom w:val="0"/>
              <w:divBdr>
                <w:top w:val="none" w:sz="0" w:space="0" w:color="auto"/>
                <w:left w:val="none" w:sz="0" w:space="0" w:color="auto"/>
                <w:bottom w:val="none" w:sz="0" w:space="0" w:color="auto"/>
                <w:right w:val="none" w:sz="0" w:space="0" w:color="auto"/>
              </w:divBdr>
            </w:div>
            <w:div w:id="1983653685">
              <w:marLeft w:val="0"/>
              <w:marRight w:val="0"/>
              <w:marTop w:val="0"/>
              <w:marBottom w:val="0"/>
              <w:divBdr>
                <w:top w:val="none" w:sz="0" w:space="0" w:color="auto"/>
                <w:left w:val="none" w:sz="0" w:space="0" w:color="auto"/>
                <w:bottom w:val="none" w:sz="0" w:space="0" w:color="auto"/>
                <w:right w:val="none" w:sz="0" w:space="0" w:color="auto"/>
              </w:divBdr>
            </w:div>
          </w:divsChild>
        </w:div>
        <w:div w:id="133764990">
          <w:marLeft w:val="0"/>
          <w:marRight w:val="0"/>
          <w:marTop w:val="0"/>
          <w:marBottom w:val="0"/>
          <w:divBdr>
            <w:top w:val="none" w:sz="0" w:space="0" w:color="auto"/>
            <w:left w:val="none" w:sz="0" w:space="0" w:color="auto"/>
            <w:bottom w:val="none" w:sz="0" w:space="0" w:color="auto"/>
            <w:right w:val="none" w:sz="0" w:space="0" w:color="auto"/>
          </w:divBdr>
          <w:divsChild>
            <w:div w:id="950016299">
              <w:marLeft w:val="0"/>
              <w:marRight w:val="0"/>
              <w:marTop w:val="0"/>
              <w:marBottom w:val="0"/>
              <w:divBdr>
                <w:top w:val="none" w:sz="0" w:space="0" w:color="auto"/>
                <w:left w:val="none" w:sz="0" w:space="0" w:color="auto"/>
                <w:bottom w:val="none" w:sz="0" w:space="0" w:color="auto"/>
                <w:right w:val="none" w:sz="0" w:space="0" w:color="auto"/>
              </w:divBdr>
            </w:div>
          </w:divsChild>
        </w:div>
        <w:div w:id="136993881">
          <w:marLeft w:val="0"/>
          <w:marRight w:val="0"/>
          <w:marTop w:val="0"/>
          <w:marBottom w:val="0"/>
          <w:divBdr>
            <w:top w:val="none" w:sz="0" w:space="0" w:color="auto"/>
            <w:left w:val="none" w:sz="0" w:space="0" w:color="auto"/>
            <w:bottom w:val="none" w:sz="0" w:space="0" w:color="auto"/>
            <w:right w:val="none" w:sz="0" w:space="0" w:color="auto"/>
          </w:divBdr>
          <w:divsChild>
            <w:div w:id="2016298139">
              <w:marLeft w:val="0"/>
              <w:marRight w:val="0"/>
              <w:marTop w:val="0"/>
              <w:marBottom w:val="0"/>
              <w:divBdr>
                <w:top w:val="none" w:sz="0" w:space="0" w:color="auto"/>
                <w:left w:val="none" w:sz="0" w:space="0" w:color="auto"/>
                <w:bottom w:val="none" w:sz="0" w:space="0" w:color="auto"/>
                <w:right w:val="none" w:sz="0" w:space="0" w:color="auto"/>
              </w:divBdr>
            </w:div>
          </w:divsChild>
        </w:div>
        <w:div w:id="136994946">
          <w:marLeft w:val="0"/>
          <w:marRight w:val="0"/>
          <w:marTop w:val="0"/>
          <w:marBottom w:val="0"/>
          <w:divBdr>
            <w:top w:val="none" w:sz="0" w:space="0" w:color="auto"/>
            <w:left w:val="none" w:sz="0" w:space="0" w:color="auto"/>
            <w:bottom w:val="none" w:sz="0" w:space="0" w:color="auto"/>
            <w:right w:val="none" w:sz="0" w:space="0" w:color="auto"/>
          </w:divBdr>
          <w:divsChild>
            <w:div w:id="22176568">
              <w:marLeft w:val="0"/>
              <w:marRight w:val="0"/>
              <w:marTop w:val="0"/>
              <w:marBottom w:val="0"/>
              <w:divBdr>
                <w:top w:val="none" w:sz="0" w:space="0" w:color="auto"/>
                <w:left w:val="none" w:sz="0" w:space="0" w:color="auto"/>
                <w:bottom w:val="none" w:sz="0" w:space="0" w:color="auto"/>
                <w:right w:val="none" w:sz="0" w:space="0" w:color="auto"/>
              </w:divBdr>
            </w:div>
            <w:div w:id="248006444">
              <w:marLeft w:val="0"/>
              <w:marRight w:val="0"/>
              <w:marTop w:val="0"/>
              <w:marBottom w:val="0"/>
              <w:divBdr>
                <w:top w:val="none" w:sz="0" w:space="0" w:color="auto"/>
                <w:left w:val="none" w:sz="0" w:space="0" w:color="auto"/>
                <w:bottom w:val="none" w:sz="0" w:space="0" w:color="auto"/>
                <w:right w:val="none" w:sz="0" w:space="0" w:color="auto"/>
              </w:divBdr>
            </w:div>
            <w:div w:id="304435573">
              <w:marLeft w:val="0"/>
              <w:marRight w:val="0"/>
              <w:marTop w:val="0"/>
              <w:marBottom w:val="0"/>
              <w:divBdr>
                <w:top w:val="none" w:sz="0" w:space="0" w:color="auto"/>
                <w:left w:val="none" w:sz="0" w:space="0" w:color="auto"/>
                <w:bottom w:val="none" w:sz="0" w:space="0" w:color="auto"/>
                <w:right w:val="none" w:sz="0" w:space="0" w:color="auto"/>
              </w:divBdr>
            </w:div>
          </w:divsChild>
        </w:div>
        <w:div w:id="138160328">
          <w:marLeft w:val="0"/>
          <w:marRight w:val="0"/>
          <w:marTop w:val="0"/>
          <w:marBottom w:val="0"/>
          <w:divBdr>
            <w:top w:val="none" w:sz="0" w:space="0" w:color="auto"/>
            <w:left w:val="none" w:sz="0" w:space="0" w:color="auto"/>
            <w:bottom w:val="none" w:sz="0" w:space="0" w:color="auto"/>
            <w:right w:val="none" w:sz="0" w:space="0" w:color="auto"/>
          </w:divBdr>
          <w:divsChild>
            <w:div w:id="103426186">
              <w:marLeft w:val="0"/>
              <w:marRight w:val="0"/>
              <w:marTop w:val="0"/>
              <w:marBottom w:val="0"/>
              <w:divBdr>
                <w:top w:val="none" w:sz="0" w:space="0" w:color="auto"/>
                <w:left w:val="none" w:sz="0" w:space="0" w:color="auto"/>
                <w:bottom w:val="none" w:sz="0" w:space="0" w:color="auto"/>
                <w:right w:val="none" w:sz="0" w:space="0" w:color="auto"/>
              </w:divBdr>
            </w:div>
            <w:div w:id="1312952995">
              <w:marLeft w:val="0"/>
              <w:marRight w:val="0"/>
              <w:marTop w:val="0"/>
              <w:marBottom w:val="0"/>
              <w:divBdr>
                <w:top w:val="none" w:sz="0" w:space="0" w:color="auto"/>
                <w:left w:val="none" w:sz="0" w:space="0" w:color="auto"/>
                <w:bottom w:val="none" w:sz="0" w:space="0" w:color="auto"/>
                <w:right w:val="none" w:sz="0" w:space="0" w:color="auto"/>
              </w:divBdr>
            </w:div>
            <w:div w:id="1560628021">
              <w:marLeft w:val="0"/>
              <w:marRight w:val="0"/>
              <w:marTop w:val="0"/>
              <w:marBottom w:val="0"/>
              <w:divBdr>
                <w:top w:val="none" w:sz="0" w:space="0" w:color="auto"/>
                <w:left w:val="none" w:sz="0" w:space="0" w:color="auto"/>
                <w:bottom w:val="none" w:sz="0" w:space="0" w:color="auto"/>
                <w:right w:val="none" w:sz="0" w:space="0" w:color="auto"/>
              </w:divBdr>
            </w:div>
          </w:divsChild>
        </w:div>
        <w:div w:id="146291072">
          <w:marLeft w:val="0"/>
          <w:marRight w:val="0"/>
          <w:marTop w:val="0"/>
          <w:marBottom w:val="0"/>
          <w:divBdr>
            <w:top w:val="none" w:sz="0" w:space="0" w:color="auto"/>
            <w:left w:val="none" w:sz="0" w:space="0" w:color="auto"/>
            <w:bottom w:val="none" w:sz="0" w:space="0" w:color="auto"/>
            <w:right w:val="none" w:sz="0" w:space="0" w:color="auto"/>
          </w:divBdr>
          <w:divsChild>
            <w:div w:id="601912358">
              <w:marLeft w:val="0"/>
              <w:marRight w:val="0"/>
              <w:marTop w:val="0"/>
              <w:marBottom w:val="0"/>
              <w:divBdr>
                <w:top w:val="none" w:sz="0" w:space="0" w:color="auto"/>
                <w:left w:val="none" w:sz="0" w:space="0" w:color="auto"/>
                <w:bottom w:val="none" w:sz="0" w:space="0" w:color="auto"/>
                <w:right w:val="none" w:sz="0" w:space="0" w:color="auto"/>
              </w:divBdr>
            </w:div>
          </w:divsChild>
        </w:div>
        <w:div w:id="147599128">
          <w:marLeft w:val="0"/>
          <w:marRight w:val="0"/>
          <w:marTop w:val="0"/>
          <w:marBottom w:val="0"/>
          <w:divBdr>
            <w:top w:val="none" w:sz="0" w:space="0" w:color="auto"/>
            <w:left w:val="none" w:sz="0" w:space="0" w:color="auto"/>
            <w:bottom w:val="none" w:sz="0" w:space="0" w:color="auto"/>
            <w:right w:val="none" w:sz="0" w:space="0" w:color="auto"/>
          </w:divBdr>
          <w:divsChild>
            <w:div w:id="556741849">
              <w:marLeft w:val="0"/>
              <w:marRight w:val="0"/>
              <w:marTop w:val="0"/>
              <w:marBottom w:val="0"/>
              <w:divBdr>
                <w:top w:val="none" w:sz="0" w:space="0" w:color="auto"/>
                <w:left w:val="none" w:sz="0" w:space="0" w:color="auto"/>
                <w:bottom w:val="none" w:sz="0" w:space="0" w:color="auto"/>
                <w:right w:val="none" w:sz="0" w:space="0" w:color="auto"/>
              </w:divBdr>
            </w:div>
          </w:divsChild>
        </w:div>
        <w:div w:id="152141115">
          <w:marLeft w:val="0"/>
          <w:marRight w:val="0"/>
          <w:marTop w:val="0"/>
          <w:marBottom w:val="0"/>
          <w:divBdr>
            <w:top w:val="none" w:sz="0" w:space="0" w:color="auto"/>
            <w:left w:val="none" w:sz="0" w:space="0" w:color="auto"/>
            <w:bottom w:val="none" w:sz="0" w:space="0" w:color="auto"/>
            <w:right w:val="none" w:sz="0" w:space="0" w:color="auto"/>
          </w:divBdr>
          <w:divsChild>
            <w:div w:id="141696729">
              <w:marLeft w:val="0"/>
              <w:marRight w:val="0"/>
              <w:marTop w:val="0"/>
              <w:marBottom w:val="0"/>
              <w:divBdr>
                <w:top w:val="none" w:sz="0" w:space="0" w:color="auto"/>
                <w:left w:val="none" w:sz="0" w:space="0" w:color="auto"/>
                <w:bottom w:val="none" w:sz="0" w:space="0" w:color="auto"/>
                <w:right w:val="none" w:sz="0" w:space="0" w:color="auto"/>
              </w:divBdr>
            </w:div>
            <w:div w:id="566651804">
              <w:marLeft w:val="0"/>
              <w:marRight w:val="0"/>
              <w:marTop w:val="0"/>
              <w:marBottom w:val="0"/>
              <w:divBdr>
                <w:top w:val="none" w:sz="0" w:space="0" w:color="auto"/>
                <w:left w:val="none" w:sz="0" w:space="0" w:color="auto"/>
                <w:bottom w:val="none" w:sz="0" w:space="0" w:color="auto"/>
                <w:right w:val="none" w:sz="0" w:space="0" w:color="auto"/>
              </w:divBdr>
            </w:div>
            <w:div w:id="1600599534">
              <w:marLeft w:val="0"/>
              <w:marRight w:val="0"/>
              <w:marTop w:val="0"/>
              <w:marBottom w:val="0"/>
              <w:divBdr>
                <w:top w:val="none" w:sz="0" w:space="0" w:color="auto"/>
                <w:left w:val="none" w:sz="0" w:space="0" w:color="auto"/>
                <w:bottom w:val="none" w:sz="0" w:space="0" w:color="auto"/>
                <w:right w:val="none" w:sz="0" w:space="0" w:color="auto"/>
              </w:divBdr>
            </w:div>
          </w:divsChild>
        </w:div>
        <w:div w:id="152646844">
          <w:marLeft w:val="0"/>
          <w:marRight w:val="0"/>
          <w:marTop w:val="0"/>
          <w:marBottom w:val="0"/>
          <w:divBdr>
            <w:top w:val="none" w:sz="0" w:space="0" w:color="auto"/>
            <w:left w:val="none" w:sz="0" w:space="0" w:color="auto"/>
            <w:bottom w:val="none" w:sz="0" w:space="0" w:color="auto"/>
            <w:right w:val="none" w:sz="0" w:space="0" w:color="auto"/>
          </w:divBdr>
          <w:divsChild>
            <w:div w:id="158498140">
              <w:marLeft w:val="0"/>
              <w:marRight w:val="0"/>
              <w:marTop w:val="0"/>
              <w:marBottom w:val="0"/>
              <w:divBdr>
                <w:top w:val="none" w:sz="0" w:space="0" w:color="auto"/>
                <w:left w:val="none" w:sz="0" w:space="0" w:color="auto"/>
                <w:bottom w:val="none" w:sz="0" w:space="0" w:color="auto"/>
                <w:right w:val="none" w:sz="0" w:space="0" w:color="auto"/>
              </w:divBdr>
            </w:div>
            <w:div w:id="279580623">
              <w:marLeft w:val="0"/>
              <w:marRight w:val="0"/>
              <w:marTop w:val="0"/>
              <w:marBottom w:val="0"/>
              <w:divBdr>
                <w:top w:val="none" w:sz="0" w:space="0" w:color="auto"/>
                <w:left w:val="none" w:sz="0" w:space="0" w:color="auto"/>
                <w:bottom w:val="none" w:sz="0" w:space="0" w:color="auto"/>
                <w:right w:val="none" w:sz="0" w:space="0" w:color="auto"/>
              </w:divBdr>
            </w:div>
            <w:div w:id="1395662443">
              <w:marLeft w:val="0"/>
              <w:marRight w:val="0"/>
              <w:marTop w:val="0"/>
              <w:marBottom w:val="0"/>
              <w:divBdr>
                <w:top w:val="none" w:sz="0" w:space="0" w:color="auto"/>
                <w:left w:val="none" w:sz="0" w:space="0" w:color="auto"/>
                <w:bottom w:val="none" w:sz="0" w:space="0" w:color="auto"/>
                <w:right w:val="none" w:sz="0" w:space="0" w:color="auto"/>
              </w:divBdr>
            </w:div>
          </w:divsChild>
        </w:div>
        <w:div w:id="153499729">
          <w:marLeft w:val="0"/>
          <w:marRight w:val="0"/>
          <w:marTop w:val="0"/>
          <w:marBottom w:val="0"/>
          <w:divBdr>
            <w:top w:val="none" w:sz="0" w:space="0" w:color="auto"/>
            <w:left w:val="none" w:sz="0" w:space="0" w:color="auto"/>
            <w:bottom w:val="none" w:sz="0" w:space="0" w:color="auto"/>
            <w:right w:val="none" w:sz="0" w:space="0" w:color="auto"/>
          </w:divBdr>
          <w:divsChild>
            <w:div w:id="2121951379">
              <w:marLeft w:val="0"/>
              <w:marRight w:val="0"/>
              <w:marTop w:val="0"/>
              <w:marBottom w:val="0"/>
              <w:divBdr>
                <w:top w:val="none" w:sz="0" w:space="0" w:color="auto"/>
                <w:left w:val="none" w:sz="0" w:space="0" w:color="auto"/>
                <w:bottom w:val="none" w:sz="0" w:space="0" w:color="auto"/>
                <w:right w:val="none" w:sz="0" w:space="0" w:color="auto"/>
              </w:divBdr>
            </w:div>
          </w:divsChild>
        </w:div>
        <w:div w:id="164246747">
          <w:marLeft w:val="0"/>
          <w:marRight w:val="0"/>
          <w:marTop w:val="0"/>
          <w:marBottom w:val="0"/>
          <w:divBdr>
            <w:top w:val="none" w:sz="0" w:space="0" w:color="auto"/>
            <w:left w:val="none" w:sz="0" w:space="0" w:color="auto"/>
            <w:bottom w:val="none" w:sz="0" w:space="0" w:color="auto"/>
            <w:right w:val="none" w:sz="0" w:space="0" w:color="auto"/>
          </w:divBdr>
          <w:divsChild>
            <w:div w:id="494153942">
              <w:marLeft w:val="0"/>
              <w:marRight w:val="0"/>
              <w:marTop w:val="0"/>
              <w:marBottom w:val="0"/>
              <w:divBdr>
                <w:top w:val="none" w:sz="0" w:space="0" w:color="auto"/>
                <w:left w:val="none" w:sz="0" w:space="0" w:color="auto"/>
                <w:bottom w:val="none" w:sz="0" w:space="0" w:color="auto"/>
                <w:right w:val="none" w:sz="0" w:space="0" w:color="auto"/>
              </w:divBdr>
            </w:div>
          </w:divsChild>
        </w:div>
        <w:div w:id="169374217">
          <w:marLeft w:val="0"/>
          <w:marRight w:val="0"/>
          <w:marTop w:val="0"/>
          <w:marBottom w:val="0"/>
          <w:divBdr>
            <w:top w:val="none" w:sz="0" w:space="0" w:color="auto"/>
            <w:left w:val="none" w:sz="0" w:space="0" w:color="auto"/>
            <w:bottom w:val="none" w:sz="0" w:space="0" w:color="auto"/>
            <w:right w:val="none" w:sz="0" w:space="0" w:color="auto"/>
          </w:divBdr>
          <w:divsChild>
            <w:div w:id="98792700">
              <w:marLeft w:val="0"/>
              <w:marRight w:val="0"/>
              <w:marTop w:val="0"/>
              <w:marBottom w:val="0"/>
              <w:divBdr>
                <w:top w:val="none" w:sz="0" w:space="0" w:color="auto"/>
                <w:left w:val="none" w:sz="0" w:space="0" w:color="auto"/>
                <w:bottom w:val="none" w:sz="0" w:space="0" w:color="auto"/>
                <w:right w:val="none" w:sz="0" w:space="0" w:color="auto"/>
              </w:divBdr>
            </w:div>
          </w:divsChild>
        </w:div>
        <w:div w:id="176848332">
          <w:marLeft w:val="0"/>
          <w:marRight w:val="0"/>
          <w:marTop w:val="0"/>
          <w:marBottom w:val="0"/>
          <w:divBdr>
            <w:top w:val="none" w:sz="0" w:space="0" w:color="auto"/>
            <w:left w:val="none" w:sz="0" w:space="0" w:color="auto"/>
            <w:bottom w:val="none" w:sz="0" w:space="0" w:color="auto"/>
            <w:right w:val="none" w:sz="0" w:space="0" w:color="auto"/>
          </w:divBdr>
          <w:divsChild>
            <w:div w:id="1214734139">
              <w:marLeft w:val="0"/>
              <w:marRight w:val="0"/>
              <w:marTop w:val="0"/>
              <w:marBottom w:val="0"/>
              <w:divBdr>
                <w:top w:val="none" w:sz="0" w:space="0" w:color="auto"/>
                <w:left w:val="none" w:sz="0" w:space="0" w:color="auto"/>
                <w:bottom w:val="none" w:sz="0" w:space="0" w:color="auto"/>
                <w:right w:val="none" w:sz="0" w:space="0" w:color="auto"/>
              </w:divBdr>
            </w:div>
            <w:div w:id="1423842334">
              <w:marLeft w:val="0"/>
              <w:marRight w:val="0"/>
              <w:marTop w:val="0"/>
              <w:marBottom w:val="0"/>
              <w:divBdr>
                <w:top w:val="none" w:sz="0" w:space="0" w:color="auto"/>
                <w:left w:val="none" w:sz="0" w:space="0" w:color="auto"/>
                <w:bottom w:val="none" w:sz="0" w:space="0" w:color="auto"/>
                <w:right w:val="none" w:sz="0" w:space="0" w:color="auto"/>
              </w:divBdr>
            </w:div>
          </w:divsChild>
        </w:div>
        <w:div w:id="177697794">
          <w:marLeft w:val="0"/>
          <w:marRight w:val="0"/>
          <w:marTop w:val="0"/>
          <w:marBottom w:val="0"/>
          <w:divBdr>
            <w:top w:val="none" w:sz="0" w:space="0" w:color="auto"/>
            <w:left w:val="none" w:sz="0" w:space="0" w:color="auto"/>
            <w:bottom w:val="none" w:sz="0" w:space="0" w:color="auto"/>
            <w:right w:val="none" w:sz="0" w:space="0" w:color="auto"/>
          </w:divBdr>
          <w:divsChild>
            <w:div w:id="323751911">
              <w:marLeft w:val="0"/>
              <w:marRight w:val="0"/>
              <w:marTop w:val="0"/>
              <w:marBottom w:val="0"/>
              <w:divBdr>
                <w:top w:val="none" w:sz="0" w:space="0" w:color="auto"/>
                <w:left w:val="none" w:sz="0" w:space="0" w:color="auto"/>
                <w:bottom w:val="none" w:sz="0" w:space="0" w:color="auto"/>
                <w:right w:val="none" w:sz="0" w:space="0" w:color="auto"/>
              </w:divBdr>
            </w:div>
            <w:div w:id="861671785">
              <w:marLeft w:val="0"/>
              <w:marRight w:val="0"/>
              <w:marTop w:val="0"/>
              <w:marBottom w:val="0"/>
              <w:divBdr>
                <w:top w:val="none" w:sz="0" w:space="0" w:color="auto"/>
                <w:left w:val="none" w:sz="0" w:space="0" w:color="auto"/>
                <w:bottom w:val="none" w:sz="0" w:space="0" w:color="auto"/>
                <w:right w:val="none" w:sz="0" w:space="0" w:color="auto"/>
              </w:divBdr>
            </w:div>
            <w:div w:id="1851600886">
              <w:marLeft w:val="0"/>
              <w:marRight w:val="0"/>
              <w:marTop w:val="0"/>
              <w:marBottom w:val="0"/>
              <w:divBdr>
                <w:top w:val="none" w:sz="0" w:space="0" w:color="auto"/>
                <w:left w:val="none" w:sz="0" w:space="0" w:color="auto"/>
                <w:bottom w:val="none" w:sz="0" w:space="0" w:color="auto"/>
                <w:right w:val="none" w:sz="0" w:space="0" w:color="auto"/>
              </w:divBdr>
            </w:div>
          </w:divsChild>
        </w:div>
        <w:div w:id="182673470">
          <w:marLeft w:val="0"/>
          <w:marRight w:val="0"/>
          <w:marTop w:val="0"/>
          <w:marBottom w:val="0"/>
          <w:divBdr>
            <w:top w:val="none" w:sz="0" w:space="0" w:color="auto"/>
            <w:left w:val="none" w:sz="0" w:space="0" w:color="auto"/>
            <w:bottom w:val="none" w:sz="0" w:space="0" w:color="auto"/>
            <w:right w:val="none" w:sz="0" w:space="0" w:color="auto"/>
          </w:divBdr>
          <w:divsChild>
            <w:div w:id="98837530">
              <w:marLeft w:val="0"/>
              <w:marRight w:val="0"/>
              <w:marTop w:val="0"/>
              <w:marBottom w:val="0"/>
              <w:divBdr>
                <w:top w:val="none" w:sz="0" w:space="0" w:color="auto"/>
                <w:left w:val="none" w:sz="0" w:space="0" w:color="auto"/>
                <w:bottom w:val="none" w:sz="0" w:space="0" w:color="auto"/>
                <w:right w:val="none" w:sz="0" w:space="0" w:color="auto"/>
              </w:divBdr>
            </w:div>
          </w:divsChild>
        </w:div>
        <w:div w:id="188840964">
          <w:marLeft w:val="0"/>
          <w:marRight w:val="0"/>
          <w:marTop w:val="0"/>
          <w:marBottom w:val="0"/>
          <w:divBdr>
            <w:top w:val="none" w:sz="0" w:space="0" w:color="auto"/>
            <w:left w:val="none" w:sz="0" w:space="0" w:color="auto"/>
            <w:bottom w:val="none" w:sz="0" w:space="0" w:color="auto"/>
            <w:right w:val="none" w:sz="0" w:space="0" w:color="auto"/>
          </w:divBdr>
          <w:divsChild>
            <w:div w:id="1675956986">
              <w:marLeft w:val="0"/>
              <w:marRight w:val="0"/>
              <w:marTop w:val="0"/>
              <w:marBottom w:val="0"/>
              <w:divBdr>
                <w:top w:val="none" w:sz="0" w:space="0" w:color="auto"/>
                <w:left w:val="none" w:sz="0" w:space="0" w:color="auto"/>
                <w:bottom w:val="none" w:sz="0" w:space="0" w:color="auto"/>
                <w:right w:val="none" w:sz="0" w:space="0" w:color="auto"/>
              </w:divBdr>
            </w:div>
          </w:divsChild>
        </w:div>
        <w:div w:id="189226478">
          <w:marLeft w:val="0"/>
          <w:marRight w:val="0"/>
          <w:marTop w:val="0"/>
          <w:marBottom w:val="0"/>
          <w:divBdr>
            <w:top w:val="none" w:sz="0" w:space="0" w:color="auto"/>
            <w:left w:val="none" w:sz="0" w:space="0" w:color="auto"/>
            <w:bottom w:val="none" w:sz="0" w:space="0" w:color="auto"/>
            <w:right w:val="none" w:sz="0" w:space="0" w:color="auto"/>
          </w:divBdr>
          <w:divsChild>
            <w:div w:id="1064447006">
              <w:marLeft w:val="0"/>
              <w:marRight w:val="0"/>
              <w:marTop w:val="0"/>
              <w:marBottom w:val="0"/>
              <w:divBdr>
                <w:top w:val="none" w:sz="0" w:space="0" w:color="auto"/>
                <w:left w:val="none" w:sz="0" w:space="0" w:color="auto"/>
                <w:bottom w:val="none" w:sz="0" w:space="0" w:color="auto"/>
                <w:right w:val="none" w:sz="0" w:space="0" w:color="auto"/>
              </w:divBdr>
            </w:div>
          </w:divsChild>
        </w:div>
        <w:div w:id="190650511">
          <w:marLeft w:val="0"/>
          <w:marRight w:val="0"/>
          <w:marTop w:val="0"/>
          <w:marBottom w:val="0"/>
          <w:divBdr>
            <w:top w:val="none" w:sz="0" w:space="0" w:color="auto"/>
            <w:left w:val="none" w:sz="0" w:space="0" w:color="auto"/>
            <w:bottom w:val="none" w:sz="0" w:space="0" w:color="auto"/>
            <w:right w:val="none" w:sz="0" w:space="0" w:color="auto"/>
          </w:divBdr>
          <w:divsChild>
            <w:div w:id="433746064">
              <w:marLeft w:val="0"/>
              <w:marRight w:val="0"/>
              <w:marTop w:val="0"/>
              <w:marBottom w:val="0"/>
              <w:divBdr>
                <w:top w:val="none" w:sz="0" w:space="0" w:color="auto"/>
                <w:left w:val="none" w:sz="0" w:space="0" w:color="auto"/>
                <w:bottom w:val="none" w:sz="0" w:space="0" w:color="auto"/>
                <w:right w:val="none" w:sz="0" w:space="0" w:color="auto"/>
              </w:divBdr>
            </w:div>
            <w:div w:id="653797075">
              <w:marLeft w:val="0"/>
              <w:marRight w:val="0"/>
              <w:marTop w:val="0"/>
              <w:marBottom w:val="0"/>
              <w:divBdr>
                <w:top w:val="none" w:sz="0" w:space="0" w:color="auto"/>
                <w:left w:val="none" w:sz="0" w:space="0" w:color="auto"/>
                <w:bottom w:val="none" w:sz="0" w:space="0" w:color="auto"/>
                <w:right w:val="none" w:sz="0" w:space="0" w:color="auto"/>
              </w:divBdr>
            </w:div>
            <w:div w:id="1985773251">
              <w:marLeft w:val="0"/>
              <w:marRight w:val="0"/>
              <w:marTop w:val="0"/>
              <w:marBottom w:val="0"/>
              <w:divBdr>
                <w:top w:val="none" w:sz="0" w:space="0" w:color="auto"/>
                <w:left w:val="none" w:sz="0" w:space="0" w:color="auto"/>
                <w:bottom w:val="none" w:sz="0" w:space="0" w:color="auto"/>
                <w:right w:val="none" w:sz="0" w:space="0" w:color="auto"/>
              </w:divBdr>
            </w:div>
          </w:divsChild>
        </w:div>
        <w:div w:id="194077752">
          <w:marLeft w:val="0"/>
          <w:marRight w:val="0"/>
          <w:marTop w:val="0"/>
          <w:marBottom w:val="0"/>
          <w:divBdr>
            <w:top w:val="none" w:sz="0" w:space="0" w:color="auto"/>
            <w:left w:val="none" w:sz="0" w:space="0" w:color="auto"/>
            <w:bottom w:val="none" w:sz="0" w:space="0" w:color="auto"/>
            <w:right w:val="none" w:sz="0" w:space="0" w:color="auto"/>
          </w:divBdr>
          <w:divsChild>
            <w:div w:id="536746703">
              <w:marLeft w:val="0"/>
              <w:marRight w:val="0"/>
              <w:marTop w:val="0"/>
              <w:marBottom w:val="0"/>
              <w:divBdr>
                <w:top w:val="none" w:sz="0" w:space="0" w:color="auto"/>
                <w:left w:val="none" w:sz="0" w:space="0" w:color="auto"/>
                <w:bottom w:val="none" w:sz="0" w:space="0" w:color="auto"/>
                <w:right w:val="none" w:sz="0" w:space="0" w:color="auto"/>
              </w:divBdr>
            </w:div>
          </w:divsChild>
        </w:div>
        <w:div w:id="195118990">
          <w:marLeft w:val="0"/>
          <w:marRight w:val="0"/>
          <w:marTop w:val="0"/>
          <w:marBottom w:val="0"/>
          <w:divBdr>
            <w:top w:val="none" w:sz="0" w:space="0" w:color="auto"/>
            <w:left w:val="none" w:sz="0" w:space="0" w:color="auto"/>
            <w:bottom w:val="none" w:sz="0" w:space="0" w:color="auto"/>
            <w:right w:val="none" w:sz="0" w:space="0" w:color="auto"/>
          </w:divBdr>
          <w:divsChild>
            <w:div w:id="1184831186">
              <w:marLeft w:val="0"/>
              <w:marRight w:val="0"/>
              <w:marTop w:val="0"/>
              <w:marBottom w:val="0"/>
              <w:divBdr>
                <w:top w:val="none" w:sz="0" w:space="0" w:color="auto"/>
                <w:left w:val="none" w:sz="0" w:space="0" w:color="auto"/>
                <w:bottom w:val="none" w:sz="0" w:space="0" w:color="auto"/>
                <w:right w:val="none" w:sz="0" w:space="0" w:color="auto"/>
              </w:divBdr>
            </w:div>
          </w:divsChild>
        </w:div>
        <w:div w:id="216477394">
          <w:marLeft w:val="0"/>
          <w:marRight w:val="0"/>
          <w:marTop w:val="0"/>
          <w:marBottom w:val="0"/>
          <w:divBdr>
            <w:top w:val="none" w:sz="0" w:space="0" w:color="auto"/>
            <w:left w:val="none" w:sz="0" w:space="0" w:color="auto"/>
            <w:bottom w:val="none" w:sz="0" w:space="0" w:color="auto"/>
            <w:right w:val="none" w:sz="0" w:space="0" w:color="auto"/>
          </w:divBdr>
          <w:divsChild>
            <w:div w:id="272133967">
              <w:marLeft w:val="0"/>
              <w:marRight w:val="0"/>
              <w:marTop w:val="0"/>
              <w:marBottom w:val="0"/>
              <w:divBdr>
                <w:top w:val="none" w:sz="0" w:space="0" w:color="auto"/>
                <w:left w:val="none" w:sz="0" w:space="0" w:color="auto"/>
                <w:bottom w:val="none" w:sz="0" w:space="0" w:color="auto"/>
                <w:right w:val="none" w:sz="0" w:space="0" w:color="auto"/>
              </w:divBdr>
            </w:div>
            <w:div w:id="1144856198">
              <w:marLeft w:val="0"/>
              <w:marRight w:val="0"/>
              <w:marTop w:val="0"/>
              <w:marBottom w:val="0"/>
              <w:divBdr>
                <w:top w:val="none" w:sz="0" w:space="0" w:color="auto"/>
                <w:left w:val="none" w:sz="0" w:space="0" w:color="auto"/>
                <w:bottom w:val="none" w:sz="0" w:space="0" w:color="auto"/>
                <w:right w:val="none" w:sz="0" w:space="0" w:color="auto"/>
              </w:divBdr>
            </w:div>
          </w:divsChild>
        </w:div>
        <w:div w:id="219707580">
          <w:marLeft w:val="0"/>
          <w:marRight w:val="0"/>
          <w:marTop w:val="0"/>
          <w:marBottom w:val="0"/>
          <w:divBdr>
            <w:top w:val="none" w:sz="0" w:space="0" w:color="auto"/>
            <w:left w:val="none" w:sz="0" w:space="0" w:color="auto"/>
            <w:bottom w:val="none" w:sz="0" w:space="0" w:color="auto"/>
            <w:right w:val="none" w:sz="0" w:space="0" w:color="auto"/>
          </w:divBdr>
          <w:divsChild>
            <w:div w:id="219220557">
              <w:marLeft w:val="0"/>
              <w:marRight w:val="0"/>
              <w:marTop w:val="0"/>
              <w:marBottom w:val="0"/>
              <w:divBdr>
                <w:top w:val="none" w:sz="0" w:space="0" w:color="auto"/>
                <w:left w:val="none" w:sz="0" w:space="0" w:color="auto"/>
                <w:bottom w:val="none" w:sz="0" w:space="0" w:color="auto"/>
                <w:right w:val="none" w:sz="0" w:space="0" w:color="auto"/>
              </w:divBdr>
            </w:div>
            <w:div w:id="952327705">
              <w:marLeft w:val="0"/>
              <w:marRight w:val="0"/>
              <w:marTop w:val="0"/>
              <w:marBottom w:val="0"/>
              <w:divBdr>
                <w:top w:val="none" w:sz="0" w:space="0" w:color="auto"/>
                <w:left w:val="none" w:sz="0" w:space="0" w:color="auto"/>
                <w:bottom w:val="none" w:sz="0" w:space="0" w:color="auto"/>
                <w:right w:val="none" w:sz="0" w:space="0" w:color="auto"/>
              </w:divBdr>
            </w:div>
          </w:divsChild>
        </w:div>
        <w:div w:id="235282232">
          <w:marLeft w:val="0"/>
          <w:marRight w:val="0"/>
          <w:marTop w:val="0"/>
          <w:marBottom w:val="0"/>
          <w:divBdr>
            <w:top w:val="none" w:sz="0" w:space="0" w:color="auto"/>
            <w:left w:val="none" w:sz="0" w:space="0" w:color="auto"/>
            <w:bottom w:val="none" w:sz="0" w:space="0" w:color="auto"/>
            <w:right w:val="none" w:sz="0" w:space="0" w:color="auto"/>
          </w:divBdr>
          <w:divsChild>
            <w:div w:id="1291017553">
              <w:marLeft w:val="0"/>
              <w:marRight w:val="0"/>
              <w:marTop w:val="0"/>
              <w:marBottom w:val="0"/>
              <w:divBdr>
                <w:top w:val="none" w:sz="0" w:space="0" w:color="auto"/>
                <w:left w:val="none" w:sz="0" w:space="0" w:color="auto"/>
                <w:bottom w:val="none" w:sz="0" w:space="0" w:color="auto"/>
                <w:right w:val="none" w:sz="0" w:space="0" w:color="auto"/>
              </w:divBdr>
            </w:div>
          </w:divsChild>
        </w:div>
        <w:div w:id="237523132">
          <w:marLeft w:val="0"/>
          <w:marRight w:val="0"/>
          <w:marTop w:val="0"/>
          <w:marBottom w:val="0"/>
          <w:divBdr>
            <w:top w:val="none" w:sz="0" w:space="0" w:color="auto"/>
            <w:left w:val="none" w:sz="0" w:space="0" w:color="auto"/>
            <w:bottom w:val="none" w:sz="0" w:space="0" w:color="auto"/>
            <w:right w:val="none" w:sz="0" w:space="0" w:color="auto"/>
          </w:divBdr>
          <w:divsChild>
            <w:div w:id="133840263">
              <w:marLeft w:val="0"/>
              <w:marRight w:val="0"/>
              <w:marTop w:val="0"/>
              <w:marBottom w:val="0"/>
              <w:divBdr>
                <w:top w:val="none" w:sz="0" w:space="0" w:color="auto"/>
                <w:left w:val="none" w:sz="0" w:space="0" w:color="auto"/>
                <w:bottom w:val="none" w:sz="0" w:space="0" w:color="auto"/>
                <w:right w:val="none" w:sz="0" w:space="0" w:color="auto"/>
              </w:divBdr>
            </w:div>
          </w:divsChild>
        </w:div>
        <w:div w:id="240413494">
          <w:marLeft w:val="0"/>
          <w:marRight w:val="0"/>
          <w:marTop w:val="0"/>
          <w:marBottom w:val="0"/>
          <w:divBdr>
            <w:top w:val="none" w:sz="0" w:space="0" w:color="auto"/>
            <w:left w:val="none" w:sz="0" w:space="0" w:color="auto"/>
            <w:bottom w:val="none" w:sz="0" w:space="0" w:color="auto"/>
            <w:right w:val="none" w:sz="0" w:space="0" w:color="auto"/>
          </w:divBdr>
          <w:divsChild>
            <w:div w:id="2038968604">
              <w:marLeft w:val="0"/>
              <w:marRight w:val="0"/>
              <w:marTop w:val="0"/>
              <w:marBottom w:val="0"/>
              <w:divBdr>
                <w:top w:val="none" w:sz="0" w:space="0" w:color="auto"/>
                <w:left w:val="none" w:sz="0" w:space="0" w:color="auto"/>
                <w:bottom w:val="none" w:sz="0" w:space="0" w:color="auto"/>
                <w:right w:val="none" w:sz="0" w:space="0" w:color="auto"/>
              </w:divBdr>
            </w:div>
          </w:divsChild>
        </w:div>
        <w:div w:id="245195261">
          <w:marLeft w:val="0"/>
          <w:marRight w:val="0"/>
          <w:marTop w:val="0"/>
          <w:marBottom w:val="0"/>
          <w:divBdr>
            <w:top w:val="none" w:sz="0" w:space="0" w:color="auto"/>
            <w:left w:val="none" w:sz="0" w:space="0" w:color="auto"/>
            <w:bottom w:val="none" w:sz="0" w:space="0" w:color="auto"/>
            <w:right w:val="none" w:sz="0" w:space="0" w:color="auto"/>
          </w:divBdr>
          <w:divsChild>
            <w:div w:id="850029326">
              <w:marLeft w:val="0"/>
              <w:marRight w:val="0"/>
              <w:marTop w:val="0"/>
              <w:marBottom w:val="0"/>
              <w:divBdr>
                <w:top w:val="none" w:sz="0" w:space="0" w:color="auto"/>
                <w:left w:val="none" w:sz="0" w:space="0" w:color="auto"/>
                <w:bottom w:val="none" w:sz="0" w:space="0" w:color="auto"/>
                <w:right w:val="none" w:sz="0" w:space="0" w:color="auto"/>
              </w:divBdr>
            </w:div>
          </w:divsChild>
        </w:div>
        <w:div w:id="246695197">
          <w:marLeft w:val="0"/>
          <w:marRight w:val="0"/>
          <w:marTop w:val="0"/>
          <w:marBottom w:val="0"/>
          <w:divBdr>
            <w:top w:val="none" w:sz="0" w:space="0" w:color="auto"/>
            <w:left w:val="none" w:sz="0" w:space="0" w:color="auto"/>
            <w:bottom w:val="none" w:sz="0" w:space="0" w:color="auto"/>
            <w:right w:val="none" w:sz="0" w:space="0" w:color="auto"/>
          </w:divBdr>
          <w:divsChild>
            <w:div w:id="182398279">
              <w:marLeft w:val="0"/>
              <w:marRight w:val="0"/>
              <w:marTop w:val="0"/>
              <w:marBottom w:val="0"/>
              <w:divBdr>
                <w:top w:val="none" w:sz="0" w:space="0" w:color="auto"/>
                <w:left w:val="none" w:sz="0" w:space="0" w:color="auto"/>
                <w:bottom w:val="none" w:sz="0" w:space="0" w:color="auto"/>
                <w:right w:val="none" w:sz="0" w:space="0" w:color="auto"/>
              </w:divBdr>
            </w:div>
          </w:divsChild>
        </w:div>
        <w:div w:id="250092107">
          <w:marLeft w:val="0"/>
          <w:marRight w:val="0"/>
          <w:marTop w:val="0"/>
          <w:marBottom w:val="0"/>
          <w:divBdr>
            <w:top w:val="none" w:sz="0" w:space="0" w:color="auto"/>
            <w:left w:val="none" w:sz="0" w:space="0" w:color="auto"/>
            <w:bottom w:val="none" w:sz="0" w:space="0" w:color="auto"/>
            <w:right w:val="none" w:sz="0" w:space="0" w:color="auto"/>
          </w:divBdr>
          <w:divsChild>
            <w:div w:id="1968470755">
              <w:marLeft w:val="0"/>
              <w:marRight w:val="0"/>
              <w:marTop w:val="0"/>
              <w:marBottom w:val="0"/>
              <w:divBdr>
                <w:top w:val="none" w:sz="0" w:space="0" w:color="auto"/>
                <w:left w:val="none" w:sz="0" w:space="0" w:color="auto"/>
                <w:bottom w:val="none" w:sz="0" w:space="0" w:color="auto"/>
                <w:right w:val="none" w:sz="0" w:space="0" w:color="auto"/>
              </w:divBdr>
            </w:div>
          </w:divsChild>
        </w:div>
        <w:div w:id="250626499">
          <w:marLeft w:val="0"/>
          <w:marRight w:val="0"/>
          <w:marTop w:val="0"/>
          <w:marBottom w:val="0"/>
          <w:divBdr>
            <w:top w:val="none" w:sz="0" w:space="0" w:color="auto"/>
            <w:left w:val="none" w:sz="0" w:space="0" w:color="auto"/>
            <w:bottom w:val="none" w:sz="0" w:space="0" w:color="auto"/>
            <w:right w:val="none" w:sz="0" w:space="0" w:color="auto"/>
          </w:divBdr>
          <w:divsChild>
            <w:div w:id="1941404934">
              <w:marLeft w:val="0"/>
              <w:marRight w:val="0"/>
              <w:marTop w:val="0"/>
              <w:marBottom w:val="0"/>
              <w:divBdr>
                <w:top w:val="none" w:sz="0" w:space="0" w:color="auto"/>
                <w:left w:val="none" w:sz="0" w:space="0" w:color="auto"/>
                <w:bottom w:val="none" w:sz="0" w:space="0" w:color="auto"/>
                <w:right w:val="none" w:sz="0" w:space="0" w:color="auto"/>
              </w:divBdr>
            </w:div>
          </w:divsChild>
        </w:div>
        <w:div w:id="253786516">
          <w:marLeft w:val="0"/>
          <w:marRight w:val="0"/>
          <w:marTop w:val="0"/>
          <w:marBottom w:val="0"/>
          <w:divBdr>
            <w:top w:val="none" w:sz="0" w:space="0" w:color="auto"/>
            <w:left w:val="none" w:sz="0" w:space="0" w:color="auto"/>
            <w:bottom w:val="none" w:sz="0" w:space="0" w:color="auto"/>
            <w:right w:val="none" w:sz="0" w:space="0" w:color="auto"/>
          </w:divBdr>
          <w:divsChild>
            <w:div w:id="1148322653">
              <w:marLeft w:val="0"/>
              <w:marRight w:val="0"/>
              <w:marTop w:val="0"/>
              <w:marBottom w:val="0"/>
              <w:divBdr>
                <w:top w:val="none" w:sz="0" w:space="0" w:color="auto"/>
                <w:left w:val="none" w:sz="0" w:space="0" w:color="auto"/>
                <w:bottom w:val="none" w:sz="0" w:space="0" w:color="auto"/>
                <w:right w:val="none" w:sz="0" w:space="0" w:color="auto"/>
              </w:divBdr>
            </w:div>
          </w:divsChild>
        </w:div>
        <w:div w:id="256522504">
          <w:marLeft w:val="0"/>
          <w:marRight w:val="0"/>
          <w:marTop w:val="0"/>
          <w:marBottom w:val="0"/>
          <w:divBdr>
            <w:top w:val="none" w:sz="0" w:space="0" w:color="auto"/>
            <w:left w:val="none" w:sz="0" w:space="0" w:color="auto"/>
            <w:bottom w:val="none" w:sz="0" w:space="0" w:color="auto"/>
            <w:right w:val="none" w:sz="0" w:space="0" w:color="auto"/>
          </w:divBdr>
          <w:divsChild>
            <w:div w:id="1212309187">
              <w:marLeft w:val="0"/>
              <w:marRight w:val="0"/>
              <w:marTop w:val="0"/>
              <w:marBottom w:val="0"/>
              <w:divBdr>
                <w:top w:val="none" w:sz="0" w:space="0" w:color="auto"/>
                <w:left w:val="none" w:sz="0" w:space="0" w:color="auto"/>
                <w:bottom w:val="none" w:sz="0" w:space="0" w:color="auto"/>
                <w:right w:val="none" w:sz="0" w:space="0" w:color="auto"/>
              </w:divBdr>
            </w:div>
          </w:divsChild>
        </w:div>
        <w:div w:id="258492839">
          <w:marLeft w:val="0"/>
          <w:marRight w:val="0"/>
          <w:marTop w:val="0"/>
          <w:marBottom w:val="0"/>
          <w:divBdr>
            <w:top w:val="none" w:sz="0" w:space="0" w:color="auto"/>
            <w:left w:val="none" w:sz="0" w:space="0" w:color="auto"/>
            <w:bottom w:val="none" w:sz="0" w:space="0" w:color="auto"/>
            <w:right w:val="none" w:sz="0" w:space="0" w:color="auto"/>
          </w:divBdr>
          <w:divsChild>
            <w:div w:id="841165387">
              <w:marLeft w:val="0"/>
              <w:marRight w:val="0"/>
              <w:marTop w:val="0"/>
              <w:marBottom w:val="0"/>
              <w:divBdr>
                <w:top w:val="none" w:sz="0" w:space="0" w:color="auto"/>
                <w:left w:val="none" w:sz="0" w:space="0" w:color="auto"/>
                <w:bottom w:val="none" w:sz="0" w:space="0" w:color="auto"/>
                <w:right w:val="none" w:sz="0" w:space="0" w:color="auto"/>
              </w:divBdr>
            </w:div>
            <w:div w:id="889996317">
              <w:marLeft w:val="0"/>
              <w:marRight w:val="0"/>
              <w:marTop w:val="0"/>
              <w:marBottom w:val="0"/>
              <w:divBdr>
                <w:top w:val="none" w:sz="0" w:space="0" w:color="auto"/>
                <w:left w:val="none" w:sz="0" w:space="0" w:color="auto"/>
                <w:bottom w:val="none" w:sz="0" w:space="0" w:color="auto"/>
                <w:right w:val="none" w:sz="0" w:space="0" w:color="auto"/>
              </w:divBdr>
            </w:div>
            <w:div w:id="2079397948">
              <w:marLeft w:val="0"/>
              <w:marRight w:val="0"/>
              <w:marTop w:val="0"/>
              <w:marBottom w:val="0"/>
              <w:divBdr>
                <w:top w:val="none" w:sz="0" w:space="0" w:color="auto"/>
                <w:left w:val="none" w:sz="0" w:space="0" w:color="auto"/>
                <w:bottom w:val="none" w:sz="0" w:space="0" w:color="auto"/>
                <w:right w:val="none" w:sz="0" w:space="0" w:color="auto"/>
              </w:divBdr>
            </w:div>
          </w:divsChild>
        </w:div>
        <w:div w:id="263155338">
          <w:marLeft w:val="0"/>
          <w:marRight w:val="0"/>
          <w:marTop w:val="0"/>
          <w:marBottom w:val="0"/>
          <w:divBdr>
            <w:top w:val="none" w:sz="0" w:space="0" w:color="auto"/>
            <w:left w:val="none" w:sz="0" w:space="0" w:color="auto"/>
            <w:bottom w:val="none" w:sz="0" w:space="0" w:color="auto"/>
            <w:right w:val="none" w:sz="0" w:space="0" w:color="auto"/>
          </w:divBdr>
          <w:divsChild>
            <w:div w:id="555625015">
              <w:marLeft w:val="0"/>
              <w:marRight w:val="0"/>
              <w:marTop w:val="0"/>
              <w:marBottom w:val="0"/>
              <w:divBdr>
                <w:top w:val="none" w:sz="0" w:space="0" w:color="auto"/>
                <w:left w:val="none" w:sz="0" w:space="0" w:color="auto"/>
                <w:bottom w:val="none" w:sz="0" w:space="0" w:color="auto"/>
                <w:right w:val="none" w:sz="0" w:space="0" w:color="auto"/>
              </w:divBdr>
            </w:div>
          </w:divsChild>
        </w:div>
        <w:div w:id="263658350">
          <w:marLeft w:val="0"/>
          <w:marRight w:val="0"/>
          <w:marTop w:val="0"/>
          <w:marBottom w:val="0"/>
          <w:divBdr>
            <w:top w:val="none" w:sz="0" w:space="0" w:color="auto"/>
            <w:left w:val="none" w:sz="0" w:space="0" w:color="auto"/>
            <w:bottom w:val="none" w:sz="0" w:space="0" w:color="auto"/>
            <w:right w:val="none" w:sz="0" w:space="0" w:color="auto"/>
          </w:divBdr>
          <w:divsChild>
            <w:div w:id="212230789">
              <w:marLeft w:val="0"/>
              <w:marRight w:val="0"/>
              <w:marTop w:val="0"/>
              <w:marBottom w:val="0"/>
              <w:divBdr>
                <w:top w:val="none" w:sz="0" w:space="0" w:color="auto"/>
                <w:left w:val="none" w:sz="0" w:space="0" w:color="auto"/>
                <w:bottom w:val="none" w:sz="0" w:space="0" w:color="auto"/>
                <w:right w:val="none" w:sz="0" w:space="0" w:color="auto"/>
              </w:divBdr>
            </w:div>
            <w:div w:id="513038189">
              <w:marLeft w:val="0"/>
              <w:marRight w:val="0"/>
              <w:marTop w:val="0"/>
              <w:marBottom w:val="0"/>
              <w:divBdr>
                <w:top w:val="none" w:sz="0" w:space="0" w:color="auto"/>
                <w:left w:val="none" w:sz="0" w:space="0" w:color="auto"/>
                <w:bottom w:val="none" w:sz="0" w:space="0" w:color="auto"/>
                <w:right w:val="none" w:sz="0" w:space="0" w:color="auto"/>
              </w:divBdr>
            </w:div>
          </w:divsChild>
        </w:div>
        <w:div w:id="265433229">
          <w:marLeft w:val="0"/>
          <w:marRight w:val="0"/>
          <w:marTop w:val="0"/>
          <w:marBottom w:val="0"/>
          <w:divBdr>
            <w:top w:val="none" w:sz="0" w:space="0" w:color="auto"/>
            <w:left w:val="none" w:sz="0" w:space="0" w:color="auto"/>
            <w:bottom w:val="none" w:sz="0" w:space="0" w:color="auto"/>
            <w:right w:val="none" w:sz="0" w:space="0" w:color="auto"/>
          </w:divBdr>
          <w:divsChild>
            <w:div w:id="640967914">
              <w:marLeft w:val="0"/>
              <w:marRight w:val="0"/>
              <w:marTop w:val="0"/>
              <w:marBottom w:val="0"/>
              <w:divBdr>
                <w:top w:val="none" w:sz="0" w:space="0" w:color="auto"/>
                <w:left w:val="none" w:sz="0" w:space="0" w:color="auto"/>
                <w:bottom w:val="none" w:sz="0" w:space="0" w:color="auto"/>
                <w:right w:val="none" w:sz="0" w:space="0" w:color="auto"/>
              </w:divBdr>
            </w:div>
          </w:divsChild>
        </w:div>
        <w:div w:id="268702902">
          <w:marLeft w:val="0"/>
          <w:marRight w:val="0"/>
          <w:marTop w:val="0"/>
          <w:marBottom w:val="0"/>
          <w:divBdr>
            <w:top w:val="none" w:sz="0" w:space="0" w:color="auto"/>
            <w:left w:val="none" w:sz="0" w:space="0" w:color="auto"/>
            <w:bottom w:val="none" w:sz="0" w:space="0" w:color="auto"/>
            <w:right w:val="none" w:sz="0" w:space="0" w:color="auto"/>
          </w:divBdr>
          <w:divsChild>
            <w:div w:id="1782409561">
              <w:marLeft w:val="0"/>
              <w:marRight w:val="0"/>
              <w:marTop w:val="0"/>
              <w:marBottom w:val="0"/>
              <w:divBdr>
                <w:top w:val="none" w:sz="0" w:space="0" w:color="auto"/>
                <w:left w:val="none" w:sz="0" w:space="0" w:color="auto"/>
                <w:bottom w:val="none" w:sz="0" w:space="0" w:color="auto"/>
                <w:right w:val="none" w:sz="0" w:space="0" w:color="auto"/>
              </w:divBdr>
            </w:div>
          </w:divsChild>
        </w:div>
        <w:div w:id="269748897">
          <w:marLeft w:val="0"/>
          <w:marRight w:val="0"/>
          <w:marTop w:val="0"/>
          <w:marBottom w:val="0"/>
          <w:divBdr>
            <w:top w:val="none" w:sz="0" w:space="0" w:color="auto"/>
            <w:left w:val="none" w:sz="0" w:space="0" w:color="auto"/>
            <w:bottom w:val="none" w:sz="0" w:space="0" w:color="auto"/>
            <w:right w:val="none" w:sz="0" w:space="0" w:color="auto"/>
          </w:divBdr>
          <w:divsChild>
            <w:div w:id="653610390">
              <w:marLeft w:val="0"/>
              <w:marRight w:val="0"/>
              <w:marTop w:val="0"/>
              <w:marBottom w:val="0"/>
              <w:divBdr>
                <w:top w:val="none" w:sz="0" w:space="0" w:color="auto"/>
                <w:left w:val="none" w:sz="0" w:space="0" w:color="auto"/>
                <w:bottom w:val="none" w:sz="0" w:space="0" w:color="auto"/>
                <w:right w:val="none" w:sz="0" w:space="0" w:color="auto"/>
              </w:divBdr>
            </w:div>
          </w:divsChild>
        </w:div>
        <w:div w:id="272324540">
          <w:marLeft w:val="0"/>
          <w:marRight w:val="0"/>
          <w:marTop w:val="0"/>
          <w:marBottom w:val="0"/>
          <w:divBdr>
            <w:top w:val="none" w:sz="0" w:space="0" w:color="auto"/>
            <w:left w:val="none" w:sz="0" w:space="0" w:color="auto"/>
            <w:bottom w:val="none" w:sz="0" w:space="0" w:color="auto"/>
            <w:right w:val="none" w:sz="0" w:space="0" w:color="auto"/>
          </w:divBdr>
          <w:divsChild>
            <w:div w:id="496189368">
              <w:marLeft w:val="0"/>
              <w:marRight w:val="0"/>
              <w:marTop w:val="0"/>
              <w:marBottom w:val="0"/>
              <w:divBdr>
                <w:top w:val="none" w:sz="0" w:space="0" w:color="auto"/>
                <w:left w:val="none" w:sz="0" w:space="0" w:color="auto"/>
                <w:bottom w:val="none" w:sz="0" w:space="0" w:color="auto"/>
                <w:right w:val="none" w:sz="0" w:space="0" w:color="auto"/>
              </w:divBdr>
            </w:div>
          </w:divsChild>
        </w:div>
        <w:div w:id="282882988">
          <w:marLeft w:val="0"/>
          <w:marRight w:val="0"/>
          <w:marTop w:val="0"/>
          <w:marBottom w:val="0"/>
          <w:divBdr>
            <w:top w:val="none" w:sz="0" w:space="0" w:color="auto"/>
            <w:left w:val="none" w:sz="0" w:space="0" w:color="auto"/>
            <w:bottom w:val="none" w:sz="0" w:space="0" w:color="auto"/>
            <w:right w:val="none" w:sz="0" w:space="0" w:color="auto"/>
          </w:divBdr>
          <w:divsChild>
            <w:div w:id="1525167735">
              <w:marLeft w:val="0"/>
              <w:marRight w:val="0"/>
              <w:marTop w:val="0"/>
              <w:marBottom w:val="0"/>
              <w:divBdr>
                <w:top w:val="none" w:sz="0" w:space="0" w:color="auto"/>
                <w:left w:val="none" w:sz="0" w:space="0" w:color="auto"/>
                <w:bottom w:val="none" w:sz="0" w:space="0" w:color="auto"/>
                <w:right w:val="none" w:sz="0" w:space="0" w:color="auto"/>
              </w:divBdr>
            </w:div>
          </w:divsChild>
        </w:div>
        <w:div w:id="291403003">
          <w:marLeft w:val="0"/>
          <w:marRight w:val="0"/>
          <w:marTop w:val="0"/>
          <w:marBottom w:val="0"/>
          <w:divBdr>
            <w:top w:val="none" w:sz="0" w:space="0" w:color="auto"/>
            <w:left w:val="none" w:sz="0" w:space="0" w:color="auto"/>
            <w:bottom w:val="none" w:sz="0" w:space="0" w:color="auto"/>
            <w:right w:val="none" w:sz="0" w:space="0" w:color="auto"/>
          </w:divBdr>
          <w:divsChild>
            <w:div w:id="1264218083">
              <w:marLeft w:val="0"/>
              <w:marRight w:val="0"/>
              <w:marTop w:val="0"/>
              <w:marBottom w:val="0"/>
              <w:divBdr>
                <w:top w:val="none" w:sz="0" w:space="0" w:color="auto"/>
                <w:left w:val="none" w:sz="0" w:space="0" w:color="auto"/>
                <w:bottom w:val="none" w:sz="0" w:space="0" w:color="auto"/>
                <w:right w:val="none" w:sz="0" w:space="0" w:color="auto"/>
              </w:divBdr>
            </w:div>
          </w:divsChild>
        </w:div>
        <w:div w:id="293215006">
          <w:marLeft w:val="0"/>
          <w:marRight w:val="0"/>
          <w:marTop w:val="0"/>
          <w:marBottom w:val="0"/>
          <w:divBdr>
            <w:top w:val="none" w:sz="0" w:space="0" w:color="auto"/>
            <w:left w:val="none" w:sz="0" w:space="0" w:color="auto"/>
            <w:bottom w:val="none" w:sz="0" w:space="0" w:color="auto"/>
            <w:right w:val="none" w:sz="0" w:space="0" w:color="auto"/>
          </w:divBdr>
          <w:divsChild>
            <w:div w:id="1983149655">
              <w:marLeft w:val="0"/>
              <w:marRight w:val="0"/>
              <w:marTop w:val="0"/>
              <w:marBottom w:val="0"/>
              <w:divBdr>
                <w:top w:val="none" w:sz="0" w:space="0" w:color="auto"/>
                <w:left w:val="none" w:sz="0" w:space="0" w:color="auto"/>
                <w:bottom w:val="none" w:sz="0" w:space="0" w:color="auto"/>
                <w:right w:val="none" w:sz="0" w:space="0" w:color="auto"/>
              </w:divBdr>
            </w:div>
          </w:divsChild>
        </w:div>
        <w:div w:id="297076661">
          <w:marLeft w:val="0"/>
          <w:marRight w:val="0"/>
          <w:marTop w:val="0"/>
          <w:marBottom w:val="0"/>
          <w:divBdr>
            <w:top w:val="none" w:sz="0" w:space="0" w:color="auto"/>
            <w:left w:val="none" w:sz="0" w:space="0" w:color="auto"/>
            <w:bottom w:val="none" w:sz="0" w:space="0" w:color="auto"/>
            <w:right w:val="none" w:sz="0" w:space="0" w:color="auto"/>
          </w:divBdr>
          <w:divsChild>
            <w:div w:id="820464822">
              <w:marLeft w:val="0"/>
              <w:marRight w:val="0"/>
              <w:marTop w:val="0"/>
              <w:marBottom w:val="0"/>
              <w:divBdr>
                <w:top w:val="none" w:sz="0" w:space="0" w:color="auto"/>
                <w:left w:val="none" w:sz="0" w:space="0" w:color="auto"/>
                <w:bottom w:val="none" w:sz="0" w:space="0" w:color="auto"/>
                <w:right w:val="none" w:sz="0" w:space="0" w:color="auto"/>
              </w:divBdr>
            </w:div>
          </w:divsChild>
        </w:div>
        <w:div w:id="311567577">
          <w:marLeft w:val="0"/>
          <w:marRight w:val="0"/>
          <w:marTop w:val="0"/>
          <w:marBottom w:val="0"/>
          <w:divBdr>
            <w:top w:val="none" w:sz="0" w:space="0" w:color="auto"/>
            <w:left w:val="none" w:sz="0" w:space="0" w:color="auto"/>
            <w:bottom w:val="none" w:sz="0" w:space="0" w:color="auto"/>
            <w:right w:val="none" w:sz="0" w:space="0" w:color="auto"/>
          </w:divBdr>
          <w:divsChild>
            <w:div w:id="990981050">
              <w:marLeft w:val="0"/>
              <w:marRight w:val="0"/>
              <w:marTop w:val="0"/>
              <w:marBottom w:val="0"/>
              <w:divBdr>
                <w:top w:val="none" w:sz="0" w:space="0" w:color="auto"/>
                <w:left w:val="none" w:sz="0" w:space="0" w:color="auto"/>
                <w:bottom w:val="none" w:sz="0" w:space="0" w:color="auto"/>
                <w:right w:val="none" w:sz="0" w:space="0" w:color="auto"/>
              </w:divBdr>
            </w:div>
          </w:divsChild>
        </w:div>
        <w:div w:id="313998465">
          <w:marLeft w:val="0"/>
          <w:marRight w:val="0"/>
          <w:marTop w:val="0"/>
          <w:marBottom w:val="0"/>
          <w:divBdr>
            <w:top w:val="none" w:sz="0" w:space="0" w:color="auto"/>
            <w:left w:val="none" w:sz="0" w:space="0" w:color="auto"/>
            <w:bottom w:val="none" w:sz="0" w:space="0" w:color="auto"/>
            <w:right w:val="none" w:sz="0" w:space="0" w:color="auto"/>
          </w:divBdr>
          <w:divsChild>
            <w:div w:id="78141513">
              <w:marLeft w:val="0"/>
              <w:marRight w:val="0"/>
              <w:marTop w:val="0"/>
              <w:marBottom w:val="0"/>
              <w:divBdr>
                <w:top w:val="none" w:sz="0" w:space="0" w:color="auto"/>
                <w:left w:val="none" w:sz="0" w:space="0" w:color="auto"/>
                <w:bottom w:val="none" w:sz="0" w:space="0" w:color="auto"/>
                <w:right w:val="none" w:sz="0" w:space="0" w:color="auto"/>
              </w:divBdr>
            </w:div>
          </w:divsChild>
        </w:div>
        <w:div w:id="336808117">
          <w:marLeft w:val="0"/>
          <w:marRight w:val="0"/>
          <w:marTop w:val="0"/>
          <w:marBottom w:val="0"/>
          <w:divBdr>
            <w:top w:val="none" w:sz="0" w:space="0" w:color="auto"/>
            <w:left w:val="none" w:sz="0" w:space="0" w:color="auto"/>
            <w:bottom w:val="none" w:sz="0" w:space="0" w:color="auto"/>
            <w:right w:val="none" w:sz="0" w:space="0" w:color="auto"/>
          </w:divBdr>
          <w:divsChild>
            <w:div w:id="1314063421">
              <w:marLeft w:val="0"/>
              <w:marRight w:val="0"/>
              <w:marTop w:val="0"/>
              <w:marBottom w:val="0"/>
              <w:divBdr>
                <w:top w:val="none" w:sz="0" w:space="0" w:color="auto"/>
                <w:left w:val="none" w:sz="0" w:space="0" w:color="auto"/>
                <w:bottom w:val="none" w:sz="0" w:space="0" w:color="auto"/>
                <w:right w:val="none" w:sz="0" w:space="0" w:color="auto"/>
              </w:divBdr>
            </w:div>
            <w:div w:id="1339845028">
              <w:marLeft w:val="0"/>
              <w:marRight w:val="0"/>
              <w:marTop w:val="0"/>
              <w:marBottom w:val="0"/>
              <w:divBdr>
                <w:top w:val="none" w:sz="0" w:space="0" w:color="auto"/>
                <w:left w:val="none" w:sz="0" w:space="0" w:color="auto"/>
                <w:bottom w:val="none" w:sz="0" w:space="0" w:color="auto"/>
                <w:right w:val="none" w:sz="0" w:space="0" w:color="auto"/>
              </w:divBdr>
            </w:div>
            <w:div w:id="1807237447">
              <w:marLeft w:val="0"/>
              <w:marRight w:val="0"/>
              <w:marTop w:val="0"/>
              <w:marBottom w:val="0"/>
              <w:divBdr>
                <w:top w:val="none" w:sz="0" w:space="0" w:color="auto"/>
                <w:left w:val="none" w:sz="0" w:space="0" w:color="auto"/>
                <w:bottom w:val="none" w:sz="0" w:space="0" w:color="auto"/>
                <w:right w:val="none" w:sz="0" w:space="0" w:color="auto"/>
              </w:divBdr>
            </w:div>
          </w:divsChild>
        </w:div>
        <w:div w:id="344671267">
          <w:marLeft w:val="0"/>
          <w:marRight w:val="0"/>
          <w:marTop w:val="0"/>
          <w:marBottom w:val="0"/>
          <w:divBdr>
            <w:top w:val="none" w:sz="0" w:space="0" w:color="auto"/>
            <w:left w:val="none" w:sz="0" w:space="0" w:color="auto"/>
            <w:bottom w:val="none" w:sz="0" w:space="0" w:color="auto"/>
            <w:right w:val="none" w:sz="0" w:space="0" w:color="auto"/>
          </w:divBdr>
          <w:divsChild>
            <w:div w:id="67730932">
              <w:marLeft w:val="0"/>
              <w:marRight w:val="0"/>
              <w:marTop w:val="0"/>
              <w:marBottom w:val="0"/>
              <w:divBdr>
                <w:top w:val="none" w:sz="0" w:space="0" w:color="auto"/>
                <w:left w:val="none" w:sz="0" w:space="0" w:color="auto"/>
                <w:bottom w:val="none" w:sz="0" w:space="0" w:color="auto"/>
                <w:right w:val="none" w:sz="0" w:space="0" w:color="auto"/>
              </w:divBdr>
            </w:div>
          </w:divsChild>
        </w:div>
        <w:div w:id="347366431">
          <w:marLeft w:val="0"/>
          <w:marRight w:val="0"/>
          <w:marTop w:val="0"/>
          <w:marBottom w:val="0"/>
          <w:divBdr>
            <w:top w:val="none" w:sz="0" w:space="0" w:color="auto"/>
            <w:left w:val="none" w:sz="0" w:space="0" w:color="auto"/>
            <w:bottom w:val="none" w:sz="0" w:space="0" w:color="auto"/>
            <w:right w:val="none" w:sz="0" w:space="0" w:color="auto"/>
          </w:divBdr>
          <w:divsChild>
            <w:div w:id="260996098">
              <w:marLeft w:val="0"/>
              <w:marRight w:val="0"/>
              <w:marTop w:val="0"/>
              <w:marBottom w:val="0"/>
              <w:divBdr>
                <w:top w:val="none" w:sz="0" w:space="0" w:color="auto"/>
                <w:left w:val="none" w:sz="0" w:space="0" w:color="auto"/>
                <w:bottom w:val="none" w:sz="0" w:space="0" w:color="auto"/>
                <w:right w:val="none" w:sz="0" w:space="0" w:color="auto"/>
              </w:divBdr>
            </w:div>
          </w:divsChild>
        </w:div>
        <w:div w:id="358119223">
          <w:marLeft w:val="0"/>
          <w:marRight w:val="0"/>
          <w:marTop w:val="0"/>
          <w:marBottom w:val="0"/>
          <w:divBdr>
            <w:top w:val="none" w:sz="0" w:space="0" w:color="auto"/>
            <w:left w:val="none" w:sz="0" w:space="0" w:color="auto"/>
            <w:bottom w:val="none" w:sz="0" w:space="0" w:color="auto"/>
            <w:right w:val="none" w:sz="0" w:space="0" w:color="auto"/>
          </w:divBdr>
          <w:divsChild>
            <w:div w:id="1629822919">
              <w:marLeft w:val="0"/>
              <w:marRight w:val="0"/>
              <w:marTop w:val="0"/>
              <w:marBottom w:val="0"/>
              <w:divBdr>
                <w:top w:val="none" w:sz="0" w:space="0" w:color="auto"/>
                <w:left w:val="none" w:sz="0" w:space="0" w:color="auto"/>
                <w:bottom w:val="none" w:sz="0" w:space="0" w:color="auto"/>
                <w:right w:val="none" w:sz="0" w:space="0" w:color="auto"/>
              </w:divBdr>
            </w:div>
          </w:divsChild>
        </w:div>
        <w:div w:id="359208135">
          <w:marLeft w:val="0"/>
          <w:marRight w:val="0"/>
          <w:marTop w:val="0"/>
          <w:marBottom w:val="0"/>
          <w:divBdr>
            <w:top w:val="none" w:sz="0" w:space="0" w:color="auto"/>
            <w:left w:val="none" w:sz="0" w:space="0" w:color="auto"/>
            <w:bottom w:val="none" w:sz="0" w:space="0" w:color="auto"/>
            <w:right w:val="none" w:sz="0" w:space="0" w:color="auto"/>
          </w:divBdr>
          <w:divsChild>
            <w:div w:id="787630352">
              <w:marLeft w:val="0"/>
              <w:marRight w:val="0"/>
              <w:marTop w:val="0"/>
              <w:marBottom w:val="0"/>
              <w:divBdr>
                <w:top w:val="none" w:sz="0" w:space="0" w:color="auto"/>
                <w:left w:val="none" w:sz="0" w:space="0" w:color="auto"/>
                <w:bottom w:val="none" w:sz="0" w:space="0" w:color="auto"/>
                <w:right w:val="none" w:sz="0" w:space="0" w:color="auto"/>
              </w:divBdr>
            </w:div>
          </w:divsChild>
        </w:div>
        <w:div w:id="375466377">
          <w:marLeft w:val="0"/>
          <w:marRight w:val="0"/>
          <w:marTop w:val="0"/>
          <w:marBottom w:val="0"/>
          <w:divBdr>
            <w:top w:val="none" w:sz="0" w:space="0" w:color="auto"/>
            <w:left w:val="none" w:sz="0" w:space="0" w:color="auto"/>
            <w:bottom w:val="none" w:sz="0" w:space="0" w:color="auto"/>
            <w:right w:val="none" w:sz="0" w:space="0" w:color="auto"/>
          </w:divBdr>
          <w:divsChild>
            <w:div w:id="34818140">
              <w:marLeft w:val="0"/>
              <w:marRight w:val="0"/>
              <w:marTop w:val="0"/>
              <w:marBottom w:val="0"/>
              <w:divBdr>
                <w:top w:val="none" w:sz="0" w:space="0" w:color="auto"/>
                <w:left w:val="none" w:sz="0" w:space="0" w:color="auto"/>
                <w:bottom w:val="none" w:sz="0" w:space="0" w:color="auto"/>
                <w:right w:val="none" w:sz="0" w:space="0" w:color="auto"/>
              </w:divBdr>
            </w:div>
            <w:div w:id="326127937">
              <w:marLeft w:val="0"/>
              <w:marRight w:val="0"/>
              <w:marTop w:val="0"/>
              <w:marBottom w:val="0"/>
              <w:divBdr>
                <w:top w:val="none" w:sz="0" w:space="0" w:color="auto"/>
                <w:left w:val="none" w:sz="0" w:space="0" w:color="auto"/>
                <w:bottom w:val="none" w:sz="0" w:space="0" w:color="auto"/>
                <w:right w:val="none" w:sz="0" w:space="0" w:color="auto"/>
              </w:divBdr>
            </w:div>
            <w:div w:id="957636942">
              <w:marLeft w:val="0"/>
              <w:marRight w:val="0"/>
              <w:marTop w:val="0"/>
              <w:marBottom w:val="0"/>
              <w:divBdr>
                <w:top w:val="none" w:sz="0" w:space="0" w:color="auto"/>
                <w:left w:val="none" w:sz="0" w:space="0" w:color="auto"/>
                <w:bottom w:val="none" w:sz="0" w:space="0" w:color="auto"/>
                <w:right w:val="none" w:sz="0" w:space="0" w:color="auto"/>
              </w:divBdr>
            </w:div>
          </w:divsChild>
        </w:div>
        <w:div w:id="384109893">
          <w:marLeft w:val="0"/>
          <w:marRight w:val="0"/>
          <w:marTop w:val="0"/>
          <w:marBottom w:val="0"/>
          <w:divBdr>
            <w:top w:val="none" w:sz="0" w:space="0" w:color="auto"/>
            <w:left w:val="none" w:sz="0" w:space="0" w:color="auto"/>
            <w:bottom w:val="none" w:sz="0" w:space="0" w:color="auto"/>
            <w:right w:val="none" w:sz="0" w:space="0" w:color="auto"/>
          </w:divBdr>
          <w:divsChild>
            <w:div w:id="1848641337">
              <w:marLeft w:val="0"/>
              <w:marRight w:val="0"/>
              <w:marTop w:val="0"/>
              <w:marBottom w:val="0"/>
              <w:divBdr>
                <w:top w:val="none" w:sz="0" w:space="0" w:color="auto"/>
                <w:left w:val="none" w:sz="0" w:space="0" w:color="auto"/>
                <w:bottom w:val="none" w:sz="0" w:space="0" w:color="auto"/>
                <w:right w:val="none" w:sz="0" w:space="0" w:color="auto"/>
              </w:divBdr>
            </w:div>
          </w:divsChild>
        </w:div>
        <w:div w:id="394276171">
          <w:marLeft w:val="0"/>
          <w:marRight w:val="0"/>
          <w:marTop w:val="0"/>
          <w:marBottom w:val="0"/>
          <w:divBdr>
            <w:top w:val="none" w:sz="0" w:space="0" w:color="auto"/>
            <w:left w:val="none" w:sz="0" w:space="0" w:color="auto"/>
            <w:bottom w:val="none" w:sz="0" w:space="0" w:color="auto"/>
            <w:right w:val="none" w:sz="0" w:space="0" w:color="auto"/>
          </w:divBdr>
          <w:divsChild>
            <w:div w:id="107503966">
              <w:marLeft w:val="0"/>
              <w:marRight w:val="0"/>
              <w:marTop w:val="0"/>
              <w:marBottom w:val="0"/>
              <w:divBdr>
                <w:top w:val="none" w:sz="0" w:space="0" w:color="auto"/>
                <w:left w:val="none" w:sz="0" w:space="0" w:color="auto"/>
                <w:bottom w:val="none" w:sz="0" w:space="0" w:color="auto"/>
                <w:right w:val="none" w:sz="0" w:space="0" w:color="auto"/>
              </w:divBdr>
            </w:div>
            <w:div w:id="317198955">
              <w:marLeft w:val="0"/>
              <w:marRight w:val="0"/>
              <w:marTop w:val="0"/>
              <w:marBottom w:val="0"/>
              <w:divBdr>
                <w:top w:val="none" w:sz="0" w:space="0" w:color="auto"/>
                <w:left w:val="none" w:sz="0" w:space="0" w:color="auto"/>
                <w:bottom w:val="none" w:sz="0" w:space="0" w:color="auto"/>
                <w:right w:val="none" w:sz="0" w:space="0" w:color="auto"/>
              </w:divBdr>
            </w:div>
            <w:div w:id="2054111220">
              <w:marLeft w:val="0"/>
              <w:marRight w:val="0"/>
              <w:marTop w:val="0"/>
              <w:marBottom w:val="0"/>
              <w:divBdr>
                <w:top w:val="none" w:sz="0" w:space="0" w:color="auto"/>
                <w:left w:val="none" w:sz="0" w:space="0" w:color="auto"/>
                <w:bottom w:val="none" w:sz="0" w:space="0" w:color="auto"/>
                <w:right w:val="none" w:sz="0" w:space="0" w:color="auto"/>
              </w:divBdr>
            </w:div>
          </w:divsChild>
        </w:div>
        <w:div w:id="394938699">
          <w:marLeft w:val="0"/>
          <w:marRight w:val="0"/>
          <w:marTop w:val="0"/>
          <w:marBottom w:val="0"/>
          <w:divBdr>
            <w:top w:val="none" w:sz="0" w:space="0" w:color="auto"/>
            <w:left w:val="none" w:sz="0" w:space="0" w:color="auto"/>
            <w:bottom w:val="none" w:sz="0" w:space="0" w:color="auto"/>
            <w:right w:val="none" w:sz="0" w:space="0" w:color="auto"/>
          </w:divBdr>
          <w:divsChild>
            <w:div w:id="239681224">
              <w:marLeft w:val="0"/>
              <w:marRight w:val="0"/>
              <w:marTop w:val="0"/>
              <w:marBottom w:val="0"/>
              <w:divBdr>
                <w:top w:val="none" w:sz="0" w:space="0" w:color="auto"/>
                <w:left w:val="none" w:sz="0" w:space="0" w:color="auto"/>
                <w:bottom w:val="none" w:sz="0" w:space="0" w:color="auto"/>
                <w:right w:val="none" w:sz="0" w:space="0" w:color="auto"/>
              </w:divBdr>
            </w:div>
          </w:divsChild>
        </w:div>
        <w:div w:id="399911417">
          <w:marLeft w:val="0"/>
          <w:marRight w:val="0"/>
          <w:marTop w:val="0"/>
          <w:marBottom w:val="0"/>
          <w:divBdr>
            <w:top w:val="none" w:sz="0" w:space="0" w:color="auto"/>
            <w:left w:val="none" w:sz="0" w:space="0" w:color="auto"/>
            <w:bottom w:val="none" w:sz="0" w:space="0" w:color="auto"/>
            <w:right w:val="none" w:sz="0" w:space="0" w:color="auto"/>
          </w:divBdr>
          <w:divsChild>
            <w:div w:id="709106457">
              <w:marLeft w:val="0"/>
              <w:marRight w:val="0"/>
              <w:marTop w:val="0"/>
              <w:marBottom w:val="0"/>
              <w:divBdr>
                <w:top w:val="none" w:sz="0" w:space="0" w:color="auto"/>
                <w:left w:val="none" w:sz="0" w:space="0" w:color="auto"/>
                <w:bottom w:val="none" w:sz="0" w:space="0" w:color="auto"/>
                <w:right w:val="none" w:sz="0" w:space="0" w:color="auto"/>
              </w:divBdr>
            </w:div>
          </w:divsChild>
        </w:div>
        <w:div w:id="403718654">
          <w:marLeft w:val="0"/>
          <w:marRight w:val="0"/>
          <w:marTop w:val="0"/>
          <w:marBottom w:val="0"/>
          <w:divBdr>
            <w:top w:val="none" w:sz="0" w:space="0" w:color="auto"/>
            <w:left w:val="none" w:sz="0" w:space="0" w:color="auto"/>
            <w:bottom w:val="none" w:sz="0" w:space="0" w:color="auto"/>
            <w:right w:val="none" w:sz="0" w:space="0" w:color="auto"/>
          </w:divBdr>
          <w:divsChild>
            <w:div w:id="613094182">
              <w:marLeft w:val="0"/>
              <w:marRight w:val="0"/>
              <w:marTop w:val="0"/>
              <w:marBottom w:val="0"/>
              <w:divBdr>
                <w:top w:val="none" w:sz="0" w:space="0" w:color="auto"/>
                <w:left w:val="none" w:sz="0" w:space="0" w:color="auto"/>
                <w:bottom w:val="none" w:sz="0" w:space="0" w:color="auto"/>
                <w:right w:val="none" w:sz="0" w:space="0" w:color="auto"/>
              </w:divBdr>
            </w:div>
          </w:divsChild>
        </w:div>
        <w:div w:id="426997405">
          <w:marLeft w:val="0"/>
          <w:marRight w:val="0"/>
          <w:marTop w:val="0"/>
          <w:marBottom w:val="0"/>
          <w:divBdr>
            <w:top w:val="none" w:sz="0" w:space="0" w:color="auto"/>
            <w:left w:val="none" w:sz="0" w:space="0" w:color="auto"/>
            <w:bottom w:val="none" w:sz="0" w:space="0" w:color="auto"/>
            <w:right w:val="none" w:sz="0" w:space="0" w:color="auto"/>
          </w:divBdr>
          <w:divsChild>
            <w:div w:id="179510468">
              <w:marLeft w:val="0"/>
              <w:marRight w:val="0"/>
              <w:marTop w:val="0"/>
              <w:marBottom w:val="0"/>
              <w:divBdr>
                <w:top w:val="none" w:sz="0" w:space="0" w:color="auto"/>
                <w:left w:val="none" w:sz="0" w:space="0" w:color="auto"/>
                <w:bottom w:val="none" w:sz="0" w:space="0" w:color="auto"/>
                <w:right w:val="none" w:sz="0" w:space="0" w:color="auto"/>
              </w:divBdr>
            </w:div>
          </w:divsChild>
        </w:div>
        <w:div w:id="428547774">
          <w:marLeft w:val="0"/>
          <w:marRight w:val="0"/>
          <w:marTop w:val="0"/>
          <w:marBottom w:val="0"/>
          <w:divBdr>
            <w:top w:val="none" w:sz="0" w:space="0" w:color="auto"/>
            <w:left w:val="none" w:sz="0" w:space="0" w:color="auto"/>
            <w:bottom w:val="none" w:sz="0" w:space="0" w:color="auto"/>
            <w:right w:val="none" w:sz="0" w:space="0" w:color="auto"/>
          </w:divBdr>
          <w:divsChild>
            <w:div w:id="560018872">
              <w:marLeft w:val="0"/>
              <w:marRight w:val="0"/>
              <w:marTop w:val="0"/>
              <w:marBottom w:val="0"/>
              <w:divBdr>
                <w:top w:val="none" w:sz="0" w:space="0" w:color="auto"/>
                <w:left w:val="none" w:sz="0" w:space="0" w:color="auto"/>
                <w:bottom w:val="none" w:sz="0" w:space="0" w:color="auto"/>
                <w:right w:val="none" w:sz="0" w:space="0" w:color="auto"/>
              </w:divBdr>
            </w:div>
            <w:div w:id="1604797711">
              <w:marLeft w:val="0"/>
              <w:marRight w:val="0"/>
              <w:marTop w:val="0"/>
              <w:marBottom w:val="0"/>
              <w:divBdr>
                <w:top w:val="none" w:sz="0" w:space="0" w:color="auto"/>
                <w:left w:val="none" w:sz="0" w:space="0" w:color="auto"/>
                <w:bottom w:val="none" w:sz="0" w:space="0" w:color="auto"/>
                <w:right w:val="none" w:sz="0" w:space="0" w:color="auto"/>
              </w:divBdr>
            </w:div>
            <w:div w:id="1878541344">
              <w:marLeft w:val="0"/>
              <w:marRight w:val="0"/>
              <w:marTop w:val="0"/>
              <w:marBottom w:val="0"/>
              <w:divBdr>
                <w:top w:val="none" w:sz="0" w:space="0" w:color="auto"/>
                <w:left w:val="none" w:sz="0" w:space="0" w:color="auto"/>
                <w:bottom w:val="none" w:sz="0" w:space="0" w:color="auto"/>
                <w:right w:val="none" w:sz="0" w:space="0" w:color="auto"/>
              </w:divBdr>
            </w:div>
          </w:divsChild>
        </w:div>
        <w:div w:id="430127463">
          <w:marLeft w:val="0"/>
          <w:marRight w:val="0"/>
          <w:marTop w:val="0"/>
          <w:marBottom w:val="0"/>
          <w:divBdr>
            <w:top w:val="none" w:sz="0" w:space="0" w:color="auto"/>
            <w:left w:val="none" w:sz="0" w:space="0" w:color="auto"/>
            <w:bottom w:val="none" w:sz="0" w:space="0" w:color="auto"/>
            <w:right w:val="none" w:sz="0" w:space="0" w:color="auto"/>
          </w:divBdr>
          <w:divsChild>
            <w:div w:id="1714694461">
              <w:marLeft w:val="0"/>
              <w:marRight w:val="0"/>
              <w:marTop w:val="0"/>
              <w:marBottom w:val="0"/>
              <w:divBdr>
                <w:top w:val="none" w:sz="0" w:space="0" w:color="auto"/>
                <w:left w:val="none" w:sz="0" w:space="0" w:color="auto"/>
                <w:bottom w:val="none" w:sz="0" w:space="0" w:color="auto"/>
                <w:right w:val="none" w:sz="0" w:space="0" w:color="auto"/>
              </w:divBdr>
            </w:div>
            <w:div w:id="1915117757">
              <w:marLeft w:val="0"/>
              <w:marRight w:val="0"/>
              <w:marTop w:val="0"/>
              <w:marBottom w:val="0"/>
              <w:divBdr>
                <w:top w:val="none" w:sz="0" w:space="0" w:color="auto"/>
                <w:left w:val="none" w:sz="0" w:space="0" w:color="auto"/>
                <w:bottom w:val="none" w:sz="0" w:space="0" w:color="auto"/>
                <w:right w:val="none" w:sz="0" w:space="0" w:color="auto"/>
              </w:divBdr>
            </w:div>
          </w:divsChild>
        </w:div>
        <w:div w:id="449786439">
          <w:marLeft w:val="0"/>
          <w:marRight w:val="0"/>
          <w:marTop w:val="0"/>
          <w:marBottom w:val="0"/>
          <w:divBdr>
            <w:top w:val="none" w:sz="0" w:space="0" w:color="auto"/>
            <w:left w:val="none" w:sz="0" w:space="0" w:color="auto"/>
            <w:bottom w:val="none" w:sz="0" w:space="0" w:color="auto"/>
            <w:right w:val="none" w:sz="0" w:space="0" w:color="auto"/>
          </w:divBdr>
          <w:divsChild>
            <w:div w:id="469904748">
              <w:marLeft w:val="0"/>
              <w:marRight w:val="0"/>
              <w:marTop w:val="0"/>
              <w:marBottom w:val="0"/>
              <w:divBdr>
                <w:top w:val="none" w:sz="0" w:space="0" w:color="auto"/>
                <w:left w:val="none" w:sz="0" w:space="0" w:color="auto"/>
                <w:bottom w:val="none" w:sz="0" w:space="0" w:color="auto"/>
                <w:right w:val="none" w:sz="0" w:space="0" w:color="auto"/>
              </w:divBdr>
            </w:div>
          </w:divsChild>
        </w:div>
        <w:div w:id="460156174">
          <w:marLeft w:val="0"/>
          <w:marRight w:val="0"/>
          <w:marTop w:val="0"/>
          <w:marBottom w:val="0"/>
          <w:divBdr>
            <w:top w:val="none" w:sz="0" w:space="0" w:color="auto"/>
            <w:left w:val="none" w:sz="0" w:space="0" w:color="auto"/>
            <w:bottom w:val="none" w:sz="0" w:space="0" w:color="auto"/>
            <w:right w:val="none" w:sz="0" w:space="0" w:color="auto"/>
          </w:divBdr>
          <w:divsChild>
            <w:div w:id="1720321685">
              <w:marLeft w:val="0"/>
              <w:marRight w:val="0"/>
              <w:marTop w:val="0"/>
              <w:marBottom w:val="0"/>
              <w:divBdr>
                <w:top w:val="none" w:sz="0" w:space="0" w:color="auto"/>
                <w:left w:val="none" w:sz="0" w:space="0" w:color="auto"/>
                <w:bottom w:val="none" w:sz="0" w:space="0" w:color="auto"/>
                <w:right w:val="none" w:sz="0" w:space="0" w:color="auto"/>
              </w:divBdr>
            </w:div>
            <w:div w:id="2067295797">
              <w:marLeft w:val="0"/>
              <w:marRight w:val="0"/>
              <w:marTop w:val="0"/>
              <w:marBottom w:val="0"/>
              <w:divBdr>
                <w:top w:val="none" w:sz="0" w:space="0" w:color="auto"/>
                <w:left w:val="none" w:sz="0" w:space="0" w:color="auto"/>
                <w:bottom w:val="none" w:sz="0" w:space="0" w:color="auto"/>
                <w:right w:val="none" w:sz="0" w:space="0" w:color="auto"/>
              </w:divBdr>
            </w:div>
            <w:div w:id="2134710167">
              <w:marLeft w:val="0"/>
              <w:marRight w:val="0"/>
              <w:marTop w:val="0"/>
              <w:marBottom w:val="0"/>
              <w:divBdr>
                <w:top w:val="none" w:sz="0" w:space="0" w:color="auto"/>
                <w:left w:val="none" w:sz="0" w:space="0" w:color="auto"/>
                <w:bottom w:val="none" w:sz="0" w:space="0" w:color="auto"/>
                <w:right w:val="none" w:sz="0" w:space="0" w:color="auto"/>
              </w:divBdr>
            </w:div>
          </w:divsChild>
        </w:div>
        <w:div w:id="462385896">
          <w:marLeft w:val="0"/>
          <w:marRight w:val="0"/>
          <w:marTop w:val="0"/>
          <w:marBottom w:val="0"/>
          <w:divBdr>
            <w:top w:val="none" w:sz="0" w:space="0" w:color="auto"/>
            <w:left w:val="none" w:sz="0" w:space="0" w:color="auto"/>
            <w:bottom w:val="none" w:sz="0" w:space="0" w:color="auto"/>
            <w:right w:val="none" w:sz="0" w:space="0" w:color="auto"/>
          </w:divBdr>
          <w:divsChild>
            <w:div w:id="577860260">
              <w:marLeft w:val="0"/>
              <w:marRight w:val="0"/>
              <w:marTop w:val="0"/>
              <w:marBottom w:val="0"/>
              <w:divBdr>
                <w:top w:val="none" w:sz="0" w:space="0" w:color="auto"/>
                <w:left w:val="none" w:sz="0" w:space="0" w:color="auto"/>
                <w:bottom w:val="none" w:sz="0" w:space="0" w:color="auto"/>
                <w:right w:val="none" w:sz="0" w:space="0" w:color="auto"/>
              </w:divBdr>
            </w:div>
          </w:divsChild>
        </w:div>
        <w:div w:id="462619370">
          <w:marLeft w:val="0"/>
          <w:marRight w:val="0"/>
          <w:marTop w:val="0"/>
          <w:marBottom w:val="0"/>
          <w:divBdr>
            <w:top w:val="none" w:sz="0" w:space="0" w:color="auto"/>
            <w:left w:val="none" w:sz="0" w:space="0" w:color="auto"/>
            <w:bottom w:val="none" w:sz="0" w:space="0" w:color="auto"/>
            <w:right w:val="none" w:sz="0" w:space="0" w:color="auto"/>
          </w:divBdr>
          <w:divsChild>
            <w:div w:id="31536082">
              <w:marLeft w:val="0"/>
              <w:marRight w:val="0"/>
              <w:marTop w:val="0"/>
              <w:marBottom w:val="0"/>
              <w:divBdr>
                <w:top w:val="none" w:sz="0" w:space="0" w:color="auto"/>
                <w:left w:val="none" w:sz="0" w:space="0" w:color="auto"/>
                <w:bottom w:val="none" w:sz="0" w:space="0" w:color="auto"/>
                <w:right w:val="none" w:sz="0" w:space="0" w:color="auto"/>
              </w:divBdr>
            </w:div>
          </w:divsChild>
        </w:div>
        <w:div w:id="463281864">
          <w:marLeft w:val="0"/>
          <w:marRight w:val="0"/>
          <w:marTop w:val="0"/>
          <w:marBottom w:val="0"/>
          <w:divBdr>
            <w:top w:val="none" w:sz="0" w:space="0" w:color="auto"/>
            <w:left w:val="none" w:sz="0" w:space="0" w:color="auto"/>
            <w:bottom w:val="none" w:sz="0" w:space="0" w:color="auto"/>
            <w:right w:val="none" w:sz="0" w:space="0" w:color="auto"/>
          </w:divBdr>
          <w:divsChild>
            <w:div w:id="1544945775">
              <w:marLeft w:val="0"/>
              <w:marRight w:val="0"/>
              <w:marTop w:val="0"/>
              <w:marBottom w:val="0"/>
              <w:divBdr>
                <w:top w:val="none" w:sz="0" w:space="0" w:color="auto"/>
                <w:left w:val="none" w:sz="0" w:space="0" w:color="auto"/>
                <w:bottom w:val="none" w:sz="0" w:space="0" w:color="auto"/>
                <w:right w:val="none" w:sz="0" w:space="0" w:color="auto"/>
              </w:divBdr>
            </w:div>
          </w:divsChild>
        </w:div>
        <w:div w:id="464467638">
          <w:marLeft w:val="0"/>
          <w:marRight w:val="0"/>
          <w:marTop w:val="0"/>
          <w:marBottom w:val="0"/>
          <w:divBdr>
            <w:top w:val="none" w:sz="0" w:space="0" w:color="auto"/>
            <w:left w:val="none" w:sz="0" w:space="0" w:color="auto"/>
            <w:bottom w:val="none" w:sz="0" w:space="0" w:color="auto"/>
            <w:right w:val="none" w:sz="0" w:space="0" w:color="auto"/>
          </w:divBdr>
          <w:divsChild>
            <w:div w:id="912620820">
              <w:marLeft w:val="0"/>
              <w:marRight w:val="0"/>
              <w:marTop w:val="0"/>
              <w:marBottom w:val="0"/>
              <w:divBdr>
                <w:top w:val="none" w:sz="0" w:space="0" w:color="auto"/>
                <w:left w:val="none" w:sz="0" w:space="0" w:color="auto"/>
                <w:bottom w:val="none" w:sz="0" w:space="0" w:color="auto"/>
                <w:right w:val="none" w:sz="0" w:space="0" w:color="auto"/>
              </w:divBdr>
            </w:div>
          </w:divsChild>
        </w:div>
        <w:div w:id="465045683">
          <w:marLeft w:val="0"/>
          <w:marRight w:val="0"/>
          <w:marTop w:val="0"/>
          <w:marBottom w:val="0"/>
          <w:divBdr>
            <w:top w:val="none" w:sz="0" w:space="0" w:color="auto"/>
            <w:left w:val="none" w:sz="0" w:space="0" w:color="auto"/>
            <w:bottom w:val="none" w:sz="0" w:space="0" w:color="auto"/>
            <w:right w:val="none" w:sz="0" w:space="0" w:color="auto"/>
          </w:divBdr>
          <w:divsChild>
            <w:div w:id="1486782059">
              <w:marLeft w:val="0"/>
              <w:marRight w:val="0"/>
              <w:marTop w:val="0"/>
              <w:marBottom w:val="0"/>
              <w:divBdr>
                <w:top w:val="none" w:sz="0" w:space="0" w:color="auto"/>
                <w:left w:val="none" w:sz="0" w:space="0" w:color="auto"/>
                <w:bottom w:val="none" w:sz="0" w:space="0" w:color="auto"/>
                <w:right w:val="none" w:sz="0" w:space="0" w:color="auto"/>
              </w:divBdr>
            </w:div>
            <w:div w:id="1879782668">
              <w:marLeft w:val="0"/>
              <w:marRight w:val="0"/>
              <w:marTop w:val="0"/>
              <w:marBottom w:val="0"/>
              <w:divBdr>
                <w:top w:val="none" w:sz="0" w:space="0" w:color="auto"/>
                <w:left w:val="none" w:sz="0" w:space="0" w:color="auto"/>
                <w:bottom w:val="none" w:sz="0" w:space="0" w:color="auto"/>
                <w:right w:val="none" w:sz="0" w:space="0" w:color="auto"/>
              </w:divBdr>
            </w:div>
          </w:divsChild>
        </w:div>
        <w:div w:id="472529859">
          <w:marLeft w:val="0"/>
          <w:marRight w:val="0"/>
          <w:marTop w:val="0"/>
          <w:marBottom w:val="0"/>
          <w:divBdr>
            <w:top w:val="none" w:sz="0" w:space="0" w:color="auto"/>
            <w:left w:val="none" w:sz="0" w:space="0" w:color="auto"/>
            <w:bottom w:val="none" w:sz="0" w:space="0" w:color="auto"/>
            <w:right w:val="none" w:sz="0" w:space="0" w:color="auto"/>
          </w:divBdr>
          <w:divsChild>
            <w:div w:id="152913212">
              <w:marLeft w:val="0"/>
              <w:marRight w:val="0"/>
              <w:marTop w:val="0"/>
              <w:marBottom w:val="0"/>
              <w:divBdr>
                <w:top w:val="none" w:sz="0" w:space="0" w:color="auto"/>
                <w:left w:val="none" w:sz="0" w:space="0" w:color="auto"/>
                <w:bottom w:val="none" w:sz="0" w:space="0" w:color="auto"/>
                <w:right w:val="none" w:sz="0" w:space="0" w:color="auto"/>
              </w:divBdr>
            </w:div>
          </w:divsChild>
        </w:div>
        <w:div w:id="483938673">
          <w:marLeft w:val="0"/>
          <w:marRight w:val="0"/>
          <w:marTop w:val="0"/>
          <w:marBottom w:val="0"/>
          <w:divBdr>
            <w:top w:val="none" w:sz="0" w:space="0" w:color="auto"/>
            <w:left w:val="none" w:sz="0" w:space="0" w:color="auto"/>
            <w:bottom w:val="none" w:sz="0" w:space="0" w:color="auto"/>
            <w:right w:val="none" w:sz="0" w:space="0" w:color="auto"/>
          </w:divBdr>
          <w:divsChild>
            <w:div w:id="622807363">
              <w:marLeft w:val="0"/>
              <w:marRight w:val="0"/>
              <w:marTop w:val="0"/>
              <w:marBottom w:val="0"/>
              <w:divBdr>
                <w:top w:val="none" w:sz="0" w:space="0" w:color="auto"/>
                <w:left w:val="none" w:sz="0" w:space="0" w:color="auto"/>
                <w:bottom w:val="none" w:sz="0" w:space="0" w:color="auto"/>
                <w:right w:val="none" w:sz="0" w:space="0" w:color="auto"/>
              </w:divBdr>
            </w:div>
          </w:divsChild>
        </w:div>
        <w:div w:id="484710852">
          <w:marLeft w:val="0"/>
          <w:marRight w:val="0"/>
          <w:marTop w:val="0"/>
          <w:marBottom w:val="0"/>
          <w:divBdr>
            <w:top w:val="none" w:sz="0" w:space="0" w:color="auto"/>
            <w:left w:val="none" w:sz="0" w:space="0" w:color="auto"/>
            <w:bottom w:val="none" w:sz="0" w:space="0" w:color="auto"/>
            <w:right w:val="none" w:sz="0" w:space="0" w:color="auto"/>
          </w:divBdr>
          <w:divsChild>
            <w:div w:id="694884981">
              <w:marLeft w:val="0"/>
              <w:marRight w:val="0"/>
              <w:marTop w:val="0"/>
              <w:marBottom w:val="0"/>
              <w:divBdr>
                <w:top w:val="none" w:sz="0" w:space="0" w:color="auto"/>
                <w:left w:val="none" w:sz="0" w:space="0" w:color="auto"/>
                <w:bottom w:val="none" w:sz="0" w:space="0" w:color="auto"/>
                <w:right w:val="none" w:sz="0" w:space="0" w:color="auto"/>
              </w:divBdr>
            </w:div>
          </w:divsChild>
        </w:div>
        <w:div w:id="490563388">
          <w:marLeft w:val="0"/>
          <w:marRight w:val="0"/>
          <w:marTop w:val="0"/>
          <w:marBottom w:val="0"/>
          <w:divBdr>
            <w:top w:val="none" w:sz="0" w:space="0" w:color="auto"/>
            <w:left w:val="none" w:sz="0" w:space="0" w:color="auto"/>
            <w:bottom w:val="none" w:sz="0" w:space="0" w:color="auto"/>
            <w:right w:val="none" w:sz="0" w:space="0" w:color="auto"/>
          </w:divBdr>
          <w:divsChild>
            <w:div w:id="1673218924">
              <w:marLeft w:val="0"/>
              <w:marRight w:val="0"/>
              <w:marTop w:val="0"/>
              <w:marBottom w:val="0"/>
              <w:divBdr>
                <w:top w:val="none" w:sz="0" w:space="0" w:color="auto"/>
                <w:left w:val="none" w:sz="0" w:space="0" w:color="auto"/>
                <w:bottom w:val="none" w:sz="0" w:space="0" w:color="auto"/>
                <w:right w:val="none" w:sz="0" w:space="0" w:color="auto"/>
              </w:divBdr>
            </w:div>
          </w:divsChild>
        </w:div>
        <w:div w:id="491259057">
          <w:marLeft w:val="0"/>
          <w:marRight w:val="0"/>
          <w:marTop w:val="0"/>
          <w:marBottom w:val="0"/>
          <w:divBdr>
            <w:top w:val="none" w:sz="0" w:space="0" w:color="auto"/>
            <w:left w:val="none" w:sz="0" w:space="0" w:color="auto"/>
            <w:bottom w:val="none" w:sz="0" w:space="0" w:color="auto"/>
            <w:right w:val="none" w:sz="0" w:space="0" w:color="auto"/>
          </w:divBdr>
          <w:divsChild>
            <w:div w:id="1438065484">
              <w:marLeft w:val="0"/>
              <w:marRight w:val="0"/>
              <w:marTop w:val="0"/>
              <w:marBottom w:val="0"/>
              <w:divBdr>
                <w:top w:val="none" w:sz="0" w:space="0" w:color="auto"/>
                <w:left w:val="none" w:sz="0" w:space="0" w:color="auto"/>
                <w:bottom w:val="none" w:sz="0" w:space="0" w:color="auto"/>
                <w:right w:val="none" w:sz="0" w:space="0" w:color="auto"/>
              </w:divBdr>
            </w:div>
          </w:divsChild>
        </w:div>
        <w:div w:id="493642275">
          <w:marLeft w:val="0"/>
          <w:marRight w:val="0"/>
          <w:marTop w:val="0"/>
          <w:marBottom w:val="0"/>
          <w:divBdr>
            <w:top w:val="none" w:sz="0" w:space="0" w:color="auto"/>
            <w:left w:val="none" w:sz="0" w:space="0" w:color="auto"/>
            <w:bottom w:val="none" w:sz="0" w:space="0" w:color="auto"/>
            <w:right w:val="none" w:sz="0" w:space="0" w:color="auto"/>
          </w:divBdr>
          <w:divsChild>
            <w:div w:id="359283223">
              <w:marLeft w:val="0"/>
              <w:marRight w:val="0"/>
              <w:marTop w:val="0"/>
              <w:marBottom w:val="0"/>
              <w:divBdr>
                <w:top w:val="none" w:sz="0" w:space="0" w:color="auto"/>
                <w:left w:val="none" w:sz="0" w:space="0" w:color="auto"/>
                <w:bottom w:val="none" w:sz="0" w:space="0" w:color="auto"/>
                <w:right w:val="none" w:sz="0" w:space="0" w:color="auto"/>
              </w:divBdr>
            </w:div>
          </w:divsChild>
        </w:div>
        <w:div w:id="494108117">
          <w:marLeft w:val="0"/>
          <w:marRight w:val="0"/>
          <w:marTop w:val="0"/>
          <w:marBottom w:val="0"/>
          <w:divBdr>
            <w:top w:val="none" w:sz="0" w:space="0" w:color="auto"/>
            <w:left w:val="none" w:sz="0" w:space="0" w:color="auto"/>
            <w:bottom w:val="none" w:sz="0" w:space="0" w:color="auto"/>
            <w:right w:val="none" w:sz="0" w:space="0" w:color="auto"/>
          </w:divBdr>
          <w:divsChild>
            <w:div w:id="552813490">
              <w:marLeft w:val="0"/>
              <w:marRight w:val="0"/>
              <w:marTop w:val="0"/>
              <w:marBottom w:val="0"/>
              <w:divBdr>
                <w:top w:val="none" w:sz="0" w:space="0" w:color="auto"/>
                <w:left w:val="none" w:sz="0" w:space="0" w:color="auto"/>
                <w:bottom w:val="none" w:sz="0" w:space="0" w:color="auto"/>
                <w:right w:val="none" w:sz="0" w:space="0" w:color="auto"/>
              </w:divBdr>
            </w:div>
          </w:divsChild>
        </w:div>
        <w:div w:id="507792398">
          <w:marLeft w:val="0"/>
          <w:marRight w:val="0"/>
          <w:marTop w:val="0"/>
          <w:marBottom w:val="0"/>
          <w:divBdr>
            <w:top w:val="none" w:sz="0" w:space="0" w:color="auto"/>
            <w:left w:val="none" w:sz="0" w:space="0" w:color="auto"/>
            <w:bottom w:val="none" w:sz="0" w:space="0" w:color="auto"/>
            <w:right w:val="none" w:sz="0" w:space="0" w:color="auto"/>
          </w:divBdr>
          <w:divsChild>
            <w:div w:id="1891962078">
              <w:marLeft w:val="0"/>
              <w:marRight w:val="0"/>
              <w:marTop w:val="0"/>
              <w:marBottom w:val="0"/>
              <w:divBdr>
                <w:top w:val="none" w:sz="0" w:space="0" w:color="auto"/>
                <w:left w:val="none" w:sz="0" w:space="0" w:color="auto"/>
                <w:bottom w:val="none" w:sz="0" w:space="0" w:color="auto"/>
                <w:right w:val="none" w:sz="0" w:space="0" w:color="auto"/>
              </w:divBdr>
            </w:div>
          </w:divsChild>
        </w:div>
        <w:div w:id="509029259">
          <w:marLeft w:val="0"/>
          <w:marRight w:val="0"/>
          <w:marTop w:val="0"/>
          <w:marBottom w:val="0"/>
          <w:divBdr>
            <w:top w:val="none" w:sz="0" w:space="0" w:color="auto"/>
            <w:left w:val="none" w:sz="0" w:space="0" w:color="auto"/>
            <w:bottom w:val="none" w:sz="0" w:space="0" w:color="auto"/>
            <w:right w:val="none" w:sz="0" w:space="0" w:color="auto"/>
          </w:divBdr>
          <w:divsChild>
            <w:div w:id="442044561">
              <w:marLeft w:val="0"/>
              <w:marRight w:val="0"/>
              <w:marTop w:val="0"/>
              <w:marBottom w:val="0"/>
              <w:divBdr>
                <w:top w:val="none" w:sz="0" w:space="0" w:color="auto"/>
                <w:left w:val="none" w:sz="0" w:space="0" w:color="auto"/>
                <w:bottom w:val="none" w:sz="0" w:space="0" w:color="auto"/>
                <w:right w:val="none" w:sz="0" w:space="0" w:color="auto"/>
              </w:divBdr>
            </w:div>
          </w:divsChild>
        </w:div>
        <w:div w:id="509758259">
          <w:marLeft w:val="0"/>
          <w:marRight w:val="0"/>
          <w:marTop w:val="0"/>
          <w:marBottom w:val="0"/>
          <w:divBdr>
            <w:top w:val="none" w:sz="0" w:space="0" w:color="auto"/>
            <w:left w:val="none" w:sz="0" w:space="0" w:color="auto"/>
            <w:bottom w:val="none" w:sz="0" w:space="0" w:color="auto"/>
            <w:right w:val="none" w:sz="0" w:space="0" w:color="auto"/>
          </w:divBdr>
          <w:divsChild>
            <w:div w:id="875892694">
              <w:marLeft w:val="0"/>
              <w:marRight w:val="0"/>
              <w:marTop w:val="0"/>
              <w:marBottom w:val="0"/>
              <w:divBdr>
                <w:top w:val="none" w:sz="0" w:space="0" w:color="auto"/>
                <w:left w:val="none" w:sz="0" w:space="0" w:color="auto"/>
                <w:bottom w:val="none" w:sz="0" w:space="0" w:color="auto"/>
                <w:right w:val="none" w:sz="0" w:space="0" w:color="auto"/>
              </w:divBdr>
            </w:div>
          </w:divsChild>
        </w:div>
        <w:div w:id="510799366">
          <w:marLeft w:val="0"/>
          <w:marRight w:val="0"/>
          <w:marTop w:val="0"/>
          <w:marBottom w:val="0"/>
          <w:divBdr>
            <w:top w:val="none" w:sz="0" w:space="0" w:color="auto"/>
            <w:left w:val="none" w:sz="0" w:space="0" w:color="auto"/>
            <w:bottom w:val="none" w:sz="0" w:space="0" w:color="auto"/>
            <w:right w:val="none" w:sz="0" w:space="0" w:color="auto"/>
          </w:divBdr>
          <w:divsChild>
            <w:div w:id="1065303368">
              <w:marLeft w:val="0"/>
              <w:marRight w:val="0"/>
              <w:marTop w:val="0"/>
              <w:marBottom w:val="0"/>
              <w:divBdr>
                <w:top w:val="none" w:sz="0" w:space="0" w:color="auto"/>
                <w:left w:val="none" w:sz="0" w:space="0" w:color="auto"/>
                <w:bottom w:val="none" w:sz="0" w:space="0" w:color="auto"/>
                <w:right w:val="none" w:sz="0" w:space="0" w:color="auto"/>
              </w:divBdr>
            </w:div>
          </w:divsChild>
        </w:div>
        <w:div w:id="525481731">
          <w:marLeft w:val="0"/>
          <w:marRight w:val="0"/>
          <w:marTop w:val="0"/>
          <w:marBottom w:val="0"/>
          <w:divBdr>
            <w:top w:val="none" w:sz="0" w:space="0" w:color="auto"/>
            <w:left w:val="none" w:sz="0" w:space="0" w:color="auto"/>
            <w:bottom w:val="none" w:sz="0" w:space="0" w:color="auto"/>
            <w:right w:val="none" w:sz="0" w:space="0" w:color="auto"/>
          </w:divBdr>
          <w:divsChild>
            <w:div w:id="1243098379">
              <w:marLeft w:val="0"/>
              <w:marRight w:val="0"/>
              <w:marTop w:val="0"/>
              <w:marBottom w:val="0"/>
              <w:divBdr>
                <w:top w:val="none" w:sz="0" w:space="0" w:color="auto"/>
                <w:left w:val="none" w:sz="0" w:space="0" w:color="auto"/>
                <w:bottom w:val="none" w:sz="0" w:space="0" w:color="auto"/>
                <w:right w:val="none" w:sz="0" w:space="0" w:color="auto"/>
              </w:divBdr>
            </w:div>
          </w:divsChild>
        </w:div>
        <w:div w:id="528837840">
          <w:marLeft w:val="0"/>
          <w:marRight w:val="0"/>
          <w:marTop w:val="0"/>
          <w:marBottom w:val="0"/>
          <w:divBdr>
            <w:top w:val="none" w:sz="0" w:space="0" w:color="auto"/>
            <w:left w:val="none" w:sz="0" w:space="0" w:color="auto"/>
            <w:bottom w:val="none" w:sz="0" w:space="0" w:color="auto"/>
            <w:right w:val="none" w:sz="0" w:space="0" w:color="auto"/>
          </w:divBdr>
          <w:divsChild>
            <w:div w:id="1438990731">
              <w:marLeft w:val="0"/>
              <w:marRight w:val="0"/>
              <w:marTop w:val="0"/>
              <w:marBottom w:val="0"/>
              <w:divBdr>
                <w:top w:val="none" w:sz="0" w:space="0" w:color="auto"/>
                <w:left w:val="none" w:sz="0" w:space="0" w:color="auto"/>
                <w:bottom w:val="none" w:sz="0" w:space="0" w:color="auto"/>
                <w:right w:val="none" w:sz="0" w:space="0" w:color="auto"/>
              </w:divBdr>
            </w:div>
          </w:divsChild>
        </w:div>
        <w:div w:id="529294041">
          <w:marLeft w:val="0"/>
          <w:marRight w:val="0"/>
          <w:marTop w:val="0"/>
          <w:marBottom w:val="0"/>
          <w:divBdr>
            <w:top w:val="none" w:sz="0" w:space="0" w:color="auto"/>
            <w:left w:val="none" w:sz="0" w:space="0" w:color="auto"/>
            <w:bottom w:val="none" w:sz="0" w:space="0" w:color="auto"/>
            <w:right w:val="none" w:sz="0" w:space="0" w:color="auto"/>
          </w:divBdr>
          <w:divsChild>
            <w:div w:id="1998997269">
              <w:marLeft w:val="0"/>
              <w:marRight w:val="0"/>
              <w:marTop w:val="0"/>
              <w:marBottom w:val="0"/>
              <w:divBdr>
                <w:top w:val="none" w:sz="0" w:space="0" w:color="auto"/>
                <w:left w:val="none" w:sz="0" w:space="0" w:color="auto"/>
                <w:bottom w:val="none" w:sz="0" w:space="0" w:color="auto"/>
                <w:right w:val="none" w:sz="0" w:space="0" w:color="auto"/>
              </w:divBdr>
            </w:div>
          </w:divsChild>
        </w:div>
        <w:div w:id="534855544">
          <w:marLeft w:val="0"/>
          <w:marRight w:val="0"/>
          <w:marTop w:val="0"/>
          <w:marBottom w:val="0"/>
          <w:divBdr>
            <w:top w:val="none" w:sz="0" w:space="0" w:color="auto"/>
            <w:left w:val="none" w:sz="0" w:space="0" w:color="auto"/>
            <w:bottom w:val="none" w:sz="0" w:space="0" w:color="auto"/>
            <w:right w:val="none" w:sz="0" w:space="0" w:color="auto"/>
          </w:divBdr>
          <w:divsChild>
            <w:div w:id="1234316031">
              <w:marLeft w:val="0"/>
              <w:marRight w:val="0"/>
              <w:marTop w:val="0"/>
              <w:marBottom w:val="0"/>
              <w:divBdr>
                <w:top w:val="none" w:sz="0" w:space="0" w:color="auto"/>
                <w:left w:val="none" w:sz="0" w:space="0" w:color="auto"/>
                <w:bottom w:val="none" w:sz="0" w:space="0" w:color="auto"/>
                <w:right w:val="none" w:sz="0" w:space="0" w:color="auto"/>
              </w:divBdr>
            </w:div>
          </w:divsChild>
        </w:div>
        <w:div w:id="546143088">
          <w:marLeft w:val="0"/>
          <w:marRight w:val="0"/>
          <w:marTop w:val="0"/>
          <w:marBottom w:val="0"/>
          <w:divBdr>
            <w:top w:val="none" w:sz="0" w:space="0" w:color="auto"/>
            <w:left w:val="none" w:sz="0" w:space="0" w:color="auto"/>
            <w:bottom w:val="none" w:sz="0" w:space="0" w:color="auto"/>
            <w:right w:val="none" w:sz="0" w:space="0" w:color="auto"/>
          </w:divBdr>
          <w:divsChild>
            <w:div w:id="803473398">
              <w:marLeft w:val="0"/>
              <w:marRight w:val="0"/>
              <w:marTop w:val="0"/>
              <w:marBottom w:val="0"/>
              <w:divBdr>
                <w:top w:val="none" w:sz="0" w:space="0" w:color="auto"/>
                <w:left w:val="none" w:sz="0" w:space="0" w:color="auto"/>
                <w:bottom w:val="none" w:sz="0" w:space="0" w:color="auto"/>
                <w:right w:val="none" w:sz="0" w:space="0" w:color="auto"/>
              </w:divBdr>
            </w:div>
            <w:div w:id="2107771375">
              <w:marLeft w:val="0"/>
              <w:marRight w:val="0"/>
              <w:marTop w:val="0"/>
              <w:marBottom w:val="0"/>
              <w:divBdr>
                <w:top w:val="none" w:sz="0" w:space="0" w:color="auto"/>
                <w:left w:val="none" w:sz="0" w:space="0" w:color="auto"/>
                <w:bottom w:val="none" w:sz="0" w:space="0" w:color="auto"/>
                <w:right w:val="none" w:sz="0" w:space="0" w:color="auto"/>
              </w:divBdr>
            </w:div>
            <w:div w:id="2143234418">
              <w:marLeft w:val="0"/>
              <w:marRight w:val="0"/>
              <w:marTop w:val="0"/>
              <w:marBottom w:val="0"/>
              <w:divBdr>
                <w:top w:val="none" w:sz="0" w:space="0" w:color="auto"/>
                <w:left w:val="none" w:sz="0" w:space="0" w:color="auto"/>
                <w:bottom w:val="none" w:sz="0" w:space="0" w:color="auto"/>
                <w:right w:val="none" w:sz="0" w:space="0" w:color="auto"/>
              </w:divBdr>
            </w:div>
          </w:divsChild>
        </w:div>
        <w:div w:id="548301258">
          <w:marLeft w:val="0"/>
          <w:marRight w:val="0"/>
          <w:marTop w:val="0"/>
          <w:marBottom w:val="0"/>
          <w:divBdr>
            <w:top w:val="none" w:sz="0" w:space="0" w:color="auto"/>
            <w:left w:val="none" w:sz="0" w:space="0" w:color="auto"/>
            <w:bottom w:val="none" w:sz="0" w:space="0" w:color="auto"/>
            <w:right w:val="none" w:sz="0" w:space="0" w:color="auto"/>
          </w:divBdr>
          <w:divsChild>
            <w:div w:id="612832528">
              <w:marLeft w:val="0"/>
              <w:marRight w:val="0"/>
              <w:marTop w:val="0"/>
              <w:marBottom w:val="0"/>
              <w:divBdr>
                <w:top w:val="none" w:sz="0" w:space="0" w:color="auto"/>
                <w:left w:val="none" w:sz="0" w:space="0" w:color="auto"/>
                <w:bottom w:val="none" w:sz="0" w:space="0" w:color="auto"/>
                <w:right w:val="none" w:sz="0" w:space="0" w:color="auto"/>
              </w:divBdr>
            </w:div>
          </w:divsChild>
        </w:div>
        <w:div w:id="549804526">
          <w:marLeft w:val="0"/>
          <w:marRight w:val="0"/>
          <w:marTop w:val="0"/>
          <w:marBottom w:val="0"/>
          <w:divBdr>
            <w:top w:val="none" w:sz="0" w:space="0" w:color="auto"/>
            <w:left w:val="none" w:sz="0" w:space="0" w:color="auto"/>
            <w:bottom w:val="none" w:sz="0" w:space="0" w:color="auto"/>
            <w:right w:val="none" w:sz="0" w:space="0" w:color="auto"/>
          </w:divBdr>
          <w:divsChild>
            <w:div w:id="1201936865">
              <w:marLeft w:val="0"/>
              <w:marRight w:val="0"/>
              <w:marTop w:val="0"/>
              <w:marBottom w:val="0"/>
              <w:divBdr>
                <w:top w:val="none" w:sz="0" w:space="0" w:color="auto"/>
                <w:left w:val="none" w:sz="0" w:space="0" w:color="auto"/>
                <w:bottom w:val="none" w:sz="0" w:space="0" w:color="auto"/>
                <w:right w:val="none" w:sz="0" w:space="0" w:color="auto"/>
              </w:divBdr>
            </w:div>
            <w:div w:id="1570994102">
              <w:marLeft w:val="0"/>
              <w:marRight w:val="0"/>
              <w:marTop w:val="0"/>
              <w:marBottom w:val="0"/>
              <w:divBdr>
                <w:top w:val="none" w:sz="0" w:space="0" w:color="auto"/>
                <w:left w:val="none" w:sz="0" w:space="0" w:color="auto"/>
                <w:bottom w:val="none" w:sz="0" w:space="0" w:color="auto"/>
                <w:right w:val="none" w:sz="0" w:space="0" w:color="auto"/>
              </w:divBdr>
            </w:div>
          </w:divsChild>
        </w:div>
        <w:div w:id="555120419">
          <w:marLeft w:val="0"/>
          <w:marRight w:val="0"/>
          <w:marTop w:val="0"/>
          <w:marBottom w:val="0"/>
          <w:divBdr>
            <w:top w:val="none" w:sz="0" w:space="0" w:color="auto"/>
            <w:left w:val="none" w:sz="0" w:space="0" w:color="auto"/>
            <w:bottom w:val="none" w:sz="0" w:space="0" w:color="auto"/>
            <w:right w:val="none" w:sz="0" w:space="0" w:color="auto"/>
          </w:divBdr>
          <w:divsChild>
            <w:div w:id="1377853241">
              <w:marLeft w:val="0"/>
              <w:marRight w:val="0"/>
              <w:marTop w:val="0"/>
              <w:marBottom w:val="0"/>
              <w:divBdr>
                <w:top w:val="none" w:sz="0" w:space="0" w:color="auto"/>
                <w:left w:val="none" w:sz="0" w:space="0" w:color="auto"/>
                <w:bottom w:val="none" w:sz="0" w:space="0" w:color="auto"/>
                <w:right w:val="none" w:sz="0" w:space="0" w:color="auto"/>
              </w:divBdr>
            </w:div>
          </w:divsChild>
        </w:div>
        <w:div w:id="571932777">
          <w:marLeft w:val="0"/>
          <w:marRight w:val="0"/>
          <w:marTop w:val="0"/>
          <w:marBottom w:val="0"/>
          <w:divBdr>
            <w:top w:val="none" w:sz="0" w:space="0" w:color="auto"/>
            <w:left w:val="none" w:sz="0" w:space="0" w:color="auto"/>
            <w:bottom w:val="none" w:sz="0" w:space="0" w:color="auto"/>
            <w:right w:val="none" w:sz="0" w:space="0" w:color="auto"/>
          </w:divBdr>
          <w:divsChild>
            <w:div w:id="1862695208">
              <w:marLeft w:val="0"/>
              <w:marRight w:val="0"/>
              <w:marTop w:val="0"/>
              <w:marBottom w:val="0"/>
              <w:divBdr>
                <w:top w:val="none" w:sz="0" w:space="0" w:color="auto"/>
                <w:left w:val="none" w:sz="0" w:space="0" w:color="auto"/>
                <w:bottom w:val="none" w:sz="0" w:space="0" w:color="auto"/>
                <w:right w:val="none" w:sz="0" w:space="0" w:color="auto"/>
              </w:divBdr>
            </w:div>
          </w:divsChild>
        </w:div>
        <w:div w:id="591016687">
          <w:marLeft w:val="0"/>
          <w:marRight w:val="0"/>
          <w:marTop w:val="0"/>
          <w:marBottom w:val="0"/>
          <w:divBdr>
            <w:top w:val="none" w:sz="0" w:space="0" w:color="auto"/>
            <w:left w:val="none" w:sz="0" w:space="0" w:color="auto"/>
            <w:bottom w:val="none" w:sz="0" w:space="0" w:color="auto"/>
            <w:right w:val="none" w:sz="0" w:space="0" w:color="auto"/>
          </w:divBdr>
          <w:divsChild>
            <w:div w:id="1453400551">
              <w:marLeft w:val="0"/>
              <w:marRight w:val="0"/>
              <w:marTop w:val="0"/>
              <w:marBottom w:val="0"/>
              <w:divBdr>
                <w:top w:val="none" w:sz="0" w:space="0" w:color="auto"/>
                <w:left w:val="none" w:sz="0" w:space="0" w:color="auto"/>
                <w:bottom w:val="none" w:sz="0" w:space="0" w:color="auto"/>
                <w:right w:val="none" w:sz="0" w:space="0" w:color="auto"/>
              </w:divBdr>
            </w:div>
          </w:divsChild>
        </w:div>
        <w:div w:id="593130741">
          <w:marLeft w:val="0"/>
          <w:marRight w:val="0"/>
          <w:marTop w:val="0"/>
          <w:marBottom w:val="0"/>
          <w:divBdr>
            <w:top w:val="none" w:sz="0" w:space="0" w:color="auto"/>
            <w:left w:val="none" w:sz="0" w:space="0" w:color="auto"/>
            <w:bottom w:val="none" w:sz="0" w:space="0" w:color="auto"/>
            <w:right w:val="none" w:sz="0" w:space="0" w:color="auto"/>
          </w:divBdr>
          <w:divsChild>
            <w:div w:id="1543400006">
              <w:marLeft w:val="0"/>
              <w:marRight w:val="0"/>
              <w:marTop w:val="0"/>
              <w:marBottom w:val="0"/>
              <w:divBdr>
                <w:top w:val="none" w:sz="0" w:space="0" w:color="auto"/>
                <w:left w:val="none" w:sz="0" w:space="0" w:color="auto"/>
                <w:bottom w:val="none" w:sz="0" w:space="0" w:color="auto"/>
                <w:right w:val="none" w:sz="0" w:space="0" w:color="auto"/>
              </w:divBdr>
            </w:div>
          </w:divsChild>
        </w:div>
        <w:div w:id="605312045">
          <w:marLeft w:val="0"/>
          <w:marRight w:val="0"/>
          <w:marTop w:val="0"/>
          <w:marBottom w:val="0"/>
          <w:divBdr>
            <w:top w:val="none" w:sz="0" w:space="0" w:color="auto"/>
            <w:left w:val="none" w:sz="0" w:space="0" w:color="auto"/>
            <w:bottom w:val="none" w:sz="0" w:space="0" w:color="auto"/>
            <w:right w:val="none" w:sz="0" w:space="0" w:color="auto"/>
          </w:divBdr>
          <w:divsChild>
            <w:div w:id="194932147">
              <w:marLeft w:val="0"/>
              <w:marRight w:val="0"/>
              <w:marTop w:val="0"/>
              <w:marBottom w:val="0"/>
              <w:divBdr>
                <w:top w:val="none" w:sz="0" w:space="0" w:color="auto"/>
                <w:left w:val="none" w:sz="0" w:space="0" w:color="auto"/>
                <w:bottom w:val="none" w:sz="0" w:space="0" w:color="auto"/>
                <w:right w:val="none" w:sz="0" w:space="0" w:color="auto"/>
              </w:divBdr>
            </w:div>
          </w:divsChild>
        </w:div>
        <w:div w:id="608513112">
          <w:marLeft w:val="0"/>
          <w:marRight w:val="0"/>
          <w:marTop w:val="0"/>
          <w:marBottom w:val="0"/>
          <w:divBdr>
            <w:top w:val="none" w:sz="0" w:space="0" w:color="auto"/>
            <w:left w:val="none" w:sz="0" w:space="0" w:color="auto"/>
            <w:bottom w:val="none" w:sz="0" w:space="0" w:color="auto"/>
            <w:right w:val="none" w:sz="0" w:space="0" w:color="auto"/>
          </w:divBdr>
          <w:divsChild>
            <w:div w:id="29037066">
              <w:marLeft w:val="0"/>
              <w:marRight w:val="0"/>
              <w:marTop w:val="0"/>
              <w:marBottom w:val="0"/>
              <w:divBdr>
                <w:top w:val="none" w:sz="0" w:space="0" w:color="auto"/>
                <w:left w:val="none" w:sz="0" w:space="0" w:color="auto"/>
                <w:bottom w:val="none" w:sz="0" w:space="0" w:color="auto"/>
                <w:right w:val="none" w:sz="0" w:space="0" w:color="auto"/>
              </w:divBdr>
            </w:div>
          </w:divsChild>
        </w:div>
        <w:div w:id="609434170">
          <w:marLeft w:val="0"/>
          <w:marRight w:val="0"/>
          <w:marTop w:val="0"/>
          <w:marBottom w:val="0"/>
          <w:divBdr>
            <w:top w:val="none" w:sz="0" w:space="0" w:color="auto"/>
            <w:left w:val="none" w:sz="0" w:space="0" w:color="auto"/>
            <w:bottom w:val="none" w:sz="0" w:space="0" w:color="auto"/>
            <w:right w:val="none" w:sz="0" w:space="0" w:color="auto"/>
          </w:divBdr>
          <w:divsChild>
            <w:div w:id="1569996819">
              <w:marLeft w:val="0"/>
              <w:marRight w:val="0"/>
              <w:marTop w:val="0"/>
              <w:marBottom w:val="0"/>
              <w:divBdr>
                <w:top w:val="none" w:sz="0" w:space="0" w:color="auto"/>
                <w:left w:val="none" w:sz="0" w:space="0" w:color="auto"/>
                <w:bottom w:val="none" w:sz="0" w:space="0" w:color="auto"/>
                <w:right w:val="none" w:sz="0" w:space="0" w:color="auto"/>
              </w:divBdr>
            </w:div>
          </w:divsChild>
        </w:div>
        <w:div w:id="609822034">
          <w:marLeft w:val="0"/>
          <w:marRight w:val="0"/>
          <w:marTop w:val="0"/>
          <w:marBottom w:val="0"/>
          <w:divBdr>
            <w:top w:val="none" w:sz="0" w:space="0" w:color="auto"/>
            <w:left w:val="none" w:sz="0" w:space="0" w:color="auto"/>
            <w:bottom w:val="none" w:sz="0" w:space="0" w:color="auto"/>
            <w:right w:val="none" w:sz="0" w:space="0" w:color="auto"/>
          </w:divBdr>
          <w:divsChild>
            <w:div w:id="2060934235">
              <w:marLeft w:val="0"/>
              <w:marRight w:val="0"/>
              <w:marTop w:val="0"/>
              <w:marBottom w:val="0"/>
              <w:divBdr>
                <w:top w:val="none" w:sz="0" w:space="0" w:color="auto"/>
                <w:left w:val="none" w:sz="0" w:space="0" w:color="auto"/>
                <w:bottom w:val="none" w:sz="0" w:space="0" w:color="auto"/>
                <w:right w:val="none" w:sz="0" w:space="0" w:color="auto"/>
              </w:divBdr>
            </w:div>
          </w:divsChild>
        </w:div>
        <w:div w:id="620763453">
          <w:marLeft w:val="0"/>
          <w:marRight w:val="0"/>
          <w:marTop w:val="0"/>
          <w:marBottom w:val="0"/>
          <w:divBdr>
            <w:top w:val="none" w:sz="0" w:space="0" w:color="auto"/>
            <w:left w:val="none" w:sz="0" w:space="0" w:color="auto"/>
            <w:bottom w:val="none" w:sz="0" w:space="0" w:color="auto"/>
            <w:right w:val="none" w:sz="0" w:space="0" w:color="auto"/>
          </w:divBdr>
          <w:divsChild>
            <w:div w:id="328755587">
              <w:marLeft w:val="0"/>
              <w:marRight w:val="0"/>
              <w:marTop w:val="0"/>
              <w:marBottom w:val="0"/>
              <w:divBdr>
                <w:top w:val="none" w:sz="0" w:space="0" w:color="auto"/>
                <w:left w:val="none" w:sz="0" w:space="0" w:color="auto"/>
                <w:bottom w:val="none" w:sz="0" w:space="0" w:color="auto"/>
                <w:right w:val="none" w:sz="0" w:space="0" w:color="auto"/>
              </w:divBdr>
            </w:div>
            <w:div w:id="1334725832">
              <w:marLeft w:val="0"/>
              <w:marRight w:val="0"/>
              <w:marTop w:val="0"/>
              <w:marBottom w:val="0"/>
              <w:divBdr>
                <w:top w:val="none" w:sz="0" w:space="0" w:color="auto"/>
                <w:left w:val="none" w:sz="0" w:space="0" w:color="auto"/>
                <w:bottom w:val="none" w:sz="0" w:space="0" w:color="auto"/>
                <w:right w:val="none" w:sz="0" w:space="0" w:color="auto"/>
              </w:divBdr>
            </w:div>
            <w:div w:id="1914312170">
              <w:marLeft w:val="0"/>
              <w:marRight w:val="0"/>
              <w:marTop w:val="0"/>
              <w:marBottom w:val="0"/>
              <w:divBdr>
                <w:top w:val="none" w:sz="0" w:space="0" w:color="auto"/>
                <w:left w:val="none" w:sz="0" w:space="0" w:color="auto"/>
                <w:bottom w:val="none" w:sz="0" w:space="0" w:color="auto"/>
                <w:right w:val="none" w:sz="0" w:space="0" w:color="auto"/>
              </w:divBdr>
            </w:div>
          </w:divsChild>
        </w:div>
        <w:div w:id="623535209">
          <w:marLeft w:val="0"/>
          <w:marRight w:val="0"/>
          <w:marTop w:val="0"/>
          <w:marBottom w:val="0"/>
          <w:divBdr>
            <w:top w:val="none" w:sz="0" w:space="0" w:color="auto"/>
            <w:left w:val="none" w:sz="0" w:space="0" w:color="auto"/>
            <w:bottom w:val="none" w:sz="0" w:space="0" w:color="auto"/>
            <w:right w:val="none" w:sz="0" w:space="0" w:color="auto"/>
          </w:divBdr>
          <w:divsChild>
            <w:div w:id="2062052414">
              <w:marLeft w:val="0"/>
              <w:marRight w:val="0"/>
              <w:marTop w:val="0"/>
              <w:marBottom w:val="0"/>
              <w:divBdr>
                <w:top w:val="none" w:sz="0" w:space="0" w:color="auto"/>
                <w:left w:val="none" w:sz="0" w:space="0" w:color="auto"/>
                <w:bottom w:val="none" w:sz="0" w:space="0" w:color="auto"/>
                <w:right w:val="none" w:sz="0" w:space="0" w:color="auto"/>
              </w:divBdr>
            </w:div>
            <w:div w:id="2062170409">
              <w:marLeft w:val="0"/>
              <w:marRight w:val="0"/>
              <w:marTop w:val="0"/>
              <w:marBottom w:val="0"/>
              <w:divBdr>
                <w:top w:val="none" w:sz="0" w:space="0" w:color="auto"/>
                <w:left w:val="none" w:sz="0" w:space="0" w:color="auto"/>
                <w:bottom w:val="none" w:sz="0" w:space="0" w:color="auto"/>
                <w:right w:val="none" w:sz="0" w:space="0" w:color="auto"/>
              </w:divBdr>
            </w:div>
          </w:divsChild>
        </w:div>
        <w:div w:id="624240096">
          <w:marLeft w:val="0"/>
          <w:marRight w:val="0"/>
          <w:marTop w:val="0"/>
          <w:marBottom w:val="0"/>
          <w:divBdr>
            <w:top w:val="none" w:sz="0" w:space="0" w:color="auto"/>
            <w:left w:val="none" w:sz="0" w:space="0" w:color="auto"/>
            <w:bottom w:val="none" w:sz="0" w:space="0" w:color="auto"/>
            <w:right w:val="none" w:sz="0" w:space="0" w:color="auto"/>
          </w:divBdr>
          <w:divsChild>
            <w:div w:id="903032085">
              <w:marLeft w:val="0"/>
              <w:marRight w:val="0"/>
              <w:marTop w:val="0"/>
              <w:marBottom w:val="0"/>
              <w:divBdr>
                <w:top w:val="none" w:sz="0" w:space="0" w:color="auto"/>
                <w:left w:val="none" w:sz="0" w:space="0" w:color="auto"/>
                <w:bottom w:val="none" w:sz="0" w:space="0" w:color="auto"/>
                <w:right w:val="none" w:sz="0" w:space="0" w:color="auto"/>
              </w:divBdr>
            </w:div>
          </w:divsChild>
        </w:div>
        <w:div w:id="630403548">
          <w:marLeft w:val="0"/>
          <w:marRight w:val="0"/>
          <w:marTop w:val="0"/>
          <w:marBottom w:val="0"/>
          <w:divBdr>
            <w:top w:val="none" w:sz="0" w:space="0" w:color="auto"/>
            <w:left w:val="none" w:sz="0" w:space="0" w:color="auto"/>
            <w:bottom w:val="none" w:sz="0" w:space="0" w:color="auto"/>
            <w:right w:val="none" w:sz="0" w:space="0" w:color="auto"/>
          </w:divBdr>
          <w:divsChild>
            <w:div w:id="1483690431">
              <w:marLeft w:val="0"/>
              <w:marRight w:val="0"/>
              <w:marTop w:val="0"/>
              <w:marBottom w:val="0"/>
              <w:divBdr>
                <w:top w:val="none" w:sz="0" w:space="0" w:color="auto"/>
                <w:left w:val="none" w:sz="0" w:space="0" w:color="auto"/>
                <w:bottom w:val="none" w:sz="0" w:space="0" w:color="auto"/>
                <w:right w:val="none" w:sz="0" w:space="0" w:color="auto"/>
              </w:divBdr>
            </w:div>
          </w:divsChild>
        </w:div>
        <w:div w:id="633944558">
          <w:marLeft w:val="0"/>
          <w:marRight w:val="0"/>
          <w:marTop w:val="0"/>
          <w:marBottom w:val="0"/>
          <w:divBdr>
            <w:top w:val="none" w:sz="0" w:space="0" w:color="auto"/>
            <w:left w:val="none" w:sz="0" w:space="0" w:color="auto"/>
            <w:bottom w:val="none" w:sz="0" w:space="0" w:color="auto"/>
            <w:right w:val="none" w:sz="0" w:space="0" w:color="auto"/>
          </w:divBdr>
          <w:divsChild>
            <w:div w:id="937635434">
              <w:marLeft w:val="0"/>
              <w:marRight w:val="0"/>
              <w:marTop w:val="0"/>
              <w:marBottom w:val="0"/>
              <w:divBdr>
                <w:top w:val="none" w:sz="0" w:space="0" w:color="auto"/>
                <w:left w:val="none" w:sz="0" w:space="0" w:color="auto"/>
                <w:bottom w:val="none" w:sz="0" w:space="0" w:color="auto"/>
                <w:right w:val="none" w:sz="0" w:space="0" w:color="auto"/>
              </w:divBdr>
            </w:div>
          </w:divsChild>
        </w:div>
        <w:div w:id="640694441">
          <w:marLeft w:val="0"/>
          <w:marRight w:val="0"/>
          <w:marTop w:val="0"/>
          <w:marBottom w:val="0"/>
          <w:divBdr>
            <w:top w:val="none" w:sz="0" w:space="0" w:color="auto"/>
            <w:left w:val="none" w:sz="0" w:space="0" w:color="auto"/>
            <w:bottom w:val="none" w:sz="0" w:space="0" w:color="auto"/>
            <w:right w:val="none" w:sz="0" w:space="0" w:color="auto"/>
          </w:divBdr>
          <w:divsChild>
            <w:div w:id="679236975">
              <w:marLeft w:val="0"/>
              <w:marRight w:val="0"/>
              <w:marTop w:val="0"/>
              <w:marBottom w:val="0"/>
              <w:divBdr>
                <w:top w:val="none" w:sz="0" w:space="0" w:color="auto"/>
                <w:left w:val="none" w:sz="0" w:space="0" w:color="auto"/>
                <w:bottom w:val="none" w:sz="0" w:space="0" w:color="auto"/>
                <w:right w:val="none" w:sz="0" w:space="0" w:color="auto"/>
              </w:divBdr>
            </w:div>
          </w:divsChild>
        </w:div>
        <w:div w:id="663897372">
          <w:marLeft w:val="0"/>
          <w:marRight w:val="0"/>
          <w:marTop w:val="0"/>
          <w:marBottom w:val="0"/>
          <w:divBdr>
            <w:top w:val="none" w:sz="0" w:space="0" w:color="auto"/>
            <w:left w:val="none" w:sz="0" w:space="0" w:color="auto"/>
            <w:bottom w:val="none" w:sz="0" w:space="0" w:color="auto"/>
            <w:right w:val="none" w:sz="0" w:space="0" w:color="auto"/>
          </w:divBdr>
          <w:divsChild>
            <w:div w:id="1280574458">
              <w:marLeft w:val="0"/>
              <w:marRight w:val="0"/>
              <w:marTop w:val="0"/>
              <w:marBottom w:val="0"/>
              <w:divBdr>
                <w:top w:val="none" w:sz="0" w:space="0" w:color="auto"/>
                <w:left w:val="none" w:sz="0" w:space="0" w:color="auto"/>
                <w:bottom w:val="none" w:sz="0" w:space="0" w:color="auto"/>
                <w:right w:val="none" w:sz="0" w:space="0" w:color="auto"/>
              </w:divBdr>
            </w:div>
          </w:divsChild>
        </w:div>
        <w:div w:id="665091715">
          <w:marLeft w:val="0"/>
          <w:marRight w:val="0"/>
          <w:marTop w:val="0"/>
          <w:marBottom w:val="0"/>
          <w:divBdr>
            <w:top w:val="none" w:sz="0" w:space="0" w:color="auto"/>
            <w:left w:val="none" w:sz="0" w:space="0" w:color="auto"/>
            <w:bottom w:val="none" w:sz="0" w:space="0" w:color="auto"/>
            <w:right w:val="none" w:sz="0" w:space="0" w:color="auto"/>
          </w:divBdr>
          <w:divsChild>
            <w:div w:id="1635213009">
              <w:marLeft w:val="0"/>
              <w:marRight w:val="0"/>
              <w:marTop w:val="0"/>
              <w:marBottom w:val="0"/>
              <w:divBdr>
                <w:top w:val="none" w:sz="0" w:space="0" w:color="auto"/>
                <w:left w:val="none" w:sz="0" w:space="0" w:color="auto"/>
                <w:bottom w:val="none" w:sz="0" w:space="0" w:color="auto"/>
                <w:right w:val="none" w:sz="0" w:space="0" w:color="auto"/>
              </w:divBdr>
            </w:div>
          </w:divsChild>
        </w:div>
        <w:div w:id="665745800">
          <w:marLeft w:val="0"/>
          <w:marRight w:val="0"/>
          <w:marTop w:val="0"/>
          <w:marBottom w:val="0"/>
          <w:divBdr>
            <w:top w:val="none" w:sz="0" w:space="0" w:color="auto"/>
            <w:left w:val="none" w:sz="0" w:space="0" w:color="auto"/>
            <w:bottom w:val="none" w:sz="0" w:space="0" w:color="auto"/>
            <w:right w:val="none" w:sz="0" w:space="0" w:color="auto"/>
          </w:divBdr>
          <w:divsChild>
            <w:div w:id="491336832">
              <w:marLeft w:val="0"/>
              <w:marRight w:val="0"/>
              <w:marTop w:val="0"/>
              <w:marBottom w:val="0"/>
              <w:divBdr>
                <w:top w:val="none" w:sz="0" w:space="0" w:color="auto"/>
                <w:left w:val="none" w:sz="0" w:space="0" w:color="auto"/>
                <w:bottom w:val="none" w:sz="0" w:space="0" w:color="auto"/>
                <w:right w:val="none" w:sz="0" w:space="0" w:color="auto"/>
              </w:divBdr>
            </w:div>
          </w:divsChild>
        </w:div>
        <w:div w:id="670333543">
          <w:marLeft w:val="0"/>
          <w:marRight w:val="0"/>
          <w:marTop w:val="0"/>
          <w:marBottom w:val="0"/>
          <w:divBdr>
            <w:top w:val="none" w:sz="0" w:space="0" w:color="auto"/>
            <w:left w:val="none" w:sz="0" w:space="0" w:color="auto"/>
            <w:bottom w:val="none" w:sz="0" w:space="0" w:color="auto"/>
            <w:right w:val="none" w:sz="0" w:space="0" w:color="auto"/>
          </w:divBdr>
          <w:divsChild>
            <w:div w:id="2003971546">
              <w:marLeft w:val="0"/>
              <w:marRight w:val="0"/>
              <w:marTop w:val="0"/>
              <w:marBottom w:val="0"/>
              <w:divBdr>
                <w:top w:val="none" w:sz="0" w:space="0" w:color="auto"/>
                <w:left w:val="none" w:sz="0" w:space="0" w:color="auto"/>
                <w:bottom w:val="none" w:sz="0" w:space="0" w:color="auto"/>
                <w:right w:val="none" w:sz="0" w:space="0" w:color="auto"/>
              </w:divBdr>
            </w:div>
          </w:divsChild>
        </w:div>
        <w:div w:id="676151636">
          <w:marLeft w:val="0"/>
          <w:marRight w:val="0"/>
          <w:marTop w:val="0"/>
          <w:marBottom w:val="0"/>
          <w:divBdr>
            <w:top w:val="none" w:sz="0" w:space="0" w:color="auto"/>
            <w:left w:val="none" w:sz="0" w:space="0" w:color="auto"/>
            <w:bottom w:val="none" w:sz="0" w:space="0" w:color="auto"/>
            <w:right w:val="none" w:sz="0" w:space="0" w:color="auto"/>
          </w:divBdr>
          <w:divsChild>
            <w:div w:id="151793458">
              <w:marLeft w:val="0"/>
              <w:marRight w:val="0"/>
              <w:marTop w:val="0"/>
              <w:marBottom w:val="0"/>
              <w:divBdr>
                <w:top w:val="none" w:sz="0" w:space="0" w:color="auto"/>
                <w:left w:val="none" w:sz="0" w:space="0" w:color="auto"/>
                <w:bottom w:val="none" w:sz="0" w:space="0" w:color="auto"/>
                <w:right w:val="none" w:sz="0" w:space="0" w:color="auto"/>
              </w:divBdr>
            </w:div>
          </w:divsChild>
        </w:div>
        <w:div w:id="677586549">
          <w:marLeft w:val="0"/>
          <w:marRight w:val="0"/>
          <w:marTop w:val="0"/>
          <w:marBottom w:val="0"/>
          <w:divBdr>
            <w:top w:val="none" w:sz="0" w:space="0" w:color="auto"/>
            <w:left w:val="none" w:sz="0" w:space="0" w:color="auto"/>
            <w:bottom w:val="none" w:sz="0" w:space="0" w:color="auto"/>
            <w:right w:val="none" w:sz="0" w:space="0" w:color="auto"/>
          </w:divBdr>
          <w:divsChild>
            <w:div w:id="1227692625">
              <w:marLeft w:val="0"/>
              <w:marRight w:val="0"/>
              <w:marTop w:val="0"/>
              <w:marBottom w:val="0"/>
              <w:divBdr>
                <w:top w:val="none" w:sz="0" w:space="0" w:color="auto"/>
                <w:left w:val="none" w:sz="0" w:space="0" w:color="auto"/>
                <w:bottom w:val="none" w:sz="0" w:space="0" w:color="auto"/>
                <w:right w:val="none" w:sz="0" w:space="0" w:color="auto"/>
              </w:divBdr>
            </w:div>
          </w:divsChild>
        </w:div>
        <w:div w:id="681474319">
          <w:marLeft w:val="0"/>
          <w:marRight w:val="0"/>
          <w:marTop w:val="0"/>
          <w:marBottom w:val="0"/>
          <w:divBdr>
            <w:top w:val="none" w:sz="0" w:space="0" w:color="auto"/>
            <w:left w:val="none" w:sz="0" w:space="0" w:color="auto"/>
            <w:bottom w:val="none" w:sz="0" w:space="0" w:color="auto"/>
            <w:right w:val="none" w:sz="0" w:space="0" w:color="auto"/>
          </w:divBdr>
          <w:divsChild>
            <w:div w:id="1365061723">
              <w:marLeft w:val="0"/>
              <w:marRight w:val="0"/>
              <w:marTop w:val="0"/>
              <w:marBottom w:val="0"/>
              <w:divBdr>
                <w:top w:val="none" w:sz="0" w:space="0" w:color="auto"/>
                <w:left w:val="none" w:sz="0" w:space="0" w:color="auto"/>
                <w:bottom w:val="none" w:sz="0" w:space="0" w:color="auto"/>
                <w:right w:val="none" w:sz="0" w:space="0" w:color="auto"/>
              </w:divBdr>
            </w:div>
          </w:divsChild>
        </w:div>
        <w:div w:id="688944305">
          <w:marLeft w:val="0"/>
          <w:marRight w:val="0"/>
          <w:marTop w:val="0"/>
          <w:marBottom w:val="0"/>
          <w:divBdr>
            <w:top w:val="none" w:sz="0" w:space="0" w:color="auto"/>
            <w:left w:val="none" w:sz="0" w:space="0" w:color="auto"/>
            <w:bottom w:val="none" w:sz="0" w:space="0" w:color="auto"/>
            <w:right w:val="none" w:sz="0" w:space="0" w:color="auto"/>
          </w:divBdr>
          <w:divsChild>
            <w:div w:id="1049456485">
              <w:marLeft w:val="0"/>
              <w:marRight w:val="0"/>
              <w:marTop w:val="0"/>
              <w:marBottom w:val="0"/>
              <w:divBdr>
                <w:top w:val="none" w:sz="0" w:space="0" w:color="auto"/>
                <w:left w:val="none" w:sz="0" w:space="0" w:color="auto"/>
                <w:bottom w:val="none" w:sz="0" w:space="0" w:color="auto"/>
                <w:right w:val="none" w:sz="0" w:space="0" w:color="auto"/>
              </w:divBdr>
            </w:div>
          </w:divsChild>
        </w:div>
        <w:div w:id="696008758">
          <w:marLeft w:val="0"/>
          <w:marRight w:val="0"/>
          <w:marTop w:val="0"/>
          <w:marBottom w:val="0"/>
          <w:divBdr>
            <w:top w:val="none" w:sz="0" w:space="0" w:color="auto"/>
            <w:left w:val="none" w:sz="0" w:space="0" w:color="auto"/>
            <w:bottom w:val="none" w:sz="0" w:space="0" w:color="auto"/>
            <w:right w:val="none" w:sz="0" w:space="0" w:color="auto"/>
          </w:divBdr>
          <w:divsChild>
            <w:div w:id="50808371">
              <w:marLeft w:val="0"/>
              <w:marRight w:val="0"/>
              <w:marTop w:val="0"/>
              <w:marBottom w:val="0"/>
              <w:divBdr>
                <w:top w:val="none" w:sz="0" w:space="0" w:color="auto"/>
                <w:left w:val="none" w:sz="0" w:space="0" w:color="auto"/>
                <w:bottom w:val="none" w:sz="0" w:space="0" w:color="auto"/>
                <w:right w:val="none" w:sz="0" w:space="0" w:color="auto"/>
              </w:divBdr>
            </w:div>
          </w:divsChild>
        </w:div>
        <w:div w:id="699159823">
          <w:marLeft w:val="0"/>
          <w:marRight w:val="0"/>
          <w:marTop w:val="0"/>
          <w:marBottom w:val="0"/>
          <w:divBdr>
            <w:top w:val="none" w:sz="0" w:space="0" w:color="auto"/>
            <w:left w:val="none" w:sz="0" w:space="0" w:color="auto"/>
            <w:bottom w:val="none" w:sz="0" w:space="0" w:color="auto"/>
            <w:right w:val="none" w:sz="0" w:space="0" w:color="auto"/>
          </w:divBdr>
          <w:divsChild>
            <w:div w:id="1123691863">
              <w:marLeft w:val="0"/>
              <w:marRight w:val="0"/>
              <w:marTop w:val="0"/>
              <w:marBottom w:val="0"/>
              <w:divBdr>
                <w:top w:val="none" w:sz="0" w:space="0" w:color="auto"/>
                <w:left w:val="none" w:sz="0" w:space="0" w:color="auto"/>
                <w:bottom w:val="none" w:sz="0" w:space="0" w:color="auto"/>
                <w:right w:val="none" w:sz="0" w:space="0" w:color="auto"/>
              </w:divBdr>
            </w:div>
            <w:div w:id="2003922416">
              <w:marLeft w:val="0"/>
              <w:marRight w:val="0"/>
              <w:marTop w:val="0"/>
              <w:marBottom w:val="0"/>
              <w:divBdr>
                <w:top w:val="none" w:sz="0" w:space="0" w:color="auto"/>
                <w:left w:val="none" w:sz="0" w:space="0" w:color="auto"/>
                <w:bottom w:val="none" w:sz="0" w:space="0" w:color="auto"/>
                <w:right w:val="none" w:sz="0" w:space="0" w:color="auto"/>
              </w:divBdr>
            </w:div>
          </w:divsChild>
        </w:div>
        <w:div w:id="699471786">
          <w:marLeft w:val="0"/>
          <w:marRight w:val="0"/>
          <w:marTop w:val="0"/>
          <w:marBottom w:val="0"/>
          <w:divBdr>
            <w:top w:val="none" w:sz="0" w:space="0" w:color="auto"/>
            <w:left w:val="none" w:sz="0" w:space="0" w:color="auto"/>
            <w:bottom w:val="none" w:sz="0" w:space="0" w:color="auto"/>
            <w:right w:val="none" w:sz="0" w:space="0" w:color="auto"/>
          </w:divBdr>
          <w:divsChild>
            <w:div w:id="994843931">
              <w:marLeft w:val="0"/>
              <w:marRight w:val="0"/>
              <w:marTop w:val="0"/>
              <w:marBottom w:val="0"/>
              <w:divBdr>
                <w:top w:val="none" w:sz="0" w:space="0" w:color="auto"/>
                <w:left w:val="none" w:sz="0" w:space="0" w:color="auto"/>
                <w:bottom w:val="none" w:sz="0" w:space="0" w:color="auto"/>
                <w:right w:val="none" w:sz="0" w:space="0" w:color="auto"/>
              </w:divBdr>
            </w:div>
          </w:divsChild>
        </w:div>
        <w:div w:id="705646181">
          <w:marLeft w:val="0"/>
          <w:marRight w:val="0"/>
          <w:marTop w:val="0"/>
          <w:marBottom w:val="0"/>
          <w:divBdr>
            <w:top w:val="none" w:sz="0" w:space="0" w:color="auto"/>
            <w:left w:val="none" w:sz="0" w:space="0" w:color="auto"/>
            <w:bottom w:val="none" w:sz="0" w:space="0" w:color="auto"/>
            <w:right w:val="none" w:sz="0" w:space="0" w:color="auto"/>
          </w:divBdr>
          <w:divsChild>
            <w:div w:id="1477994354">
              <w:marLeft w:val="0"/>
              <w:marRight w:val="0"/>
              <w:marTop w:val="0"/>
              <w:marBottom w:val="0"/>
              <w:divBdr>
                <w:top w:val="none" w:sz="0" w:space="0" w:color="auto"/>
                <w:left w:val="none" w:sz="0" w:space="0" w:color="auto"/>
                <w:bottom w:val="none" w:sz="0" w:space="0" w:color="auto"/>
                <w:right w:val="none" w:sz="0" w:space="0" w:color="auto"/>
              </w:divBdr>
            </w:div>
          </w:divsChild>
        </w:div>
        <w:div w:id="718020232">
          <w:marLeft w:val="0"/>
          <w:marRight w:val="0"/>
          <w:marTop w:val="0"/>
          <w:marBottom w:val="0"/>
          <w:divBdr>
            <w:top w:val="none" w:sz="0" w:space="0" w:color="auto"/>
            <w:left w:val="none" w:sz="0" w:space="0" w:color="auto"/>
            <w:bottom w:val="none" w:sz="0" w:space="0" w:color="auto"/>
            <w:right w:val="none" w:sz="0" w:space="0" w:color="auto"/>
          </w:divBdr>
          <w:divsChild>
            <w:div w:id="726413890">
              <w:marLeft w:val="0"/>
              <w:marRight w:val="0"/>
              <w:marTop w:val="0"/>
              <w:marBottom w:val="0"/>
              <w:divBdr>
                <w:top w:val="none" w:sz="0" w:space="0" w:color="auto"/>
                <w:left w:val="none" w:sz="0" w:space="0" w:color="auto"/>
                <w:bottom w:val="none" w:sz="0" w:space="0" w:color="auto"/>
                <w:right w:val="none" w:sz="0" w:space="0" w:color="auto"/>
              </w:divBdr>
            </w:div>
            <w:div w:id="1245719336">
              <w:marLeft w:val="0"/>
              <w:marRight w:val="0"/>
              <w:marTop w:val="0"/>
              <w:marBottom w:val="0"/>
              <w:divBdr>
                <w:top w:val="none" w:sz="0" w:space="0" w:color="auto"/>
                <w:left w:val="none" w:sz="0" w:space="0" w:color="auto"/>
                <w:bottom w:val="none" w:sz="0" w:space="0" w:color="auto"/>
                <w:right w:val="none" w:sz="0" w:space="0" w:color="auto"/>
              </w:divBdr>
            </w:div>
            <w:div w:id="1929579719">
              <w:marLeft w:val="0"/>
              <w:marRight w:val="0"/>
              <w:marTop w:val="0"/>
              <w:marBottom w:val="0"/>
              <w:divBdr>
                <w:top w:val="none" w:sz="0" w:space="0" w:color="auto"/>
                <w:left w:val="none" w:sz="0" w:space="0" w:color="auto"/>
                <w:bottom w:val="none" w:sz="0" w:space="0" w:color="auto"/>
                <w:right w:val="none" w:sz="0" w:space="0" w:color="auto"/>
              </w:divBdr>
            </w:div>
          </w:divsChild>
        </w:div>
        <w:div w:id="720327548">
          <w:marLeft w:val="0"/>
          <w:marRight w:val="0"/>
          <w:marTop w:val="0"/>
          <w:marBottom w:val="0"/>
          <w:divBdr>
            <w:top w:val="none" w:sz="0" w:space="0" w:color="auto"/>
            <w:left w:val="none" w:sz="0" w:space="0" w:color="auto"/>
            <w:bottom w:val="none" w:sz="0" w:space="0" w:color="auto"/>
            <w:right w:val="none" w:sz="0" w:space="0" w:color="auto"/>
          </w:divBdr>
          <w:divsChild>
            <w:div w:id="720057709">
              <w:marLeft w:val="0"/>
              <w:marRight w:val="0"/>
              <w:marTop w:val="0"/>
              <w:marBottom w:val="0"/>
              <w:divBdr>
                <w:top w:val="none" w:sz="0" w:space="0" w:color="auto"/>
                <w:left w:val="none" w:sz="0" w:space="0" w:color="auto"/>
                <w:bottom w:val="none" w:sz="0" w:space="0" w:color="auto"/>
                <w:right w:val="none" w:sz="0" w:space="0" w:color="auto"/>
              </w:divBdr>
            </w:div>
          </w:divsChild>
        </w:div>
        <w:div w:id="720981813">
          <w:marLeft w:val="0"/>
          <w:marRight w:val="0"/>
          <w:marTop w:val="0"/>
          <w:marBottom w:val="0"/>
          <w:divBdr>
            <w:top w:val="none" w:sz="0" w:space="0" w:color="auto"/>
            <w:left w:val="none" w:sz="0" w:space="0" w:color="auto"/>
            <w:bottom w:val="none" w:sz="0" w:space="0" w:color="auto"/>
            <w:right w:val="none" w:sz="0" w:space="0" w:color="auto"/>
          </w:divBdr>
          <w:divsChild>
            <w:div w:id="62605448">
              <w:marLeft w:val="0"/>
              <w:marRight w:val="0"/>
              <w:marTop w:val="0"/>
              <w:marBottom w:val="0"/>
              <w:divBdr>
                <w:top w:val="none" w:sz="0" w:space="0" w:color="auto"/>
                <w:left w:val="none" w:sz="0" w:space="0" w:color="auto"/>
                <w:bottom w:val="none" w:sz="0" w:space="0" w:color="auto"/>
                <w:right w:val="none" w:sz="0" w:space="0" w:color="auto"/>
              </w:divBdr>
            </w:div>
          </w:divsChild>
        </w:div>
        <w:div w:id="726493783">
          <w:marLeft w:val="0"/>
          <w:marRight w:val="0"/>
          <w:marTop w:val="0"/>
          <w:marBottom w:val="0"/>
          <w:divBdr>
            <w:top w:val="none" w:sz="0" w:space="0" w:color="auto"/>
            <w:left w:val="none" w:sz="0" w:space="0" w:color="auto"/>
            <w:bottom w:val="none" w:sz="0" w:space="0" w:color="auto"/>
            <w:right w:val="none" w:sz="0" w:space="0" w:color="auto"/>
          </w:divBdr>
          <w:divsChild>
            <w:div w:id="1089083885">
              <w:marLeft w:val="0"/>
              <w:marRight w:val="0"/>
              <w:marTop w:val="0"/>
              <w:marBottom w:val="0"/>
              <w:divBdr>
                <w:top w:val="none" w:sz="0" w:space="0" w:color="auto"/>
                <w:left w:val="none" w:sz="0" w:space="0" w:color="auto"/>
                <w:bottom w:val="none" w:sz="0" w:space="0" w:color="auto"/>
                <w:right w:val="none" w:sz="0" w:space="0" w:color="auto"/>
              </w:divBdr>
            </w:div>
          </w:divsChild>
        </w:div>
        <w:div w:id="731581804">
          <w:marLeft w:val="0"/>
          <w:marRight w:val="0"/>
          <w:marTop w:val="0"/>
          <w:marBottom w:val="0"/>
          <w:divBdr>
            <w:top w:val="none" w:sz="0" w:space="0" w:color="auto"/>
            <w:left w:val="none" w:sz="0" w:space="0" w:color="auto"/>
            <w:bottom w:val="none" w:sz="0" w:space="0" w:color="auto"/>
            <w:right w:val="none" w:sz="0" w:space="0" w:color="auto"/>
          </w:divBdr>
          <w:divsChild>
            <w:div w:id="128666736">
              <w:marLeft w:val="0"/>
              <w:marRight w:val="0"/>
              <w:marTop w:val="0"/>
              <w:marBottom w:val="0"/>
              <w:divBdr>
                <w:top w:val="none" w:sz="0" w:space="0" w:color="auto"/>
                <w:left w:val="none" w:sz="0" w:space="0" w:color="auto"/>
                <w:bottom w:val="none" w:sz="0" w:space="0" w:color="auto"/>
                <w:right w:val="none" w:sz="0" w:space="0" w:color="auto"/>
              </w:divBdr>
            </w:div>
            <w:div w:id="1624728394">
              <w:marLeft w:val="0"/>
              <w:marRight w:val="0"/>
              <w:marTop w:val="0"/>
              <w:marBottom w:val="0"/>
              <w:divBdr>
                <w:top w:val="none" w:sz="0" w:space="0" w:color="auto"/>
                <w:left w:val="none" w:sz="0" w:space="0" w:color="auto"/>
                <w:bottom w:val="none" w:sz="0" w:space="0" w:color="auto"/>
                <w:right w:val="none" w:sz="0" w:space="0" w:color="auto"/>
              </w:divBdr>
            </w:div>
            <w:div w:id="2082674382">
              <w:marLeft w:val="0"/>
              <w:marRight w:val="0"/>
              <w:marTop w:val="0"/>
              <w:marBottom w:val="0"/>
              <w:divBdr>
                <w:top w:val="none" w:sz="0" w:space="0" w:color="auto"/>
                <w:left w:val="none" w:sz="0" w:space="0" w:color="auto"/>
                <w:bottom w:val="none" w:sz="0" w:space="0" w:color="auto"/>
                <w:right w:val="none" w:sz="0" w:space="0" w:color="auto"/>
              </w:divBdr>
            </w:div>
          </w:divsChild>
        </w:div>
        <w:div w:id="738671533">
          <w:marLeft w:val="0"/>
          <w:marRight w:val="0"/>
          <w:marTop w:val="0"/>
          <w:marBottom w:val="0"/>
          <w:divBdr>
            <w:top w:val="none" w:sz="0" w:space="0" w:color="auto"/>
            <w:left w:val="none" w:sz="0" w:space="0" w:color="auto"/>
            <w:bottom w:val="none" w:sz="0" w:space="0" w:color="auto"/>
            <w:right w:val="none" w:sz="0" w:space="0" w:color="auto"/>
          </w:divBdr>
          <w:divsChild>
            <w:div w:id="252595063">
              <w:marLeft w:val="0"/>
              <w:marRight w:val="0"/>
              <w:marTop w:val="0"/>
              <w:marBottom w:val="0"/>
              <w:divBdr>
                <w:top w:val="none" w:sz="0" w:space="0" w:color="auto"/>
                <w:left w:val="none" w:sz="0" w:space="0" w:color="auto"/>
                <w:bottom w:val="none" w:sz="0" w:space="0" w:color="auto"/>
                <w:right w:val="none" w:sz="0" w:space="0" w:color="auto"/>
              </w:divBdr>
            </w:div>
          </w:divsChild>
        </w:div>
        <w:div w:id="745032569">
          <w:marLeft w:val="0"/>
          <w:marRight w:val="0"/>
          <w:marTop w:val="0"/>
          <w:marBottom w:val="0"/>
          <w:divBdr>
            <w:top w:val="none" w:sz="0" w:space="0" w:color="auto"/>
            <w:left w:val="none" w:sz="0" w:space="0" w:color="auto"/>
            <w:bottom w:val="none" w:sz="0" w:space="0" w:color="auto"/>
            <w:right w:val="none" w:sz="0" w:space="0" w:color="auto"/>
          </w:divBdr>
          <w:divsChild>
            <w:div w:id="1742100571">
              <w:marLeft w:val="0"/>
              <w:marRight w:val="0"/>
              <w:marTop w:val="0"/>
              <w:marBottom w:val="0"/>
              <w:divBdr>
                <w:top w:val="none" w:sz="0" w:space="0" w:color="auto"/>
                <w:left w:val="none" w:sz="0" w:space="0" w:color="auto"/>
                <w:bottom w:val="none" w:sz="0" w:space="0" w:color="auto"/>
                <w:right w:val="none" w:sz="0" w:space="0" w:color="auto"/>
              </w:divBdr>
            </w:div>
          </w:divsChild>
        </w:div>
        <w:div w:id="745690516">
          <w:marLeft w:val="0"/>
          <w:marRight w:val="0"/>
          <w:marTop w:val="0"/>
          <w:marBottom w:val="0"/>
          <w:divBdr>
            <w:top w:val="none" w:sz="0" w:space="0" w:color="auto"/>
            <w:left w:val="none" w:sz="0" w:space="0" w:color="auto"/>
            <w:bottom w:val="none" w:sz="0" w:space="0" w:color="auto"/>
            <w:right w:val="none" w:sz="0" w:space="0" w:color="auto"/>
          </w:divBdr>
          <w:divsChild>
            <w:div w:id="475418083">
              <w:marLeft w:val="0"/>
              <w:marRight w:val="0"/>
              <w:marTop w:val="0"/>
              <w:marBottom w:val="0"/>
              <w:divBdr>
                <w:top w:val="none" w:sz="0" w:space="0" w:color="auto"/>
                <w:left w:val="none" w:sz="0" w:space="0" w:color="auto"/>
                <w:bottom w:val="none" w:sz="0" w:space="0" w:color="auto"/>
                <w:right w:val="none" w:sz="0" w:space="0" w:color="auto"/>
              </w:divBdr>
            </w:div>
          </w:divsChild>
        </w:div>
        <w:div w:id="747768366">
          <w:marLeft w:val="0"/>
          <w:marRight w:val="0"/>
          <w:marTop w:val="0"/>
          <w:marBottom w:val="0"/>
          <w:divBdr>
            <w:top w:val="none" w:sz="0" w:space="0" w:color="auto"/>
            <w:left w:val="none" w:sz="0" w:space="0" w:color="auto"/>
            <w:bottom w:val="none" w:sz="0" w:space="0" w:color="auto"/>
            <w:right w:val="none" w:sz="0" w:space="0" w:color="auto"/>
          </w:divBdr>
          <w:divsChild>
            <w:div w:id="422145359">
              <w:marLeft w:val="0"/>
              <w:marRight w:val="0"/>
              <w:marTop w:val="0"/>
              <w:marBottom w:val="0"/>
              <w:divBdr>
                <w:top w:val="none" w:sz="0" w:space="0" w:color="auto"/>
                <w:left w:val="none" w:sz="0" w:space="0" w:color="auto"/>
                <w:bottom w:val="none" w:sz="0" w:space="0" w:color="auto"/>
                <w:right w:val="none" w:sz="0" w:space="0" w:color="auto"/>
              </w:divBdr>
            </w:div>
            <w:div w:id="577130983">
              <w:marLeft w:val="0"/>
              <w:marRight w:val="0"/>
              <w:marTop w:val="0"/>
              <w:marBottom w:val="0"/>
              <w:divBdr>
                <w:top w:val="none" w:sz="0" w:space="0" w:color="auto"/>
                <w:left w:val="none" w:sz="0" w:space="0" w:color="auto"/>
                <w:bottom w:val="none" w:sz="0" w:space="0" w:color="auto"/>
                <w:right w:val="none" w:sz="0" w:space="0" w:color="auto"/>
              </w:divBdr>
            </w:div>
          </w:divsChild>
        </w:div>
        <w:div w:id="749734451">
          <w:marLeft w:val="0"/>
          <w:marRight w:val="0"/>
          <w:marTop w:val="0"/>
          <w:marBottom w:val="0"/>
          <w:divBdr>
            <w:top w:val="none" w:sz="0" w:space="0" w:color="auto"/>
            <w:left w:val="none" w:sz="0" w:space="0" w:color="auto"/>
            <w:bottom w:val="none" w:sz="0" w:space="0" w:color="auto"/>
            <w:right w:val="none" w:sz="0" w:space="0" w:color="auto"/>
          </w:divBdr>
          <w:divsChild>
            <w:div w:id="1401559613">
              <w:marLeft w:val="0"/>
              <w:marRight w:val="0"/>
              <w:marTop w:val="0"/>
              <w:marBottom w:val="0"/>
              <w:divBdr>
                <w:top w:val="none" w:sz="0" w:space="0" w:color="auto"/>
                <w:left w:val="none" w:sz="0" w:space="0" w:color="auto"/>
                <w:bottom w:val="none" w:sz="0" w:space="0" w:color="auto"/>
                <w:right w:val="none" w:sz="0" w:space="0" w:color="auto"/>
              </w:divBdr>
            </w:div>
          </w:divsChild>
        </w:div>
        <w:div w:id="750783595">
          <w:marLeft w:val="0"/>
          <w:marRight w:val="0"/>
          <w:marTop w:val="0"/>
          <w:marBottom w:val="0"/>
          <w:divBdr>
            <w:top w:val="none" w:sz="0" w:space="0" w:color="auto"/>
            <w:left w:val="none" w:sz="0" w:space="0" w:color="auto"/>
            <w:bottom w:val="none" w:sz="0" w:space="0" w:color="auto"/>
            <w:right w:val="none" w:sz="0" w:space="0" w:color="auto"/>
          </w:divBdr>
          <w:divsChild>
            <w:div w:id="552931318">
              <w:marLeft w:val="0"/>
              <w:marRight w:val="0"/>
              <w:marTop w:val="0"/>
              <w:marBottom w:val="0"/>
              <w:divBdr>
                <w:top w:val="none" w:sz="0" w:space="0" w:color="auto"/>
                <w:left w:val="none" w:sz="0" w:space="0" w:color="auto"/>
                <w:bottom w:val="none" w:sz="0" w:space="0" w:color="auto"/>
                <w:right w:val="none" w:sz="0" w:space="0" w:color="auto"/>
              </w:divBdr>
            </w:div>
            <w:div w:id="1486820945">
              <w:marLeft w:val="0"/>
              <w:marRight w:val="0"/>
              <w:marTop w:val="0"/>
              <w:marBottom w:val="0"/>
              <w:divBdr>
                <w:top w:val="none" w:sz="0" w:space="0" w:color="auto"/>
                <w:left w:val="none" w:sz="0" w:space="0" w:color="auto"/>
                <w:bottom w:val="none" w:sz="0" w:space="0" w:color="auto"/>
                <w:right w:val="none" w:sz="0" w:space="0" w:color="auto"/>
              </w:divBdr>
            </w:div>
            <w:div w:id="1965260329">
              <w:marLeft w:val="0"/>
              <w:marRight w:val="0"/>
              <w:marTop w:val="0"/>
              <w:marBottom w:val="0"/>
              <w:divBdr>
                <w:top w:val="none" w:sz="0" w:space="0" w:color="auto"/>
                <w:left w:val="none" w:sz="0" w:space="0" w:color="auto"/>
                <w:bottom w:val="none" w:sz="0" w:space="0" w:color="auto"/>
                <w:right w:val="none" w:sz="0" w:space="0" w:color="auto"/>
              </w:divBdr>
            </w:div>
          </w:divsChild>
        </w:div>
        <w:div w:id="752747062">
          <w:marLeft w:val="0"/>
          <w:marRight w:val="0"/>
          <w:marTop w:val="0"/>
          <w:marBottom w:val="0"/>
          <w:divBdr>
            <w:top w:val="none" w:sz="0" w:space="0" w:color="auto"/>
            <w:left w:val="none" w:sz="0" w:space="0" w:color="auto"/>
            <w:bottom w:val="none" w:sz="0" w:space="0" w:color="auto"/>
            <w:right w:val="none" w:sz="0" w:space="0" w:color="auto"/>
          </w:divBdr>
          <w:divsChild>
            <w:div w:id="433327293">
              <w:marLeft w:val="0"/>
              <w:marRight w:val="0"/>
              <w:marTop w:val="0"/>
              <w:marBottom w:val="0"/>
              <w:divBdr>
                <w:top w:val="none" w:sz="0" w:space="0" w:color="auto"/>
                <w:left w:val="none" w:sz="0" w:space="0" w:color="auto"/>
                <w:bottom w:val="none" w:sz="0" w:space="0" w:color="auto"/>
                <w:right w:val="none" w:sz="0" w:space="0" w:color="auto"/>
              </w:divBdr>
            </w:div>
          </w:divsChild>
        </w:div>
        <w:div w:id="754397656">
          <w:marLeft w:val="0"/>
          <w:marRight w:val="0"/>
          <w:marTop w:val="0"/>
          <w:marBottom w:val="0"/>
          <w:divBdr>
            <w:top w:val="none" w:sz="0" w:space="0" w:color="auto"/>
            <w:left w:val="none" w:sz="0" w:space="0" w:color="auto"/>
            <w:bottom w:val="none" w:sz="0" w:space="0" w:color="auto"/>
            <w:right w:val="none" w:sz="0" w:space="0" w:color="auto"/>
          </w:divBdr>
          <w:divsChild>
            <w:div w:id="1124347248">
              <w:marLeft w:val="0"/>
              <w:marRight w:val="0"/>
              <w:marTop w:val="0"/>
              <w:marBottom w:val="0"/>
              <w:divBdr>
                <w:top w:val="none" w:sz="0" w:space="0" w:color="auto"/>
                <w:left w:val="none" w:sz="0" w:space="0" w:color="auto"/>
                <w:bottom w:val="none" w:sz="0" w:space="0" w:color="auto"/>
                <w:right w:val="none" w:sz="0" w:space="0" w:color="auto"/>
              </w:divBdr>
            </w:div>
          </w:divsChild>
        </w:div>
        <w:div w:id="764151602">
          <w:marLeft w:val="0"/>
          <w:marRight w:val="0"/>
          <w:marTop w:val="0"/>
          <w:marBottom w:val="0"/>
          <w:divBdr>
            <w:top w:val="none" w:sz="0" w:space="0" w:color="auto"/>
            <w:left w:val="none" w:sz="0" w:space="0" w:color="auto"/>
            <w:bottom w:val="none" w:sz="0" w:space="0" w:color="auto"/>
            <w:right w:val="none" w:sz="0" w:space="0" w:color="auto"/>
          </w:divBdr>
          <w:divsChild>
            <w:div w:id="1597589527">
              <w:marLeft w:val="0"/>
              <w:marRight w:val="0"/>
              <w:marTop w:val="0"/>
              <w:marBottom w:val="0"/>
              <w:divBdr>
                <w:top w:val="none" w:sz="0" w:space="0" w:color="auto"/>
                <w:left w:val="none" w:sz="0" w:space="0" w:color="auto"/>
                <w:bottom w:val="none" w:sz="0" w:space="0" w:color="auto"/>
                <w:right w:val="none" w:sz="0" w:space="0" w:color="auto"/>
              </w:divBdr>
            </w:div>
          </w:divsChild>
        </w:div>
        <w:div w:id="765080540">
          <w:marLeft w:val="0"/>
          <w:marRight w:val="0"/>
          <w:marTop w:val="0"/>
          <w:marBottom w:val="0"/>
          <w:divBdr>
            <w:top w:val="none" w:sz="0" w:space="0" w:color="auto"/>
            <w:left w:val="none" w:sz="0" w:space="0" w:color="auto"/>
            <w:bottom w:val="none" w:sz="0" w:space="0" w:color="auto"/>
            <w:right w:val="none" w:sz="0" w:space="0" w:color="auto"/>
          </w:divBdr>
          <w:divsChild>
            <w:div w:id="1057237840">
              <w:marLeft w:val="0"/>
              <w:marRight w:val="0"/>
              <w:marTop w:val="0"/>
              <w:marBottom w:val="0"/>
              <w:divBdr>
                <w:top w:val="none" w:sz="0" w:space="0" w:color="auto"/>
                <w:left w:val="none" w:sz="0" w:space="0" w:color="auto"/>
                <w:bottom w:val="none" w:sz="0" w:space="0" w:color="auto"/>
                <w:right w:val="none" w:sz="0" w:space="0" w:color="auto"/>
              </w:divBdr>
            </w:div>
            <w:div w:id="1150438921">
              <w:marLeft w:val="0"/>
              <w:marRight w:val="0"/>
              <w:marTop w:val="0"/>
              <w:marBottom w:val="0"/>
              <w:divBdr>
                <w:top w:val="none" w:sz="0" w:space="0" w:color="auto"/>
                <w:left w:val="none" w:sz="0" w:space="0" w:color="auto"/>
                <w:bottom w:val="none" w:sz="0" w:space="0" w:color="auto"/>
                <w:right w:val="none" w:sz="0" w:space="0" w:color="auto"/>
              </w:divBdr>
            </w:div>
            <w:div w:id="1725062492">
              <w:marLeft w:val="0"/>
              <w:marRight w:val="0"/>
              <w:marTop w:val="0"/>
              <w:marBottom w:val="0"/>
              <w:divBdr>
                <w:top w:val="none" w:sz="0" w:space="0" w:color="auto"/>
                <w:left w:val="none" w:sz="0" w:space="0" w:color="auto"/>
                <w:bottom w:val="none" w:sz="0" w:space="0" w:color="auto"/>
                <w:right w:val="none" w:sz="0" w:space="0" w:color="auto"/>
              </w:divBdr>
            </w:div>
          </w:divsChild>
        </w:div>
        <w:div w:id="771053422">
          <w:marLeft w:val="0"/>
          <w:marRight w:val="0"/>
          <w:marTop w:val="0"/>
          <w:marBottom w:val="0"/>
          <w:divBdr>
            <w:top w:val="none" w:sz="0" w:space="0" w:color="auto"/>
            <w:left w:val="none" w:sz="0" w:space="0" w:color="auto"/>
            <w:bottom w:val="none" w:sz="0" w:space="0" w:color="auto"/>
            <w:right w:val="none" w:sz="0" w:space="0" w:color="auto"/>
          </w:divBdr>
          <w:divsChild>
            <w:div w:id="939606432">
              <w:marLeft w:val="0"/>
              <w:marRight w:val="0"/>
              <w:marTop w:val="0"/>
              <w:marBottom w:val="0"/>
              <w:divBdr>
                <w:top w:val="none" w:sz="0" w:space="0" w:color="auto"/>
                <w:left w:val="none" w:sz="0" w:space="0" w:color="auto"/>
                <w:bottom w:val="none" w:sz="0" w:space="0" w:color="auto"/>
                <w:right w:val="none" w:sz="0" w:space="0" w:color="auto"/>
              </w:divBdr>
            </w:div>
          </w:divsChild>
        </w:div>
        <w:div w:id="774977253">
          <w:marLeft w:val="0"/>
          <w:marRight w:val="0"/>
          <w:marTop w:val="0"/>
          <w:marBottom w:val="0"/>
          <w:divBdr>
            <w:top w:val="none" w:sz="0" w:space="0" w:color="auto"/>
            <w:left w:val="none" w:sz="0" w:space="0" w:color="auto"/>
            <w:bottom w:val="none" w:sz="0" w:space="0" w:color="auto"/>
            <w:right w:val="none" w:sz="0" w:space="0" w:color="auto"/>
          </w:divBdr>
          <w:divsChild>
            <w:div w:id="1361010048">
              <w:marLeft w:val="0"/>
              <w:marRight w:val="0"/>
              <w:marTop w:val="0"/>
              <w:marBottom w:val="0"/>
              <w:divBdr>
                <w:top w:val="none" w:sz="0" w:space="0" w:color="auto"/>
                <w:left w:val="none" w:sz="0" w:space="0" w:color="auto"/>
                <w:bottom w:val="none" w:sz="0" w:space="0" w:color="auto"/>
                <w:right w:val="none" w:sz="0" w:space="0" w:color="auto"/>
              </w:divBdr>
            </w:div>
          </w:divsChild>
        </w:div>
        <w:div w:id="780808488">
          <w:marLeft w:val="0"/>
          <w:marRight w:val="0"/>
          <w:marTop w:val="0"/>
          <w:marBottom w:val="0"/>
          <w:divBdr>
            <w:top w:val="none" w:sz="0" w:space="0" w:color="auto"/>
            <w:left w:val="none" w:sz="0" w:space="0" w:color="auto"/>
            <w:bottom w:val="none" w:sz="0" w:space="0" w:color="auto"/>
            <w:right w:val="none" w:sz="0" w:space="0" w:color="auto"/>
          </w:divBdr>
          <w:divsChild>
            <w:div w:id="1785491575">
              <w:marLeft w:val="0"/>
              <w:marRight w:val="0"/>
              <w:marTop w:val="0"/>
              <w:marBottom w:val="0"/>
              <w:divBdr>
                <w:top w:val="none" w:sz="0" w:space="0" w:color="auto"/>
                <w:left w:val="none" w:sz="0" w:space="0" w:color="auto"/>
                <w:bottom w:val="none" w:sz="0" w:space="0" w:color="auto"/>
                <w:right w:val="none" w:sz="0" w:space="0" w:color="auto"/>
              </w:divBdr>
            </w:div>
          </w:divsChild>
        </w:div>
        <w:div w:id="783109932">
          <w:marLeft w:val="0"/>
          <w:marRight w:val="0"/>
          <w:marTop w:val="0"/>
          <w:marBottom w:val="0"/>
          <w:divBdr>
            <w:top w:val="none" w:sz="0" w:space="0" w:color="auto"/>
            <w:left w:val="none" w:sz="0" w:space="0" w:color="auto"/>
            <w:bottom w:val="none" w:sz="0" w:space="0" w:color="auto"/>
            <w:right w:val="none" w:sz="0" w:space="0" w:color="auto"/>
          </w:divBdr>
          <w:divsChild>
            <w:div w:id="565183389">
              <w:marLeft w:val="0"/>
              <w:marRight w:val="0"/>
              <w:marTop w:val="0"/>
              <w:marBottom w:val="0"/>
              <w:divBdr>
                <w:top w:val="none" w:sz="0" w:space="0" w:color="auto"/>
                <w:left w:val="none" w:sz="0" w:space="0" w:color="auto"/>
                <w:bottom w:val="none" w:sz="0" w:space="0" w:color="auto"/>
                <w:right w:val="none" w:sz="0" w:space="0" w:color="auto"/>
              </w:divBdr>
            </w:div>
          </w:divsChild>
        </w:div>
        <w:div w:id="785469372">
          <w:marLeft w:val="0"/>
          <w:marRight w:val="0"/>
          <w:marTop w:val="0"/>
          <w:marBottom w:val="0"/>
          <w:divBdr>
            <w:top w:val="none" w:sz="0" w:space="0" w:color="auto"/>
            <w:left w:val="none" w:sz="0" w:space="0" w:color="auto"/>
            <w:bottom w:val="none" w:sz="0" w:space="0" w:color="auto"/>
            <w:right w:val="none" w:sz="0" w:space="0" w:color="auto"/>
          </w:divBdr>
          <w:divsChild>
            <w:div w:id="687484295">
              <w:marLeft w:val="0"/>
              <w:marRight w:val="0"/>
              <w:marTop w:val="0"/>
              <w:marBottom w:val="0"/>
              <w:divBdr>
                <w:top w:val="none" w:sz="0" w:space="0" w:color="auto"/>
                <w:left w:val="none" w:sz="0" w:space="0" w:color="auto"/>
                <w:bottom w:val="none" w:sz="0" w:space="0" w:color="auto"/>
                <w:right w:val="none" w:sz="0" w:space="0" w:color="auto"/>
              </w:divBdr>
            </w:div>
          </w:divsChild>
        </w:div>
        <w:div w:id="792478003">
          <w:marLeft w:val="0"/>
          <w:marRight w:val="0"/>
          <w:marTop w:val="0"/>
          <w:marBottom w:val="0"/>
          <w:divBdr>
            <w:top w:val="none" w:sz="0" w:space="0" w:color="auto"/>
            <w:left w:val="none" w:sz="0" w:space="0" w:color="auto"/>
            <w:bottom w:val="none" w:sz="0" w:space="0" w:color="auto"/>
            <w:right w:val="none" w:sz="0" w:space="0" w:color="auto"/>
          </w:divBdr>
          <w:divsChild>
            <w:div w:id="834806087">
              <w:marLeft w:val="0"/>
              <w:marRight w:val="0"/>
              <w:marTop w:val="0"/>
              <w:marBottom w:val="0"/>
              <w:divBdr>
                <w:top w:val="none" w:sz="0" w:space="0" w:color="auto"/>
                <w:left w:val="none" w:sz="0" w:space="0" w:color="auto"/>
                <w:bottom w:val="none" w:sz="0" w:space="0" w:color="auto"/>
                <w:right w:val="none" w:sz="0" w:space="0" w:color="auto"/>
              </w:divBdr>
            </w:div>
          </w:divsChild>
        </w:div>
        <w:div w:id="795175209">
          <w:marLeft w:val="0"/>
          <w:marRight w:val="0"/>
          <w:marTop w:val="0"/>
          <w:marBottom w:val="0"/>
          <w:divBdr>
            <w:top w:val="none" w:sz="0" w:space="0" w:color="auto"/>
            <w:left w:val="none" w:sz="0" w:space="0" w:color="auto"/>
            <w:bottom w:val="none" w:sz="0" w:space="0" w:color="auto"/>
            <w:right w:val="none" w:sz="0" w:space="0" w:color="auto"/>
          </w:divBdr>
          <w:divsChild>
            <w:div w:id="503516752">
              <w:marLeft w:val="0"/>
              <w:marRight w:val="0"/>
              <w:marTop w:val="0"/>
              <w:marBottom w:val="0"/>
              <w:divBdr>
                <w:top w:val="none" w:sz="0" w:space="0" w:color="auto"/>
                <w:left w:val="none" w:sz="0" w:space="0" w:color="auto"/>
                <w:bottom w:val="none" w:sz="0" w:space="0" w:color="auto"/>
                <w:right w:val="none" w:sz="0" w:space="0" w:color="auto"/>
              </w:divBdr>
            </w:div>
          </w:divsChild>
        </w:div>
        <w:div w:id="795560835">
          <w:marLeft w:val="0"/>
          <w:marRight w:val="0"/>
          <w:marTop w:val="0"/>
          <w:marBottom w:val="0"/>
          <w:divBdr>
            <w:top w:val="none" w:sz="0" w:space="0" w:color="auto"/>
            <w:left w:val="none" w:sz="0" w:space="0" w:color="auto"/>
            <w:bottom w:val="none" w:sz="0" w:space="0" w:color="auto"/>
            <w:right w:val="none" w:sz="0" w:space="0" w:color="auto"/>
          </w:divBdr>
          <w:divsChild>
            <w:div w:id="1719276740">
              <w:marLeft w:val="0"/>
              <w:marRight w:val="0"/>
              <w:marTop w:val="0"/>
              <w:marBottom w:val="0"/>
              <w:divBdr>
                <w:top w:val="none" w:sz="0" w:space="0" w:color="auto"/>
                <w:left w:val="none" w:sz="0" w:space="0" w:color="auto"/>
                <w:bottom w:val="none" w:sz="0" w:space="0" w:color="auto"/>
                <w:right w:val="none" w:sz="0" w:space="0" w:color="auto"/>
              </w:divBdr>
            </w:div>
          </w:divsChild>
        </w:div>
        <w:div w:id="799955409">
          <w:marLeft w:val="0"/>
          <w:marRight w:val="0"/>
          <w:marTop w:val="0"/>
          <w:marBottom w:val="0"/>
          <w:divBdr>
            <w:top w:val="none" w:sz="0" w:space="0" w:color="auto"/>
            <w:left w:val="none" w:sz="0" w:space="0" w:color="auto"/>
            <w:bottom w:val="none" w:sz="0" w:space="0" w:color="auto"/>
            <w:right w:val="none" w:sz="0" w:space="0" w:color="auto"/>
          </w:divBdr>
          <w:divsChild>
            <w:div w:id="352464370">
              <w:marLeft w:val="0"/>
              <w:marRight w:val="0"/>
              <w:marTop w:val="0"/>
              <w:marBottom w:val="0"/>
              <w:divBdr>
                <w:top w:val="none" w:sz="0" w:space="0" w:color="auto"/>
                <w:left w:val="none" w:sz="0" w:space="0" w:color="auto"/>
                <w:bottom w:val="none" w:sz="0" w:space="0" w:color="auto"/>
                <w:right w:val="none" w:sz="0" w:space="0" w:color="auto"/>
              </w:divBdr>
            </w:div>
          </w:divsChild>
        </w:div>
        <w:div w:id="804662165">
          <w:marLeft w:val="0"/>
          <w:marRight w:val="0"/>
          <w:marTop w:val="0"/>
          <w:marBottom w:val="0"/>
          <w:divBdr>
            <w:top w:val="none" w:sz="0" w:space="0" w:color="auto"/>
            <w:left w:val="none" w:sz="0" w:space="0" w:color="auto"/>
            <w:bottom w:val="none" w:sz="0" w:space="0" w:color="auto"/>
            <w:right w:val="none" w:sz="0" w:space="0" w:color="auto"/>
          </w:divBdr>
          <w:divsChild>
            <w:div w:id="1044479646">
              <w:marLeft w:val="0"/>
              <w:marRight w:val="0"/>
              <w:marTop w:val="0"/>
              <w:marBottom w:val="0"/>
              <w:divBdr>
                <w:top w:val="none" w:sz="0" w:space="0" w:color="auto"/>
                <w:left w:val="none" w:sz="0" w:space="0" w:color="auto"/>
                <w:bottom w:val="none" w:sz="0" w:space="0" w:color="auto"/>
                <w:right w:val="none" w:sz="0" w:space="0" w:color="auto"/>
              </w:divBdr>
            </w:div>
          </w:divsChild>
        </w:div>
        <w:div w:id="814570035">
          <w:marLeft w:val="0"/>
          <w:marRight w:val="0"/>
          <w:marTop w:val="0"/>
          <w:marBottom w:val="0"/>
          <w:divBdr>
            <w:top w:val="none" w:sz="0" w:space="0" w:color="auto"/>
            <w:left w:val="none" w:sz="0" w:space="0" w:color="auto"/>
            <w:bottom w:val="none" w:sz="0" w:space="0" w:color="auto"/>
            <w:right w:val="none" w:sz="0" w:space="0" w:color="auto"/>
          </w:divBdr>
          <w:divsChild>
            <w:div w:id="623193719">
              <w:marLeft w:val="0"/>
              <w:marRight w:val="0"/>
              <w:marTop w:val="0"/>
              <w:marBottom w:val="0"/>
              <w:divBdr>
                <w:top w:val="none" w:sz="0" w:space="0" w:color="auto"/>
                <w:left w:val="none" w:sz="0" w:space="0" w:color="auto"/>
                <w:bottom w:val="none" w:sz="0" w:space="0" w:color="auto"/>
                <w:right w:val="none" w:sz="0" w:space="0" w:color="auto"/>
              </w:divBdr>
            </w:div>
          </w:divsChild>
        </w:div>
        <w:div w:id="817652632">
          <w:marLeft w:val="0"/>
          <w:marRight w:val="0"/>
          <w:marTop w:val="0"/>
          <w:marBottom w:val="0"/>
          <w:divBdr>
            <w:top w:val="none" w:sz="0" w:space="0" w:color="auto"/>
            <w:left w:val="none" w:sz="0" w:space="0" w:color="auto"/>
            <w:bottom w:val="none" w:sz="0" w:space="0" w:color="auto"/>
            <w:right w:val="none" w:sz="0" w:space="0" w:color="auto"/>
          </w:divBdr>
          <w:divsChild>
            <w:div w:id="1081411536">
              <w:marLeft w:val="0"/>
              <w:marRight w:val="0"/>
              <w:marTop w:val="0"/>
              <w:marBottom w:val="0"/>
              <w:divBdr>
                <w:top w:val="none" w:sz="0" w:space="0" w:color="auto"/>
                <w:left w:val="none" w:sz="0" w:space="0" w:color="auto"/>
                <w:bottom w:val="none" w:sz="0" w:space="0" w:color="auto"/>
                <w:right w:val="none" w:sz="0" w:space="0" w:color="auto"/>
              </w:divBdr>
            </w:div>
          </w:divsChild>
        </w:div>
        <w:div w:id="820193630">
          <w:marLeft w:val="0"/>
          <w:marRight w:val="0"/>
          <w:marTop w:val="0"/>
          <w:marBottom w:val="0"/>
          <w:divBdr>
            <w:top w:val="none" w:sz="0" w:space="0" w:color="auto"/>
            <w:left w:val="none" w:sz="0" w:space="0" w:color="auto"/>
            <w:bottom w:val="none" w:sz="0" w:space="0" w:color="auto"/>
            <w:right w:val="none" w:sz="0" w:space="0" w:color="auto"/>
          </w:divBdr>
          <w:divsChild>
            <w:div w:id="1890604566">
              <w:marLeft w:val="0"/>
              <w:marRight w:val="0"/>
              <w:marTop w:val="0"/>
              <w:marBottom w:val="0"/>
              <w:divBdr>
                <w:top w:val="none" w:sz="0" w:space="0" w:color="auto"/>
                <w:left w:val="none" w:sz="0" w:space="0" w:color="auto"/>
                <w:bottom w:val="none" w:sz="0" w:space="0" w:color="auto"/>
                <w:right w:val="none" w:sz="0" w:space="0" w:color="auto"/>
              </w:divBdr>
            </w:div>
          </w:divsChild>
        </w:div>
        <w:div w:id="821770359">
          <w:marLeft w:val="0"/>
          <w:marRight w:val="0"/>
          <w:marTop w:val="0"/>
          <w:marBottom w:val="0"/>
          <w:divBdr>
            <w:top w:val="none" w:sz="0" w:space="0" w:color="auto"/>
            <w:left w:val="none" w:sz="0" w:space="0" w:color="auto"/>
            <w:bottom w:val="none" w:sz="0" w:space="0" w:color="auto"/>
            <w:right w:val="none" w:sz="0" w:space="0" w:color="auto"/>
          </w:divBdr>
          <w:divsChild>
            <w:div w:id="236863947">
              <w:marLeft w:val="0"/>
              <w:marRight w:val="0"/>
              <w:marTop w:val="0"/>
              <w:marBottom w:val="0"/>
              <w:divBdr>
                <w:top w:val="none" w:sz="0" w:space="0" w:color="auto"/>
                <w:left w:val="none" w:sz="0" w:space="0" w:color="auto"/>
                <w:bottom w:val="none" w:sz="0" w:space="0" w:color="auto"/>
                <w:right w:val="none" w:sz="0" w:space="0" w:color="auto"/>
              </w:divBdr>
            </w:div>
          </w:divsChild>
        </w:div>
        <w:div w:id="822431015">
          <w:marLeft w:val="0"/>
          <w:marRight w:val="0"/>
          <w:marTop w:val="0"/>
          <w:marBottom w:val="0"/>
          <w:divBdr>
            <w:top w:val="none" w:sz="0" w:space="0" w:color="auto"/>
            <w:left w:val="none" w:sz="0" w:space="0" w:color="auto"/>
            <w:bottom w:val="none" w:sz="0" w:space="0" w:color="auto"/>
            <w:right w:val="none" w:sz="0" w:space="0" w:color="auto"/>
          </w:divBdr>
          <w:divsChild>
            <w:div w:id="364447839">
              <w:marLeft w:val="0"/>
              <w:marRight w:val="0"/>
              <w:marTop w:val="0"/>
              <w:marBottom w:val="0"/>
              <w:divBdr>
                <w:top w:val="none" w:sz="0" w:space="0" w:color="auto"/>
                <w:left w:val="none" w:sz="0" w:space="0" w:color="auto"/>
                <w:bottom w:val="none" w:sz="0" w:space="0" w:color="auto"/>
                <w:right w:val="none" w:sz="0" w:space="0" w:color="auto"/>
              </w:divBdr>
            </w:div>
          </w:divsChild>
        </w:div>
        <w:div w:id="825633125">
          <w:marLeft w:val="0"/>
          <w:marRight w:val="0"/>
          <w:marTop w:val="0"/>
          <w:marBottom w:val="0"/>
          <w:divBdr>
            <w:top w:val="none" w:sz="0" w:space="0" w:color="auto"/>
            <w:left w:val="none" w:sz="0" w:space="0" w:color="auto"/>
            <w:bottom w:val="none" w:sz="0" w:space="0" w:color="auto"/>
            <w:right w:val="none" w:sz="0" w:space="0" w:color="auto"/>
          </w:divBdr>
          <w:divsChild>
            <w:div w:id="75709629">
              <w:marLeft w:val="0"/>
              <w:marRight w:val="0"/>
              <w:marTop w:val="0"/>
              <w:marBottom w:val="0"/>
              <w:divBdr>
                <w:top w:val="none" w:sz="0" w:space="0" w:color="auto"/>
                <w:left w:val="none" w:sz="0" w:space="0" w:color="auto"/>
                <w:bottom w:val="none" w:sz="0" w:space="0" w:color="auto"/>
                <w:right w:val="none" w:sz="0" w:space="0" w:color="auto"/>
              </w:divBdr>
            </w:div>
          </w:divsChild>
        </w:div>
        <w:div w:id="825902046">
          <w:marLeft w:val="0"/>
          <w:marRight w:val="0"/>
          <w:marTop w:val="0"/>
          <w:marBottom w:val="0"/>
          <w:divBdr>
            <w:top w:val="none" w:sz="0" w:space="0" w:color="auto"/>
            <w:left w:val="none" w:sz="0" w:space="0" w:color="auto"/>
            <w:bottom w:val="none" w:sz="0" w:space="0" w:color="auto"/>
            <w:right w:val="none" w:sz="0" w:space="0" w:color="auto"/>
          </w:divBdr>
          <w:divsChild>
            <w:div w:id="430443078">
              <w:marLeft w:val="0"/>
              <w:marRight w:val="0"/>
              <w:marTop w:val="0"/>
              <w:marBottom w:val="0"/>
              <w:divBdr>
                <w:top w:val="none" w:sz="0" w:space="0" w:color="auto"/>
                <w:left w:val="none" w:sz="0" w:space="0" w:color="auto"/>
                <w:bottom w:val="none" w:sz="0" w:space="0" w:color="auto"/>
                <w:right w:val="none" w:sz="0" w:space="0" w:color="auto"/>
              </w:divBdr>
            </w:div>
            <w:div w:id="1216428977">
              <w:marLeft w:val="0"/>
              <w:marRight w:val="0"/>
              <w:marTop w:val="0"/>
              <w:marBottom w:val="0"/>
              <w:divBdr>
                <w:top w:val="none" w:sz="0" w:space="0" w:color="auto"/>
                <w:left w:val="none" w:sz="0" w:space="0" w:color="auto"/>
                <w:bottom w:val="none" w:sz="0" w:space="0" w:color="auto"/>
                <w:right w:val="none" w:sz="0" w:space="0" w:color="auto"/>
              </w:divBdr>
            </w:div>
            <w:div w:id="1771391073">
              <w:marLeft w:val="0"/>
              <w:marRight w:val="0"/>
              <w:marTop w:val="0"/>
              <w:marBottom w:val="0"/>
              <w:divBdr>
                <w:top w:val="none" w:sz="0" w:space="0" w:color="auto"/>
                <w:left w:val="none" w:sz="0" w:space="0" w:color="auto"/>
                <w:bottom w:val="none" w:sz="0" w:space="0" w:color="auto"/>
                <w:right w:val="none" w:sz="0" w:space="0" w:color="auto"/>
              </w:divBdr>
            </w:div>
          </w:divsChild>
        </w:div>
        <w:div w:id="827357020">
          <w:marLeft w:val="0"/>
          <w:marRight w:val="0"/>
          <w:marTop w:val="0"/>
          <w:marBottom w:val="0"/>
          <w:divBdr>
            <w:top w:val="none" w:sz="0" w:space="0" w:color="auto"/>
            <w:left w:val="none" w:sz="0" w:space="0" w:color="auto"/>
            <w:bottom w:val="none" w:sz="0" w:space="0" w:color="auto"/>
            <w:right w:val="none" w:sz="0" w:space="0" w:color="auto"/>
          </w:divBdr>
          <w:divsChild>
            <w:div w:id="1553036584">
              <w:marLeft w:val="0"/>
              <w:marRight w:val="0"/>
              <w:marTop w:val="0"/>
              <w:marBottom w:val="0"/>
              <w:divBdr>
                <w:top w:val="none" w:sz="0" w:space="0" w:color="auto"/>
                <w:left w:val="none" w:sz="0" w:space="0" w:color="auto"/>
                <w:bottom w:val="none" w:sz="0" w:space="0" w:color="auto"/>
                <w:right w:val="none" w:sz="0" w:space="0" w:color="auto"/>
              </w:divBdr>
            </w:div>
          </w:divsChild>
        </w:div>
        <w:div w:id="848444435">
          <w:marLeft w:val="0"/>
          <w:marRight w:val="0"/>
          <w:marTop w:val="0"/>
          <w:marBottom w:val="0"/>
          <w:divBdr>
            <w:top w:val="none" w:sz="0" w:space="0" w:color="auto"/>
            <w:left w:val="none" w:sz="0" w:space="0" w:color="auto"/>
            <w:bottom w:val="none" w:sz="0" w:space="0" w:color="auto"/>
            <w:right w:val="none" w:sz="0" w:space="0" w:color="auto"/>
          </w:divBdr>
          <w:divsChild>
            <w:div w:id="82143758">
              <w:marLeft w:val="0"/>
              <w:marRight w:val="0"/>
              <w:marTop w:val="0"/>
              <w:marBottom w:val="0"/>
              <w:divBdr>
                <w:top w:val="none" w:sz="0" w:space="0" w:color="auto"/>
                <w:left w:val="none" w:sz="0" w:space="0" w:color="auto"/>
                <w:bottom w:val="none" w:sz="0" w:space="0" w:color="auto"/>
                <w:right w:val="none" w:sz="0" w:space="0" w:color="auto"/>
              </w:divBdr>
            </w:div>
          </w:divsChild>
        </w:div>
        <w:div w:id="852458362">
          <w:marLeft w:val="0"/>
          <w:marRight w:val="0"/>
          <w:marTop w:val="0"/>
          <w:marBottom w:val="0"/>
          <w:divBdr>
            <w:top w:val="none" w:sz="0" w:space="0" w:color="auto"/>
            <w:left w:val="none" w:sz="0" w:space="0" w:color="auto"/>
            <w:bottom w:val="none" w:sz="0" w:space="0" w:color="auto"/>
            <w:right w:val="none" w:sz="0" w:space="0" w:color="auto"/>
          </w:divBdr>
          <w:divsChild>
            <w:div w:id="203182407">
              <w:marLeft w:val="0"/>
              <w:marRight w:val="0"/>
              <w:marTop w:val="0"/>
              <w:marBottom w:val="0"/>
              <w:divBdr>
                <w:top w:val="none" w:sz="0" w:space="0" w:color="auto"/>
                <w:left w:val="none" w:sz="0" w:space="0" w:color="auto"/>
                <w:bottom w:val="none" w:sz="0" w:space="0" w:color="auto"/>
                <w:right w:val="none" w:sz="0" w:space="0" w:color="auto"/>
              </w:divBdr>
            </w:div>
          </w:divsChild>
        </w:div>
        <w:div w:id="871497976">
          <w:marLeft w:val="0"/>
          <w:marRight w:val="0"/>
          <w:marTop w:val="0"/>
          <w:marBottom w:val="0"/>
          <w:divBdr>
            <w:top w:val="none" w:sz="0" w:space="0" w:color="auto"/>
            <w:left w:val="none" w:sz="0" w:space="0" w:color="auto"/>
            <w:bottom w:val="none" w:sz="0" w:space="0" w:color="auto"/>
            <w:right w:val="none" w:sz="0" w:space="0" w:color="auto"/>
          </w:divBdr>
          <w:divsChild>
            <w:div w:id="1587037867">
              <w:marLeft w:val="0"/>
              <w:marRight w:val="0"/>
              <w:marTop w:val="0"/>
              <w:marBottom w:val="0"/>
              <w:divBdr>
                <w:top w:val="none" w:sz="0" w:space="0" w:color="auto"/>
                <w:left w:val="none" w:sz="0" w:space="0" w:color="auto"/>
                <w:bottom w:val="none" w:sz="0" w:space="0" w:color="auto"/>
                <w:right w:val="none" w:sz="0" w:space="0" w:color="auto"/>
              </w:divBdr>
            </w:div>
          </w:divsChild>
        </w:div>
        <w:div w:id="881214903">
          <w:marLeft w:val="0"/>
          <w:marRight w:val="0"/>
          <w:marTop w:val="0"/>
          <w:marBottom w:val="0"/>
          <w:divBdr>
            <w:top w:val="none" w:sz="0" w:space="0" w:color="auto"/>
            <w:left w:val="none" w:sz="0" w:space="0" w:color="auto"/>
            <w:bottom w:val="none" w:sz="0" w:space="0" w:color="auto"/>
            <w:right w:val="none" w:sz="0" w:space="0" w:color="auto"/>
          </w:divBdr>
          <w:divsChild>
            <w:div w:id="1508204966">
              <w:marLeft w:val="0"/>
              <w:marRight w:val="0"/>
              <w:marTop w:val="0"/>
              <w:marBottom w:val="0"/>
              <w:divBdr>
                <w:top w:val="none" w:sz="0" w:space="0" w:color="auto"/>
                <w:left w:val="none" w:sz="0" w:space="0" w:color="auto"/>
                <w:bottom w:val="none" w:sz="0" w:space="0" w:color="auto"/>
                <w:right w:val="none" w:sz="0" w:space="0" w:color="auto"/>
              </w:divBdr>
            </w:div>
          </w:divsChild>
        </w:div>
        <w:div w:id="882906577">
          <w:marLeft w:val="0"/>
          <w:marRight w:val="0"/>
          <w:marTop w:val="0"/>
          <w:marBottom w:val="0"/>
          <w:divBdr>
            <w:top w:val="none" w:sz="0" w:space="0" w:color="auto"/>
            <w:left w:val="none" w:sz="0" w:space="0" w:color="auto"/>
            <w:bottom w:val="none" w:sz="0" w:space="0" w:color="auto"/>
            <w:right w:val="none" w:sz="0" w:space="0" w:color="auto"/>
          </w:divBdr>
          <w:divsChild>
            <w:div w:id="1969816054">
              <w:marLeft w:val="0"/>
              <w:marRight w:val="0"/>
              <w:marTop w:val="0"/>
              <w:marBottom w:val="0"/>
              <w:divBdr>
                <w:top w:val="none" w:sz="0" w:space="0" w:color="auto"/>
                <w:left w:val="none" w:sz="0" w:space="0" w:color="auto"/>
                <w:bottom w:val="none" w:sz="0" w:space="0" w:color="auto"/>
                <w:right w:val="none" w:sz="0" w:space="0" w:color="auto"/>
              </w:divBdr>
            </w:div>
          </w:divsChild>
        </w:div>
        <w:div w:id="887373458">
          <w:marLeft w:val="0"/>
          <w:marRight w:val="0"/>
          <w:marTop w:val="0"/>
          <w:marBottom w:val="0"/>
          <w:divBdr>
            <w:top w:val="none" w:sz="0" w:space="0" w:color="auto"/>
            <w:left w:val="none" w:sz="0" w:space="0" w:color="auto"/>
            <w:bottom w:val="none" w:sz="0" w:space="0" w:color="auto"/>
            <w:right w:val="none" w:sz="0" w:space="0" w:color="auto"/>
          </w:divBdr>
          <w:divsChild>
            <w:div w:id="279188025">
              <w:marLeft w:val="0"/>
              <w:marRight w:val="0"/>
              <w:marTop w:val="0"/>
              <w:marBottom w:val="0"/>
              <w:divBdr>
                <w:top w:val="none" w:sz="0" w:space="0" w:color="auto"/>
                <w:left w:val="none" w:sz="0" w:space="0" w:color="auto"/>
                <w:bottom w:val="none" w:sz="0" w:space="0" w:color="auto"/>
                <w:right w:val="none" w:sz="0" w:space="0" w:color="auto"/>
              </w:divBdr>
            </w:div>
            <w:div w:id="281116619">
              <w:marLeft w:val="0"/>
              <w:marRight w:val="0"/>
              <w:marTop w:val="0"/>
              <w:marBottom w:val="0"/>
              <w:divBdr>
                <w:top w:val="none" w:sz="0" w:space="0" w:color="auto"/>
                <w:left w:val="none" w:sz="0" w:space="0" w:color="auto"/>
                <w:bottom w:val="none" w:sz="0" w:space="0" w:color="auto"/>
                <w:right w:val="none" w:sz="0" w:space="0" w:color="auto"/>
              </w:divBdr>
            </w:div>
            <w:div w:id="1227959429">
              <w:marLeft w:val="0"/>
              <w:marRight w:val="0"/>
              <w:marTop w:val="0"/>
              <w:marBottom w:val="0"/>
              <w:divBdr>
                <w:top w:val="none" w:sz="0" w:space="0" w:color="auto"/>
                <w:left w:val="none" w:sz="0" w:space="0" w:color="auto"/>
                <w:bottom w:val="none" w:sz="0" w:space="0" w:color="auto"/>
                <w:right w:val="none" w:sz="0" w:space="0" w:color="auto"/>
              </w:divBdr>
            </w:div>
          </w:divsChild>
        </w:div>
        <w:div w:id="888223608">
          <w:marLeft w:val="0"/>
          <w:marRight w:val="0"/>
          <w:marTop w:val="0"/>
          <w:marBottom w:val="0"/>
          <w:divBdr>
            <w:top w:val="none" w:sz="0" w:space="0" w:color="auto"/>
            <w:left w:val="none" w:sz="0" w:space="0" w:color="auto"/>
            <w:bottom w:val="none" w:sz="0" w:space="0" w:color="auto"/>
            <w:right w:val="none" w:sz="0" w:space="0" w:color="auto"/>
          </w:divBdr>
          <w:divsChild>
            <w:div w:id="440144725">
              <w:marLeft w:val="0"/>
              <w:marRight w:val="0"/>
              <w:marTop w:val="0"/>
              <w:marBottom w:val="0"/>
              <w:divBdr>
                <w:top w:val="none" w:sz="0" w:space="0" w:color="auto"/>
                <w:left w:val="none" w:sz="0" w:space="0" w:color="auto"/>
                <w:bottom w:val="none" w:sz="0" w:space="0" w:color="auto"/>
                <w:right w:val="none" w:sz="0" w:space="0" w:color="auto"/>
              </w:divBdr>
            </w:div>
          </w:divsChild>
        </w:div>
        <w:div w:id="888420477">
          <w:marLeft w:val="0"/>
          <w:marRight w:val="0"/>
          <w:marTop w:val="0"/>
          <w:marBottom w:val="0"/>
          <w:divBdr>
            <w:top w:val="none" w:sz="0" w:space="0" w:color="auto"/>
            <w:left w:val="none" w:sz="0" w:space="0" w:color="auto"/>
            <w:bottom w:val="none" w:sz="0" w:space="0" w:color="auto"/>
            <w:right w:val="none" w:sz="0" w:space="0" w:color="auto"/>
          </w:divBdr>
          <w:divsChild>
            <w:div w:id="1748573337">
              <w:marLeft w:val="0"/>
              <w:marRight w:val="0"/>
              <w:marTop w:val="0"/>
              <w:marBottom w:val="0"/>
              <w:divBdr>
                <w:top w:val="none" w:sz="0" w:space="0" w:color="auto"/>
                <w:left w:val="none" w:sz="0" w:space="0" w:color="auto"/>
                <w:bottom w:val="none" w:sz="0" w:space="0" w:color="auto"/>
                <w:right w:val="none" w:sz="0" w:space="0" w:color="auto"/>
              </w:divBdr>
            </w:div>
          </w:divsChild>
        </w:div>
        <w:div w:id="889805453">
          <w:marLeft w:val="0"/>
          <w:marRight w:val="0"/>
          <w:marTop w:val="0"/>
          <w:marBottom w:val="0"/>
          <w:divBdr>
            <w:top w:val="none" w:sz="0" w:space="0" w:color="auto"/>
            <w:left w:val="none" w:sz="0" w:space="0" w:color="auto"/>
            <w:bottom w:val="none" w:sz="0" w:space="0" w:color="auto"/>
            <w:right w:val="none" w:sz="0" w:space="0" w:color="auto"/>
          </w:divBdr>
          <w:divsChild>
            <w:div w:id="1125124742">
              <w:marLeft w:val="0"/>
              <w:marRight w:val="0"/>
              <w:marTop w:val="0"/>
              <w:marBottom w:val="0"/>
              <w:divBdr>
                <w:top w:val="none" w:sz="0" w:space="0" w:color="auto"/>
                <w:left w:val="none" w:sz="0" w:space="0" w:color="auto"/>
                <w:bottom w:val="none" w:sz="0" w:space="0" w:color="auto"/>
                <w:right w:val="none" w:sz="0" w:space="0" w:color="auto"/>
              </w:divBdr>
            </w:div>
          </w:divsChild>
        </w:div>
        <w:div w:id="890388103">
          <w:marLeft w:val="0"/>
          <w:marRight w:val="0"/>
          <w:marTop w:val="0"/>
          <w:marBottom w:val="0"/>
          <w:divBdr>
            <w:top w:val="none" w:sz="0" w:space="0" w:color="auto"/>
            <w:left w:val="none" w:sz="0" w:space="0" w:color="auto"/>
            <w:bottom w:val="none" w:sz="0" w:space="0" w:color="auto"/>
            <w:right w:val="none" w:sz="0" w:space="0" w:color="auto"/>
          </w:divBdr>
          <w:divsChild>
            <w:div w:id="438525990">
              <w:marLeft w:val="0"/>
              <w:marRight w:val="0"/>
              <w:marTop w:val="0"/>
              <w:marBottom w:val="0"/>
              <w:divBdr>
                <w:top w:val="none" w:sz="0" w:space="0" w:color="auto"/>
                <w:left w:val="none" w:sz="0" w:space="0" w:color="auto"/>
                <w:bottom w:val="none" w:sz="0" w:space="0" w:color="auto"/>
                <w:right w:val="none" w:sz="0" w:space="0" w:color="auto"/>
              </w:divBdr>
            </w:div>
            <w:div w:id="889657144">
              <w:marLeft w:val="0"/>
              <w:marRight w:val="0"/>
              <w:marTop w:val="0"/>
              <w:marBottom w:val="0"/>
              <w:divBdr>
                <w:top w:val="none" w:sz="0" w:space="0" w:color="auto"/>
                <w:left w:val="none" w:sz="0" w:space="0" w:color="auto"/>
                <w:bottom w:val="none" w:sz="0" w:space="0" w:color="auto"/>
                <w:right w:val="none" w:sz="0" w:space="0" w:color="auto"/>
              </w:divBdr>
            </w:div>
            <w:div w:id="1174221998">
              <w:marLeft w:val="0"/>
              <w:marRight w:val="0"/>
              <w:marTop w:val="0"/>
              <w:marBottom w:val="0"/>
              <w:divBdr>
                <w:top w:val="none" w:sz="0" w:space="0" w:color="auto"/>
                <w:left w:val="none" w:sz="0" w:space="0" w:color="auto"/>
                <w:bottom w:val="none" w:sz="0" w:space="0" w:color="auto"/>
                <w:right w:val="none" w:sz="0" w:space="0" w:color="auto"/>
              </w:divBdr>
            </w:div>
          </w:divsChild>
        </w:div>
        <w:div w:id="896089605">
          <w:marLeft w:val="0"/>
          <w:marRight w:val="0"/>
          <w:marTop w:val="0"/>
          <w:marBottom w:val="0"/>
          <w:divBdr>
            <w:top w:val="none" w:sz="0" w:space="0" w:color="auto"/>
            <w:left w:val="none" w:sz="0" w:space="0" w:color="auto"/>
            <w:bottom w:val="none" w:sz="0" w:space="0" w:color="auto"/>
            <w:right w:val="none" w:sz="0" w:space="0" w:color="auto"/>
          </w:divBdr>
          <w:divsChild>
            <w:div w:id="1222787028">
              <w:marLeft w:val="0"/>
              <w:marRight w:val="0"/>
              <w:marTop w:val="0"/>
              <w:marBottom w:val="0"/>
              <w:divBdr>
                <w:top w:val="none" w:sz="0" w:space="0" w:color="auto"/>
                <w:left w:val="none" w:sz="0" w:space="0" w:color="auto"/>
                <w:bottom w:val="none" w:sz="0" w:space="0" w:color="auto"/>
                <w:right w:val="none" w:sz="0" w:space="0" w:color="auto"/>
              </w:divBdr>
            </w:div>
          </w:divsChild>
        </w:div>
        <w:div w:id="902641793">
          <w:marLeft w:val="0"/>
          <w:marRight w:val="0"/>
          <w:marTop w:val="0"/>
          <w:marBottom w:val="0"/>
          <w:divBdr>
            <w:top w:val="none" w:sz="0" w:space="0" w:color="auto"/>
            <w:left w:val="none" w:sz="0" w:space="0" w:color="auto"/>
            <w:bottom w:val="none" w:sz="0" w:space="0" w:color="auto"/>
            <w:right w:val="none" w:sz="0" w:space="0" w:color="auto"/>
          </w:divBdr>
          <w:divsChild>
            <w:div w:id="1330911869">
              <w:marLeft w:val="0"/>
              <w:marRight w:val="0"/>
              <w:marTop w:val="0"/>
              <w:marBottom w:val="0"/>
              <w:divBdr>
                <w:top w:val="none" w:sz="0" w:space="0" w:color="auto"/>
                <w:left w:val="none" w:sz="0" w:space="0" w:color="auto"/>
                <w:bottom w:val="none" w:sz="0" w:space="0" w:color="auto"/>
                <w:right w:val="none" w:sz="0" w:space="0" w:color="auto"/>
              </w:divBdr>
            </w:div>
          </w:divsChild>
        </w:div>
        <w:div w:id="906719330">
          <w:marLeft w:val="0"/>
          <w:marRight w:val="0"/>
          <w:marTop w:val="0"/>
          <w:marBottom w:val="0"/>
          <w:divBdr>
            <w:top w:val="none" w:sz="0" w:space="0" w:color="auto"/>
            <w:left w:val="none" w:sz="0" w:space="0" w:color="auto"/>
            <w:bottom w:val="none" w:sz="0" w:space="0" w:color="auto"/>
            <w:right w:val="none" w:sz="0" w:space="0" w:color="auto"/>
          </w:divBdr>
          <w:divsChild>
            <w:div w:id="1235162368">
              <w:marLeft w:val="0"/>
              <w:marRight w:val="0"/>
              <w:marTop w:val="0"/>
              <w:marBottom w:val="0"/>
              <w:divBdr>
                <w:top w:val="none" w:sz="0" w:space="0" w:color="auto"/>
                <w:left w:val="none" w:sz="0" w:space="0" w:color="auto"/>
                <w:bottom w:val="none" w:sz="0" w:space="0" w:color="auto"/>
                <w:right w:val="none" w:sz="0" w:space="0" w:color="auto"/>
              </w:divBdr>
            </w:div>
          </w:divsChild>
        </w:div>
        <w:div w:id="916867949">
          <w:marLeft w:val="0"/>
          <w:marRight w:val="0"/>
          <w:marTop w:val="0"/>
          <w:marBottom w:val="0"/>
          <w:divBdr>
            <w:top w:val="none" w:sz="0" w:space="0" w:color="auto"/>
            <w:left w:val="none" w:sz="0" w:space="0" w:color="auto"/>
            <w:bottom w:val="none" w:sz="0" w:space="0" w:color="auto"/>
            <w:right w:val="none" w:sz="0" w:space="0" w:color="auto"/>
          </w:divBdr>
          <w:divsChild>
            <w:div w:id="898054156">
              <w:marLeft w:val="0"/>
              <w:marRight w:val="0"/>
              <w:marTop w:val="0"/>
              <w:marBottom w:val="0"/>
              <w:divBdr>
                <w:top w:val="none" w:sz="0" w:space="0" w:color="auto"/>
                <w:left w:val="none" w:sz="0" w:space="0" w:color="auto"/>
                <w:bottom w:val="none" w:sz="0" w:space="0" w:color="auto"/>
                <w:right w:val="none" w:sz="0" w:space="0" w:color="auto"/>
              </w:divBdr>
            </w:div>
            <w:div w:id="1307082316">
              <w:marLeft w:val="0"/>
              <w:marRight w:val="0"/>
              <w:marTop w:val="0"/>
              <w:marBottom w:val="0"/>
              <w:divBdr>
                <w:top w:val="none" w:sz="0" w:space="0" w:color="auto"/>
                <w:left w:val="none" w:sz="0" w:space="0" w:color="auto"/>
                <w:bottom w:val="none" w:sz="0" w:space="0" w:color="auto"/>
                <w:right w:val="none" w:sz="0" w:space="0" w:color="auto"/>
              </w:divBdr>
            </w:div>
            <w:div w:id="1648558308">
              <w:marLeft w:val="0"/>
              <w:marRight w:val="0"/>
              <w:marTop w:val="0"/>
              <w:marBottom w:val="0"/>
              <w:divBdr>
                <w:top w:val="none" w:sz="0" w:space="0" w:color="auto"/>
                <w:left w:val="none" w:sz="0" w:space="0" w:color="auto"/>
                <w:bottom w:val="none" w:sz="0" w:space="0" w:color="auto"/>
                <w:right w:val="none" w:sz="0" w:space="0" w:color="auto"/>
              </w:divBdr>
            </w:div>
          </w:divsChild>
        </w:div>
        <w:div w:id="924800370">
          <w:marLeft w:val="0"/>
          <w:marRight w:val="0"/>
          <w:marTop w:val="0"/>
          <w:marBottom w:val="0"/>
          <w:divBdr>
            <w:top w:val="none" w:sz="0" w:space="0" w:color="auto"/>
            <w:left w:val="none" w:sz="0" w:space="0" w:color="auto"/>
            <w:bottom w:val="none" w:sz="0" w:space="0" w:color="auto"/>
            <w:right w:val="none" w:sz="0" w:space="0" w:color="auto"/>
          </w:divBdr>
          <w:divsChild>
            <w:div w:id="698891740">
              <w:marLeft w:val="0"/>
              <w:marRight w:val="0"/>
              <w:marTop w:val="0"/>
              <w:marBottom w:val="0"/>
              <w:divBdr>
                <w:top w:val="none" w:sz="0" w:space="0" w:color="auto"/>
                <w:left w:val="none" w:sz="0" w:space="0" w:color="auto"/>
                <w:bottom w:val="none" w:sz="0" w:space="0" w:color="auto"/>
                <w:right w:val="none" w:sz="0" w:space="0" w:color="auto"/>
              </w:divBdr>
            </w:div>
          </w:divsChild>
        </w:div>
        <w:div w:id="930621863">
          <w:marLeft w:val="0"/>
          <w:marRight w:val="0"/>
          <w:marTop w:val="0"/>
          <w:marBottom w:val="0"/>
          <w:divBdr>
            <w:top w:val="none" w:sz="0" w:space="0" w:color="auto"/>
            <w:left w:val="none" w:sz="0" w:space="0" w:color="auto"/>
            <w:bottom w:val="none" w:sz="0" w:space="0" w:color="auto"/>
            <w:right w:val="none" w:sz="0" w:space="0" w:color="auto"/>
          </w:divBdr>
          <w:divsChild>
            <w:div w:id="1602910935">
              <w:marLeft w:val="0"/>
              <w:marRight w:val="0"/>
              <w:marTop w:val="0"/>
              <w:marBottom w:val="0"/>
              <w:divBdr>
                <w:top w:val="none" w:sz="0" w:space="0" w:color="auto"/>
                <w:left w:val="none" w:sz="0" w:space="0" w:color="auto"/>
                <w:bottom w:val="none" w:sz="0" w:space="0" w:color="auto"/>
                <w:right w:val="none" w:sz="0" w:space="0" w:color="auto"/>
              </w:divBdr>
            </w:div>
          </w:divsChild>
        </w:div>
        <w:div w:id="933629230">
          <w:marLeft w:val="0"/>
          <w:marRight w:val="0"/>
          <w:marTop w:val="0"/>
          <w:marBottom w:val="0"/>
          <w:divBdr>
            <w:top w:val="none" w:sz="0" w:space="0" w:color="auto"/>
            <w:left w:val="none" w:sz="0" w:space="0" w:color="auto"/>
            <w:bottom w:val="none" w:sz="0" w:space="0" w:color="auto"/>
            <w:right w:val="none" w:sz="0" w:space="0" w:color="auto"/>
          </w:divBdr>
          <w:divsChild>
            <w:div w:id="177037891">
              <w:marLeft w:val="0"/>
              <w:marRight w:val="0"/>
              <w:marTop w:val="0"/>
              <w:marBottom w:val="0"/>
              <w:divBdr>
                <w:top w:val="none" w:sz="0" w:space="0" w:color="auto"/>
                <w:left w:val="none" w:sz="0" w:space="0" w:color="auto"/>
                <w:bottom w:val="none" w:sz="0" w:space="0" w:color="auto"/>
                <w:right w:val="none" w:sz="0" w:space="0" w:color="auto"/>
              </w:divBdr>
            </w:div>
            <w:div w:id="1485312842">
              <w:marLeft w:val="0"/>
              <w:marRight w:val="0"/>
              <w:marTop w:val="0"/>
              <w:marBottom w:val="0"/>
              <w:divBdr>
                <w:top w:val="none" w:sz="0" w:space="0" w:color="auto"/>
                <w:left w:val="none" w:sz="0" w:space="0" w:color="auto"/>
                <w:bottom w:val="none" w:sz="0" w:space="0" w:color="auto"/>
                <w:right w:val="none" w:sz="0" w:space="0" w:color="auto"/>
              </w:divBdr>
            </w:div>
          </w:divsChild>
        </w:div>
        <w:div w:id="938489120">
          <w:marLeft w:val="0"/>
          <w:marRight w:val="0"/>
          <w:marTop w:val="0"/>
          <w:marBottom w:val="0"/>
          <w:divBdr>
            <w:top w:val="none" w:sz="0" w:space="0" w:color="auto"/>
            <w:left w:val="none" w:sz="0" w:space="0" w:color="auto"/>
            <w:bottom w:val="none" w:sz="0" w:space="0" w:color="auto"/>
            <w:right w:val="none" w:sz="0" w:space="0" w:color="auto"/>
          </w:divBdr>
          <w:divsChild>
            <w:div w:id="816650500">
              <w:marLeft w:val="0"/>
              <w:marRight w:val="0"/>
              <w:marTop w:val="0"/>
              <w:marBottom w:val="0"/>
              <w:divBdr>
                <w:top w:val="none" w:sz="0" w:space="0" w:color="auto"/>
                <w:left w:val="none" w:sz="0" w:space="0" w:color="auto"/>
                <w:bottom w:val="none" w:sz="0" w:space="0" w:color="auto"/>
                <w:right w:val="none" w:sz="0" w:space="0" w:color="auto"/>
              </w:divBdr>
            </w:div>
          </w:divsChild>
        </w:div>
        <w:div w:id="947933988">
          <w:marLeft w:val="0"/>
          <w:marRight w:val="0"/>
          <w:marTop w:val="0"/>
          <w:marBottom w:val="0"/>
          <w:divBdr>
            <w:top w:val="none" w:sz="0" w:space="0" w:color="auto"/>
            <w:left w:val="none" w:sz="0" w:space="0" w:color="auto"/>
            <w:bottom w:val="none" w:sz="0" w:space="0" w:color="auto"/>
            <w:right w:val="none" w:sz="0" w:space="0" w:color="auto"/>
          </w:divBdr>
          <w:divsChild>
            <w:div w:id="1151992186">
              <w:marLeft w:val="0"/>
              <w:marRight w:val="0"/>
              <w:marTop w:val="0"/>
              <w:marBottom w:val="0"/>
              <w:divBdr>
                <w:top w:val="none" w:sz="0" w:space="0" w:color="auto"/>
                <w:left w:val="none" w:sz="0" w:space="0" w:color="auto"/>
                <w:bottom w:val="none" w:sz="0" w:space="0" w:color="auto"/>
                <w:right w:val="none" w:sz="0" w:space="0" w:color="auto"/>
              </w:divBdr>
            </w:div>
          </w:divsChild>
        </w:div>
        <w:div w:id="948468085">
          <w:marLeft w:val="0"/>
          <w:marRight w:val="0"/>
          <w:marTop w:val="0"/>
          <w:marBottom w:val="0"/>
          <w:divBdr>
            <w:top w:val="none" w:sz="0" w:space="0" w:color="auto"/>
            <w:left w:val="none" w:sz="0" w:space="0" w:color="auto"/>
            <w:bottom w:val="none" w:sz="0" w:space="0" w:color="auto"/>
            <w:right w:val="none" w:sz="0" w:space="0" w:color="auto"/>
          </w:divBdr>
          <w:divsChild>
            <w:div w:id="262692567">
              <w:marLeft w:val="0"/>
              <w:marRight w:val="0"/>
              <w:marTop w:val="0"/>
              <w:marBottom w:val="0"/>
              <w:divBdr>
                <w:top w:val="none" w:sz="0" w:space="0" w:color="auto"/>
                <w:left w:val="none" w:sz="0" w:space="0" w:color="auto"/>
                <w:bottom w:val="none" w:sz="0" w:space="0" w:color="auto"/>
                <w:right w:val="none" w:sz="0" w:space="0" w:color="auto"/>
              </w:divBdr>
            </w:div>
            <w:div w:id="1952323100">
              <w:marLeft w:val="0"/>
              <w:marRight w:val="0"/>
              <w:marTop w:val="0"/>
              <w:marBottom w:val="0"/>
              <w:divBdr>
                <w:top w:val="none" w:sz="0" w:space="0" w:color="auto"/>
                <w:left w:val="none" w:sz="0" w:space="0" w:color="auto"/>
                <w:bottom w:val="none" w:sz="0" w:space="0" w:color="auto"/>
                <w:right w:val="none" w:sz="0" w:space="0" w:color="auto"/>
              </w:divBdr>
            </w:div>
          </w:divsChild>
        </w:div>
        <w:div w:id="962004381">
          <w:marLeft w:val="0"/>
          <w:marRight w:val="0"/>
          <w:marTop w:val="0"/>
          <w:marBottom w:val="0"/>
          <w:divBdr>
            <w:top w:val="none" w:sz="0" w:space="0" w:color="auto"/>
            <w:left w:val="none" w:sz="0" w:space="0" w:color="auto"/>
            <w:bottom w:val="none" w:sz="0" w:space="0" w:color="auto"/>
            <w:right w:val="none" w:sz="0" w:space="0" w:color="auto"/>
          </w:divBdr>
          <w:divsChild>
            <w:div w:id="1962491186">
              <w:marLeft w:val="0"/>
              <w:marRight w:val="0"/>
              <w:marTop w:val="0"/>
              <w:marBottom w:val="0"/>
              <w:divBdr>
                <w:top w:val="none" w:sz="0" w:space="0" w:color="auto"/>
                <w:left w:val="none" w:sz="0" w:space="0" w:color="auto"/>
                <w:bottom w:val="none" w:sz="0" w:space="0" w:color="auto"/>
                <w:right w:val="none" w:sz="0" w:space="0" w:color="auto"/>
              </w:divBdr>
            </w:div>
          </w:divsChild>
        </w:div>
        <w:div w:id="969240122">
          <w:marLeft w:val="0"/>
          <w:marRight w:val="0"/>
          <w:marTop w:val="0"/>
          <w:marBottom w:val="0"/>
          <w:divBdr>
            <w:top w:val="none" w:sz="0" w:space="0" w:color="auto"/>
            <w:left w:val="none" w:sz="0" w:space="0" w:color="auto"/>
            <w:bottom w:val="none" w:sz="0" w:space="0" w:color="auto"/>
            <w:right w:val="none" w:sz="0" w:space="0" w:color="auto"/>
          </w:divBdr>
          <w:divsChild>
            <w:div w:id="1861897883">
              <w:marLeft w:val="0"/>
              <w:marRight w:val="0"/>
              <w:marTop w:val="0"/>
              <w:marBottom w:val="0"/>
              <w:divBdr>
                <w:top w:val="none" w:sz="0" w:space="0" w:color="auto"/>
                <w:left w:val="none" w:sz="0" w:space="0" w:color="auto"/>
                <w:bottom w:val="none" w:sz="0" w:space="0" w:color="auto"/>
                <w:right w:val="none" w:sz="0" w:space="0" w:color="auto"/>
              </w:divBdr>
            </w:div>
          </w:divsChild>
        </w:div>
        <w:div w:id="974605330">
          <w:marLeft w:val="0"/>
          <w:marRight w:val="0"/>
          <w:marTop w:val="0"/>
          <w:marBottom w:val="0"/>
          <w:divBdr>
            <w:top w:val="none" w:sz="0" w:space="0" w:color="auto"/>
            <w:left w:val="none" w:sz="0" w:space="0" w:color="auto"/>
            <w:bottom w:val="none" w:sz="0" w:space="0" w:color="auto"/>
            <w:right w:val="none" w:sz="0" w:space="0" w:color="auto"/>
          </w:divBdr>
          <w:divsChild>
            <w:div w:id="908266792">
              <w:marLeft w:val="0"/>
              <w:marRight w:val="0"/>
              <w:marTop w:val="0"/>
              <w:marBottom w:val="0"/>
              <w:divBdr>
                <w:top w:val="none" w:sz="0" w:space="0" w:color="auto"/>
                <w:left w:val="none" w:sz="0" w:space="0" w:color="auto"/>
                <w:bottom w:val="none" w:sz="0" w:space="0" w:color="auto"/>
                <w:right w:val="none" w:sz="0" w:space="0" w:color="auto"/>
              </w:divBdr>
            </w:div>
          </w:divsChild>
        </w:div>
        <w:div w:id="976883808">
          <w:marLeft w:val="0"/>
          <w:marRight w:val="0"/>
          <w:marTop w:val="0"/>
          <w:marBottom w:val="0"/>
          <w:divBdr>
            <w:top w:val="none" w:sz="0" w:space="0" w:color="auto"/>
            <w:left w:val="none" w:sz="0" w:space="0" w:color="auto"/>
            <w:bottom w:val="none" w:sz="0" w:space="0" w:color="auto"/>
            <w:right w:val="none" w:sz="0" w:space="0" w:color="auto"/>
          </w:divBdr>
          <w:divsChild>
            <w:div w:id="1062220885">
              <w:marLeft w:val="0"/>
              <w:marRight w:val="0"/>
              <w:marTop w:val="0"/>
              <w:marBottom w:val="0"/>
              <w:divBdr>
                <w:top w:val="none" w:sz="0" w:space="0" w:color="auto"/>
                <w:left w:val="none" w:sz="0" w:space="0" w:color="auto"/>
                <w:bottom w:val="none" w:sz="0" w:space="0" w:color="auto"/>
                <w:right w:val="none" w:sz="0" w:space="0" w:color="auto"/>
              </w:divBdr>
            </w:div>
          </w:divsChild>
        </w:div>
        <w:div w:id="979960352">
          <w:marLeft w:val="0"/>
          <w:marRight w:val="0"/>
          <w:marTop w:val="0"/>
          <w:marBottom w:val="0"/>
          <w:divBdr>
            <w:top w:val="none" w:sz="0" w:space="0" w:color="auto"/>
            <w:left w:val="none" w:sz="0" w:space="0" w:color="auto"/>
            <w:bottom w:val="none" w:sz="0" w:space="0" w:color="auto"/>
            <w:right w:val="none" w:sz="0" w:space="0" w:color="auto"/>
          </w:divBdr>
          <w:divsChild>
            <w:div w:id="310525998">
              <w:marLeft w:val="0"/>
              <w:marRight w:val="0"/>
              <w:marTop w:val="0"/>
              <w:marBottom w:val="0"/>
              <w:divBdr>
                <w:top w:val="none" w:sz="0" w:space="0" w:color="auto"/>
                <w:left w:val="none" w:sz="0" w:space="0" w:color="auto"/>
                <w:bottom w:val="none" w:sz="0" w:space="0" w:color="auto"/>
                <w:right w:val="none" w:sz="0" w:space="0" w:color="auto"/>
              </w:divBdr>
            </w:div>
          </w:divsChild>
        </w:div>
        <w:div w:id="983702360">
          <w:marLeft w:val="0"/>
          <w:marRight w:val="0"/>
          <w:marTop w:val="0"/>
          <w:marBottom w:val="0"/>
          <w:divBdr>
            <w:top w:val="none" w:sz="0" w:space="0" w:color="auto"/>
            <w:left w:val="none" w:sz="0" w:space="0" w:color="auto"/>
            <w:bottom w:val="none" w:sz="0" w:space="0" w:color="auto"/>
            <w:right w:val="none" w:sz="0" w:space="0" w:color="auto"/>
          </w:divBdr>
          <w:divsChild>
            <w:div w:id="429740499">
              <w:marLeft w:val="0"/>
              <w:marRight w:val="0"/>
              <w:marTop w:val="0"/>
              <w:marBottom w:val="0"/>
              <w:divBdr>
                <w:top w:val="none" w:sz="0" w:space="0" w:color="auto"/>
                <w:left w:val="none" w:sz="0" w:space="0" w:color="auto"/>
                <w:bottom w:val="none" w:sz="0" w:space="0" w:color="auto"/>
                <w:right w:val="none" w:sz="0" w:space="0" w:color="auto"/>
              </w:divBdr>
            </w:div>
          </w:divsChild>
        </w:div>
        <w:div w:id="989141213">
          <w:marLeft w:val="0"/>
          <w:marRight w:val="0"/>
          <w:marTop w:val="0"/>
          <w:marBottom w:val="0"/>
          <w:divBdr>
            <w:top w:val="none" w:sz="0" w:space="0" w:color="auto"/>
            <w:left w:val="none" w:sz="0" w:space="0" w:color="auto"/>
            <w:bottom w:val="none" w:sz="0" w:space="0" w:color="auto"/>
            <w:right w:val="none" w:sz="0" w:space="0" w:color="auto"/>
          </w:divBdr>
          <w:divsChild>
            <w:div w:id="395012108">
              <w:marLeft w:val="0"/>
              <w:marRight w:val="0"/>
              <w:marTop w:val="0"/>
              <w:marBottom w:val="0"/>
              <w:divBdr>
                <w:top w:val="none" w:sz="0" w:space="0" w:color="auto"/>
                <w:left w:val="none" w:sz="0" w:space="0" w:color="auto"/>
                <w:bottom w:val="none" w:sz="0" w:space="0" w:color="auto"/>
                <w:right w:val="none" w:sz="0" w:space="0" w:color="auto"/>
              </w:divBdr>
            </w:div>
          </w:divsChild>
        </w:div>
        <w:div w:id="998073652">
          <w:marLeft w:val="0"/>
          <w:marRight w:val="0"/>
          <w:marTop w:val="0"/>
          <w:marBottom w:val="0"/>
          <w:divBdr>
            <w:top w:val="none" w:sz="0" w:space="0" w:color="auto"/>
            <w:left w:val="none" w:sz="0" w:space="0" w:color="auto"/>
            <w:bottom w:val="none" w:sz="0" w:space="0" w:color="auto"/>
            <w:right w:val="none" w:sz="0" w:space="0" w:color="auto"/>
          </w:divBdr>
          <w:divsChild>
            <w:div w:id="1207330718">
              <w:marLeft w:val="0"/>
              <w:marRight w:val="0"/>
              <w:marTop w:val="0"/>
              <w:marBottom w:val="0"/>
              <w:divBdr>
                <w:top w:val="none" w:sz="0" w:space="0" w:color="auto"/>
                <w:left w:val="none" w:sz="0" w:space="0" w:color="auto"/>
                <w:bottom w:val="none" w:sz="0" w:space="0" w:color="auto"/>
                <w:right w:val="none" w:sz="0" w:space="0" w:color="auto"/>
              </w:divBdr>
            </w:div>
            <w:div w:id="1559242476">
              <w:marLeft w:val="0"/>
              <w:marRight w:val="0"/>
              <w:marTop w:val="0"/>
              <w:marBottom w:val="0"/>
              <w:divBdr>
                <w:top w:val="none" w:sz="0" w:space="0" w:color="auto"/>
                <w:left w:val="none" w:sz="0" w:space="0" w:color="auto"/>
                <w:bottom w:val="none" w:sz="0" w:space="0" w:color="auto"/>
                <w:right w:val="none" w:sz="0" w:space="0" w:color="auto"/>
              </w:divBdr>
            </w:div>
          </w:divsChild>
        </w:div>
        <w:div w:id="1001082421">
          <w:marLeft w:val="0"/>
          <w:marRight w:val="0"/>
          <w:marTop w:val="0"/>
          <w:marBottom w:val="0"/>
          <w:divBdr>
            <w:top w:val="none" w:sz="0" w:space="0" w:color="auto"/>
            <w:left w:val="none" w:sz="0" w:space="0" w:color="auto"/>
            <w:bottom w:val="none" w:sz="0" w:space="0" w:color="auto"/>
            <w:right w:val="none" w:sz="0" w:space="0" w:color="auto"/>
          </w:divBdr>
          <w:divsChild>
            <w:div w:id="2090610169">
              <w:marLeft w:val="0"/>
              <w:marRight w:val="0"/>
              <w:marTop w:val="0"/>
              <w:marBottom w:val="0"/>
              <w:divBdr>
                <w:top w:val="none" w:sz="0" w:space="0" w:color="auto"/>
                <w:left w:val="none" w:sz="0" w:space="0" w:color="auto"/>
                <w:bottom w:val="none" w:sz="0" w:space="0" w:color="auto"/>
                <w:right w:val="none" w:sz="0" w:space="0" w:color="auto"/>
              </w:divBdr>
            </w:div>
          </w:divsChild>
        </w:div>
        <w:div w:id="1005323052">
          <w:marLeft w:val="0"/>
          <w:marRight w:val="0"/>
          <w:marTop w:val="0"/>
          <w:marBottom w:val="0"/>
          <w:divBdr>
            <w:top w:val="none" w:sz="0" w:space="0" w:color="auto"/>
            <w:left w:val="none" w:sz="0" w:space="0" w:color="auto"/>
            <w:bottom w:val="none" w:sz="0" w:space="0" w:color="auto"/>
            <w:right w:val="none" w:sz="0" w:space="0" w:color="auto"/>
          </w:divBdr>
          <w:divsChild>
            <w:div w:id="123891708">
              <w:marLeft w:val="0"/>
              <w:marRight w:val="0"/>
              <w:marTop w:val="0"/>
              <w:marBottom w:val="0"/>
              <w:divBdr>
                <w:top w:val="none" w:sz="0" w:space="0" w:color="auto"/>
                <w:left w:val="none" w:sz="0" w:space="0" w:color="auto"/>
                <w:bottom w:val="none" w:sz="0" w:space="0" w:color="auto"/>
                <w:right w:val="none" w:sz="0" w:space="0" w:color="auto"/>
              </w:divBdr>
            </w:div>
          </w:divsChild>
        </w:div>
        <w:div w:id="1009143951">
          <w:marLeft w:val="0"/>
          <w:marRight w:val="0"/>
          <w:marTop w:val="0"/>
          <w:marBottom w:val="0"/>
          <w:divBdr>
            <w:top w:val="none" w:sz="0" w:space="0" w:color="auto"/>
            <w:left w:val="none" w:sz="0" w:space="0" w:color="auto"/>
            <w:bottom w:val="none" w:sz="0" w:space="0" w:color="auto"/>
            <w:right w:val="none" w:sz="0" w:space="0" w:color="auto"/>
          </w:divBdr>
          <w:divsChild>
            <w:div w:id="266232270">
              <w:marLeft w:val="0"/>
              <w:marRight w:val="0"/>
              <w:marTop w:val="0"/>
              <w:marBottom w:val="0"/>
              <w:divBdr>
                <w:top w:val="none" w:sz="0" w:space="0" w:color="auto"/>
                <w:left w:val="none" w:sz="0" w:space="0" w:color="auto"/>
                <w:bottom w:val="none" w:sz="0" w:space="0" w:color="auto"/>
                <w:right w:val="none" w:sz="0" w:space="0" w:color="auto"/>
              </w:divBdr>
            </w:div>
          </w:divsChild>
        </w:div>
        <w:div w:id="1013190897">
          <w:marLeft w:val="0"/>
          <w:marRight w:val="0"/>
          <w:marTop w:val="0"/>
          <w:marBottom w:val="0"/>
          <w:divBdr>
            <w:top w:val="none" w:sz="0" w:space="0" w:color="auto"/>
            <w:left w:val="none" w:sz="0" w:space="0" w:color="auto"/>
            <w:bottom w:val="none" w:sz="0" w:space="0" w:color="auto"/>
            <w:right w:val="none" w:sz="0" w:space="0" w:color="auto"/>
          </w:divBdr>
          <w:divsChild>
            <w:div w:id="365452946">
              <w:marLeft w:val="0"/>
              <w:marRight w:val="0"/>
              <w:marTop w:val="0"/>
              <w:marBottom w:val="0"/>
              <w:divBdr>
                <w:top w:val="none" w:sz="0" w:space="0" w:color="auto"/>
                <w:left w:val="none" w:sz="0" w:space="0" w:color="auto"/>
                <w:bottom w:val="none" w:sz="0" w:space="0" w:color="auto"/>
                <w:right w:val="none" w:sz="0" w:space="0" w:color="auto"/>
              </w:divBdr>
            </w:div>
          </w:divsChild>
        </w:div>
        <w:div w:id="1045062838">
          <w:marLeft w:val="0"/>
          <w:marRight w:val="0"/>
          <w:marTop w:val="0"/>
          <w:marBottom w:val="0"/>
          <w:divBdr>
            <w:top w:val="none" w:sz="0" w:space="0" w:color="auto"/>
            <w:left w:val="none" w:sz="0" w:space="0" w:color="auto"/>
            <w:bottom w:val="none" w:sz="0" w:space="0" w:color="auto"/>
            <w:right w:val="none" w:sz="0" w:space="0" w:color="auto"/>
          </w:divBdr>
          <w:divsChild>
            <w:div w:id="237136345">
              <w:marLeft w:val="0"/>
              <w:marRight w:val="0"/>
              <w:marTop w:val="0"/>
              <w:marBottom w:val="0"/>
              <w:divBdr>
                <w:top w:val="none" w:sz="0" w:space="0" w:color="auto"/>
                <w:left w:val="none" w:sz="0" w:space="0" w:color="auto"/>
                <w:bottom w:val="none" w:sz="0" w:space="0" w:color="auto"/>
                <w:right w:val="none" w:sz="0" w:space="0" w:color="auto"/>
              </w:divBdr>
            </w:div>
          </w:divsChild>
        </w:div>
        <w:div w:id="1048335609">
          <w:marLeft w:val="0"/>
          <w:marRight w:val="0"/>
          <w:marTop w:val="0"/>
          <w:marBottom w:val="0"/>
          <w:divBdr>
            <w:top w:val="none" w:sz="0" w:space="0" w:color="auto"/>
            <w:left w:val="none" w:sz="0" w:space="0" w:color="auto"/>
            <w:bottom w:val="none" w:sz="0" w:space="0" w:color="auto"/>
            <w:right w:val="none" w:sz="0" w:space="0" w:color="auto"/>
          </w:divBdr>
          <w:divsChild>
            <w:div w:id="306327322">
              <w:marLeft w:val="0"/>
              <w:marRight w:val="0"/>
              <w:marTop w:val="0"/>
              <w:marBottom w:val="0"/>
              <w:divBdr>
                <w:top w:val="none" w:sz="0" w:space="0" w:color="auto"/>
                <w:left w:val="none" w:sz="0" w:space="0" w:color="auto"/>
                <w:bottom w:val="none" w:sz="0" w:space="0" w:color="auto"/>
                <w:right w:val="none" w:sz="0" w:space="0" w:color="auto"/>
              </w:divBdr>
            </w:div>
            <w:div w:id="491945209">
              <w:marLeft w:val="0"/>
              <w:marRight w:val="0"/>
              <w:marTop w:val="0"/>
              <w:marBottom w:val="0"/>
              <w:divBdr>
                <w:top w:val="none" w:sz="0" w:space="0" w:color="auto"/>
                <w:left w:val="none" w:sz="0" w:space="0" w:color="auto"/>
                <w:bottom w:val="none" w:sz="0" w:space="0" w:color="auto"/>
                <w:right w:val="none" w:sz="0" w:space="0" w:color="auto"/>
              </w:divBdr>
            </w:div>
            <w:div w:id="2120055054">
              <w:marLeft w:val="0"/>
              <w:marRight w:val="0"/>
              <w:marTop w:val="0"/>
              <w:marBottom w:val="0"/>
              <w:divBdr>
                <w:top w:val="none" w:sz="0" w:space="0" w:color="auto"/>
                <w:left w:val="none" w:sz="0" w:space="0" w:color="auto"/>
                <w:bottom w:val="none" w:sz="0" w:space="0" w:color="auto"/>
                <w:right w:val="none" w:sz="0" w:space="0" w:color="auto"/>
              </w:divBdr>
            </w:div>
          </w:divsChild>
        </w:div>
        <w:div w:id="1048647112">
          <w:marLeft w:val="0"/>
          <w:marRight w:val="0"/>
          <w:marTop w:val="0"/>
          <w:marBottom w:val="0"/>
          <w:divBdr>
            <w:top w:val="none" w:sz="0" w:space="0" w:color="auto"/>
            <w:left w:val="none" w:sz="0" w:space="0" w:color="auto"/>
            <w:bottom w:val="none" w:sz="0" w:space="0" w:color="auto"/>
            <w:right w:val="none" w:sz="0" w:space="0" w:color="auto"/>
          </w:divBdr>
          <w:divsChild>
            <w:div w:id="1892033250">
              <w:marLeft w:val="0"/>
              <w:marRight w:val="0"/>
              <w:marTop w:val="0"/>
              <w:marBottom w:val="0"/>
              <w:divBdr>
                <w:top w:val="none" w:sz="0" w:space="0" w:color="auto"/>
                <w:left w:val="none" w:sz="0" w:space="0" w:color="auto"/>
                <w:bottom w:val="none" w:sz="0" w:space="0" w:color="auto"/>
                <w:right w:val="none" w:sz="0" w:space="0" w:color="auto"/>
              </w:divBdr>
            </w:div>
          </w:divsChild>
        </w:div>
        <w:div w:id="1051999458">
          <w:marLeft w:val="0"/>
          <w:marRight w:val="0"/>
          <w:marTop w:val="0"/>
          <w:marBottom w:val="0"/>
          <w:divBdr>
            <w:top w:val="none" w:sz="0" w:space="0" w:color="auto"/>
            <w:left w:val="none" w:sz="0" w:space="0" w:color="auto"/>
            <w:bottom w:val="none" w:sz="0" w:space="0" w:color="auto"/>
            <w:right w:val="none" w:sz="0" w:space="0" w:color="auto"/>
          </w:divBdr>
          <w:divsChild>
            <w:div w:id="837423033">
              <w:marLeft w:val="0"/>
              <w:marRight w:val="0"/>
              <w:marTop w:val="0"/>
              <w:marBottom w:val="0"/>
              <w:divBdr>
                <w:top w:val="none" w:sz="0" w:space="0" w:color="auto"/>
                <w:left w:val="none" w:sz="0" w:space="0" w:color="auto"/>
                <w:bottom w:val="none" w:sz="0" w:space="0" w:color="auto"/>
                <w:right w:val="none" w:sz="0" w:space="0" w:color="auto"/>
              </w:divBdr>
            </w:div>
          </w:divsChild>
        </w:div>
        <w:div w:id="1059017181">
          <w:marLeft w:val="0"/>
          <w:marRight w:val="0"/>
          <w:marTop w:val="0"/>
          <w:marBottom w:val="0"/>
          <w:divBdr>
            <w:top w:val="none" w:sz="0" w:space="0" w:color="auto"/>
            <w:left w:val="none" w:sz="0" w:space="0" w:color="auto"/>
            <w:bottom w:val="none" w:sz="0" w:space="0" w:color="auto"/>
            <w:right w:val="none" w:sz="0" w:space="0" w:color="auto"/>
          </w:divBdr>
          <w:divsChild>
            <w:div w:id="891308586">
              <w:marLeft w:val="0"/>
              <w:marRight w:val="0"/>
              <w:marTop w:val="0"/>
              <w:marBottom w:val="0"/>
              <w:divBdr>
                <w:top w:val="none" w:sz="0" w:space="0" w:color="auto"/>
                <w:left w:val="none" w:sz="0" w:space="0" w:color="auto"/>
                <w:bottom w:val="none" w:sz="0" w:space="0" w:color="auto"/>
                <w:right w:val="none" w:sz="0" w:space="0" w:color="auto"/>
              </w:divBdr>
            </w:div>
          </w:divsChild>
        </w:div>
        <w:div w:id="1066992345">
          <w:marLeft w:val="0"/>
          <w:marRight w:val="0"/>
          <w:marTop w:val="0"/>
          <w:marBottom w:val="0"/>
          <w:divBdr>
            <w:top w:val="none" w:sz="0" w:space="0" w:color="auto"/>
            <w:left w:val="none" w:sz="0" w:space="0" w:color="auto"/>
            <w:bottom w:val="none" w:sz="0" w:space="0" w:color="auto"/>
            <w:right w:val="none" w:sz="0" w:space="0" w:color="auto"/>
          </w:divBdr>
          <w:divsChild>
            <w:div w:id="1445610572">
              <w:marLeft w:val="0"/>
              <w:marRight w:val="0"/>
              <w:marTop w:val="0"/>
              <w:marBottom w:val="0"/>
              <w:divBdr>
                <w:top w:val="none" w:sz="0" w:space="0" w:color="auto"/>
                <w:left w:val="none" w:sz="0" w:space="0" w:color="auto"/>
                <w:bottom w:val="none" w:sz="0" w:space="0" w:color="auto"/>
                <w:right w:val="none" w:sz="0" w:space="0" w:color="auto"/>
              </w:divBdr>
            </w:div>
          </w:divsChild>
        </w:div>
        <w:div w:id="1067385354">
          <w:marLeft w:val="0"/>
          <w:marRight w:val="0"/>
          <w:marTop w:val="0"/>
          <w:marBottom w:val="0"/>
          <w:divBdr>
            <w:top w:val="none" w:sz="0" w:space="0" w:color="auto"/>
            <w:left w:val="none" w:sz="0" w:space="0" w:color="auto"/>
            <w:bottom w:val="none" w:sz="0" w:space="0" w:color="auto"/>
            <w:right w:val="none" w:sz="0" w:space="0" w:color="auto"/>
          </w:divBdr>
          <w:divsChild>
            <w:div w:id="1572933761">
              <w:marLeft w:val="0"/>
              <w:marRight w:val="0"/>
              <w:marTop w:val="0"/>
              <w:marBottom w:val="0"/>
              <w:divBdr>
                <w:top w:val="none" w:sz="0" w:space="0" w:color="auto"/>
                <w:left w:val="none" w:sz="0" w:space="0" w:color="auto"/>
                <w:bottom w:val="none" w:sz="0" w:space="0" w:color="auto"/>
                <w:right w:val="none" w:sz="0" w:space="0" w:color="auto"/>
              </w:divBdr>
            </w:div>
          </w:divsChild>
        </w:div>
        <w:div w:id="1070493744">
          <w:marLeft w:val="0"/>
          <w:marRight w:val="0"/>
          <w:marTop w:val="0"/>
          <w:marBottom w:val="0"/>
          <w:divBdr>
            <w:top w:val="none" w:sz="0" w:space="0" w:color="auto"/>
            <w:left w:val="none" w:sz="0" w:space="0" w:color="auto"/>
            <w:bottom w:val="none" w:sz="0" w:space="0" w:color="auto"/>
            <w:right w:val="none" w:sz="0" w:space="0" w:color="auto"/>
          </w:divBdr>
          <w:divsChild>
            <w:div w:id="507016303">
              <w:marLeft w:val="0"/>
              <w:marRight w:val="0"/>
              <w:marTop w:val="0"/>
              <w:marBottom w:val="0"/>
              <w:divBdr>
                <w:top w:val="none" w:sz="0" w:space="0" w:color="auto"/>
                <w:left w:val="none" w:sz="0" w:space="0" w:color="auto"/>
                <w:bottom w:val="none" w:sz="0" w:space="0" w:color="auto"/>
                <w:right w:val="none" w:sz="0" w:space="0" w:color="auto"/>
              </w:divBdr>
            </w:div>
            <w:div w:id="2021159285">
              <w:marLeft w:val="0"/>
              <w:marRight w:val="0"/>
              <w:marTop w:val="0"/>
              <w:marBottom w:val="0"/>
              <w:divBdr>
                <w:top w:val="none" w:sz="0" w:space="0" w:color="auto"/>
                <w:left w:val="none" w:sz="0" w:space="0" w:color="auto"/>
                <w:bottom w:val="none" w:sz="0" w:space="0" w:color="auto"/>
                <w:right w:val="none" w:sz="0" w:space="0" w:color="auto"/>
              </w:divBdr>
            </w:div>
          </w:divsChild>
        </w:div>
        <w:div w:id="1073234401">
          <w:marLeft w:val="0"/>
          <w:marRight w:val="0"/>
          <w:marTop w:val="0"/>
          <w:marBottom w:val="0"/>
          <w:divBdr>
            <w:top w:val="none" w:sz="0" w:space="0" w:color="auto"/>
            <w:left w:val="none" w:sz="0" w:space="0" w:color="auto"/>
            <w:bottom w:val="none" w:sz="0" w:space="0" w:color="auto"/>
            <w:right w:val="none" w:sz="0" w:space="0" w:color="auto"/>
          </w:divBdr>
          <w:divsChild>
            <w:div w:id="59443582">
              <w:marLeft w:val="0"/>
              <w:marRight w:val="0"/>
              <w:marTop w:val="0"/>
              <w:marBottom w:val="0"/>
              <w:divBdr>
                <w:top w:val="none" w:sz="0" w:space="0" w:color="auto"/>
                <w:left w:val="none" w:sz="0" w:space="0" w:color="auto"/>
                <w:bottom w:val="none" w:sz="0" w:space="0" w:color="auto"/>
                <w:right w:val="none" w:sz="0" w:space="0" w:color="auto"/>
              </w:divBdr>
            </w:div>
          </w:divsChild>
        </w:div>
        <w:div w:id="1077284091">
          <w:marLeft w:val="0"/>
          <w:marRight w:val="0"/>
          <w:marTop w:val="0"/>
          <w:marBottom w:val="0"/>
          <w:divBdr>
            <w:top w:val="none" w:sz="0" w:space="0" w:color="auto"/>
            <w:left w:val="none" w:sz="0" w:space="0" w:color="auto"/>
            <w:bottom w:val="none" w:sz="0" w:space="0" w:color="auto"/>
            <w:right w:val="none" w:sz="0" w:space="0" w:color="auto"/>
          </w:divBdr>
          <w:divsChild>
            <w:div w:id="953630709">
              <w:marLeft w:val="0"/>
              <w:marRight w:val="0"/>
              <w:marTop w:val="0"/>
              <w:marBottom w:val="0"/>
              <w:divBdr>
                <w:top w:val="none" w:sz="0" w:space="0" w:color="auto"/>
                <w:left w:val="none" w:sz="0" w:space="0" w:color="auto"/>
                <w:bottom w:val="none" w:sz="0" w:space="0" w:color="auto"/>
                <w:right w:val="none" w:sz="0" w:space="0" w:color="auto"/>
              </w:divBdr>
            </w:div>
          </w:divsChild>
        </w:div>
        <w:div w:id="1085496295">
          <w:marLeft w:val="0"/>
          <w:marRight w:val="0"/>
          <w:marTop w:val="0"/>
          <w:marBottom w:val="0"/>
          <w:divBdr>
            <w:top w:val="none" w:sz="0" w:space="0" w:color="auto"/>
            <w:left w:val="none" w:sz="0" w:space="0" w:color="auto"/>
            <w:bottom w:val="none" w:sz="0" w:space="0" w:color="auto"/>
            <w:right w:val="none" w:sz="0" w:space="0" w:color="auto"/>
          </w:divBdr>
          <w:divsChild>
            <w:div w:id="743454138">
              <w:marLeft w:val="0"/>
              <w:marRight w:val="0"/>
              <w:marTop w:val="0"/>
              <w:marBottom w:val="0"/>
              <w:divBdr>
                <w:top w:val="none" w:sz="0" w:space="0" w:color="auto"/>
                <w:left w:val="none" w:sz="0" w:space="0" w:color="auto"/>
                <w:bottom w:val="none" w:sz="0" w:space="0" w:color="auto"/>
                <w:right w:val="none" w:sz="0" w:space="0" w:color="auto"/>
              </w:divBdr>
            </w:div>
          </w:divsChild>
        </w:div>
        <w:div w:id="1092429660">
          <w:marLeft w:val="0"/>
          <w:marRight w:val="0"/>
          <w:marTop w:val="0"/>
          <w:marBottom w:val="0"/>
          <w:divBdr>
            <w:top w:val="none" w:sz="0" w:space="0" w:color="auto"/>
            <w:left w:val="none" w:sz="0" w:space="0" w:color="auto"/>
            <w:bottom w:val="none" w:sz="0" w:space="0" w:color="auto"/>
            <w:right w:val="none" w:sz="0" w:space="0" w:color="auto"/>
          </w:divBdr>
          <w:divsChild>
            <w:div w:id="180050930">
              <w:marLeft w:val="0"/>
              <w:marRight w:val="0"/>
              <w:marTop w:val="0"/>
              <w:marBottom w:val="0"/>
              <w:divBdr>
                <w:top w:val="none" w:sz="0" w:space="0" w:color="auto"/>
                <w:left w:val="none" w:sz="0" w:space="0" w:color="auto"/>
                <w:bottom w:val="none" w:sz="0" w:space="0" w:color="auto"/>
                <w:right w:val="none" w:sz="0" w:space="0" w:color="auto"/>
              </w:divBdr>
            </w:div>
            <w:div w:id="350186427">
              <w:marLeft w:val="0"/>
              <w:marRight w:val="0"/>
              <w:marTop w:val="0"/>
              <w:marBottom w:val="0"/>
              <w:divBdr>
                <w:top w:val="none" w:sz="0" w:space="0" w:color="auto"/>
                <w:left w:val="none" w:sz="0" w:space="0" w:color="auto"/>
                <w:bottom w:val="none" w:sz="0" w:space="0" w:color="auto"/>
                <w:right w:val="none" w:sz="0" w:space="0" w:color="auto"/>
              </w:divBdr>
            </w:div>
            <w:div w:id="2023122953">
              <w:marLeft w:val="0"/>
              <w:marRight w:val="0"/>
              <w:marTop w:val="0"/>
              <w:marBottom w:val="0"/>
              <w:divBdr>
                <w:top w:val="none" w:sz="0" w:space="0" w:color="auto"/>
                <w:left w:val="none" w:sz="0" w:space="0" w:color="auto"/>
                <w:bottom w:val="none" w:sz="0" w:space="0" w:color="auto"/>
                <w:right w:val="none" w:sz="0" w:space="0" w:color="auto"/>
              </w:divBdr>
            </w:div>
          </w:divsChild>
        </w:div>
        <w:div w:id="1098522842">
          <w:marLeft w:val="0"/>
          <w:marRight w:val="0"/>
          <w:marTop w:val="0"/>
          <w:marBottom w:val="0"/>
          <w:divBdr>
            <w:top w:val="none" w:sz="0" w:space="0" w:color="auto"/>
            <w:left w:val="none" w:sz="0" w:space="0" w:color="auto"/>
            <w:bottom w:val="none" w:sz="0" w:space="0" w:color="auto"/>
            <w:right w:val="none" w:sz="0" w:space="0" w:color="auto"/>
          </w:divBdr>
          <w:divsChild>
            <w:div w:id="1448625085">
              <w:marLeft w:val="0"/>
              <w:marRight w:val="0"/>
              <w:marTop w:val="0"/>
              <w:marBottom w:val="0"/>
              <w:divBdr>
                <w:top w:val="none" w:sz="0" w:space="0" w:color="auto"/>
                <w:left w:val="none" w:sz="0" w:space="0" w:color="auto"/>
                <w:bottom w:val="none" w:sz="0" w:space="0" w:color="auto"/>
                <w:right w:val="none" w:sz="0" w:space="0" w:color="auto"/>
              </w:divBdr>
            </w:div>
          </w:divsChild>
        </w:div>
        <w:div w:id="1110975703">
          <w:marLeft w:val="0"/>
          <w:marRight w:val="0"/>
          <w:marTop w:val="0"/>
          <w:marBottom w:val="0"/>
          <w:divBdr>
            <w:top w:val="none" w:sz="0" w:space="0" w:color="auto"/>
            <w:left w:val="none" w:sz="0" w:space="0" w:color="auto"/>
            <w:bottom w:val="none" w:sz="0" w:space="0" w:color="auto"/>
            <w:right w:val="none" w:sz="0" w:space="0" w:color="auto"/>
          </w:divBdr>
          <w:divsChild>
            <w:div w:id="2141069773">
              <w:marLeft w:val="0"/>
              <w:marRight w:val="0"/>
              <w:marTop w:val="0"/>
              <w:marBottom w:val="0"/>
              <w:divBdr>
                <w:top w:val="none" w:sz="0" w:space="0" w:color="auto"/>
                <w:left w:val="none" w:sz="0" w:space="0" w:color="auto"/>
                <w:bottom w:val="none" w:sz="0" w:space="0" w:color="auto"/>
                <w:right w:val="none" w:sz="0" w:space="0" w:color="auto"/>
              </w:divBdr>
            </w:div>
          </w:divsChild>
        </w:div>
        <w:div w:id="1119447400">
          <w:marLeft w:val="0"/>
          <w:marRight w:val="0"/>
          <w:marTop w:val="0"/>
          <w:marBottom w:val="0"/>
          <w:divBdr>
            <w:top w:val="none" w:sz="0" w:space="0" w:color="auto"/>
            <w:left w:val="none" w:sz="0" w:space="0" w:color="auto"/>
            <w:bottom w:val="none" w:sz="0" w:space="0" w:color="auto"/>
            <w:right w:val="none" w:sz="0" w:space="0" w:color="auto"/>
          </w:divBdr>
          <w:divsChild>
            <w:div w:id="1218475205">
              <w:marLeft w:val="0"/>
              <w:marRight w:val="0"/>
              <w:marTop w:val="0"/>
              <w:marBottom w:val="0"/>
              <w:divBdr>
                <w:top w:val="none" w:sz="0" w:space="0" w:color="auto"/>
                <w:left w:val="none" w:sz="0" w:space="0" w:color="auto"/>
                <w:bottom w:val="none" w:sz="0" w:space="0" w:color="auto"/>
                <w:right w:val="none" w:sz="0" w:space="0" w:color="auto"/>
              </w:divBdr>
            </w:div>
          </w:divsChild>
        </w:div>
        <w:div w:id="1122769958">
          <w:marLeft w:val="0"/>
          <w:marRight w:val="0"/>
          <w:marTop w:val="0"/>
          <w:marBottom w:val="0"/>
          <w:divBdr>
            <w:top w:val="none" w:sz="0" w:space="0" w:color="auto"/>
            <w:left w:val="none" w:sz="0" w:space="0" w:color="auto"/>
            <w:bottom w:val="none" w:sz="0" w:space="0" w:color="auto"/>
            <w:right w:val="none" w:sz="0" w:space="0" w:color="auto"/>
          </w:divBdr>
          <w:divsChild>
            <w:div w:id="178857538">
              <w:marLeft w:val="0"/>
              <w:marRight w:val="0"/>
              <w:marTop w:val="0"/>
              <w:marBottom w:val="0"/>
              <w:divBdr>
                <w:top w:val="none" w:sz="0" w:space="0" w:color="auto"/>
                <w:left w:val="none" w:sz="0" w:space="0" w:color="auto"/>
                <w:bottom w:val="none" w:sz="0" w:space="0" w:color="auto"/>
                <w:right w:val="none" w:sz="0" w:space="0" w:color="auto"/>
              </w:divBdr>
            </w:div>
            <w:div w:id="229049112">
              <w:marLeft w:val="0"/>
              <w:marRight w:val="0"/>
              <w:marTop w:val="0"/>
              <w:marBottom w:val="0"/>
              <w:divBdr>
                <w:top w:val="none" w:sz="0" w:space="0" w:color="auto"/>
                <w:left w:val="none" w:sz="0" w:space="0" w:color="auto"/>
                <w:bottom w:val="none" w:sz="0" w:space="0" w:color="auto"/>
                <w:right w:val="none" w:sz="0" w:space="0" w:color="auto"/>
              </w:divBdr>
            </w:div>
            <w:div w:id="901602521">
              <w:marLeft w:val="0"/>
              <w:marRight w:val="0"/>
              <w:marTop w:val="0"/>
              <w:marBottom w:val="0"/>
              <w:divBdr>
                <w:top w:val="none" w:sz="0" w:space="0" w:color="auto"/>
                <w:left w:val="none" w:sz="0" w:space="0" w:color="auto"/>
                <w:bottom w:val="none" w:sz="0" w:space="0" w:color="auto"/>
                <w:right w:val="none" w:sz="0" w:space="0" w:color="auto"/>
              </w:divBdr>
            </w:div>
          </w:divsChild>
        </w:div>
        <w:div w:id="1123305593">
          <w:marLeft w:val="0"/>
          <w:marRight w:val="0"/>
          <w:marTop w:val="0"/>
          <w:marBottom w:val="0"/>
          <w:divBdr>
            <w:top w:val="none" w:sz="0" w:space="0" w:color="auto"/>
            <w:left w:val="none" w:sz="0" w:space="0" w:color="auto"/>
            <w:bottom w:val="none" w:sz="0" w:space="0" w:color="auto"/>
            <w:right w:val="none" w:sz="0" w:space="0" w:color="auto"/>
          </w:divBdr>
          <w:divsChild>
            <w:div w:id="1394430660">
              <w:marLeft w:val="0"/>
              <w:marRight w:val="0"/>
              <w:marTop w:val="0"/>
              <w:marBottom w:val="0"/>
              <w:divBdr>
                <w:top w:val="none" w:sz="0" w:space="0" w:color="auto"/>
                <w:left w:val="none" w:sz="0" w:space="0" w:color="auto"/>
                <w:bottom w:val="none" w:sz="0" w:space="0" w:color="auto"/>
                <w:right w:val="none" w:sz="0" w:space="0" w:color="auto"/>
              </w:divBdr>
            </w:div>
          </w:divsChild>
        </w:div>
        <w:div w:id="1124957717">
          <w:marLeft w:val="0"/>
          <w:marRight w:val="0"/>
          <w:marTop w:val="0"/>
          <w:marBottom w:val="0"/>
          <w:divBdr>
            <w:top w:val="none" w:sz="0" w:space="0" w:color="auto"/>
            <w:left w:val="none" w:sz="0" w:space="0" w:color="auto"/>
            <w:bottom w:val="none" w:sz="0" w:space="0" w:color="auto"/>
            <w:right w:val="none" w:sz="0" w:space="0" w:color="auto"/>
          </w:divBdr>
          <w:divsChild>
            <w:div w:id="1254971170">
              <w:marLeft w:val="0"/>
              <w:marRight w:val="0"/>
              <w:marTop w:val="0"/>
              <w:marBottom w:val="0"/>
              <w:divBdr>
                <w:top w:val="none" w:sz="0" w:space="0" w:color="auto"/>
                <w:left w:val="none" w:sz="0" w:space="0" w:color="auto"/>
                <w:bottom w:val="none" w:sz="0" w:space="0" w:color="auto"/>
                <w:right w:val="none" w:sz="0" w:space="0" w:color="auto"/>
              </w:divBdr>
            </w:div>
          </w:divsChild>
        </w:div>
        <w:div w:id="1126696228">
          <w:marLeft w:val="0"/>
          <w:marRight w:val="0"/>
          <w:marTop w:val="0"/>
          <w:marBottom w:val="0"/>
          <w:divBdr>
            <w:top w:val="none" w:sz="0" w:space="0" w:color="auto"/>
            <w:left w:val="none" w:sz="0" w:space="0" w:color="auto"/>
            <w:bottom w:val="none" w:sz="0" w:space="0" w:color="auto"/>
            <w:right w:val="none" w:sz="0" w:space="0" w:color="auto"/>
          </w:divBdr>
          <w:divsChild>
            <w:div w:id="544217378">
              <w:marLeft w:val="0"/>
              <w:marRight w:val="0"/>
              <w:marTop w:val="0"/>
              <w:marBottom w:val="0"/>
              <w:divBdr>
                <w:top w:val="none" w:sz="0" w:space="0" w:color="auto"/>
                <w:left w:val="none" w:sz="0" w:space="0" w:color="auto"/>
                <w:bottom w:val="none" w:sz="0" w:space="0" w:color="auto"/>
                <w:right w:val="none" w:sz="0" w:space="0" w:color="auto"/>
              </w:divBdr>
            </w:div>
            <w:div w:id="1279532529">
              <w:marLeft w:val="0"/>
              <w:marRight w:val="0"/>
              <w:marTop w:val="0"/>
              <w:marBottom w:val="0"/>
              <w:divBdr>
                <w:top w:val="none" w:sz="0" w:space="0" w:color="auto"/>
                <w:left w:val="none" w:sz="0" w:space="0" w:color="auto"/>
                <w:bottom w:val="none" w:sz="0" w:space="0" w:color="auto"/>
                <w:right w:val="none" w:sz="0" w:space="0" w:color="auto"/>
              </w:divBdr>
            </w:div>
            <w:div w:id="1526867271">
              <w:marLeft w:val="0"/>
              <w:marRight w:val="0"/>
              <w:marTop w:val="0"/>
              <w:marBottom w:val="0"/>
              <w:divBdr>
                <w:top w:val="none" w:sz="0" w:space="0" w:color="auto"/>
                <w:left w:val="none" w:sz="0" w:space="0" w:color="auto"/>
                <w:bottom w:val="none" w:sz="0" w:space="0" w:color="auto"/>
                <w:right w:val="none" w:sz="0" w:space="0" w:color="auto"/>
              </w:divBdr>
            </w:div>
          </w:divsChild>
        </w:div>
        <w:div w:id="1151216733">
          <w:marLeft w:val="0"/>
          <w:marRight w:val="0"/>
          <w:marTop w:val="0"/>
          <w:marBottom w:val="0"/>
          <w:divBdr>
            <w:top w:val="none" w:sz="0" w:space="0" w:color="auto"/>
            <w:left w:val="none" w:sz="0" w:space="0" w:color="auto"/>
            <w:bottom w:val="none" w:sz="0" w:space="0" w:color="auto"/>
            <w:right w:val="none" w:sz="0" w:space="0" w:color="auto"/>
          </w:divBdr>
          <w:divsChild>
            <w:div w:id="490289342">
              <w:marLeft w:val="0"/>
              <w:marRight w:val="0"/>
              <w:marTop w:val="0"/>
              <w:marBottom w:val="0"/>
              <w:divBdr>
                <w:top w:val="none" w:sz="0" w:space="0" w:color="auto"/>
                <w:left w:val="none" w:sz="0" w:space="0" w:color="auto"/>
                <w:bottom w:val="none" w:sz="0" w:space="0" w:color="auto"/>
                <w:right w:val="none" w:sz="0" w:space="0" w:color="auto"/>
              </w:divBdr>
            </w:div>
            <w:div w:id="854463074">
              <w:marLeft w:val="0"/>
              <w:marRight w:val="0"/>
              <w:marTop w:val="0"/>
              <w:marBottom w:val="0"/>
              <w:divBdr>
                <w:top w:val="none" w:sz="0" w:space="0" w:color="auto"/>
                <w:left w:val="none" w:sz="0" w:space="0" w:color="auto"/>
                <w:bottom w:val="none" w:sz="0" w:space="0" w:color="auto"/>
                <w:right w:val="none" w:sz="0" w:space="0" w:color="auto"/>
              </w:divBdr>
            </w:div>
            <w:div w:id="1850093529">
              <w:marLeft w:val="0"/>
              <w:marRight w:val="0"/>
              <w:marTop w:val="0"/>
              <w:marBottom w:val="0"/>
              <w:divBdr>
                <w:top w:val="none" w:sz="0" w:space="0" w:color="auto"/>
                <w:left w:val="none" w:sz="0" w:space="0" w:color="auto"/>
                <w:bottom w:val="none" w:sz="0" w:space="0" w:color="auto"/>
                <w:right w:val="none" w:sz="0" w:space="0" w:color="auto"/>
              </w:divBdr>
            </w:div>
          </w:divsChild>
        </w:div>
        <w:div w:id="1166166462">
          <w:marLeft w:val="0"/>
          <w:marRight w:val="0"/>
          <w:marTop w:val="0"/>
          <w:marBottom w:val="0"/>
          <w:divBdr>
            <w:top w:val="none" w:sz="0" w:space="0" w:color="auto"/>
            <w:left w:val="none" w:sz="0" w:space="0" w:color="auto"/>
            <w:bottom w:val="none" w:sz="0" w:space="0" w:color="auto"/>
            <w:right w:val="none" w:sz="0" w:space="0" w:color="auto"/>
          </w:divBdr>
          <w:divsChild>
            <w:div w:id="702563208">
              <w:marLeft w:val="0"/>
              <w:marRight w:val="0"/>
              <w:marTop w:val="0"/>
              <w:marBottom w:val="0"/>
              <w:divBdr>
                <w:top w:val="none" w:sz="0" w:space="0" w:color="auto"/>
                <w:left w:val="none" w:sz="0" w:space="0" w:color="auto"/>
                <w:bottom w:val="none" w:sz="0" w:space="0" w:color="auto"/>
                <w:right w:val="none" w:sz="0" w:space="0" w:color="auto"/>
              </w:divBdr>
            </w:div>
          </w:divsChild>
        </w:div>
        <w:div w:id="1167592333">
          <w:marLeft w:val="0"/>
          <w:marRight w:val="0"/>
          <w:marTop w:val="0"/>
          <w:marBottom w:val="0"/>
          <w:divBdr>
            <w:top w:val="none" w:sz="0" w:space="0" w:color="auto"/>
            <w:left w:val="none" w:sz="0" w:space="0" w:color="auto"/>
            <w:bottom w:val="none" w:sz="0" w:space="0" w:color="auto"/>
            <w:right w:val="none" w:sz="0" w:space="0" w:color="auto"/>
          </w:divBdr>
          <w:divsChild>
            <w:div w:id="150677655">
              <w:marLeft w:val="0"/>
              <w:marRight w:val="0"/>
              <w:marTop w:val="0"/>
              <w:marBottom w:val="0"/>
              <w:divBdr>
                <w:top w:val="none" w:sz="0" w:space="0" w:color="auto"/>
                <w:left w:val="none" w:sz="0" w:space="0" w:color="auto"/>
                <w:bottom w:val="none" w:sz="0" w:space="0" w:color="auto"/>
                <w:right w:val="none" w:sz="0" w:space="0" w:color="auto"/>
              </w:divBdr>
            </w:div>
          </w:divsChild>
        </w:div>
        <w:div w:id="1172717947">
          <w:marLeft w:val="0"/>
          <w:marRight w:val="0"/>
          <w:marTop w:val="0"/>
          <w:marBottom w:val="0"/>
          <w:divBdr>
            <w:top w:val="none" w:sz="0" w:space="0" w:color="auto"/>
            <w:left w:val="none" w:sz="0" w:space="0" w:color="auto"/>
            <w:bottom w:val="none" w:sz="0" w:space="0" w:color="auto"/>
            <w:right w:val="none" w:sz="0" w:space="0" w:color="auto"/>
          </w:divBdr>
          <w:divsChild>
            <w:div w:id="1056857990">
              <w:marLeft w:val="0"/>
              <w:marRight w:val="0"/>
              <w:marTop w:val="0"/>
              <w:marBottom w:val="0"/>
              <w:divBdr>
                <w:top w:val="none" w:sz="0" w:space="0" w:color="auto"/>
                <w:left w:val="none" w:sz="0" w:space="0" w:color="auto"/>
                <w:bottom w:val="none" w:sz="0" w:space="0" w:color="auto"/>
                <w:right w:val="none" w:sz="0" w:space="0" w:color="auto"/>
              </w:divBdr>
            </w:div>
          </w:divsChild>
        </w:div>
        <w:div w:id="1179740109">
          <w:marLeft w:val="0"/>
          <w:marRight w:val="0"/>
          <w:marTop w:val="0"/>
          <w:marBottom w:val="0"/>
          <w:divBdr>
            <w:top w:val="none" w:sz="0" w:space="0" w:color="auto"/>
            <w:left w:val="none" w:sz="0" w:space="0" w:color="auto"/>
            <w:bottom w:val="none" w:sz="0" w:space="0" w:color="auto"/>
            <w:right w:val="none" w:sz="0" w:space="0" w:color="auto"/>
          </w:divBdr>
          <w:divsChild>
            <w:div w:id="1050574752">
              <w:marLeft w:val="0"/>
              <w:marRight w:val="0"/>
              <w:marTop w:val="0"/>
              <w:marBottom w:val="0"/>
              <w:divBdr>
                <w:top w:val="none" w:sz="0" w:space="0" w:color="auto"/>
                <w:left w:val="none" w:sz="0" w:space="0" w:color="auto"/>
                <w:bottom w:val="none" w:sz="0" w:space="0" w:color="auto"/>
                <w:right w:val="none" w:sz="0" w:space="0" w:color="auto"/>
              </w:divBdr>
            </w:div>
          </w:divsChild>
        </w:div>
        <w:div w:id="1191069069">
          <w:marLeft w:val="0"/>
          <w:marRight w:val="0"/>
          <w:marTop w:val="0"/>
          <w:marBottom w:val="0"/>
          <w:divBdr>
            <w:top w:val="none" w:sz="0" w:space="0" w:color="auto"/>
            <w:left w:val="none" w:sz="0" w:space="0" w:color="auto"/>
            <w:bottom w:val="none" w:sz="0" w:space="0" w:color="auto"/>
            <w:right w:val="none" w:sz="0" w:space="0" w:color="auto"/>
          </w:divBdr>
          <w:divsChild>
            <w:div w:id="1224488592">
              <w:marLeft w:val="0"/>
              <w:marRight w:val="0"/>
              <w:marTop w:val="0"/>
              <w:marBottom w:val="0"/>
              <w:divBdr>
                <w:top w:val="none" w:sz="0" w:space="0" w:color="auto"/>
                <w:left w:val="none" w:sz="0" w:space="0" w:color="auto"/>
                <w:bottom w:val="none" w:sz="0" w:space="0" w:color="auto"/>
                <w:right w:val="none" w:sz="0" w:space="0" w:color="auto"/>
              </w:divBdr>
            </w:div>
          </w:divsChild>
        </w:div>
        <w:div w:id="1194460199">
          <w:marLeft w:val="0"/>
          <w:marRight w:val="0"/>
          <w:marTop w:val="0"/>
          <w:marBottom w:val="0"/>
          <w:divBdr>
            <w:top w:val="none" w:sz="0" w:space="0" w:color="auto"/>
            <w:left w:val="none" w:sz="0" w:space="0" w:color="auto"/>
            <w:bottom w:val="none" w:sz="0" w:space="0" w:color="auto"/>
            <w:right w:val="none" w:sz="0" w:space="0" w:color="auto"/>
          </w:divBdr>
          <w:divsChild>
            <w:div w:id="1100877777">
              <w:marLeft w:val="0"/>
              <w:marRight w:val="0"/>
              <w:marTop w:val="0"/>
              <w:marBottom w:val="0"/>
              <w:divBdr>
                <w:top w:val="none" w:sz="0" w:space="0" w:color="auto"/>
                <w:left w:val="none" w:sz="0" w:space="0" w:color="auto"/>
                <w:bottom w:val="none" w:sz="0" w:space="0" w:color="auto"/>
                <w:right w:val="none" w:sz="0" w:space="0" w:color="auto"/>
              </w:divBdr>
            </w:div>
          </w:divsChild>
        </w:div>
        <w:div w:id="1199507191">
          <w:marLeft w:val="0"/>
          <w:marRight w:val="0"/>
          <w:marTop w:val="0"/>
          <w:marBottom w:val="0"/>
          <w:divBdr>
            <w:top w:val="none" w:sz="0" w:space="0" w:color="auto"/>
            <w:left w:val="none" w:sz="0" w:space="0" w:color="auto"/>
            <w:bottom w:val="none" w:sz="0" w:space="0" w:color="auto"/>
            <w:right w:val="none" w:sz="0" w:space="0" w:color="auto"/>
          </w:divBdr>
          <w:divsChild>
            <w:div w:id="1130630714">
              <w:marLeft w:val="0"/>
              <w:marRight w:val="0"/>
              <w:marTop w:val="0"/>
              <w:marBottom w:val="0"/>
              <w:divBdr>
                <w:top w:val="none" w:sz="0" w:space="0" w:color="auto"/>
                <w:left w:val="none" w:sz="0" w:space="0" w:color="auto"/>
                <w:bottom w:val="none" w:sz="0" w:space="0" w:color="auto"/>
                <w:right w:val="none" w:sz="0" w:space="0" w:color="auto"/>
              </w:divBdr>
            </w:div>
          </w:divsChild>
        </w:div>
        <w:div w:id="1202127692">
          <w:marLeft w:val="0"/>
          <w:marRight w:val="0"/>
          <w:marTop w:val="0"/>
          <w:marBottom w:val="0"/>
          <w:divBdr>
            <w:top w:val="none" w:sz="0" w:space="0" w:color="auto"/>
            <w:left w:val="none" w:sz="0" w:space="0" w:color="auto"/>
            <w:bottom w:val="none" w:sz="0" w:space="0" w:color="auto"/>
            <w:right w:val="none" w:sz="0" w:space="0" w:color="auto"/>
          </w:divBdr>
          <w:divsChild>
            <w:div w:id="237060613">
              <w:marLeft w:val="0"/>
              <w:marRight w:val="0"/>
              <w:marTop w:val="0"/>
              <w:marBottom w:val="0"/>
              <w:divBdr>
                <w:top w:val="none" w:sz="0" w:space="0" w:color="auto"/>
                <w:left w:val="none" w:sz="0" w:space="0" w:color="auto"/>
                <w:bottom w:val="none" w:sz="0" w:space="0" w:color="auto"/>
                <w:right w:val="none" w:sz="0" w:space="0" w:color="auto"/>
              </w:divBdr>
            </w:div>
          </w:divsChild>
        </w:div>
        <w:div w:id="1202479373">
          <w:marLeft w:val="0"/>
          <w:marRight w:val="0"/>
          <w:marTop w:val="0"/>
          <w:marBottom w:val="0"/>
          <w:divBdr>
            <w:top w:val="none" w:sz="0" w:space="0" w:color="auto"/>
            <w:left w:val="none" w:sz="0" w:space="0" w:color="auto"/>
            <w:bottom w:val="none" w:sz="0" w:space="0" w:color="auto"/>
            <w:right w:val="none" w:sz="0" w:space="0" w:color="auto"/>
          </w:divBdr>
          <w:divsChild>
            <w:div w:id="684864595">
              <w:marLeft w:val="0"/>
              <w:marRight w:val="0"/>
              <w:marTop w:val="0"/>
              <w:marBottom w:val="0"/>
              <w:divBdr>
                <w:top w:val="none" w:sz="0" w:space="0" w:color="auto"/>
                <w:left w:val="none" w:sz="0" w:space="0" w:color="auto"/>
                <w:bottom w:val="none" w:sz="0" w:space="0" w:color="auto"/>
                <w:right w:val="none" w:sz="0" w:space="0" w:color="auto"/>
              </w:divBdr>
            </w:div>
            <w:div w:id="2038119053">
              <w:marLeft w:val="0"/>
              <w:marRight w:val="0"/>
              <w:marTop w:val="0"/>
              <w:marBottom w:val="0"/>
              <w:divBdr>
                <w:top w:val="none" w:sz="0" w:space="0" w:color="auto"/>
                <w:left w:val="none" w:sz="0" w:space="0" w:color="auto"/>
                <w:bottom w:val="none" w:sz="0" w:space="0" w:color="auto"/>
                <w:right w:val="none" w:sz="0" w:space="0" w:color="auto"/>
              </w:divBdr>
            </w:div>
          </w:divsChild>
        </w:div>
        <w:div w:id="1204438751">
          <w:marLeft w:val="0"/>
          <w:marRight w:val="0"/>
          <w:marTop w:val="0"/>
          <w:marBottom w:val="0"/>
          <w:divBdr>
            <w:top w:val="none" w:sz="0" w:space="0" w:color="auto"/>
            <w:left w:val="none" w:sz="0" w:space="0" w:color="auto"/>
            <w:bottom w:val="none" w:sz="0" w:space="0" w:color="auto"/>
            <w:right w:val="none" w:sz="0" w:space="0" w:color="auto"/>
          </w:divBdr>
          <w:divsChild>
            <w:div w:id="1027297497">
              <w:marLeft w:val="0"/>
              <w:marRight w:val="0"/>
              <w:marTop w:val="0"/>
              <w:marBottom w:val="0"/>
              <w:divBdr>
                <w:top w:val="none" w:sz="0" w:space="0" w:color="auto"/>
                <w:left w:val="none" w:sz="0" w:space="0" w:color="auto"/>
                <w:bottom w:val="none" w:sz="0" w:space="0" w:color="auto"/>
                <w:right w:val="none" w:sz="0" w:space="0" w:color="auto"/>
              </w:divBdr>
            </w:div>
          </w:divsChild>
        </w:div>
        <w:div w:id="1205632520">
          <w:marLeft w:val="0"/>
          <w:marRight w:val="0"/>
          <w:marTop w:val="0"/>
          <w:marBottom w:val="0"/>
          <w:divBdr>
            <w:top w:val="none" w:sz="0" w:space="0" w:color="auto"/>
            <w:left w:val="none" w:sz="0" w:space="0" w:color="auto"/>
            <w:bottom w:val="none" w:sz="0" w:space="0" w:color="auto"/>
            <w:right w:val="none" w:sz="0" w:space="0" w:color="auto"/>
          </w:divBdr>
          <w:divsChild>
            <w:div w:id="970330135">
              <w:marLeft w:val="0"/>
              <w:marRight w:val="0"/>
              <w:marTop w:val="0"/>
              <w:marBottom w:val="0"/>
              <w:divBdr>
                <w:top w:val="none" w:sz="0" w:space="0" w:color="auto"/>
                <w:left w:val="none" w:sz="0" w:space="0" w:color="auto"/>
                <w:bottom w:val="none" w:sz="0" w:space="0" w:color="auto"/>
                <w:right w:val="none" w:sz="0" w:space="0" w:color="auto"/>
              </w:divBdr>
            </w:div>
          </w:divsChild>
        </w:div>
        <w:div w:id="1208566423">
          <w:marLeft w:val="0"/>
          <w:marRight w:val="0"/>
          <w:marTop w:val="0"/>
          <w:marBottom w:val="0"/>
          <w:divBdr>
            <w:top w:val="none" w:sz="0" w:space="0" w:color="auto"/>
            <w:left w:val="none" w:sz="0" w:space="0" w:color="auto"/>
            <w:bottom w:val="none" w:sz="0" w:space="0" w:color="auto"/>
            <w:right w:val="none" w:sz="0" w:space="0" w:color="auto"/>
          </w:divBdr>
          <w:divsChild>
            <w:div w:id="458189850">
              <w:marLeft w:val="0"/>
              <w:marRight w:val="0"/>
              <w:marTop w:val="0"/>
              <w:marBottom w:val="0"/>
              <w:divBdr>
                <w:top w:val="none" w:sz="0" w:space="0" w:color="auto"/>
                <w:left w:val="none" w:sz="0" w:space="0" w:color="auto"/>
                <w:bottom w:val="none" w:sz="0" w:space="0" w:color="auto"/>
                <w:right w:val="none" w:sz="0" w:space="0" w:color="auto"/>
              </w:divBdr>
            </w:div>
          </w:divsChild>
        </w:div>
        <w:div w:id="1212035315">
          <w:marLeft w:val="0"/>
          <w:marRight w:val="0"/>
          <w:marTop w:val="0"/>
          <w:marBottom w:val="0"/>
          <w:divBdr>
            <w:top w:val="none" w:sz="0" w:space="0" w:color="auto"/>
            <w:left w:val="none" w:sz="0" w:space="0" w:color="auto"/>
            <w:bottom w:val="none" w:sz="0" w:space="0" w:color="auto"/>
            <w:right w:val="none" w:sz="0" w:space="0" w:color="auto"/>
          </w:divBdr>
          <w:divsChild>
            <w:div w:id="1676764796">
              <w:marLeft w:val="0"/>
              <w:marRight w:val="0"/>
              <w:marTop w:val="0"/>
              <w:marBottom w:val="0"/>
              <w:divBdr>
                <w:top w:val="none" w:sz="0" w:space="0" w:color="auto"/>
                <w:left w:val="none" w:sz="0" w:space="0" w:color="auto"/>
                <w:bottom w:val="none" w:sz="0" w:space="0" w:color="auto"/>
                <w:right w:val="none" w:sz="0" w:space="0" w:color="auto"/>
              </w:divBdr>
            </w:div>
          </w:divsChild>
        </w:div>
        <w:div w:id="1212376876">
          <w:marLeft w:val="0"/>
          <w:marRight w:val="0"/>
          <w:marTop w:val="0"/>
          <w:marBottom w:val="0"/>
          <w:divBdr>
            <w:top w:val="none" w:sz="0" w:space="0" w:color="auto"/>
            <w:left w:val="none" w:sz="0" w:space="0" w:color="auto"/>
            <w:bottom w:val="none" w:sz="0" w:space="0" w:color="auto"/>
            <w:right w:val="none" w:sz="0" w:space="0" w:color="auto"/>
          </w:divBdr>
          <w:divsChild>
            <w:div w:id="114643295">
              <w:marLeft w:val="0"/>
              <w:marRight w:val="0"/>
              <w:marTop w:val="0"/>
              <w:marBottom w:val="0"/>
              <w:divBdr>
                <w:top w:val="none" w:sz="0" w:space="0" w:color="auto"/>
                <w:left w:val="none" w:sz="0" w:space="0" w:color="auto"/>
                <w:bottom w:val="none" w:sz="0" w:space="0" w:color="auto"/>
                <w:right w:val="none" w:sz="0" w:space="0" w:color="auto"/>
              </w:divBdr>
            </w:div>
          </w:divsChild>
        </w:div>
        <w:div w:id="1214654763">
          <w:marLeft w:val="0"/>
          <w:marRight w:val="0"/>
          <w:marTop w:val="0"/>
          <w:marBottom w:val="0"/>
          <w:divBdr>
            <w:top w:val="none" w:sz="0" w:space="0" w:color="auto"/>
            <w:left w:val="none" w:sz="0" w:space="0" w:color="auto"/>
            <w:bottom w:val="none" w:sz="0" w:space="0" w:color="auto"/>
            <w:right w:val="none" w:sz="0" w:space="0" w:color="auto"/>
          </w:divBdr>
          <w:divsChild>
            <w:div w:id="944578397">
              <w:marLeft w:val="0"/>
              <w:marRight w:val="0"/>
              <w:marTop w:val="0"/>
              <w:marBottom w:val="0"/>
              <w:divBdr>
                <w:top w:val="none" w:sz="0" w:space="0" w:color="auto"/>
                <w:left w:val="none" w:sz="0" w:space="0" w:color="auto"/>
                <w:bottom w:val="none" w:sz="0" w:space="0" w:color="auto"/>
                <w:right w:val="none" w:sz="0" w:space="0" w:color="auto"/>
              </w:divBdr>
            </w:div>
          </w:divsChild>
        </w:div>
        <w:div w:id="1216162135">
          <w:marLeft w:val="0"/>
          <w:marRight w:val="0"/>
          <w:marTop w:val="0"/>
          <w:marBottom w:val="0"/>
          <w:divBdr>
            <w:top w:val="none" w:sz="0" w:space="0" w:color="auto"/>
            <w:left w:val="none" w:sz="0" w:space="0" w:color="auto"/>
            <w:bottom w:val="none" w:sz="0" w:space="0" w:color="auto"/>
            <w:right w:val="none" w:sz="0" w:space="0" w:color="auto"/>
          </w:divBdr>
          <w:divsChild>
            <w:div w:id="1704133063">
              <w:marLeft w:val="0"/>
              <w:marRight w:val="0"/>
              <w:marTop w:val="0"/>
              <w:marBottom w:val="0"/>
              <w:divBdr>
                <w:top w:val="none" w:sz="0" w:space="0" w:color="auto"/>
                <w:left w:val="none" w:sz="0" w:space="0" w:color="auto"/>
                <w:bottom w:val="none" w:sz="0" w:space="0" w:color="auto"/>
                <w:right w:val="none" w:sz="0" w:space="0" w:color="auto"/>
              </w:divBdr>
            </w:div>
          </w:divsChild>
        </w:div>
        <w:div w:id="1217163769">
          <w:marLeft w:val="0"/>
          <w:marRight w:val="0"/>
          <w:marTop w:val="0"/>
          <w:marBottom w:val="0"/>
          <w:divBdr>
            <w:top w:val="none" w:sz="0" w:space="0" w:color="auto"/>
            <w:left w:val="none" w:sz="0" w:space="0" w:color="auto"/>
            <w:bottom w:val="none" w:sz="0" w:space="0" w:color="auto"/>
            <w:right w:val="none" w:sz="0" w:space="0" w:color="auto"/>
          </w:divBdr>
          <w:divsChild>
            <w:div w:id="1013651509">
              <w:marLeft w:val="0"/>
              <w:marRight w:val="0"/>
              <w:marTop w:val="0"/>
              <w:marBottom w:val="0"/>
              <w:divBdr>
                <w:top w:val="none" w:sz="0" w:space="0" w:color="auto"/>
                <w:left w:val="none" w:sz="0" w:space="0" w:color="auto"/>
                <w:bottom w:val="none" w:sz="0" w:space="0" w:color="auto"/>
                <w:right w:val="none" w:sz="0" w:space="0" w:color="auto"/>
              </w:divBdr>
            </w:div>
          </w:divsChild>
        </w:div>
        <w:div w:id="1219171229">
          <w:marLeft w:val="0"/>
          <w:marRight w:val="0"/>
          <w:marTop w:val="0"/>
          <w:marBottom w:val="0"/>
          <w:divBdr>
            <w:top w:val="none" w:sz="0" w:space="0" w:color="auto"/>
            <w:left w:val="none" w:sz="0" w:space="0" w:color="auto"/>
            <w:bottom w:val="none" w:sz="0" w:space="0" w:color="auto"/>
            <w:right w:val="none" w:sz="0" w:space="0" w:color="auto"/>
          </w:divBdr>
          <w:divsChild>
            <w:div w:id="702171957">
              <w:marLeft w:val="0"/>
              <w:marRight w:val="0"/>
              <w:marTop w:val="0"/>
              <w:marBottom w:val="0"/>
              <w:divBdr>
                <w:top w:val="none" w:sz="0" w:space="0" w:color="auto"/>
                <w:left w:val="none" w:sz="0" w:space="0" w:color="auto"/>
                <w:bottom w:val="none" w:sz="0" w:space="0" w:color="auto"/>
                <w:right w:val="none" w:sz="0" w:space="0" w:color="auto"/>
              </w:divBdr>
            </w:div>
          </w:divsChild>
        </w:div>
        <w:div w:id="1220751614">
          <w:marLeft w:val="0"/>
          <w:marRight w:val="0"/>
          <w:marTop w:val="0"/>
          <w:marBottom w:val="0"/>
          <w:divBdr>
            <w:top w:val="none" w:sz="0" w:space="0" w:color="auto"/>
            <w:left w:val="none" w:sz="0" w:space="0" w:color="auto"/>
            <w:bottom w:val="none" w:sz="0" w:space="0" w:color="auto"/>
            <w:right w:val="none" w:sz="0" w:space="0" w:color="auto"/>
          </w:divBdr>
          <w:divsChild>
            <w:div w:id="1142426937">
              <w:marLeft w:val="0"/>
              <w:marRight w:val="0"/>
              <w:marTop w:val="0"/>
              <w:marBottom w:val="0"/>
              <w:divBdr>
                <w:top w:val="none" w:sz="0" w:space="0" w:color="auto"/>
                <w:left w:val="none" w:sz="0" w:space="0" w:color="auto"/>
                <w:bottom w:val="none" w:sz="0" w:space="0" w:color="auto"/>
                <w:right w:val="none" w:sz="0" w:space="0" w:color="auto"/>
              </w:divBdr>
            </w:div>
          </w:divsChild>
        </w:div>
        <w:div w:id="1230963787">
          <w:marLeft w:val="0"/>
          <w:marRight w:val="0"/>
          <w:marTop w:val="0"/>
          <w:marBottom w:val="0"/>
          <w:divBdr>
            <w:top w:val="none" w:sz="0" w:space="0" w:color="auto"/>
            <w:left w:val="none" w:sz="0" w:space="0" w:color="auto"/>
            <w:bottom w:val="none" w:sz="0" w:space="0" w:color="auto"/>
            <w:right w:val="none" w:sz="0" w:space="0" w:color="auto"/>
          </w:divBdr>
          <w:divsChild>
            <w:div w:id="1149902191">
              <w:marLeft w:val="0"/>
              <w:marRight w:val="0"/>
              <w:marTop w:val="0"/>
              <w:marBottom w:val="0"/>
              <w:divBdr>
                <w:top w:val="none" w:sz="0" w:space="0" w:color="auto"/>
                <w:left w:val="none" w:sz="0" w:space="0" w:color="auto"/>
                <w:bottom w:val="none" w:sz="0" w:space="0" w:color="auto"/>
                <w:right w:val="none" w:sz="0" w:space="0" w:color="auto"/>
              </w:divBdr>
            </w:div>
          </w:divsChild>
        </w:div>
        <w:div w:id="1240405837">
          <w:marLeft w:val="0"/>
          <w:marRight w:val="0"/>
          <w:marTop w:val="0"/>
          <w:marBottom w:val="0"/>
          <w:divBdr>
            <w:top w:val="none" w:sz="0" w:space="0" w:color="auto"/>
            <w:left w:val="none" w:sz="0" w:space="0" w:color="auto"/>
            <w:bottom w:val="none" w:sz="0" w:space="0" w:color="auto"/>
            <w:right w:val="none" w:sz="0" w:space="0" w:color="auto"/>
          </w:divBdr>
          <w:divsChild>
            <w:div w:id="1396007471">
              <w:marLeft w:val="0"/>
              <w:marRight w:val="0"/>
              <w:marTop w:val="0"/>
              <w:marBottom w:val="0"/>
              <w:divBdr>
                <w:top w:val="none" w:sz="0" w:space="0" w:color="auto"/>
                <w:left w:val="none" w:sz="0" w:space="0" w:color="auto"/>
                <w:bottom w:val="none" w:sz="0" w:space="0" w:color="auto"/>
                <w:right w:val="none" w:sz="0" w:space="0" w:color="auto"/>
              </w:divBdr>
            </w:div>
          </w:divsChild>
        </w:div>
        <w:div w:id="1250505698">
          <w:marLeft w:val="0"/>
          <w:marRight w:val="0"/>
          <w:marTop w:val="0"/>
          <w:marBottom w:val="0"/>
          <w:divBdr>
            <w:top w:val="none" w:sz="0" w:space="0" w:color="auto"/>
            <w:left w:val="none" w:sz="0" w:space="0" w:color="auto"/>
            <w:bottom w:val="none" w:sz="0" w:space="0" w:color="auto"/>
            <w:right w:val="none" w:sz="0" w:space="0" w:color="auto"/>
          </w:divBdr>
          <w:divsChild>
            <w:div w:id="762192236">
              <w:marLeft w:val="0"/>
              <w:marRight w:val="0"/>
              <w:marTop w:val="0"/>
              <w:marBottom w:val="0"/>
              <w:divBdr>
                <w:top w:val="none" w:sz="0" w:space="0" w:color="auto"/>
                <w:left w:val="none" w:sz="0" w:space="0" w:color="auto"/>
                <w:bottom w:val="none" w:sz="0" w:space="0" w:color="auto"/>
                <w:right w:val="none" w:sz="0" w:space="0" w:color="auto"/>
              </w:divBdr>
            </w:div>
          </w:divsChild>
        </w:div>
        <w:div w:id="1250845874">
          <w:marLeft w:val="0"/>
          <w:marRight w:val="0"/>
          <w:marTop w:val="0"/>
          <w:marBottom w:val="0"/>
          <w:divBdr>
            <w:top w:val="none" w:sz="0" w:space="0" w:color="auto"/>
            <w:left w:val="none" w:sz="0" w:space="0" w:color="auto"/>
            <w:bottom w:val="none" w:sz="0" w:space="0" w:color="auto"/>
            <w:right w:val="none" w:sz="0" w:space="0" w:color="auto"/>
          </w:divBdr>
          <w:divsChild>
            <w:div w:id="890534002">
              <w:marLeft w:val="0"/>
              <w:marRight w:val="0"/>
              <w:marTop w:val="0"/>
              <w:marBottom w:val="0"/>
              <w:divBdr>
                <w:top w:val="none" w:sz="0" w:space="0" w:color="auto"/>
                <w:left w:val="none" w:sz="0" w:space="0" w:color="auto"/>
                <w:bottom w:val="none" w:sz="0" w:space="0" w:color="auto"/>
                <w:right w:val="none" w:sz="0" w:space="0" w:color="auto"/>
              </w:divBdr>
            </w:div>
            <w:div w:id="1391615602">
              <w:marLeft w:val="0"/>
              <w:marRight w:val="0"/>
              <w:marTop w:val="0"/>
              <w:marBottom w:val="0"/>
              <w:divBdr>
                <w:top w:val="none" w:sz="0" w:space="0" w:color="auto"/>
                <w:left w:val="none" w:sz="0" w:space="0" w:color="auto"/>
                <w:bottom w:val="none" w:sz="0" w:space="0" w:color="auto"/>
                <w:right w:val="none" w:sz="0" w:space="0" w:color="auto"/>
              </w:divBdr>
            </w:div>
            <w:div w:id="1442147811">
              <w:marLeft w:val="0"/>
              <w:marRight w:val="0"/>
              <w:marTop w:val="0"/>
              <w:marBottom w:val="0"/>
              <w:divBdr>
                <w:top w:val="none" w:sz="0" w:space="0" w:color="auto"/>
                <w:left w:val="none" w:sz="0" w:space="0" w:color="auto"/>
                <w:bottom w:val="none" w:sz="0" w:space="0" w:color="auto"/>
                <w:right w:val="none" w:sz="0" w:space="0" w:color="auto"/>
              </w:divBdr>
            </w:div>
          </w:divsChild>
        </w:div>
        <w:div w:id="1251768772">
          <w:marLeft w:val="0"/>
          <w:marRight w:val="0"/>
          <w:marTop w:val="0"/>
          <w:marBottom w:val="0"/>
          <w:divBdr>
            <w:top w:val="none" w:sz="0" w:space="0" w:color="auto"/>
            <w:left w:val="none" w:sz="0" w:space="0" w:color="auto"/>
            <w:bottom w:val="none" w:sz="0" w:space="0" w:color="auto"/>
            <w:right w:val="none" w:sz="0" w:space="0" w:color="auto"/>
          </w:divBdr>
          <w:divsChild>
            <w:div w:id="741159">
              <w:marLeft w:val="0"/>
              <w:marRight w:val="0"/>
              <w:marTop w:val="0"/>
              <w:marBottom w:val="0"/>
              <w:divBdr>
                <w:top w:val="none" w:sz="0" w:space="0" w:color="auto"/>
                <w:left w:val="none" w:sz="0" w:space="0" w:color="auto"/>
                <w:bottom w:val="none" w:sz="0" w:space="0" w:color="auto"/>
                <w:right w:val="none" w:sz="0" w:space="0" w:color="auto"/>
              </w:divBdr>
            </w:div>
            <w:div w:id="915817505">
              <w:marLeft w:val="0"/>
              <w:marRight w:val="0"/>
              <w:marTop w:val="0"/>
              <w:marBottom w:val="0"/>
              <w:divBdr>
                <w:top w:val="none" w:sz="0" w:space="0" w:color="auto"/>
                <w:left w:val="none" w:sz="0" w:space="0" w:color="auto"/>
                <w:bottom w:val="none" w:sz="0" w:space="0" w:color="auto"/>
                <w:right w:val="none" w:sz="0" w:space="0" w:color="auto"/>
              </w:divBdr>
            </w:div>
            <w:div w:id="1898665603">
              <w:marLeft w:val="0"/>
              <w:marRight w:val="0"/>
              <w:marTop w:val="0"/>
              <w:marBottom w:val="0"/>
              <w:divBdr>
                <w:top w:val="none" w:sz="0" w:space="0" w:color="auto"/>
                <w:left w:val="none" w:sz="0" w:space="0" w:color="auto"/>
                <w:bottom w:val="none" w:sz="0" w:space="0" w:color="auto"/>
                <w:right w:val="none" w:sz="0" w:space="0" w:color="auto"/>
              </w:divBdr>
            </w:div>
          </w:divsChild>
        </w:div>
        <w:div w:id="1266646904">
          <w:marLeft w:val="0"/>
          <w:marRight w:val="0"/>
          <w:marTop w:val="0"/>
          <w:marBottom w:val="0"/>
          <w:divBdr>
            <w:top w:val="none" w:sz="0" w:space="0" w:color="auto"/>
            <w:left w:val="none" w:sz="0" w:space="0" w:color="auto"/>
            <w:bottom w:val="none" w:sz="0" w:space="0" w:color="auto"/>
            <w:right w:val="none" w:sz="0" w:space="0" w:color="auto"/>
          </w:divBdr>
          <w:divsChild>
            <w:div w:id="513224823">
              <w:marLeft w:val="0"/>
              <w:marRight w:val="0"/>
              <w:marTop w:val="0"/>
              <w:marBottom w:val="0"/>
              <w:divBdr>
                <w:top w:val="none" w:sz="0" w:space="0" w:color="auto"/>
                <w:left w:val="none" w:sz="0" w:space="0" w:color="auto"/>
                <w:bottom w:val="none" w:sz="0" w:space="0" w:color="auto"/>
                <w:right w:val="none" w:sz="0" w:space="0" w:color="auto"/>
              </w:divBdr>
            </w:div>
          </w:divsChild>
        </w:div>
        <w:div w:id="1266695950">
          <w:marLeft w:val="0"/>
          <w:marRight w:val="0"/>
          <w:marTop w:val="0"/>
          <w:marBottom w:val="0"/>
          <w:divBdr>
            <w:top w:val="none" w:sz="0" w:space="0" w:color="auto"/>
            <w:left w:val="none" w:sz="0" w:space="0" w:color="auto"/>
            <w:bottom w:val="none" w:sz="0" w:space="0" w:color="auto"/>
            <w:right w:val="none" w:sz="0" w:space="0" w:color="auto"/>
          </w:divBdr>
          <w:divsChild>
            <w:div w:id="962463067">
              <w:marLeft w:val="0"/>
              <w:marRight w:val="0"/>
              <w:marTop w:val="0"/>
              <w:marBottom w:val="0"/>
              <w:divBdr>
                <w:top w:val="none" w:sz="0" w:space="0" w:color="auto"/>
                <w:left w:val="none" w:sz="0" w:space="0" w:color="auto"/>
                <w:bottom w:val="none" w:sz="0" w:space="0" w:color="auto"/>
                <w:right w:val="none" w:sz="0" w:space="0" w:color="auto"/>
              </w:divBdr>
            </w:div>
            <w:div w:id="1641571006">
              <w:marLeft w:val="0"/>
              <w:marRight w:val="0"/>
              <w:marTop w:val="0"/>
              <w:marBottom w:val="0"/>
              <w:divBdr>
                <w:top w:val="none" w:sz="0" w:space="0" w:color="auto"/>
                <w:left w:val="none" w:sz="0" w:space="0" w:color="auto"/>
                <w:bottom w:val="none" w:sz="0" w:space="0" w:color="auto"/>
                <w:right w:val="none" w:sz="0" w:space="0" w:color="auto"/>
              </w:divBdr>
            </w:div>
            <w:div w:id="2117407714">
              <w:marLeft w:val="0"/>
              <w:marRight w:val="0"/>
              <w:marTop w:val="0"/>
              <w:marBottom w:val="0"/>
              <w:divBdr>
                <w:top w:val="none" w:sz="0" w:space="0" w:color="auto"/>
                <w:left w:val="none" w:sz="0" w:space="0" w:color="auto"/>
                <w:bottom w:val="none" w:sz="0" w:space="0" w:color="auto"/>
                <w:right w:val="none" w:sz="0" w:space="0" w:color="auto"/>
              </w:divBdr>
            </w:div>
          </w:divsChild>
        </w:div>
        <w:div w:id="1269661423">
          <w:marLeft w:val="0"/>
          <w:marRight w:val="0"/>
          <w:marTop w:val="0"/>
          <w:marBottom w:val="0"/>
          <w:divBdr>
            <w:top w:val="none" w:sz="0" w:space="0" w:color="auto"/>
            <w:left w:val="none" w:sz="0" w:space="0" w:color="auto"/>
            <w:bottom w:val="none" w:sz="0" w:space="0" w:color="auto"/>
            <w:right w:val="none" w:sz="0" w:space="0" w:color="auto"/>
          </w:divBdr>
          <w:divsChild>
            <w:div w:id="1013261303">
              <w:marLeft w:val="0"/>
              <w:marRight w:val="0"/>
              <w:marTop w:val="0"/>
              <w:marBottom w:val="0"/>
              <w:divBdr>
                <w:top w:val="none" w:sz="0" w:space="0" w:color="auto"/>
                <w:left w:val="none" w:sz="0" w:space="0" w:color="auto"/>
                <w:bottom w:val="none" w:sz="0" w:space="0" w:color="auto"/>
                <w:right w:val="none" w:sz="0" w:space="0" w:color="auto"/>
              </w:divBdr>
            </w:div>
          </w:divsChild>
        </w:div>
        <w:div w:id="1275016694">
          <w:marLeft w:val="0"/>
          <w:marRight w:val="0"/>
          <w:marTop w:val="0"/>
          <w:marBottom w:val="0"/>
          <w:divBdr>
            <w:top w:val="none" w:sz="0" w:space="0" w:color="auto"/>
            <w:left w:val="none" w:sz="0" w:space="0" w:color="auto"/>
            <w:bottom w:val="none" w:sz="0" w:space="0" w:color="auto"/>
            <w:right w:val="none" w:sz="0" w:space="0" w:color="auto"/>
          </w:divBdr>
          <w:divsChild>
            <w:div w:id="582184078">
              <w:marLeft w:val="0"/>
              <w:marRight w:val="0"/>
              <w:marTop w:val="0"/>
              <w:marBottom w:val="0"/>
              <w:divBdr>
                <w:top w:val="none" w:sz="0" w:space="0" w:color="auto"/>
                <w:left w:val="none" w:sz="0" w:space="0" w:color="auto"/>
                <w:bottom w:val="none" w:sz="0" w:space="0" w:color="auto"/>
                <w:right w:val="none" w:sz="0" w:space="0" w:color="auto"/>
              </w:divBdr>
            </w:div>
            <w:div w:id="675376524">
              <w:marLeft w:val="0"/>
              <w:marRight w:val="0"/>
              <w:marTop w:val="0"/>
              <w:marBottom w:val="0"/>
              <w:divBdr>
                <w:top w:val="none" w:sz="0" w:space="0" w:color="auto"/>
                <w:left w:val="none" w:sz="0" w:space="0" w:color="auto"/>
                <w:bottom w:val="none" w:sz="0" w:space="0" w:color="auto"/>
                <w:right w:val="none" w:sz="0" w:space="0" w:color="auto"/>
              </w:divBdr>
            </w:div>
            <w:div w:id="1734767298">
              <w:marLeft w:val="0"/>
              <w:marRight w:val="0"/>
              <w:marTop w:val="0"/>
              <w:marBottom w:val="0"/>
              <w:divBdr>
                <w:top w:val="none" w:sz="0" w:space="0" w:color="auto"/>
                <w:left w:val="none" w:sz="0" w:space="0" w:color="auto"/>
                <w:bottom w:val="none" w:sz="0" w:space="0" w:color="auto"/>
                <w:right w:val="none" w:sz="0" w:space="0" w:color="auto"/>
              </w:divBdr>
            </w:div>
          </w:divsChild>
        </w:div>
        <w:div w:id="1279263666">
          <w:marLeft w:val="0"/>
          <w:marRight w:val="0"/>
          <w:marTop w:val="0"/>
          <w:marBottom w:val="0"/>
          <w:divBdr>
            <w:top w:val="none" w:sz="0" w:space="0" w:color="auto"/>
            <w:left w:val="none" w:sz="0" w:space="0" w:color="auto"/>
            <w:bottom w:val="none" w:sz="0" w:space="0" w:color="auto"/>
            <w:right w:val="none" w:sz="0" w:space="0" w:color="auto"/>
          </w:divBdr>
          <w:divsChild>
            <w:div w:id="131026262">
              <w:marLeft w:val="0"/>
              <w:marRight w:val="0"/>
              <w:marTop w:val="0"/>
              <w:marBottom w:val="0"/>
              <w:divBdr>
                <w:top w:val="none" w:sz="0" w:space="0" w:color="auto"/>
                <w:left w:val="none" w:sz="0" w:space="0" w:color="auto"/>
                <w:bottom w:val="none" w:sz="0" w:space="0" w:color="auto"/>
                <w:right w:val="none" w:sz="0" w:space="0" w:color="auto"/>
              </w:divBdr>
            </w:div>
            <w:div w:id="1624926044">
              <w:marLeft w:val="0"/>
              <w:marRight w:val="0"/>
              <w:marTop w:val="0"/>
              <w:marBottom w:val="0"/>
              <w:divBdr>
                <w:top w:val="none" w:sz="0" w:space="0" w:color="auto"/>
                <w:left w:val="none" w:sz="0" w:space="0" w:color="auto"/>
                <w:bottom w:val="none" w:sz="0" w:space="0" w:color="auto"/>
                <w:right w:val="none" w:sz="0" w:space="0" w:color="auto"/>
              </w:divBdr>
            </w:div>
            <w:div w:id="2075161113">
              <w:marLeft w:val="0"/>
              <w:marRight w:val="0"/>
              <w:marTop w:val="0"/>
              <w:marBottom w:val="0"/>
              <w:divBdr>
                <w:top w:val="none" w:sz="0" w:space="0" w:color="auto"/>
                <w:left w:val="none" w:sz="0" w:space="0" w:color="auto"/>
                <w:bottom w:val="none" w:sz="0" w:space="0" w:color="auto"/>
                <w:right w:val="none" w:sz="0" w:space="0" w:color="auto"/>
              </w:divBdr>
            </w:div>
          </w:divsChild>
        </w:div>
        <w:div w:id="1280793330">
          <w:marLeft w:val="0"/>
          <w:marRight w:val="0"/>
          <w:marTop w:val="0"/>
          <w:marBottom w:val="0"/>
          <w:divBdr>
            <w:top w:val="none" w:sz="0" w:space="0" w:color="auto"/>
            <w:left w:val="none" w:sz="0" w:space="0" w:color="auto"/>
            <w:bottom w:val="none" w:sz="0" w:space="0" w:color="auto"/>
            <w:right w:val="none" w:sz="0" w:space="0" w:color="auto"/>
          </w:divBdr>
          <w:divsChild>
            <w:div w:id="15622612">
              <w:marLeft w:val="0"/>
              <w:marRight w:val="0"/>
              <w:marTop w:val="0"/>
              <w:marBottom w:val="0"/>
              <w:divBdr>
                <w:top w:val="none" w:sz="0" w:space="0" w:color="auto"/>
                <w:left w:val="none" w:sz="0" w:space="0" w:color="auto"/>
                <w:bottom w:val="none" w:sz="0" w:space="0" w:color="auto"/>
                <w:right w:val="none" w:sz="0" w:space="0" w:color="auto"/>
              </w:divBdr>
            </w:div>
            <w:div w:id="593631292">
              <w:marLeft w:val="0"/>
              <w:marRight w:val="0"/>
              <w:marTop w:val="0"/>
              <w:marBottom w:val="0"/>
              <w:divBdr>
                <w:top w:val="none" w:sz="0" w:space="0" w:color="auto"/>
                <w:left w:val="none" w:sz="0" w:space="0" w:color="auto"/>
                <w:bottom w:val="none" w:sz="0" w:space="0" w:color="auto"/>
                <w:right w:val="none" w:sz="0" w:space="0" w:color="auto"/>
              </w:divBdr>
            </w:div>
            <w:div w:id="926622624">
              <w:marLeft w:val="0"/>
              <w:marRight w:val="0"/>
              <w:marTop w:val="0"/>
              <w:marBottom w:val="0"/>
              <w:divBdr>
                <w:top w:val="none" w:sz="0" w:space="0" w:color="auto"/>
                <w:left w:val="none" w:sz="0" w:space="0" w:color="auto"/>
                <w:bottom w:val="none" w:sz="0" w:space="0" w:color="auto"/>
                <w:right w:val="none" w:sz="0" w:space="0" w:color="auto"/>
              </w:divBdr>
            </w:div>
          </w:divsChild>
        </w:div>
        <w:div w:id="1281297233">
          <w:marLeft w:val="0"/>
          <w:marRight w:val="0"/>
          <w:marTop w:val="0"/>
          <w:marBottom w:val="0"/>
          <w:divBdr>
            <w:top w:val="none" w:sz="0" w:space="0" w:color="auto"/>
            <w:left w:val="none" w:sz="0" w:space="0" w:color="auto"/>
            <w:bottom w:val="none" w:sz="0" w:space="0" w:color="auto"/>
            <w:right w:val="none" w:sz="0" w:space="0" w:color="auto"/>
          </w:divBdr>
          <w:divsChild>
            <w:div w:id="973832106">
              <w:marLeft w:val="0"/>
              <w:marRight w:val="0"/>
              <w:marTop w:val="0"/>
              <w:marBottom w:val="0"/>
              <w:divBdr>
                <w:top w:val="none" w:sz="0" w:space="0" w:color="auto"/>
                <w:left w:val="none" w:sz="0" w:space="0" w:color="auto"/>
                <w:bottom w:val="none" w:sz="0" w:space="0" w:color="auto"/>
                <w:right w:val="none" w:sz="0" w:space="0" w:color="auto"/>
              </w:divBdr>
            </w:div>
            <w:div w:id="1577670176">
              <w:marLeft w:val="0"/>
              <w:marRight w:val="0"/>
              <w:marTop w:val="0"/>
              <w:marBottom w:val="0"/>
              <w:divBdr>
                <w:top w:val="none" w:sz="0" w:space="0" w:color="auto"/>
                <w:left w:val="none" w:sz="0" w:space="0" w:color="auto"/>
                <w:bottom w:val="none" w:sz="0" w:space="0" w:color="auto"/>
                <w:right w:val="none" w:sz="0" w:space="0" w:color="auto"/>
              </w:divBdr>
            </w:div>
            <w:div w:id="1721975308">
              <w:marLeft w:val="0"/>
              <w:marRight w:val="0"/>
              <w:marTop w:val="0"/>
              <w:marBottom w:val="0"/>
              <w:divBdr>
                <w:top w:val="none" w:sz="0" w:space="0" w:color="auto"/>
                <w:left w:val="none" w:sz="0" w:space="0" w:color="auto"/>
                <w:bottom w:val="none" w:sz="0" w:space="0" w:color="auto"/>
                <w:right w:val="none" w:sz="0" w:space="0" w:color="auto"/>
              </w:divBdr>
            </w:div>
          </w:divsChild>
        </w:div>
        <w:div w:id="1281574853">
          <w:marLeft w:val="0"/>
          <w:marRight w:val="0"/>
          <w:marTop w:val="0"/>
          <w:marBottom w:val="0"/>
          <w:divBdr>
            <w:top w:val="none" w:sz="0" w:space="0" w:color="auto"/>
            <w:left w:val="none" w:sz="0" w:space="0" w:color="auto"/>
            <w:bottom w:val="none" w:sz="0" w:space="0" w:color="auto"/>
            <w:right w:val="none" w:sz="0" w:space="0" w:color="auto"/>
          </w:divBdr>
          <w:divsChild>
            <w:div w:id="1654092720">
              <w:marLeft w:val="0"/>
              <w:marRight w:val="0"/>
              <w:marTop w:val="0"/>
              <w:marBottom w:val="0"/>
              <w:divBdr>
                <w:top w:val="none" w:sz="0" w:space="0" w:color="auto"/>
                <w:left w:val="none" w:sz="0" w:space="0" w:color="auto"/>
                <w:bottom w:val="none" w:sz="0" w:space="0" w:color="auto"/>
                <w:right w:val="none" w:sz="0" w:space="0" w:color="auto"/>
              </w:divBdr>
            </w:div>
          </w:divsChild>
        </w:div>
        <w:div w:id="1287274111">
          <w:marLeft w:val="0"/>
          <w:marRight w:val="0"/>
          <w:marTop w:val="0"/>
          <w:marBottom w:val="0"/>
          <w:divBdr>
            <w:top w:val="none" w:sz="0" w:space="0" w:color="auto"/>
            <w:left w:val="none" w:sz="0" w:space="0" w:color="auto"/>
            <w:bottom w:val="none" w:sz="0" w:space="0" w:color="auto"/>
            <w:right w:val="none" w:sz="0" w:space="0" w:color="auto"/>
          </w:divBdr>
          <w:divsChild>
            <w:div w:id="682627789">
              <w:marLeft w:val="0"/>
              <w:marRight w:val="0"/>
              <w:marTop w:val="0"/>
              <w:marBottom w:val="0"/>
              <w:divBdr>
                <w:top w:val="none" w:sz="0" w:space="0" w:color="auto"/>
                <w:left w:val="none" w:sz="0" w:space="0" w:color="auto"/>
                <w:bottom w:val="none" w:sz="0" w:space="0" w:color="auto"/>
                <w:right w:val="none" w:sz="0" w:space="0" w:color="auto"/>
              </w:divBdr>
            </w:div>
          </w:divsChild>
        </w:div>
        <w:div w:id="1287346181">
          <w:marLeft w:val="0"/>
          <w:marRight w:val="0"/>
          <w:marTop w:val="0"/>
          <w:marBottom w:val="0"/>
          <w:divBdr>
            <w:top w:val="none" w:sz="0" w:space="0" w:color="auto"/>
            <w:left w:val="none" w:sz="0" w:space="0" w:color="auto"/>
            <w:bottom w:val="none" w:sz="0" w:space="0" w:color="auto"/>
            <w:right w:val="none" w:sz="0" w:space="0" w:color="auto"/>
          </w:divBdr>
          <w:divsChild>
            <w:div w:id="1851022428">
              <w:marLeft w:val="0"/>
              <w:marRight w:val="0"/>
              <w:marTop w:val="0"/>
              <w:marBottom w:val="0"/>
              <w:divBdr>
                <w:top w:val="none" w:sz="0" w:space="0" w:color="auto"/>
                <w:left w:val="none" w:sz="0" w:space="0" w:color="auto"/>
                <w:bottom w:val="none" w:sz="0" w:space="0" w:color="auto"/>
                <w:right w:val="none" w:sz="0" w:space="0" w:color="auto"/>
              </w:divBdr>
            </w:div>
          </w:divsChild>
        </w:div>
        <w:div w:id="1292126834">
          <w:marLeft w:val="0"/>
          <w:marRight w:val="0"/>
          <w:marTop w:val="0"/>
          <w:marBottom w:val="0"/>
          <w:divBdr>
            <w:top w:val="none" w:sz="0" w:space="0" w:color="auto"/>
            <w:left w:val="none" w:sz="0" w:space="0" w:color="auto"/>
            <w:bottom w:val="none" w:sz="0" w:space="0" w:color="auto"/>
            <w:right w:val="none" w:sz="0" w:space="0" w:color="auto"/>
          </w:divBdr>
          <w:divsChild>
            <w:div w:id="433289393">
              <w:marLeft w:val="0"/>
              <w:marRight w:val="0"/>
              <w:marTop w:val="0"/>
              <w:marBottom w:val="0"/>
              <w:divBdr>
                <w:top w:val="none" w:sz="0" w:space="0" w:color="auto"/>
                <w:left w:val="none" w:sz="0" w:space="0" w:color="auto"/>
                <w:bottom w:val="none" w:sz="0" w:space="0" w:color="auto"/>
                <w:right w:val="none" w:sz="0" w:space="0" w:color="auto"/>
              </w:divBdr>
            </w:div>
          </w:divsChild>
        </w:div>
        <w:div w:id="1293903078">
          <w:marLeft w:val="0"/>
          <w:marRight w:val="0"/>
          <w:marTop w:val="0"/>
          <w:marBottom w:val="0"/>
          <w:divBdr>
            <w:top w:val="none" w:sz="0" w:space="0" w:color="auto"/>
            <w:left w:val="none" w:sz="0" w:space="0" w:color="auto"/>
            <w:bottom w:val="none" w:sz="0" w:space="0" w:color="auto"/>
            <w:right w:val="none" w:sz="0" w:space="0" w:color="auto"/>
          </w:divBdr>
          <w:divsChild>
            <w:div w:id="978732292">
              <w:marLeft w:val="0"/>
              <w:marRight w:val="0"/>
              <w:marTop w:val="0"/>
              <w:marBottom w:val="0"/>
              <w:divBdr>
                <w:top w:val="none" w:sz="0" w:space="0" w:color="auto"/>
                <w:left w:val="none" w:sz="0" w:space="0" w:color="auto"/>
                <w:bottom w:val="none" w:sz="0" w:space="0" w:color="auto"/>
                <w:right w:val="none" w:sz="0" w:space="0" w:color="auto"/>
              </w:divBdr>
            </w:div>
          </w:divsChild>
        </w:div>
        <w:div w:id="1298604320">
          <w:marLeft w:val="0"/>
          <w:marRight w:val="0"/>
          <w:marTop w:val="0"/>
          <w:marBottom w:val="0"/>
          <w:divBdr>
            <w:top w:val="none" w:sz="0" w:space="0" w:color="auto"/>
            <w:left w:val="none" w:sz="0" w:space="0" w:color="auto"/>
            <w:bottom w:val="none" w:sz="0" w:space="0" w:color="auto"/>
            <w:right w:val="none" w:sz="0" w:space="0" w:color="auto"/>
          </w:divBdr>
          <w:divsChild>
            <w:div w:id="1976521492">
              <w:marLeft w:val="0"/>
              <w:marRight w:val="0"/>
              <w:marTop w:val="0"/>
              <w:marBottom w:val="0"/>
              <w:divBdr>
                <w:top w:val="none" w:sz="0" w:space="0" w:color="auto"/>
                <w:left w:val="none" w:sz="0" w:space="0" w:color="auto"/>
                <w:bottom w:val="none" w:sz="0" w:space="0" w:color="auto"/>
                <w:right w:val="none" w:sz="0" w:space="0" w:color="auto"/>
              </w:divBdr>
            </w:div>
          </w:divsChild>
        </w:div>
        <w:div w:id="1299145353">
          <w:marLeft w:val="0"/>
          <w:marRight w:val="0"/>
          <w:marTop w:val="0"/>
          <w:marBottom w:val="0"/>
          <w:divBdr>
            <w:top w:val="none" w:sz="0" w:space="0" w:color="auto"/>
            <w:left w:val="none" w:sz="0" w:space="0" w:color="auto"/>
            <w:bottom w:val="none" w:sz="0" w:space="0" w:color="auto"/>
            <w:right w:val="none" w:sz="0" w:space="0" w:color="auto"/>
          </w:divBdr>
          <w:divsChild>
            <w:div w:id="992567281">
              <w:marLeft w:val="0"/>
              <w:marRight w:val="0"/>
              <w:marTop w:val="0"/>
              <w:marBottom w:val="0"/>
              <w:divBdr>
                <w:top w:val="none" w:sz="0" w:space="0" w:color="auto"/>
                <w:left w:val="none" w:sz="0" w:space="0" w:color="auto"/>
                <w:bottom w:val="none" w:sz="0" w:space="0" w:color="auto"/>
                <w:right w:val="none" w:sz="0" w:space="0" w:color="auto"/>
              </w:divBdr>
            </w:div>
          </w:divsChild>
        </w:div>
        <w:div w:id="1305313205">
          <w:marLeft w:val="0"/>
          <w:marRight w:val="0"/>
          <w:marTop w:val="0"/>
          <w:marBottom w:val="0"/>
          <w:divBdr>
            <w:top w:val="none" w:sz="0" w:space="0" w:color="auto"/>
            <w:left w:val="none" w:sz="0" w:space="0" w:color="auto"/>
            <w:bottom w:val="none" w:sz="0" w:space="0" w:color="auto"/>
            <w:right w:val="none" w:sz="0" w:space="0" w:color="auto"/>
          </w:divBdr>
          <w:divsChild>
            <w:div w:id="165443391">
              <w:marLeft w:val="0"/>
              <w:marRight w:val="0"/>
              <w:marTop w:val="0"/>
              <w:marBottom w:val="0"/>
              <w:divBdr>
                <w:top w:val="none" w:sz="0" w:space="0" w:color="auto"/>
                <w:left w:val="none" w:sz="0" w:space="0" w:color="auto"/>
                <w:bottom w:val="none" w:sz="0" w:space="0" w:color="auto"/>
                <w:right w:val="none" w:sz="0" w:space="0" w:color="auto"/>
              </w:divBdr>
            </w:div>
            <w:div w:id="517932244">
              <w:marLeft w:val="0"/>
              <w:marRight w:val="0"/>
              <w:marTop w:val="0"/>
              <w:marBottom w:val="0"/>
              <w:divBdr>
                <w:top w:val="none" w:sz="0" w:space="0" w:color="auto"/>
                <w:left w:val="none" w:sz="0" w:space="0" w:color="auto"/>
                <w:bottom w:val="none" w:sz="0" w:space="0" w:color="auto"/>
                <w:right w:val="none" w:sz="0" w:space="0" w:color="auto"/>
              </w:divBdr>
            </w:div>
            <w:div w:id="1233081708">
              <w:marLeft w:val="0"/>
              <w:marRight w:val="0"/>
              <w:marTop w:val="0"/>
              <w:marBottom w:val="0"/>
              <w:divBdr>
                <w:top w:val="none" w:sz="0" w:space="0" w:color="auto"/>
                <w:left w:val="none" w:sz="0" w:space="0" w:color="auto"/>
                <w:bottom w:val="none" w:sz="0" w:space="0" w:color="auto"/>
                <w:right w:val="none" w:sz="0" w:space="0" w:color="auto"/>
              </w:divBdr>
            </w:div>
          </w:divsChild>
        </w:div>
        <w:div w:id="1307661996">
          <w:marLeft w:val="0"/>
          <w:marRight w:val="0"/>
          <w:marTop w:val="0"/>
          <w:marBottom w:val="0"/>
          <w:divBdr>
            <w:top w:val="none" w:sz="0" w:space="0" w:color="auto"/>
            <w:left w:val="none" w:sz="0" w:space="0" w:color="auto"/>
            <w:bottom w:val="none" w:sz="0" w:space="0" w:color="auto"/>
            <w:right w:val="none" w:sz="0" w:space="0" w:color="auto"/>
          </w:divBdr>
          <w:divsChild>
            <w:div w:id="965963912">
              <w:marLeft w:val="0"/>
              <w:marRight w:val="0"/>
              <w:marTop w:val="0"/>
              <w:marBottom w:val="0"/>
              <w:divBdr>
                <w:top w:val="none" w:sz="0" w:space="0" w:color="auto"/>
                <w:left w:val="none" w:sz="0" w:space="0" w:color="auto"/>
                <w:bottom w:val="none" w:sz="0" w:space="0" w:color="auto"/>
                <w:right w:val="none" w:sz="0" w:space="0" w:color="auto"/>
              </w:divBdr>
            </w:div>
          </w:divsChild>
        </w:div>
        <w:div w:id="1315067199">
          <w:marLeft w:val="0"/>
          <w:marRight w:val="0"/>
          <w:marTop w:val="0"/>
          <w:marBottom w:val="0"/>
          <w:divBdr>
            <w:top w:val="none" w:sz="0" w:space="0" w:color="auto"/>
            <w:left w:val="none" w:sz="0" w:space="0" w:color="auto"/>
            <w:bottom w:val="none" w:sz="0" w:space="0" w:color="auto"/>
            <w:right w:val="none" w:sz="0" w:space="0" w:color="auto"/>
          </w:divBdr>
          <w:divsChild>
            <w:div w:id="1812289575">
              <w:marLeft w:val="0"/>
              <w:marRight w:val="0"/>
              <w:marTop w:val="0"/>
              <w:marBottom w:val="0"/>
              <w:divBdr>
                <w:top w:val="none" w:sz="0" w:space="0" w:color="auto"/>
                <w:left w:val="none" w:sz="0" w:space="0" w:color="auto"/>
                <w:bottom w:val="none" w:sz="0" w:space="0" w:color="auto"/>
                <w:right w:val="none" w:sz="0" w:space="0" w:color="auto"/>
              </w:divBdr>
            </w:div>
            <w:div w:id="1978680810">
              <w:marLeft w:val="0"/>
              <w:marRight w:val="0"/>
              <w:marTop w:val="0"/>
              <w:marBottom w:val="0"/>
              <w:divBdr>
                <w:top w:val="none" w:sz="0" w:space="0" w:color="auto"/>
                <w:left w:val="none" w:sz="0" w:space="0" w:color="auto"/>
                <w:bottom w:val="none" w:sz="0" w:space="0" w:color="auto"/>
                <w:right w:val="none" w:sz="0" w:space="0" w:color="auto"/>
              </w:divBdr>
            </w:div>
          </w:divsChild>
        </w:div>
        <w:div w:id="1315524414">
          <w:marLeft w:val="0"/>
          <w:marRight w:val="0"/>
          <w:marTop w:val="0"/>
          <w:marBottom w:val="0"/>
          <w:divBdr>
            <w:top w:val="none" w:sz="0" w:space="0" w:color="auto"/>
            <w:left w:val="none" w:sz="0" w:space="0" w:color="auto"/>
            <w:bottom w:val="none" w:sz="0" w:space="0" w:color="auto"/>
            <w:right w:val="none" w:sz="0" w:space="0" w:color="auto"/>
          </w:divBdr>
          <w:divsChild>
            <w:div w:id="628048572">
              <w:marLeft w:val="0"/>
              <w:marRight w:val="0"/>
              <w:marTop w:val="0"/>
              <w:marBottom w:val="0"/>
              <w:divBdr>
                <w:top w:val="none" w:sz="0" w:space="0" w:color="auto"/>
                <w:left w:val="none" w:sz="0" w:space="0" w:color="auto"/>
                <w:bottom w:val="none" w:sz="0" w:space="0" w:color="auto"/>
                <w:right w:val="none" w:sz="0" w:space="0" w:color="auto"/>
              </w:divBdr>
            </w:div>
          </w:divsChild>
        </w:div>
        <w:div w:id="1324361112">
          <w:marLeft w:val="0"/>
          <w:marRight w:val="0"/>
          <w:marTop w:val="0"/>
          <w:marBottom w:val="0"/>
          <w:divBdr>
            <w:top w:val="none" w:sz="0" w:space="0" w:color="auto"/>
            <w:left w:val="none" w:sz="0" w:space="0" w:color="auto"/>
            <w:bottom w:val="none" w:sz="0" w:space="0" w:color="auto"/>
            <w:right w:val="none" w:sz="0" w:space="0" w:color="auto"/>
          </w:divBdr>
          <w:divsChild>
            <w:div w:id="1491601287">
              <w:marLeft w:val="0"/>
              <w:marRight w:val="0"/>
              <w:marTop w:val="0"/>
              <w:marBottom w:val="0"/>
              <w:divBdr>
                <w:top w:val="none" w:sz="0" w:space="0" w:color="auto"/>
                <w:left w:val="none" w:sz="0" w:space="0" w:color="auto"/>
                <w:bottom w:val="none" w:sz="0" w:space="0" w:color="auto"/>
                <w:right w:val="none" w:sz="0" w:space="0" w:color="auto"/>
              </w:divBdr>
            </w:div>
          </w:divsChild>
        </w:div>
        <w:div w:id="1327592158">
          <w:marLeft w:val="0"/>
          <w:marRight w:val="0"/>
          <w:marTop w:val="0"/>
          <w:marBottom w:val="0"/>
          <w:divBdr>
            <w:top w:val="none" w:sz="0" w:space="0" w:color="auto"/>
            <w:left w:val="none" w:sz="0" w:space="0" w:color="auto"/>
            <w:bottom w:val="none" w:sz="0" w:space="0" w:color="auto"/>
            <w:right w:val="none" w:sz="0" w:space="0" w:color="auto"/>
          </w:divBdr>
          <w:divsChild>
            <w:div w:id="201095577">
              <w:marLeft w:val="0"/>
              <w:marRight w:val="0"/>
              <w:marTop w:val="0"/>
              <w:marBottom w:val="0"/>
              <w:divBdr>
                <w:top w:val="none" w:sz="0" w:space="0" w:color="auto"/>
                <w:left w:val="none" w:sz="0" w:space="0" w:color="auto"/>
                <w:bottom w:val="none" w:sz="0" w:space="0" w:color="auto"/>
                <w:right w:val="none" w:sz="0" w:space="0" w:color="auto"/>
              </w:divBdr>
            </w:div>
            <w:div w:id="282688493">
              <w:marLeft w:val="0"/>
              <w:marRight w:val="0"/>
              <w:marTop w:val="0"/>
              <w:marBottom w:val="0"/>
              <w:divBdr>
                <w:top w:val="none" w:sz="0" w:space="0" w:color="auto"/>
                <w:left w:val="none" w:sz="0" w:space="0" w:color="auto"/>
                <w:bottom w:val="none" w:sz="0" w:space="0" w:color="auto"/>
                <w:right w:val="none" w:sz="0" w:space="0" w:color="auto"/>
              </w:divBdr>
            </w:div>
            <w:div w:id="721828438">
              <w:marLeft w:val="0"/>
              <w:marRight w:val="0"/>
              <w:marTop w:val="0"/>
              <w:marBottom w:val="0"/>
              <w:divBdr>
                <w:top w:val="none" w:sz="0" w:space="0" w:color="auto"/>
                <w:left w:val="none" w:sz="0" w:space="0" w:color="auto"/>
                <w:bottom w:val="none" w:sz="0" w:space="0" w:color="auto"/>
                <w:right w:val="none" w:sz="0" w:space="0" w:color="auto"/>
              </w:divBdr>
            </w:div>
          </w:divsChild>
        </w:div>
        <w:div w:id="1352684522">
          <w:marLeft w:val="0"/>
          <w:marRight w:val="0"/>
          <w:marTop w:val="0"/>
          <w:marBottom w:val="0"/>
          <w:divBdr>
            <w:top w:val="none" w:sz="0" w:space="0" w:color="auto"/>
            <w:left w:val="none" w:sz="0" w:space="0" w:color="auto"/>
            <w:bottom w:val="none" w:sz="0" w:space="0" w:color="auto"/>
            <w:right w:val="none" w:sz="0" w:space="0" w:color="auto"/>
          </w:divBdr>
          <w:divsChild>
            <w:div w:id="1704819951">
              <w:marLeft w:val="0"/>
              <w:marRight w:val="0"/>
              <w:marTop w:val="0"/>
              <w:marBottom w:val="0"/>
              <w:divBdr>
                <w:top w:val="none" w:sz="0" w:space="0" w:color="auto"/>
                <w:left w:val="none" w:sz="0" w:space="0" w:color="auto"/>
                <w:bottom w:val="none" w:sz="0" w:space="0" w:color="auto"/>
                <w:right w:val="none" w:sz="0" w:space="0" w:color="auto"/>
              </w:divBdr>
            </w:div>
            <w:div w:id="2036617664">
              <w:marLeft w:val="0"/>
              <w:marRight w:val="0"/>
              <w:marTop w:val="0"/>
              <w:marBottom w:val="0"/>
              <w:divBdr>
                <w:top w:val="none" w:sz="0" w:space="0" w:color="auto"/>
                <w:left w:val="none" w:sz="0" w:space="0" w:color="auto"/>
                <w:bottom w:val="none" w:sz="0" w:space="0" w:color="auto"/>
                <w:right w:val="none" w:sz="0" w:space="0" w:color="auto"/>
              </w:divBdr>
            </w:div>
            <w:div w:id="2051417506">
              <w:marLeft w:val="0"/>
              <w:marRight w:val="0"/>
              <w:marTop w:val="0"/>
              <w:marBottom w:val="0"/>
              <w:divBdr>
                <w:top w:val="none" w:sz="0" w:space="0" w:color="auto"/>
                <w:left w:val="none" w:sz="0" w:space="0" w:color="auto"/>
                <w:bottom w:val="none" w:sz="0" w:space="0" w:color="auto"/>
                <w:right w:val="none" w:sz="0" w:space="0" w:color="auto"/>
              </w:divBdr>
            </w:div>
          </w:divsChild>
        </w:div>
        <w:div w:id="1356737697">
          <w:marLeft w:val="0"/>
          <w:marRight w:val="0"/>
          <w:marTop w:val="0"/>
          <w:marBottom w:val="0"/>
          <w:divBdr>
            <w:top w:val="none" w:sz="0" w:space="0" w:color="auto"/>
            <w:left w:val="none" w:sz="0" w:space="0" w:color="auto"/>
            <w:bottom w:val="none" w:sz="0" w:space="0" w:color="auto"/>
            <w:right w:val="none" w:sz="0" w:space="0" w:color="auto"/>
          </w:divBdr>
          <w:divsChild>
            <w:div w:id="857081728">
              <w:marLeft w:val="0"/>
              <w:marRight w:val="0"/>
              <w:marTop w:val="0"/>
              <w:marBottom w:val="0"/>
              <w:divBdr>
                <w:top w:val="none" w:sz="0" w:space="0" w:color="auto"/>
                <w:left w:val="none" w:sz="0" w:space="0" w:color="auto"/>
                <w:bottom w:val="none" w:sz="0" w:space="0" w:color="auto"/>
                <w:right w:val="none" w:sz="0" w:space="0" w:color="auto"/>
              </w:divBdr>
            </w:div>
            <w:div w:id="1016879869">
              <w:marLeft w:val="0"/>
              <w:marRight w:val="0"/>
              <w:marTop w:val="0"/>
              <w:marBottom w:val="0"/>
              <w:divBdr>
                <w:top w:val="none" w:sz="0" w:space="0" w:color="auto"/>
                <w:left w:val="none" w:sz="0" w:space="0" w:color="auto"/>
                <w:bottom w:val="none" w:sz="0" w:space="0" w:color="auto"/>
                <w:right w:val="none" w:sz="0" w:space="0" w:color="auto"/>
              </w:divBdr>
            </w:div>
            <w:div w:id="1264801019">
              <w:marLeft w:val="0"/>
              <w:marRight w:val="0"/>
              <w:marTop w:val="0"/>
              <w:marBottom w:val="0"/>
              <w:divBdr>
                <w:top w:val="none" w:sz="0" w:space="0" w:color="auto"/>
                <w:left w:val="none" w:sz="0" w:space="0" w:color="auto"/>
                <w:bottom w:val="none" w:sz="0" w:space="0" w:color="auto"/>
                <w:right w:val="none" w:sz="0" w:space="0" w:color="auto"/>
              </w:divBdr>
            </w:div>
          </w:divsChild>
        </w:div>
        <w:div w:id="1357003364">
          <w:marLeft w:val="0"/>
          <w:marRight w:val="0"/>
          <w:marTop w:val="0"/>
          <w:marBottom w:val="0"/>
          <w:divBdr>
            <w:top w:val="none" w:sz="0" w:space="0" w:color="auto"/>
            <w:left w:val="none" w:sz="0" w:space="0" w:color="auto"/>
            <w:bottom w:val="none" w:sz="0" w:space="0" w:color="auto"/>
            <w:right w:val="none" w:sz="0" w:space="0" w:color="auto"/>
          </w:divBdr>
          <w:divsChild>
            <w:div w:id="2099256194">
              <w:marLeft w:val="0"/>
              <w:marRight w:val="0"/>
              <w:marTop w:val="0"/>
              <w:marBottom w:val="0"/>
              <w:divBdr>
                <w:top w:val="none" w:sz="0" w:space="0" w:color="auto"/>
                <w:left w:val="none" w:sz="0" w:space="0" w:color="auto"/>
                <w:bottom w:val="none" w:sz="0" w:space="0" w:color="auto"/>
                <w:right w:val="none" w:sz="0" w:space="0" w:color="auto"/>
              </w:divBdr>
            </w:div>
          </w:divsChild>
        </w:div>
        <w:div w:id="1369380451">
          <w:marLeft w:val="0"/>
          <w:marRight w:val="0"/>
          <w:marTop w:val="0"/>
          <w:marBottom w:val="0"/>
          <w:divBdr>
            <w:top w:val="none" w:sz="0" w:space="0" w:color="auto"/>
            <w:left w:val="none" w:sz="0" w:space="0" w:color="auto"/>
            <w:bottom w:val="none" w:sz="0" w:space="0" w:color="auto"/>
            <w:right w:val="none" w:sz="0" w:space="0" w:color="auto"/>
          </w:divBdr>
          <w:divsChild>
            <w:div w:id="1379553244">
              <w:marLeft w:val="0"/>
              <w:marRight w:val="0"/>
              <w:marTop w:val="0"/>
              <w:marBottom w:val="0"/>
              <w:divBdr>
                <w:top w:val="none" w:sz="0" w:space="0" w:color="auto"/>
                <w:left w:val="none" w:sz="0" w:space="0" w:color="auto"/>
                <w:bottom w:val="none" w:sz="0" w:space="0" w:color="auto"/>
                <w:right w:val="none" w:sz="0" w:space="0" w:color="auto"/>
              </w:divBdr>
            </w:div>
          </w:divsChild>
        </w:div>
        <w:div w:id="1369648918">
          <w:marLeft w:val="0"/>
          <w:marRight w:val="0"/>
          <w:marTop w:val="0"/>
          <w:marBottom w:val="0"/>
          <w:divBdr>
            <w:top w:val="none" w:sz="0" w:space="0" w:color="auto"/>
            <w:left w:val="none" w:sz="0" w:space="0" w:color="auto"/>
            <w:bottom w:val="none" w:sz="0" w:space="0" w:color="auto"/>
            <w:right w:val="none" w:sz="0" w:space="0" w:color="auto"/>
          </w:divBdr>
          <w:divsChild>
            <w:div w:id="2106420073">
              <w:marLeft w:val="0"/>
              <w:marRight w:val="0"/>
              <w:marTop w:val="0"/>
              <w:marBottom w:val="0"/>
              <w:divBdr>
                <w:top w:val="none" w:sz="0" w:space="0" w:color="auto"/>
                <w:left w:val="none" w:sz="0" w:space="0" w:color="auto"/>
                <w:bottom w:val="none" w:sz="0" w:space="0" w:color="auto"/>
                <w:right w:val="none" w:sz="0" w:space="0" w:color="auto"/>
              </w:divBdr>
            </w:div>
          </w:divsChild>
        </w:div>
        <w:div w:id="1371304195">
          <w:marLeft w:val="0"/>
          <w:marRight w:val="0"/>
          <w:marTop w:val="0"/>
          <w:marBottom w:val="0"/>
          <w:divBdr>
            <w:top w:val="none" w:sz="0" w:space="0" w:color="auto"/>
            <w:left w:val="none" w:sz="0" w:space="0" w:color="auto"/>
            <w:bottom w:val="none" w:sz="0" w:space="0" w:color="auto"/>
            <w:right w:val="none" w:sz="0" w:space="0" w:color="auto"/>
          </w:divBdr>
          <w:divsChild>
            <w:div w:id="1912419988">
              <w:marLeft w:val="0"/>
              <w:marRight w:val="0"/>
              <w:marTop w:val="0"/>
              <w:marBottom w:val="0"/>
              <w:divBdr>
                <w:top w:val="none" w:sz="0" w:space="0" w:color="auto"/>
                <w:left w:val="none" w:sz="0" w:space="0" w:color="auto"/>
                <w:bottom w:val="none" w:sz="0" w:space="0" w:color="auto"/>
                <w:right w:val="none" w:sz="0" w:space="0" w:color="auto"/>
              </w:divBdr>
            </w:div>
          </w:divsChild>
        </w:div>
        <w:div w:id="1371492132">
          <w:marLeft w:val="0"/>
          <w:marRight w:val="0"/>
          <w:marTop w:val="0"/>
          <w:marBottom w:val="0"/>
          <w:divBdr>
            <w:top w:val="none" w:sz="0" w:space="0" w:color="auto"/>
            <w:left w:val="none" w:sz="0" w:space="0" w:color="auto"/>
            <w:bottom w:val="none" w:sz="0" w:space="0" w:color="auto"/>
            <w:right w:val="none" w:sz="0" w:space="0" w:color="auto"/>
          </w:divBdr>
          <w:divsChild>
            <w:div w:id="1558396180">
              <w:marLeft w:val="0"/>
              <w:marRight w:val="0"/>
              <w:marTop w:val="0"/>
              <w:marBottom w:val="0"/>
              <w:divBdr>
                <w:top w:val="none" w:sz="0" w:space="0" w:color="auto"/>
                <w:left w:val="none" w:sz="0" w:space="0" w:color="auto"/>
                <w:bottom w:val="none" w:sz="0" w:space="0" w:color="auto"/>
                <w:right w:val="none" w:sz="0" w:space="0" w:color="auto"/>
              </w:divBdr>
            </w:div>
          </w:divsChild>
        </w:div>
        <w:div w:id="1372851070">
          <w:marLeft w:val="0"/>
          <w:marRight w:val="0"/>
          <w:marTop w:val="0"/>
          <w:marBottom w:val="0"/>
          <w:divBdr>
            <w:top w:val="none" w:sz="0" w:space="0" w:color="auto"/>
            <w:left w:val="none" w:sz="0" w:space="0" w:color="auto"/>
            <w:bottom w:val="none" w:sz="0" w:space="0" w:color="auto"/>
            <w:right w:val="none" w:sz="0" w:space="0" w:color="auto"/>
          </w:divBdr>
          <w:divsChild>
            <w:div w:id="22825124">
              <w:marLeft w:val="0"/>
              <w:marRight w:val="0"/>
              <w:marTop w:val="0"/>
              <w:marBottom w:val="0"/>
              <w:divBdr>
                <w:top w:val="none" w:sz="0" w:space="0" w:color="auto"/>
                <w:left w:val="none" w:sz="0" w:space="0" w:color="auto"/>
                <w:bottom w:val="none" w:sz="0" w:space="0" w:color="auto"/>
                <w:right w:val="none" w:sz="0" w:space="0" w:color="auto"/>
              </w:divBdr>
            </w:div>
          </w:divsChild>
        </w:div>
        <w:div w:id="1375808072">
          <w:marLeft w:val="0"/>
          <w:marRight w:val="0"/>
          <w:marTop w:val="0"/>
          <w:marBottom w:val="0"/>
          <w:divBdr>
            <w:top w:val="none" w:sz="0" w:space="0" w:color="auto"/>
            <w:left w:val="none" w:sz="0" w:space="0" w:color="auto"/>
            <w:bottom w:val="none" w:sz="0" w:space="0" w:color="auto"/>
            <w:right w:val="none" w:sz="0" w:space="0" w:color="auto"/>
          </w:divBdr>
          <w:divsChild>
            <w:div w:id="1622495073">
              <w:marLeft w:val="0"/>
              <w:marRight w:val="0"/>
              <w:marTop w:val="0"/>
              <w:marBottom w:val="0"/>
              <w:divBdr>
                <w:top w:val="none" w:sz="0" w:space="0" w:color="auto"/>
                <w:left w:val="none" w:sz="0" w:space="0" w:color="auto"/>
                <w:bottom w:val="none" w:sz="0" w:space="0" w:color="auto"/>
                <w:right w:val="none" w:sz="0" w:space="0" w:color="auto"/>
              </w:divBdr>
            </w:div>
          </w:divsChild>
        </w:div>
        <w:div w:id="1377700733">
          <w:marLeft w:val="0"/>
          <w:marRight w:val="0"/>
          <w:marTop w:val="0"/>
          <w:marBottom w:val="0"/>
          <w:divBdr>
            <w:top w:val="none" w:sz="0" w:space="0" w:color="auto"/>
            <w:left w:val="none" w:sz="0" w:space="0" w:color="auto"/>
            <w:bottom w:val="none" w:sz="0" w:space="0" w:color="auto"/>
            <w:right w:val="none" w:sz="0" w:space="0" w:color="auto"/>
          </w:divBdr>
          <w:divsChild>
            <w:div w:id="1439638926">
              <w:marLeft w:val="0"/>
              <w:marRight w:val="0"/>
              <w:marTop w:val="0"/>
              <w:marBottom w:val="0"/>
              <w:divBdr>
                <w:top w:val="none" w:sz="0" w:space="0" w:color="auto"/>
                <w:left w:val="none" w:sz="0" w:space="0" w:color="auto"/>
                <w:bottom w:val="none" w:sz="0" w:space="0" w:color="auto"/>
                <w:right w:val="none" w:sz="0" w:space="0" w:color="auto"/>
              </w:divBdr>
            </w:div>
          </w:divsChild>
        </w:div>
        <w:div w:id="1377775844">
          <w:marLeft w:val="0"/>
          <w:marRight w:val="0"/>
          <w:marTop w:val="0"/>
          <w:marBottom w:val="0"/>
          <w:divBdr>
            <w:top w:val="none" w:sz="0" w:space="0" w:color="auto"/>
            <w:left w:val="none" w:sz="0" w:space="0" w:color="auto"/>
            <w:bottom w:val="none" w:sz="0" w:space="0" w:color="auto"/>
            <w:right w:val="none" w:sz="0" w:space="0" w:color="auto"/>
          </w:divBdr>
          <w:divsChild>
            <w:div w:id="555774906">
              <w:marLeft w:val="0"/>
              <w:marRight w:val="0"/>
              <w:marTop w:val="0"/>
              <w:marBottom w:val="0"/>
              <w:divBdr>
                <w:top w:val="none" w:sz="0" w:space="0" w:color="auto"/>
                <w:left w:val="none" w:sz="0" w:space="0" w:color="auto"/>
                <w:bottom w:val="none" w:sz="0" w:space="0" w:color="auto"/>
                <w:right w:val="none" w:sz="0" w:space="0" w:color="auto"/>
              </w:divBdr>
            </w:div>
          </w:divsChild>
        </w:div>
        <w:div w:id="1381858015">
          <w:marLeft w:val="0"/>
          <w:marRight w:val="0"/>
          <w:marTop w:val="0"/>
          <w:marBottom w:val="0"/>
          <w:divBdr>
            <w:top w:val="none" w:sz="0" w:space="0" w:color="auto"/>
            <w:left w:val="none" w:sz="0" w:space="0" w:color="auto"/>
            <w:bottom w:val="none" w:sz="0" w:space="0" w:color="auto"/>
            <w:right w:val="none" w:sz="0" w:space="0" w:color="auto"/>
          </w:divBdr>
          <w:divsChild>
            <w:div w:id="351735140">
              <w:marLeft w:val="0"/>
              <w:marRight w:val="0"/>
              <w:marTop w:val="0"/>
              <w:marBottom w:val="0"/>
              <w:divBdr>
                <w:top w:val="none" w:sz="0" w:space="0" w:color="auto"/>
                <w:left w:val="none" w:sz="0" w:space="0" w:color="auto"/>
                <w:bottom w:val="none" w:sz="0" w:space="0" w:color="auto"/>
                <w:right w:val="none" w:sz="0" w:space="0" w:color="auto"/>
              </w:divBdr>
            </w:div>
          </w:divsChild>
        </w:div>
        <w:div w:id="1389375352">
          <w:marLeft w:val="0"/>
          <w:marRight w:val="0"/>
          <w:marTop w:val="0"/>
          <w:marBottom w:val="0"/>
          <w:divBdr>
            <w:top w:val="none" w:sz="0" w:space="0" w:color="auto"/>
            <w:left w:val="none" w:sz="0" w:space="0" w:color="auto"/>
            <w:bottom w:val="none" w:sz="0" w:space="0" w:color="auto"/>
            <w:right w:val="none" w:sz="0" w:space="0" w:color="auto"/>
          </w:divBdr>
          <w:divsChild>
            <w:div w:id="453210169">
              <w:marLeft w:val="0"/>
              <w:marRight w:val="0"/>
              <w:marTop w:val="0"/>
              <w:marBottom w:val="0"/>
              <w:divBdr>
                <w:top w:val="none" w:sz="0" w:space="0" w:color="auto"/>
                <w:left w:val="none" w:sz="0" w:space="0" w:color="auto"/>
                <w:bottom w:val="none" w:sz="0" w:space="0" w:color="auto"/>
                <w:right w:val="none" w:sz="0" w:space="0" w:color="auto"/>
              </w:divBdr>
            </w:div>
            <w:div w:id="724328635">
              <w:marLeft w:val="0"/>
              <w:marRight w:val="0"/>
              <w:marTop w:val="0"/>
              <w:marBottom w:val="0"/>
              <w:divBdr>
                <w:top w:val="none" w:sz="0" w:space="0" w:color="auto"/>
                <w:left w:val="none" w:sz="0" w:space="0" w:color="auto"/>
                <w:bottom w:val="none" w:sz="0" w:space="0" w:color="auto"/>
                <w:right w:val="none" w:sz="0" w:space="0" w:color="auto"/>
              </w:divBdr>
            </w:div>
            <w:div w:id="1395397278">
              <w:marLeft w:val="0"/>
              <w:marRight w:val="0"/>
              <w:marTop w:val="0"/>
              <w:marBottom w:val="0"/>
              <w:divBdr>
                <w:top w:val="none" w:sz="0" w:space="0" w:color="auto"/>
                <w:left w:val="none" w:sz="0" w:space="0" w:color="auto"/>
                <w:bottom w:val="none" w:sz="0" w:space="0" w:color="auto"/>
                <w:right w:val="none" w:sz="0" w:space="0" w:color="auto"/>
              </w:divBdr>
            </w:div>
            <w:div w:id="1646279903">
              <w:marLeft w:val="0"/>
              <w:marRight w:val="0"/>
              <w:marTop w:val="0"/>
              <w:marBottom w:val="0"/>
              <w:divBdr>
                <w:top w:val="none" w:sz="0" w:space="0" w:color="auto"/>
                <w:left w:val="none" w:sz="0" w:space="0" w:color="auto"/>
                <w:bottom w:val="none" w:sz="0" w:space="0" w:color="auto"/>
                <w:right w:val="none" w:sz="0" w:space="0" w:color="auto"/>
              </w:divBdr>
            </w:div>
          </w:divsChild>
        </w:div>
        <w:div w:id="1392071428">
          <w:marLeft w:val="0"/>
          <w:marRight w:val="0"/>
          <w:marTop w:val="0"/>
          <w:marBottom w:val="0"/>
          <w:divBdr>
            <w:top w:val="none" w:sz="0" w:space="0" w:color="auto"/>
            <w:left w:val="none" w:sz="0" w:space="0" w:color="auto"/>
            <w:bottom w:val="none" w:sz="0" w:space="0" w:color="auto"/>
            <w:right w:val="none" w:sz="0" w:space="0" w:color="auto"/>
          </w:divBdr>
          <w:divsChild>
            <w:div w:id="1180656082">
              <w:marLeft w:val="0"/>
              <w:marRight w:val="0"/>
              <w:marTop w:val="0"/>
              <w:marBottom w:val="0"/>
              <w:divBdr>
                <w:top w:val="none" w:sz="0" w:space="0" w:color="auto"/>
                <w:left w:val="none" w:sz="0" w:space="0" w:color="auto"/>
                <w:bottom w:val="none" w:sz="0" w:space="0" w:color="auto"/>
                <w:right w:val="none" w:sz="0" w:space="0" w:color="auto"/>
              </w:divBdr>
            </w:div>
          </w:divsChild>
        </w:div>
        <w:div w:id="1395813140">
          <w:marLeft w:val="0"/>
          <w:marRight w:val="0"/>
          <w:marTop w:val="0"/>
          <w:marBottom w:val="0"/>
          <w:divBdr>
            <w:top w:val="none" w:sz="0" w:space="0" w:color="auto"/>
            <w:left w:val="none" w:sz="0" w:space="0" w:color="auto"/>
            <w:bottom w:val="none" w:sz="0" w:space="0" w:color="auto"/>
            <w:right w:val="none" w:sz="0" w:space="0" w:color="auto"/>
          </w:divBdr>
          <w:divsChild>
            <w:div w:id="1518929229">
              <w:marLeft w:val="0"/>
              <w:marRight w:val="0"/>
              <w:marTop w:val="0"/>
              <w:marBottom w:val="0"/>
              <w:divBdr>
                <w:top w:val="none" w:sz="0" w:space="0" w:color="auto"/>
                <w:left w:val="none" w:sz="0" w:space="0" w:color="auto"/>
                <w:bottom w:val="none" w:sz="0" w:space="0" w:color="auto"/>
                <w:right w:val="none" w:sz="0" w:space="0" w:color="auto"/>
              </w:divBdr>
            </w:div>
          </w:divsChild>
        </w:div>
        <w:div w:id="1400010149">
          <w:marLeft w:val="0"/>
          <w:marRight w:val="0"/>
          <w:marTop w:val="0"/>
          <w:marBottom w:val="0"/>
          <w:divBdr>
            <w:top w:val="none" w:sz="0" w:space="0" w:color="auto"/>
            <w:left w:val="none" w:sz="0" w:space="0" w:color="auto"/>
            <w:bottom w:val="none" w:sz="0" w:space="0" w:color="auto"/>
            <w:right w:val="none" w:sz="0" w:space="0" w:color="auto"/>
          </w:divBdr>
          <w:divsChild>
            <w:div w:id="1804539875">
              <w:marLeft w:val="0"/>
              <w:marRight w:val="0"/>
              <w:marTop w:val="0"/>
              <w:marBottom w:val="0"/>
              <w:divBdr>
                <w:top w:val="none" w:sz="0" w:space="0" w:color="auto"/>
                <w:left w:val="none" w:sz="0" w:space="0" w:color="auto"/>
                <w:bottom w:val="none" w:sz="0" w:space="0" w:color="auto"/>
                <w:right w:val="none" w:sz="0" w:space="0" w:color="auto"/>
              </w:divBdr>
            </w:div>
            <w:div w:id="1899048235">
              <w:marLeft w:val="0"/>
              <w:marRight w:val="0"/>
              <w:marTop w:val="0"/>
              <w:marBottom w:val="0"/>
              <w:divBdr>
                <w:top w:val="none" w:sz="0" w:space="0" w:color="auto"/>
                <w:left w:val="none" w:sz="0" w:space="0" w:color="auto"/>
                <w:bottom w:val="none" w:sz="0" w:space="0" w:color="auto"/>
                <w:right w:val="none" w:sz="0" w:space="0" w:color="auto"/>
              </w:divBdr>
            </w:div>
          </w:divsChild>
        </w:div>
        <w:div w:id="1404568169">
          <w:marLeft w:val="0"/>
          <w:marRight w:val="0"/>
          <w:marTop w:val="0"/>
          <w:marBottom w:val="0"/>
          <w:divBdr>
            <w:top w:val="none" w:sz="0" w:space="0" w:color="auto"/>
            <w:left w:val="none" w:sz="0" w:space="0" w:color="auto"/>
            <w:bottom w:val="none" w:sz="0" w:space="0" w:color="auto"/>
            <w:right w:val="none" w:sz="0" w:space="0" w:color="auto"/>
          </w:divBdr>
          <w:divsChild>
            <w:div w:id="123894811">
              <w:marLeft w:val="0"/>
              <w:marRight w:val="0"/>
              <w:marTop w:val="0"/>
              <w:marBottom w:val="0"/>
              <w:divBdr>
                <w:top w:val="none" w:sz="0" w:space="0" w:color="auto"/>
                <w:left w:val="none" w:sz="0" w:space="0" w:color="auto"/>
                <w:bottom w:val="none" w:sz="0" w:space="0" w:color="auto"/>
                <w:right w:val="none" w:sz="0" w:space="0" w:color="auto"/>
              </w:divBdr>
            </w:div>
            <w:div w:id="1525366401">
              <w:marLeft w:val="0"/>
              <w:marRight w:val="0"/>
              <w:marTop w:val="0"/>
              <w:marBottom w:val="0"/>
              <w:divBdr>
                <w:top w:val="none" w:sz="0" w:space="0" w:color="auto"/>
                <w:left w:val="none" w:sz="0" w:space="0" w:color="auto"/>
                <w:bottom w:val="none" w:sz="0" w:space="0" w:color="auto"/>
                <w:right w:val="none" w:sz="0" w:space="0" w:color="auto"/>
              </w:divBdr>
            </w:div>
          </w:divsChild>
        </w:div>
        <w:div w:id="1406758386">
          <w:marLeft w:val="0"/>
          <w:marRight w:val="0"/>
          <w:marTop w:val="0"/>
          <w:marBottom w:val="0"/>
          <w:divBdr>
            <w:top w:val="none" w:sz="0" w:space="0" w:color="auto"/>
            <w:left w:val="none" w:sz="0" w:space="0" w:color="auto"/>
            <w:bottom w:val="none" w:sz="0" w:space="0" w:color="auto"/>
            <w:right w:val="none" w:sz="0" w:space="0" w:color="auto"/>
          </w:divBdr>
          <w:divsChild>
            <w:div w:id="1404599964">
              <w:marLeft w:val="0"/>
              <w:marRight w:val="0"/>
              <w:marTop w:val="0"/>
              <w:marBottom w:val="0"/>
              <w:divBdr>
                <w:top w:val="none" w:sz="0" w:space="0" w:color="auto"/>
                <w:left w:val="none" w:sz="0" w:space="0" w:color="auto"/>
                <w:bottom w:val="none" w:sz="0" w:space="0" w:color="auto"/>
                <w:right w:val="none" w:sz="0" w:space="0" w:color="auto"/>
              </w:divBdr>
            </w:div>
            <w:div w:id="1569880893">
              <w:marLeft w:val="0"/>
              <w:marRight w:val="0"/>
              <w:marTop w:val="0"/>
              <w:marBottom w:val="0"/>
              <w:divBdr>
                <w:top w:val="none" w:sz="0" w:space="0" w:color="auto"/>
                <w:left w:val="none" w:sz="0" w:space="0" w:color="auto"/>
                <w:bottom w:val="none" w:sz="0" w:space="0" w:color="auto"/>
                <w:right w:val="none" w:sz="0" w:space="0" w:color="auto"/>
              </w:divBdr>
            </w:div>
            <w:div w:id="1930046082">
              <w:marLeft w:val="0"/>
              <w:marRight w:val="0"/>
              <w:marTop w:val="0"/>
              <w:marBottom w:val="0"/>
              <w:divBdr>
                <w:top w:val="none" w:sz="0" w:space="0" w:color="auto"/>
                <w:left w:val="none" w:sz="0" w:space="0" w:color="auto"/>
                <w:bottom w:val="none" w:sz="0" w:space="0" w:color="auto"/>
                <w:right w:val="none" w:sz="0" w:space="0" w:color="auto"/>
              </w:divBdr>
            </w:div>
          </w:divsChild>
        </w:div>
        <w:div w:id="1416975208">
          <w:marLeft w:val="0"/>
          <w:marRight w:val="0"/>
          <w:marTop w:val="0"/>
          <w:marBottom w:val="0"/>
          <w:divBdr>
            <w:top w:val="none" w:sz="0" w:space="0" w:color="auto"/>
            <w:left w:val="none" w:sz="0" w:space="0" w:color="auto"/>
            <w:bottom w:val="none" w:sz="0" w:space="0" w:color="auto"/>
            <w:right w:val="none" w:sz="0" w:space="0" w:color="auto"/>
          </w:divBdr>
          <w:divsChild>
            <w:div w:id="351536139">
              <w:marLeft w:val="0"/>
              <w:marRight w:val="0"/>
              <w:marTop w:val="0"/>
              <w:marBottom w:val="0"/>
              <w:divBdr>
                <w:top w:val="none" w:sz="0" w:space="0" w:color="auto"/>
                <w:left w:val="none" w:sz="0" w:space="0" w:color="auto"/>
                <w:bottom w:val="none" w:sz="0" w:space="0" w:color="auto"/>
                <w:right w:val="none" w:sz="0" w:space="0" w:color="auto"/>
              </w:divBdr>
            </w:div>
            <w:div w:id="469442898">
              <w:marLeft w:val="0"/>
              <w:marRight w:val="0"/>
              <w:marTop w:val="0"/>
              <w:marBottom w:val="0"/>
              <w:divBdr>
                <w:top w:val="none" w:sz="0" w:space="0" w:color="auto"/>
                <w:left w:val="none" w:sz="0" w:space="0" w:color="auto"/>
                <w:bottom w:val="none" w:sz="0" w:space="0" w:color="auto"/>
                <w:right w:val="none" w:sz="0" w:space="0" w:color="auto"/>
              </w:divBdr>
            </w:div>
            <w:div w:id="2110463249">
              <w:marLeft w:val="0"/>
              <w:marRight w:val="0"/>
              <w:marTop w:val="0"/>
              <w:marBottom w:val="0"/>
              <w:divBdr>
                <w:top w:val="none" w:sz="0" w:space="0" w:color="auto"/>
                <w:left w:val="none" w:sz="0" w:space="0" w:color="auto"/>
                <w:bottom w:val="none" w:sz="0" w:space="0" w:color="auto"/>
                <w:right w:val="none" w:sz="0" w:space="0" w:color="auto"/>
              </w:divBdr>
            </w:div>
          </w:divsChild>
        </w:div>
        <w:div w:id="1419323726">
          <w:marLeft w:val="0"/>
          <w:marRight w:val="0"/>
          <w:marTop w:val="0"/>
          <w:marBottom w:val="0"/>
          <w:divBdr>
            <w:top w:val="none" w:sz="0" w:space="0" w:color="auto"/>
            <w:left w:val="none" w:sz="0" w:space="0" w:color="auto"/>
            <w:bottom w:val="none" w:sz="0" w:space="0" w:color="auto"/>
            <w:right w:val="none" w:sz="0" w:space="0" w:color="auto"/>
          </w:divBdr>
          <w:divsChild>
            <w:div w:id="2095514183">
              <w:marLeft w:val="0"/>
              <w:marRight w:val="0"/>
              <w:marTop w:val="0"/>
              <w:marBottom w:val="0"/>
              <w:divBdr>
                <w:top w:val="none" w:sz="0" w:space="0" w:color="auto"/>
                <w:left w:val="none" w:sz="0" w:space="0" w:color="auto"/>
                <w:bottom w:val="none" w:sz="0" w:space="0" w:color="auto"/>
                <w:right w:val="none" w:sz="0" w:space="0" w:color="auto"/>
              </w:divBdr>
            </w:div>
          </w:divsChild>
        </w:div>
        <w:div w:id="1422138976">
          <w:marLeft w:val="0"/>
          <w:marRight w:val="0"/>
          <w:marTop w:val="0"/>
          <w:marBottom w:val="0"/>
          <w:divBdr>
            <w:top w:val="none" w:sz="0" w:space="0" w:color="auto"/>
            <w:left w:val="none" w:sz="0" w:space="0" w:color="auto"/>
            <w:bottom w:val="none" w:sz="0" w:space="0" w:color="auto"/>
            <w:right w:val="none" w:sz="0" w:space="0" w:color="auto"/>
          </w:divBdr>
          <w:divsChild>
            <w:div w:id="1548644442">
              <w:marLeft w:val="0"/>
              <w:marRight w:val="0"/>
              <w:marTop w:val="0"/>
              <w:marBottom w:val="0"/>
              <w:divBdr>
                <w:top w:val="none" w:sz="0" w:space="0" w:color="auto"/>
                <w:left w:val="none" w:sz="0" w:space="0" w:color="auto"/>
                <w:bottom w:val="none" w:sz="0" w:space="0" w:color="auto"/>
                <w:right w:val="none" w:sz="0" w:space="0" w:color="auto"/>
              </w:divBdr>
            </w:div>
          </w:divsChild>
        </w:div>
        <w:div w:id="1425109366">
          <w:marLeft w:val="0"/>
          <w:marRight w:val="0"/>
          <w:marTop w:val="0"/>
          <w:marBottom w:val="0"/>
          <w:divBdr>
            <w:top w:val="none" w:sz="0" w:space="0" w:color="auto"/>
            <w:left w:val="none" w:sz="0" w:space="0" w:color="auto"/>
            <w:bottom w:val="none" w:sz="0" w:space="0" w:color="auto"/>
            <w:right w:val="none" w:sz="0" w:space="0" w:color="auto"/>
          </w:divBdr>
          <w:divsChild>
            <w:div w:id="1107509825">
              <w:marLeft w:val="0"/>
              <w:marRight w:val="0"/>
              <w:marTop w:val="0"/>
              <w:marBottom w:val="0"/>
              <w:divBdr>
                <w:top w:val="none" w:sz="0" w:space="0" w:color="auto"/>
                <w:left w:val="none" w:sz="0" w:space="0" w:color="auto"/>
                <w:bottom w:val="none" w:sz="0" w:space="0" w:color="auto"/>
                <w:right w:val="none" w:sz="0" w:space="0" w:color="auto"/>
              </w:divBdr>
            </w:div>
          </w:divsChild>
        </w:div>
        <w:div w:id="1431971124">
          <w:marLeft w:val="0"/>
          <w:marRight w:val="0"/>
          <w:marTop w:val="0"/>
          <w:marBottom w:val="0"/>
          <w:divBdr>
            <w:top w:val="none" w:sz="0" w:space="0" w:color="auto"/>
            <w:left w:val="none" w:sz="0" w:space="0" w:color="auto"/>
            <w:bottom w:val="none" w:sz="0" w:space="0" w:color="auto"/>
            <w:right w:val="none" w:sz="0" w:space="0" w:color="auto"/>
          </w:divBdr>
          <w:divsChild>
            <w:div w:id="521675987">
              <w:marLeft w:val="0"/>
              <w:marRight w:val="0"/>
              <w:marTop w:val="0"/>
              <w:marBottom w:val="0"/>
              <w:divBdr>
                <w:top w:val="none" w:sz="0" w:space="0" w:color="auto"/>
                <w:left w:val="none" w:sz="0" w:space="0" w:color="auto"/>
                <w:bottom w:val="none" w:sz="0" w:space="0" w:color="auto"/>
                <w:right w:val="none" w:sz="0" w:space="0" w:color="auto"/>
              </w:divBdr>
            </w:div>
          </w:divsChild>
        </w:div>
        <w:div w:id="1439830385">
          <w:marLeft w:val="0"/>
          <w:marRight w:val="0"/>
          <w:marTop w:val="0"/>
          <w:marBottom w:val="0"/>
          <w:divBdr>
            <w:top w:val="none" w:sz="0" w:space="0" w:color="auto"/>
            <w:left w:val="none" w:sz="0" w:space="0" w:color="auto"/>
            <w:bottom w:val="none" w:sz="0" w:space="0" w:color="auto"/>
            <w:right w:val="none" w:sz="0" w:space="0" w:color="auto"/>
          </w:divBdr>
          <w:divsChild>
            <w:div w:id="102772985">
              <w:marLeft w:val="0"/>
              <w:marRight w:val="0"/>
              <w:marTop w:val="0"/>
              <w:marBottom w:val="0"/>
              <w:divBdr>
                <w:top w:val="none" w:sz="0" w:space="0" w:color="auto"/>
                <w:left w:val="none" w:sz="0" w:space="0" w:color="auto"/>
                <w:bottom w:val="none" w:sz="0" w:space="0" w:color="auto"/>
                <w:right w:val="none" w:sz="0" w:space="0" w:color="auto"/>
              </w:divBdr>
            </w:div>
          </w:divsChild>
        </w:div>
        <w:div w:id="1448543765">
          <w:marLeft w:val="0"/>
          <w:marRight w:val="0"/>
          <w:marTop w:val="0"/>
          <w:marBottom w:val="0"/>
          <w:divBdr>
            <w:top w:val="none" w:sz="0" w:space="0" w:color="auto"/>
            <w:left w:val="none" w:sz="0" w:space="0" w:color="auto"/>
            <w:bottom w:val="none" w:sz="0" w:space="0" w:color="auto"/>
            <w:right w:val="none" w:sz="0" w:space="0" w:color="auto"/>
          </w:divBdr>
          <w:divsChild>
            <w:div w:id="1579052522">
              <w:marLeft w:val="0"/>
              <w:marRight w:val="0"/>
              <w:marTop w:val="0"/>
              <w:marBottom w:val="0"/>
              <w:divBdr>
                <w:top w:val="none" w:sz="0" w:space="0" w:color="auto"/>
                <w:left w:val="none" w:sz="0" w:space="0" w:color="auto"/>
                <w:bottom w:val="none" w:sz="0" w:space="0" w:color="auto"/>
                <w:right w:val="none" w:sz="0" w:space="0" w:color="auto"/>
              </w:divBdr>
            </w:div>
          </w:divsChild>
        </w:div>
        <w:div w:id="1451900549">
          <w:marLeft w:val="0"/>
          <w:marRight w:val="0"/>
          <w:marTop w:val="0"/>
          <w:marBottom w:val="0"/>
          <w:divBdr>
            <w:top w:val="none" w:sz="0" w:space="0" w:color="auto"/>
            <w:left w:val="none" w:sz="0" w:space="0" w:color="auto"/>
            <w:bottom w:val="none" w:sz="0" w:space="0" w:color="auto"/>
            <w:right w:val="none" w:sz="0" w:space="0" w:color="auto"/>
          </w:divBdr>
          <w:divsChild>
            <w:div w:id="1932929242">
              <w:marLeft w:val="0"/>
              <w:marRight w:val="0"/>
              <w:marTop w:val="0"/>
              <w:marBottom w:val="0"/>
              <w:divBdr>
                <w:top w:val="none" w:sz="0" w:space="0" w:color="auto"/>
                <w:left w:val="none" w:sz="0" w:space="0" w:color="auto"/>
                <w:bottom w:val="none" w:sz="0" w:space="0" w:color="auto"/>
                <w:right w:val="none" w:sz="0" w:space="0" w:color="auto"/>
              </w:divBdr>
            </w:div>
          </w:divsChild>
        </w:div>
        <w:div w:id="1453358646">
          <w:marLeft w:val="0"/>
          <w:marRight w:val="0"/>
          <w:marTop w:val="0"/>
          <w:marBottom w:val="0"/>
          <w:divBdr>
            <w:top w:val="none" w:sz="0" w:space="0" w:color="auto"/>
            <w:left w:val="none" w:sz="0" w:space="0" w:color="auto"/>
            <w:bottom w:val="none" w:sz="0" w:space="0" w:color="auto"/>
            <w:right w:val="none" w:sz="0" w:space="0" w:color="auto"/>
          </w:divBdr>
          <w:divsChild>
            <w:div w:id="1973511577">
              <w:marLeft w:val="0"/>
              <w:marRight w:val="0"/>
              <w:marTop w:val="0"/>
              <w:marBottom w:val="0"/>
              <w:divBdr>
                <w:top w:val="none" w:sz="0" w:space="0" w:color="auto"/>
                <w:left w:val="none" w:sz="0" w:space="0" w:color="auto"/>
                <w:bottom w:val="none" w:sz="0" w:space="0" w:color="auto"/>
                <w:right w:val="none" w:sz="0" w:space="0" w:color="auto"/>
              </w:divBdr>
            </w:div>
          </w:divsChild>
        </w:div>
        <w:div w:id="1470174667">
          <w:marLeft w:val="0"/>
          <w:marRight w:val="0"/>
          <w:marTop w:val="0"/>
          <w:marBottom w:val="0"/>
          <w:divBdr>
            <w:top w:val="none" w:sz="0" w:space="0" w:color="auto"/>
            <w:left w:val="none" w:sz="0" w:space="0" w:color="auto"/>
            <w:bottom w:val="none" w:sz="0" w:space="0" w:color="auto"/>
            <w:right w:val="none" w:sz="0" w:space="0" w:color="auto"/>
          </w:divBdr>
          <w:divsChild>
            <w:div w:id="407775647">
              <w:marLeft w:val="0"/>
              <w:marRight w:val="0"/>
              <w:marTop w:val="0"/>
              <w:marBottom w:val="0"/>
              <w:divBdr>
                <w:top w:val="none" w:sz="0" w:space="0" w:color="auto"/>
                <w:left w:val="none" w:sz="0" w:space="0" w:color="auto"/>
                <w:bottom w:val="none" w:sz="0" w:space="0" w:color="auto"/>
                <w:right w:val="none" w:sz="0" w:space="0" w:color="auto"/>
              </w:divBdr>
            </w:div>
          </w:divsChild>
        </w:div>
        <w:div w:id="1488933504">
          <w:marLeft w:val="0"/>
          <w:marRight w:val="0"/>
          <w:marTop w:val="0"/>
          <w:marBottom w:val="0"/>
          <w:divBdr>
            <w:top w:val="none" w:sz="0" w:space="0" w:color="auto"/>
            <w:left w:val="none" w:sz="0" w:space="0" w:color="auto"/>
            <w:bottom w:val="none" w:sz="0" w:space="0" w:color="auto"/>
            <w:right w:val="none" w:sz="0" w:space="0" w:color="auto"/>
          </w:divBdr>
          <w:divsChild>
            <w:div w:id="17706279">
              <w:marLeft w:val="0"/>
              <w:marRight w:val="0"/>
              <w:marTop w:val="0"/>
              <w:marBottom w:val="0"/>
              <w:divBdr>
                <w:top w:val="none" w:sz="0" w:space="0" w:color="auto"/>
                <w:left w:val="none" w:sz="0" w:space="0" w:color="auto"/>
                <w:bottom w:val="none" w:sz="0" w:space="0" w:color="auto"/>
                <w:right w:val="none" w:sz="0" w:space="0" w:color="auto"/>
              </w:divBdr>
            </w:div>
            <w:div w:id="1535850757">
              <w:marLeft w:val="0"/>
              <w:marRight w:val="0"/>
              <w:marTop w:val="0"/>
              <w:marBottom w:val="0"/>
              <w:divBdr>
                <w:top w:val="none" w:sz="0" w:space="0" w:color="auto"/>
                <w:left w:val="none" w:sz="0" w:space="0" w:color="auto"/>
                <w:bottom w:val="none" w:sz="0" w:space="0" w:color="auto"/>
                <w:right w:val="none" w:sz="0" w:space="0" w:color="auto"/>
              </w:divBdr>
            </w:div>
          </w:divsChild>
        </w:div>
        <w:div w:id="1495300803">
          <w:marLeft w:val="0"/>
          <w:marRight w:val="0"/>
          <w:marTop w:val="0"/>
          <w:marBottom w:val="0"/>
          <w:divBdr>
            <w:top w:val="none" w:sz="0" w:space="0" w:color="auto"/>
            <w:left w:val="none" w:sz="0" w:space="0" w:color="auto"/>
            <w:bottom w:val="none" w:sz="0" w:space="0" w:color="auto"/>
            <w:right w:val="none" w:sz="0" w:space="0" w:color="auto"/>
          </w:divBdr>
          <w:divsChild>
            <w:div w:id="1940486805">
              <w:marLeft w:val="0"/>
              <w:marRight w:val="0"/>
              <w:marTop w:val="0"/>
              <w:marBottom w:val="0"/>
              <w:divBdr>
                <w:top w:val="none" w:sz="0" w:space="0" w:color="auto"/>
                <w:left w:val="none" w:sz="0" w:space="0" w:color="auto"/>
                <w:bottom w:val="none" w:sz="0" w:space="0" w:color="auto"/>
                <w:right w:val="none" w:sz="0" w:space="0" w:color="auto"/>
              </w:divBdr>
            </w:div>
          </w:divsChild>
        </w:div>
        <w:div w:id="1495607105">
          <w:marLeft w:val="0"/>
          <w:marRight w:val="0"/>
          <w:marTop w:val="0"/>
          <w:marBottom w:val="0"/>
          <w:divBdr>
            <w:top w:val="none" w:sz="0" w:space="0" w:color="auto"/>
            <w:left w:val="none" w:sz="0" w:space="0" w:color="auto"/>
            <w:bottom w:val="none" w:sz="0" w:space="0" w:color="auto"/>
            <w:right w:val="none" w:sz="0" w:space="0" w:color="auto"/>
          </w:divBdr>
          <w:divsChild>
            <w:div w:id="978190341">
              <w:marLeft w:val="0"/>
              <w:marRight w:val="0"/>
              <w:marTop w:val="0"/>
              <w:marBottom w:val="0"/>
              <w:divBdr>
                <w:top w:val="none" w:sz="0" w:space="0" w:color="auto"/>
                <w:left w:val="none" w:sz="0" w:space="0" w:color="auto"/>
                <w:bottom w:val="none" w:sz="0" w:space="0" w:color="auto"/>
                <w:right w:val="none" w:sz="0" w:space="0" w:color="auto"/>
              </w:divBdr>
            </w:div>
          </w:divsChild>
        </w:div>
        <w:div w:id="1506702630">
          <w:marLeft w:val="0"/>
          <w:marRight w:val="0"/>
          <w:marTop w:val="0"/>
          <w:marBottom w:val="0"/>
          <w:divBdr>
            <w:top w:val="none" w:sz="0" w:space="0" w:color="auto"/>
            <w:left w:val="none" w:sz="0" w:space="0" w:color="auto"/>
            <w:bottom w:val="none" w:sz="0" w:space="0" w:color="auto"/>
            <w:right w:val="none" w:sz="0" w:space="0" w:color="auto"/>
          </w:divBdr>
          <w:divsChild>
            <w:div w:id="1423331342">
              <w:marLeft w:val="0"/>
              <w:marRight w:val="0"/>
              <w:marTop w:val="0"/>
              <w:marBottom w:val="0"/>
              <w:divBdr>
                <w:top w:val="none" w:sz="0" w:space="0" w:color="auto"/>
                <w:left w:val="none" w:sz="0" w:space="0" w:color="auto"/>
                <w:bottom w:val="none" w:sz="0" w:space="0" w:color="auto"/>
                <w:right w:val="none" w:sz="0" w:space="0" w:color="auto"/>
              </w:divBdr>
            </w:div>
          </w:divsChild>
        </w:div>
        <w:div w:id="1508442593">
          <w:marLeft w:val="0"/>
          <w:marRight w:val="0"/>
          <w:marTop w:val="0"/>
          <w:marBottom w:val="0"/>
          <w:divBdr>
            <w:top w:val="none" w:sz="0" w:space="0" w:color="auto"/>
            <w:left w:val="none" w:sz="0" w:space="0" w:color="auto"/>
            <w:bottom w:val="none" w:sz="0" w:space="0" w:color="auto"/>
            <w:right w:val="none" w:sz="0" w:space="0" w:color="auto"/>
          </w:divBdr>
          <w:divsChild>
            <w:div w:id="810751006">
              <w:marLeft w:val="0"/>
              <w:marRight w:val="0"/>
              <w:marTop w:val="0"/>
              <w:marBottom w:val="0"/>
              <w:divBdr>
                <w:top w:val="none" w:sz="0" w:space="0" w:color="auto"/>
                <w:left w:val="none" w:sz="0" w:space="0" w:color="auto"/>
                <w:bottom w:val="none" w:sz="0" w:space="0" w:color="auto"/>
                <w:right w:val="none" w:sz="0" w:space="0" w:color="auto"/>
              </w:divBdr>
            </w:div>
          </w:divsChild>
        </w:div>
        <w:div w:id="1512639912">
          <w:marLeft w:val="0"/>
          <w:marRight w:val="0"/>
          <w:marTop w:val="0"/>
          <w:marBottom w:val="0"/>
          <w:divBdr>
            <w:top w:val="none" w:sz="0" w:space="0" w:color="auto"/>
            <w:left w:val="none" w:sz="0" w:space="0" w:color="auto"/>
            <w:bottom w:val="none" w:sz="0" w:space="0" w:color="auto"/>
            <w:right w:val="none" w:sz="0" w:space="0" w:color="auto"/>
          </w:divBdr>
          <w:divsChild>
            <w:div w:id="1395161442">
              <w:marLeft w:val="0"/>
              <w:marRight w:val="0"/>
              <w:marTop w:val="0"/>
              <w:marBottom w:val="0"/>
              <w:divBdr>
                <w:top w:val="none" w:sz="0" w:space="0" w:color="auto"/>
                <w:left w:val="none" w:sz="0" w:space="0" w:color="auto"/>
                <w:bottom w:val="none" w:sz="0" w:space="0" w:color="auto"/>
                <w:right w:val="none" w:sz="0" w:space="0" w:color="auto"/>
              </w:divBdr>
            </w:div>
          </w:divsChild>
        </w:div>
        <w:div w:id="1515994525">
          <w:marLeft w:val="0"/>
          <w:marRight w:val="0"/>
          <w:marTop w:val="0"/>
          <w:marBottom w:val="0"/>
          <w:divBdr>
            <w:top w:val="none" w:sz="0" w:space="0" w:color="auto"/>
            <w:left w:val="none" w:sz="0" w:space="0" w:color="auto"/>
            <w:bottom w:val="none" w:sz="0" w:space="0" w:color="auto"/>
            <w:right w:val="none" w:sz="0" w:space="0" w:color="auto"/>
          </w:divBdr>
          <w:divsChild>
            <w:div w:id="1964187022">
              <w:marLeft w:val="0"/>
              <w:marRight w:val="0"/>
              <w:marTop w:val="0"/>
              <w:marBottom w:val="0"/>
              <w:divBdr>
                <w:top w:val="none" w:sz="0" w:space="0" w:color="auto"/>
                <w:left w:val="none" w:sz="0" w:space="0" w:color="auto"/>
                <w:bottom w:val="none" w:sz="0" w:space="0" w:color="auto"/>
                <w:right w:val="none" w:sz="0" w:space="0" w:color="auto"/>
              </w:divBdr>
            </w:div>
          </w:divsChild>
        </w:div>
        <w:div w:id="1526289539">
          <w:marLeft w:val="0"/>
          <w:marRight w:val="0"/>
          <w:marTop w:val="0"/>
          <w:marBottom w:val="0"/>
          <w:divBdr>
            <w:top w:val="none" w:sz="0" w:space="0" w:color="auto"/>
            <w:left w:val="none" w:sz="0" w:space="0" w:color="auto"/>
            <w:bottom w:val="none" w:sz="0" w:space="0" w:color="auto"/>
            <w:right w:val="none" w:sz="0" w:space="0" w:color="auto"/>
          </w:divBdr>
          <w:divsChild>
            <w:div w:id="797334450">
              <w:marLeft w:val="0"/>
              <w:marRight w:val="0"/>
              <w:marTop w:val="0"/>
              <w:marBottom w:val="0"/>
              <w:divBdr>
                <w:top w:val="none" w:sz="0" w:space="0" w:color="auto"/>
                <w:left w:val="none" w:sz="0" w:space="0" w:color="auto"/>
                <w:bottom w:val="none" w:sz="0" w:space="0" w:color="auto"/>
                <w:right w:val="none" w:sz="0" w:space="0" w:color="auto"/>
              </w:divBdr>
            </w:div>
            <w:div w:id="1382561801">
              <w:marLeft w:val="0"/>
              <w:marRight w:val="0"/>
              <w:marTop w:val="0"/>
              <w:marBottom w:val="0"/>
              <w:divBdr>
                <w:top w:val="none" w:sz="0" w:space="0" w:color="auto"/>
                <w:left w:val="none" w:sz="0" w:space="0" w:color="auto"/>
                <w:bottom w:val="none" w:sz="0" w:space="0" w:color="auto"/>
                <w:right w:val="none" w:sz="0" w:space="0" w:color="auto"/>
              </w:divBdr>
            </w:div>
          </w:divsChild>
        </w:div>
        <w:div w:id="1529173081">
          <w:marLeft w:val="0"/>
          <w:marRight w:val="0"/>
          <w:marTop w:val="0"/>
          <w:marBottom w:val="0"/>
          <w:divBdr>
            <w:top w:val="none" w:sz="0" w:space="0" w:color="auto"/>
            <w:left w:val="none" w:sz="0" w:space="0" w:color="auto"/>
            <w:bottom w:val="none" w:sz="0" w:space="0" w:color="auto"/>
            <w:right w:val="none" w:sz="0" w:space="0" w:color="auto"/>
          </w:divBdr>
          <w:divsChild>
            <w:div w:id="2078480865">
              <w:marLeft w:val="0"/>
              <w:marRight w:val="0"/>
              <w:marTop w:val="0"/>
              <w:marBottom w:val="0"/>
              <w:divBdr>
                <w:top w:val="none" w:sz="0" w:space="0" w:color="auto"/>
                <w:left w:val="none" w:sz="0" w:space="0" w:color="auto"/>
                <w:bottom w:val="none" w:sz="0" w:space="0" w:color="auto"/>
                <w:right w:val="none" w:sz="0" w:space="0" w:color="auto"/>
              </w:divBdr>
            </w:div>
          </w:divsChild>
        </w:div>
        <w:div w:id="1529223986">
          <w:marLeft w:val="0"/>
          <w:marRight w:val="0"/>
          <w:marTop w:val="0"/>
          <w:marBottom w:val="0"/>
          <w:divBdr>
            <w:top w:val="none" w:sz="0" w:space="0" w:color="auto"/>
            <w:left w:val="none" w:sz="0" w:space="0" w:color="auto"/>
            <w:bottom w:val="none" w:sz="0" w:space="0" w:color="auto"/>
            <w:right w:val="none" w:sz="0" w:space="0" w:color="auto"/>
          </w:divBdr>
          <w:divsChild>
            <w:div w:id="1954751363">
              <w:marLeft w:val="0"/>
              <w:marRight w:val="0"/>
              <w:marTop w:val="0"/>
              <w:marBottom w:val="0"/>
              <w:divBdr>
                <w:top w:val="none" w:sz="0" w:space="0" w:color="auto"/>
                <w:left w:val="none" w:sz="0" w:space="0" w:color="auto"/>
                <w:bottom w:val="none" w:sz="0" w:space="0" w:color="auto"/>
                <w:right w:val="none" w:sz="0" w:space="0" w:color="auto"/>
              </w:divBdr>
            </w:div>
          </w:divsChild>
        </w:div>
        <w:div w:id="1535343066">
          <w:marLeft w:val="0"/>
          <w:marRight w:val="0"/>
          <w:marTop w:val="0"/>
          <w:marBottom w:val="0"/>
          <w:divBdr>
            <w:top w:val="none" w:sz="0" w:space="0" w:color="auto"/>
            <w:left w:val="none" w:sz="0" w:space="0" w:color="auto"/>
            <w:bottom w:val="none" w:sz="0" w:space="0" w:color="auto"/>
            <w:right w:val="none" w:sz="0" w:space="0" w:color="auto"/>
          </w:divBdr>
          <w:divsChild>
            <w:div w:id="14575098">
              <w:marLeft w:val="0"/>
              <w:marRight w:val="0"/>
              <w:marTop w:val="0"/>
              <w:marBottom w:val="0"/>
              <w:divBdr>
                <w:top w:val="none" w:sz="0" w:space="0" w:color="auto"/>
                <w:left w:val="none" w:sz="0" w:space="0" w:color="auto"/>
                <w:bottom w:val="none" w:sz="0" w:space="0" w:color="auto"/>
                <w:right w:val="none" w:sz="0" w:space="0" w:color="auto"/>
              </w:divBdr>
            </w:div>
            <w:div w:id="141696549">
              <w:marLeft w:val="0"/>
              <w:marRight w:val="0"/>
              <w:marTop w:val="0"/>
              <w:marBottom w:val="0"/>
              <w:divBdr>
                <w:top w:val="none" w:sz="0" w:space="0" w:color="auto"/>
                <w:left w:val="none" w:sz="0" w:space="0" w:color="auto"/>
                <w:bottom w:val="none" w:sz="0" w:space="0" w:color="auto"/>
                <w:right w:val="none" w:sz="0" w:space="0" w:color="auto"/>
              </w:divBdr>
            </w:div>
            <w:div w:id="1671172544">
              <w:marLeft w:val="0"/>
              <w:marRight w:val="0"/>
              <w:marTop w:val="0"/>
              <w:marBottom w:val="0"/>
              <w:divBdr>
                <w:top w:val="none" w:sz="0" w:space="0" w:color="auto"/>
                <w:left w:val="none" w:sz="0" w:space="0" w:color="auto"/>
                <w:bottom w:val="none" w:sz="0" w:space="0" w:color="auto"/>
                <w:right w:val="none" w:sz="0" w:space="0" w:color="auto"/>
              </w:divBdr>
            </w:div>
          </w:divsChild>
        </w:div>
        <w:div w:id="1535457768">
          <w:marLeft w:val="0"/>
          <w:marRight w:val="0"/>
          <w:marTop w:val="0"/>
          <w:marBottom w:val="0"/>
          <w:divBdr>
            <w:top w:val="none" w:sz="0" w:space="0" w:color="auto"/>
            <w:left w:val="none" w:sz="0" w:space="0" w:color="auto"/>
            <w:bottom w:val="none" w:sz="0" w:space="0" w:color="auto"/>
            <w:right w:val="none" w:sz="0" w:space="0" w:color="auto"/>
          </w:divBdr>
          <w:divsChild>
            <w:div w:id="840318089">
              <w:marLeft w:val="0"/>
              <w:marRight w:val="0"/>
              <w:marTop w:val="0"/>
              <w:marBottom w:val="0"/>
              <w:divBdr>
                <w:top w:val="none" w:sz="0" w:space="0" w:color="auto"/>
                <w:left w:val="none" w:sz="0" w:space="0" w:color="auto"/>
                <w:bottom w:val="none" w:sz="0" w:space="0" w:color="auto"/>
                <w:right w:val="none" w:sz="0" w:space="0" w:color="auto"/>
              </w:divBdr>
            </w:div>
          </w:divsChild>
        </w:div>
        <w:div w:id="1543128335">
          <w:marLeft w:val="0"/>
          <w:marRight w:val="0"/>
          <w:marTop w:val="0"/>
          <w:marBottom w:val="0"/>
          <w:divBdr>
            <w:top w:val="none" w:sz="0" w:space="0" w:color="auto"/>
            <w:left w:val="none" w:sz="0" w:space="0" w:color="auto"/>
            <w:bottom w:val="none" w:sz="0" w:space="0" w:color="auto"/>
            <w:right w:val="none" w:sz="0" w:space="0" w:color="auto"/>
          </w:divBdr>
          <w:divsChild>
            <w:div w:id="849177199">
              <w:marLeft w:val="0"/>
              <w:marRight w:val="0"/>
              <w:marTop w:val="0"/>
              <w:marBottom w:val="0"/>
              <w:divBdr>
                <w:top w:val="none" w:sz="0" w:space="0" w:color="auto"/>
                <w:left w:val="none" w:sz="0" w:space="0" w:color="auto"/>
                <w:bottom w:val="none" w:sz="0" w:space="0" w:color="auto"/>
                <w:right w:val="none" w:sz="0" w:space="0" w:color="auto"/>
              </w:divBdr>
            </w:div>
          </w:divsChild>
        </w:div>
        <w:div w:id="1546330782">
          <w:marLeft w:val="0"/>
          <w:marRight w:val="0"/>
          <w:marTop w:val="0"/>
          <w:marBottom w:val="0"/>
          <w:divBdr>
            <w:top w:val="none" w:sz="0" w:space="0" w:color="auto"/>
            <w:left w:val="none" w:sz="0" w:space="0" w:color="auto"/>
            <w:bottom w:val="none" w:sz="0" w:space="0" w:color="auto"/>
            <w:right w:val="none" w:sz="0" w:space="0" w:color="auto"/>
          </w:divBdr>
          <w:divsChild>
            <w:div w:id="734816552">
              <w:marLeft w:val="0"/>
              <w:marRight w:val="0"/>
              <w:marTop w:val="0"/>
              <w:marBottom w:val="0"/>
              <w:divBdr>
                <w:top w:val="none" w:sz="0" w:space="0" w:color="auto"/>
                <w:left w:val="none" w:sz="0" w:space="0" w:color="auto"/>
                <w:bottom w:val="none" w:sz="0" w:space="0" w:color="auto"/>
                <w:right w:val="none" w:sz="0" w:space="0" w:color="auto"/>
              </w:divBdr>
            </w:div>
          </w:divsChild>
        </w:div>
        <w:div w:id="1569654967">
          <w:marLeft w:val="0"/>
          <w:marRight w:val="0"/>
          <w:marTop w:val="0"/>
          <w:marBottom w:val="0"/>
          <w:divBdr>
            <w:top w:val="none" w:sz="0" w:space="0" w:color="auto"/>
            <w:left w:val="none" w:sz="0" w:space="0" w:color="auto"/>
            <w:bottom w:val="none" w:sz="0" w:space="0" w:color="auto"/>
            <w:right w:val="none" w:sz="0" w:space="0" w:color="auto"/>
          </w:divBdr>
          <w:divsChild>
            <w:div w:id="1263801628">
              <w:marLeft w:val="0"/>
              <w:marRight w:val="0"/>
              <w:marTop w:val="0"/>
              <w:marBottom w:val="0"/>
              <w:divBdr>
                <w:top w:val="none" w:sz="0" w:space="0" w:color="auto"/>
                <w:left w:val="none" w:sz="0" w:space="0" w:color="auto"/>
                <w:bottom w:val="none" w:sz="0" w:space="0" w:color="auto"/>
                <w:right w:val="none" w:sz="0" w:space="0" w:color="auto"/>
              </w:divBdr>
            </w:div>
          </w:divsChild>
        </w:div>
        <w:div w:id="1570919707">
          <w:marLeft w:val="0"/>
          <w:marRight w:val="0"/>
          <w:marTop w:val="0"/>
          <w:marBottom w:val="0"/>
          <w:divBdr>
            <w:top w:val="none" w:sz="0" w:space="0" w:color="auto"/>
            <w:left w:val="none" w:sz="0" w:space="0" w:color="auto"/>
            <w:bottom w:val="none" w:sz="0" w:space="0" w:color="auto"/>
            <w:right w:val="none" w:sz="0" w:space="0" w:color="auto"/>
          </w:divBdr>
          <w:divsChild>
            <w:div w:id="421221627">
              <w:marLeft w:val="0"/>
              <w:marRight w:val="0"/>
              <w:marTop w:val="0"/>
              <w:marBottom w:val="0"/>
              <w:divBdr>
                <w:top w:val="none" w:sz="0" w:space="0" w:color="auto"/>
                <w:left w:val="none" w:sz="0" w:space="0" w:color="auto"/>
                <w:bottom w:val="none" w:sz="0" w:space="0" w:color="auto"/>
                <w:right w:val="none" w:sz="0" w:space="0" w:color="auto"/>
              </w:divBdr>
            </w:div>
            <w:div w:id="904608407">
              <w:marLeft w:val="0"/>
              <w:marRight w:val="0"/>
              <w:marTop w:val="0"/>
              <w:marBottom w:val="0"/>
              <w:divBdr>
                <w:top w:val="none" w:sz="0" w:space="0" w:color="auto"/>
                <w:left w:val="none" w:sz="0" w:space="0" w:color="auto"/>
                <w:bottom w:val="none" w:sz="0" w:space="0" w:color="auto"/>
                <w:right w:val="none" w:sz="0" w:space="0" w:color="auto"/>
              </w:divBdr>
            </w:div>
            <w:div w:id="1734114573">
              <w:marLeft w:val="0"/>
              <w:marRight w:val="0"/>
              <w:marTop w:val="0"/>
              <w:marBottom w:val="0"/>
              <w:divBdr>
                <w:top w:val="none" w:sz="0" w:space="0" w:color="auto"/>
                <w:left w:val="none" w:sz="0" w:space="0" w:color="auto"/>
                <w:bottom w:val="none" w:sz="0" w:space="0" w:color="auto"/>
                <w:right w:val="none" w:sz="0" w:space="0" w:color="auto"/>
              </w:divBdr>
            </w:div>
          </w:divsChild>
        </w:div>
        <w:div w:id="1571691059">
          <w:marLeft w:val="0"/>
          <w:marRight w:val="0"/>
          <w:marTop w:val="0"/>
          <w:marBottom w:val="0"/>
          <w:divBdr>
            <w:top w:val="none" w:sz="0" w:space="0" w:color="auto"/>
            <w:left w:val="none" w:sz="0" w:space="0" w:color="auto"/>
            <w:bottom w:val="none" w:sz="0" w:space="0" w:color="auto"/>
            <w:right w:val="none" w:sz="0" w:space="0" w:color="auto"/>
          </w:divBdr>
          <w:divsChild>
            <w:div w:id="1034689824">
              <w:marLeft w:val="0"/>
              <w:marRight w:val="0"/>
              <w:marTop w:val="0"/>
              <w:marBottom w:val="0"/>
              <w:divBdr>
                <w:top w:val="none" w:sz="0" w:space="0" w:color="auto"/>
                <w:left w:val="none" w:sz="0" w:space="0" w:color="auto"/>
                <w:bottom w:val="none" w:sz="0" w:space="0" w:color="auto"/>
                <w:right w:val="none" w:sz="0" w:space="0" w:color="auto"/>
              </w:divBdr>
            </w:div>
          </w:divsChild>
        </w:div>
        <w:div w:id="1571693543">
          <w:marLeft w:val="0"/>
          <w:marRight w:val="0"/>
          <w:marTop w:val="0"/>
          <w:marBottom w:val="0"/>
          <w:divBdr>
            <w:top w:val="none" w:sz="0" w:space="0" w:color="auto"/>
            <w:left w:val="none" w:sz="0" w:space="0" w:color="auto"/>
            <w:bottom w:val="none" w:sz="0" w:space="0" w:color="auto"/>
            <w:right w:val="none" w:sz="0" w:space="0" w:color="auto"/>
          </w:divBdr>
          <w:divsChild>
            <w:div w:id="1775440199">
              <w:marLeft w:val="0"/>
              <w:marRight w:val="0"/>
              <w:marTop w:val="0"/>
              <w:marBottom w:val="0"/>
              <w:divBdr>
                <w:top w:val="none" w:sz="0" w:space="0" w:color="auto"/>
                <w:left w:val="none" w:sz="0" w:space="0" w:color="auto"/>
                <w:bottom w:val="none" w:sz="0" w:space="0" w:color="auto"/>
                <w:right w:val="none" w:sz="0" w:space="0" w:color="auto"/>
              </w:divBdr>
            </w:div>
          </w:divsChild>
        </w:div>
        <w:div w:id="1573005613">
          <w:marLeft w:val="0"/>
          <w:marRight w:val="0"/>
          <w:marTop w:val="0"/>
          <w:marBottom w:val="0"/>
          <w:divBdr>
            <w:top w:val="none" w:sz="0" w:space="0" w:color="auto"/>
            <w:left w:val="none" w:sz="0" w:space="0" w:color="auto"/>
            <w:bottom w:val="none" w:sz="0" w:space="0" w:color="auto"/>
            <w:right w:val="none" w:sz="0" w:space="0" w:color="auto"/>
          </w:divBdr>
          <w:divsChild>
            <w:div w:id="9651111">
              <w:marLeft w:val="0"/>
              <w:marRight w:val="0"/>
              <w:marTop w:val="0"/>
              <w:marBottom w:val="0"/>
              <w:divBdr>
                <w:top w:val="none" w:sz="0" w:space="0" w:color="auto"/>
                <w:left w:val="none" w:sz="0" w:space="0" w:color="auto"/>
                <w:bottom w:val="none" w:sz="0" w:space="0" w:color="auto"/>
                <w:right w:val="none" w:sz="0" w:space="0" w:color="auto"/>
              </w:divBdr>
            </w:div>
            <w:div w:id="89082351">
              <w:marLeft w:val="0"/>
              <w:marRight w:val="0"/>
              <w:marTop w:val="0"/>
              <w:marBottom w:val="0"/>
              <w:divBdr>
                <w:top w:val="none" w:sz="0" w:space="0" w:color="auto"/>
                <w:left w:val="none" w:sz="0" w:space="0" w:color="auto"/>
                <w:bottom w:val="none" w:sz="0" w:space="0" w:color="auto"/>
                <w:right w:val="none" w:sz="0" w:space="0" w:color="auto"/>
              </w:divBdr>
            </w:div>
            <w:div w:id="1316567074">
              <w:marLeft w:val="0"/>
              <w:marRight w:val="0"/>
              <w:marTop w:val="0"/>
              <w:marBottom w:val="0"/>
              <w:divBdr>
                <w:top w:val="none" w:sz="0" w:space="0" w:color="auto"/>
                <w:left w:val="none" w:sz="0" w:space="0" w:color="auto"/>
                <w:bottom w:val="none" w:sz="0" w:space="0" w:color="auto"/>
                <w:right w:val="none" w:sz="0" w:space="0" w:color="auto"/>
              </w:divBdr>
            </w:div>
            <w:div w:id="1862475310">
              <w:marLeft w:val="0"/>
              <w:marRight w:val="0"/>
              <w:marTop w:val="0"/>
              <w:marBottom w:val="0"/>
              <w:divBdr>
                <w:top w:val="none" w:sz="0" w:space="0" w:color="auto"/>
                <w:left w:val="none" w:sz="0" w:space="0" w:color="auto"/>
                <w:bottom w:val="none" w:sz="0" w:space="0" w:color="auto"/>
                <w:right w:val="none" w:sz="0" w:space="0" w:color="auto"/>
              </w:divBdr>
            </w:div>
          </w:divsChild>
        </w:div>
        <w:div w:id="1577935147">
          <w:marLeft w:val="0"/>
          <w:marRight w:val="0"/>
          <w:marTop w:val="0"/>
          <w:marBottom w:val="0"/>
          <w:divBdr>
            <w:top w:val="none" w:sz="0" w:space="0" w:color="auto"/>
            <w:left w:val="none" w:sz="0" w:space="0" w:color="auto"/>
            <w:bottom w:val="none" w:sz="0" w:space="0" w:color="auto"/>
            <w:right w:val="none" w:sz="0" w:space="0" w:color="auto"/>
          </w:divBdr>
          <w:divsChild>
            <w:div w:id="973292211">
              <w:marLeft w:val="0"/>
              <w:marRight w:val="0"/>
              <w:marTop w:val="0"/>
              <w:marBottom w:val="0"/>
              <w:divBdr>
                <w:top w:val="none" w:sz="0" w:space="0" w:color="auto"/>
                <w:left w:val="none" w:sz="0" w:space="0" w:color="auto"/>
                <w:bottom w:val="none" w:sz="0" w:space="0" w:color="auto"/>
                <w:right w:val="none" w:sz="0" w:space="0" w:color="auto"/>
              </w:divBdr>
            </w:div>
          </w:divsChild>
        </w:div>
        <w:div w:id="1580750921">
          <w:marLeft w:val="0"/>
          <w:marRight w:val="0"/>
          <w:marTop w:val="0"/>
          <w:marBottom w:val="0"/>
          <w:divBdr>
            <w:top w:val="none" w:sz="0" w:space="0" w:color="auto"/>
            <w:left w:val="none" w:sz="0" w:space="0" w:color="auto"/>
            <w:bottom w:val="none" w:sz="0" w:space="0" w:color="auto"/>
            <w:right w:val="none" w:sz="0" w:space="0" w:color="auto"/>
          </w:divBdr>
          <w:divsChild>
            <w:div w:id="1068841744">
              <w:marLeft w:val="0"/>
              <w:marRight w:val="0"/>
              <w:marTop w:val="0"/>
              <w:marBottom w:val="0"/>
              <w:divBdr>
                <w:top w:val="none" w:sz="0" w:space="0" w:color="auto"/>
                <w:left w:val="none" w:sz="0" w:space="0" w:color="auto"/>
                <w:bottom w:val="none" w:sz="0" w:space="0" w:color="auto"/>
                <w:right w:val="none" w:sz="0" w:space="0" w:color="auto"/>
              </w:divBdr>
            </w:div>
          </w:divsChild>
        </w:div>
        <w:div w:id="1581869567">
          <w:marLeft w:val="0"/>
          <w:marRight w:val="0"/>
          <w:marTop w:val="0"/>
          <w:marBottom w:val="0"/>
          <w:divBdr>
            <w:top w:val="none" w:sz="0" w:space="0" w:color="auto"/>
            <w:left w:val="none" w:sz="0" w:space="0" w:color="auto"/>
            <w:bottom w:val="none" w:sz="0" w:space="0" w:color="auto"/>
            <w:right w:val="none" w:sz="0" w:space="0" w:color="auto"/>
          </w:divBdr>
          <w:divsChild>
            <w:div w:id="910234464">
              <w:marLeft w:val="0"/>
              <w:marRight w:val="0"/>
              <w:marTop w:val="0"/>
              <w:marBottom w:val="0"/>
              <w:divBdr>
                <w:top w:val="none" w:sz="0" w:space="0" w:color="auto"/>
                <w:left w:val="none" w:sz="0" w:space="0" w:color="auto"/>
                <w:bottom w:val="none" w:sz="0" w:space="0" w:color="auto"/>
                <w:right w:val="none" w:sz="0" w:space="0" w:color="auto"/>
              </w:divBdr>
            </w:div>
          </w:divsChild>
        </w:div>
        <w:div w:id="1588997179">
          <w:marLeft w:val="0"/>
          <w:marRight w:val="0"/>
          <w:marTop w:val="0"/>
          <w:marBottom w:val="0"/>
          <w:divBdr>
            <w:top w:val="none" w:sz="0" w:space="0" w:color="auto"/>
            <w:left w:val="none" w:sz="0" w:space="0" w:color="auto"/>
            <w:bottom w:val="none" w:sz="0" w:space="0" w:color="auto"/>
            <w:right w:val="none" w:sz="0" w:space="0" w:color="auto"/>
          </w:divBdr>
          <w:divsChild>
            <w:div w:id="253900748">
              <w:marLeft w:val="0"/>
              <w:marRight w:val="0"/>
              <w:marTop w:val="0"/>
              <w:marBottom w:val="0"/>
              <w:divBdr>
                <w:top w:val="none" w:sz="0" w:space="0" w:color="auto"/>
                <w:left w:val="none" w:sz="0" w:space="0" w:color="auto"/>
                <w:bottom w:val="none" w:sz="0" w:space="0" w:color="auto"/>
                <w:right w:val="none" w:sz="0" w:space="0" w:color="auto"/>
              </w:divBdr>
            </w:div>
            <w:div w:id="711880010">
              <w:marLeft w:val="0"/>
              <w:marRight w:val="0"/>
              <w:marTop w:val="0"/>
              <w:marBottom w:val="0"/>
              <w:divBdr>
                <w:top w:val="none" w:sz="0" w:space="0" w:color="auto"/>
                <w:left w:val="none" w:sz="0" w:space="0" w:color="auto"/>
                <w:bottom w:val="none" w:sz="0" w:space="0" w:color="auto"/>
                <w:right w:val="none" w:sz="0" w:space="0" w:color="auto"/>
              </w:divBdr>
            </w:div>
            <w:div w:id="1191065343">
              <w:marLeft w:val="0"/>
              <w:marRight w:val="0"/>
              <w:marTop w:val="0"/>
              <w:marBottom w:val="0"/>
              <w:divBdr>
                <w:top w:val="none" w:sz="0" w:space="0" w:color="auto"/>
                <w:left w:val="none" w:sz="0" w:space="0" w:color="auto"/>
                <w:bottom w:val="none" w:sz="0" w:space="0" w:color="auto"/>
                <w:right w:val="none" w:sz="0" w:space="0" w:color="auto"/>
              </w:divBdr>
            </w:div>
          </w:divsChild>
        </w:div>
        <w:div w:id="1592658804">
          <w:marLeft w:val="0"/>
          <w:marRight w:val="0"/>
          <w:marTop w:val="0"/>
          <w:marBottom w:val="0"/>
          <w:divBdr>
            <w:top w:val="none" w:sz="0" w:space="0" w:color="auto"/>
            <w:left w:val="none" w:sz="0" w:space="0" w:color="auto"/>
            <w:bottom w:val="none" w:sz="0" w:space="0" w:color="auto"/>
            <w:right w:val="none" w:sz="0" w:space="0" w:color="auto"/>
          </w:divBdr>
          <w:divsChild>
            <w:div w:id="492796929">
              <w:marLeft w:val="0"/>
              <w:marRight w:val="0"/>
              <w:marTop w:val="0"/>
              <w:marBottom w:val="0"/>
              <w:divBdr>
                <w:top w:val="none" w:sz="0" w:space="0" w:color="auto"/>
                <w:left w:val="none" w:sz="0" w:space="0" w:color="auto"/>
                <w:bottom w:val="none" w:sz="0" w:space="0" w:color="auto"/>
                <w:right w:val="none" w:sz="0" w:space="0" w:color="auto"/>
              </w:divBdr>
            </w:div>
          </w:divsChild>
        </w:div>
        <w:div w:id="1594044950">
          <w:marLeft w:val="0"/>
          <w:marRight w:val="0"/>
          <w:marTop w:val="0"/>
          <w:marBottom w:val="0"/>
          <w:divBdr>
            <w:top w:val="none" w:sz="0" w:space="0" w:color="auto"/>
            <w:left w:val="none" w:sz="0" w:space="0" w:color="auto"/>
            <w:bottom w:val="none" w:sz="0" w:space="0" w:color="auto"/>
            <w:right w:val="none" w:sz="0" w:space="0" w:color="auto"/>
          </w:divBdr>
          <w:divsChild>
            <w:div w:id="2006856533">
              <w:marLeft w:val="0"/>
              <w:marRight w:val="0"/>
              <w:marTop w:val="0"/>
              <w:marBottom w:val="0"/>
              <w:divBdr>
                <w:top w:val="none" w:sz="0" w:space="0" w:color="auto"/>
                <w:left w:val="none" w:sz="0" w:space="0" w:color="auto"/>
                <w:bottom w:val="none" w:sz="0" w:space="0" w:color="auto"/>
                <w:right w:val="none" w:sz="0" w:space="0" w:color="auto"/>
              </w:divBdr>
            </w:div>
          </w:divsChild>
        </w:div>
        <w:div w:id="1597593392">
          <w:marLeft w:val="0"/>
          <w:marRight w:val="0"/>
          <w:marTop w:val="0"/>
          <w:marBottom w:val="0"/>
          <w:divBdr>
            <w:top w:val="none" w:sz="0" w:space="0" w:color="auto"/>
            <w:left w:val="none" w:sz="0" w:space="0" w:color="auto"/>
            <w:bottom w:val="none" w:sz="0" w:space="0" w:color="auto"/>
            <w:right w:val="none" w:sz="0" w:space="0" w:color="auto"/>
          </w:divBdr>
          <w:divsChild>
            <w:div w:id="342436743">
              <w:marLeft w:val="0"/>
              <w:marRight w:val="0"/>
              <w:marTop w:val="0"/>
              <w:marBottom w:val="0"/>
              <w:divBdr>
                <w:top w:val="none" w:sz="0" w:space="0" w:color="auto"/>
                <w:left w:val="none" w:sz="0" w:space="0" w:color="auto"/>
                <w:bottom w:val="none" w:sz="0" w:space="0" w:color="auto"/>
                <w:right w:val="none" w:sz="0" w:space="0" w:color="auto"/>
              </w:divBdr>
            </w:div>
          </w:divsChild>
        </w:div>
        <w:div w:id="1599827007">
          <w:marLeft w:val="0"/>
          <w:marRight w:val="0"/>
          <w:marTop w:val="0"/>
          <w:marBottom w:val="0"/>
          <w:divBdr>
            <w:top w:val="none" w:sz="0" w:space="0" w:color="auto"/>
            <w:left w:val="none" w:sz="0" w:space="0" w:color="auto"/>
            <w:bottom w:val="none" w:sz="0" w:space="0" w:color="auto"/>
            <w:right w:val="none" w:sz="0" w:space="0" w:color="auto"/>
          </w:divBdr>
          <w:divsChild>
            <w:div w:id="1580599753">
              <w:marLeft w:val="0"/>
              <w:marRight w:val="0"/>
              <w:marTop w:val="0"/>
              <w:marBottom w:val="0"/>
              <w:divBdr>
                <w:top w:val="none" w:sz="0" w:space="0" w:color="auto"/>
                <w:left w:val="none" w:sz="0" w:space="0" w:color="auto"/>
                <w:bottom w:val="none" w:sz="0" w:space="0" w:color="auto"/>
                <w:right w:val="none" w:sz="0" w:space="0" w:color="auto"/>
              </w:divBdr>
            </w:div>
          </w:divsChild>
        </w:div>
        <w:div w:id="1609192711">
          <w:marLeft w:val="0"/>
          <w:marRight w:val="0"/>
          <w:marTop w:val="0"/>
          <w:marBottom w:val="0"/>
          <w:divBdr>
            <w:top w:val="none" w:sz="0" w:space="0" w:color="auto"/>
            <w:left w:val="none" w:sz="0" w:space="0" w:color="auto"/>
            <w:bottom w:val="none" w:sz="0" w:space="0" w:color="auto"/>
            <w:right w:val="none" w:sz="0" w:space="0" w:color="auto"/>
          </w:divBdr>
          <w:divsChild>
            <w:div w:id="1012533528">
              <w:marLeft w:val="0"/>
              <w:marRight w:val="0"/>
              <w:marTop w:val="0"/>
              <w:marBottom w:val="0"/>
              <w:divBdr>
                <w:top w:val="none" w:sz="0" w:space="0" w:color="auto"/>
                <w:left w:val="none" w:sz="0" w:space="0" w:color="auto"/>
                <w:bottom w:val="none" w:sz="0" w:space="0" w:color="auto"/>
                <w:right w:val="none" w:sz="0" w:space="0" w:color="auto"/>
              </w:divBdr>
            </w:div>
            <w:div w:id="1621303894">
              <w:marLeft w:val="0"/>
              <w:marRight w:val="0"/>
              <w:marTop w:val="0"/>
              <w:marBottom w:val="0"/>
              <w:divBdr>
                <w:top w:val="none" w:sz="0" w:space="0" w:color="auto"/>
                <w:left w:val="none" w:sz="0" w:space="0" w:color="auto"/>
                <w:bottom w:val="none" w:sz="0" w:space="0" w:color="auto"/>
                <w:right w:val="none" w:sz="0" w:space="0" w:color="auto"/>
              </w:divBdr>
            </w:div>
            <w:div w:id="1649171131">
              <w:marLeft w:val="0"/>
              <w:marRight w:val="0"/>
              <w:marTop w:val="0"/>
              <w:marBottom w:val="0"/>
              <w:divBdr>
                <w:top w:val="none" w:sz="0" w:space="0" w:color="auto"/>
                <w:left w:val="none" w:sz="0" w:space="0" w:color="auto"/>
                <w:bottom w:val="none" w:sz="0" w:space="0" w:color="auto"/>
                <w:right w:val="none" w:sz="0" w:space="0" w:color="auto"/>
              </w:divBdr>
            </w:div>
          </w:divsChild>
        </w:div>
        <w:div w:id="1610508770">
          <w:marLeft w:val="0"/>
          <w:marRight w:val="0"/>
          <w:marTop w:val="0"/>
          <w:marBottom w:val="0"/>
          <w:divBdr>
            <w:top w:val="none" w:sz="0" w:space="0" w:color="auto"/>
            <w:left w:val="none" w:sz="0" w:space="0" w:color="auto"/>
            <w:bottom w:val="none" w:sz="0" w:space="0" w:color="auto"/>
            <w:right w:val="none" w:sz="0" w:space="0" w:color="auto"/>
          </w:divBdr>
          <w:divsChild>
            <w:div w:id="18051933">
              <w:marLeft w:val="0"/>
              <w:marRight w:val="0"/>
              <w:marTop w:val="0"/>
              <w:marBottom w:val="0"/>
              <w:divBdr>
                <w:top w:val="none" w:sz="0" w:space="0" w:color="auto"/>
                <w:left w:val="none" w:sz="0" w:space="0" w:color="auto"/>
                <w:bottom w:val="none" w:sz="0" w:space="0" w:color="auto"/>
                <w:right w:val="none" w:sz="0" w:space="0" w:color="auto"/>
              </w:divBdr>
            </w:div>
            <w:div w:id="506410927">
              <w:marLeft w:val="0"/>
              <w:marRight w:val="0"/>
              <w:marTop w:val="0"/>
              <w:marBottom w:val="0"/>
              <w:divBdr>
                <w:top w:val="none" w:sz="0" w:space="0" w:color="auto"/>
                <w:left w:val="none" w:sz="0" w:space="0" w:color="auto"/>
                <w:bottom w:val="none" w:sz="0" w:space="0" w:color="auto"/>
                <w:right w:val="none" w:sz="0" w:space="0" w:color="auto"/>
              </w:divBdr>
            </w:div>
            <w:div w:id="1424570119">
              <w:marLeft w:val="0"/>
              <w:marRight w:val="0"/>
              <w:marTop w:val="0"/>
              <w:marBottom w:val="0"/>
              <w:divBdr>
                <w:top w:val="none" w:sz="0" w:space="0" w:color="auto"/>
                <w:left w:val="none" w:sz="0" w:space="0" w:color="auto"/>
                <w:bottom w:val="none" w:sz="0" w:space="0" w:color="auto"/>
                <w:right w:val="none" w:sz="0" w:space="0" w:color="auto"/>
              </w:divBdr>
            </w:div>
          </w:divsChild>
        </w:div>
        <w:div w:id="1622422900">
          <w:marLeft w:val="0"/>
          <w:marRight w:val="0"/>
          <w:marTop w:val="0"/>
          <w:marBottom w:val="0"/>
          <w:divBdr>
            <w:top w:val="none" w:sz="0" w:space="0" w:color="auto"/>
            <w:left w:val="none" w:sz="0" w:space="0" w:color="auto"/>
            <w:bottom w:val="none" w:sz="0" w:space="0" w:color="auto"/>
            <w:right w:val="none" w:sz="0" w:space="0" w:color="auto"/>
          </w:divBdr>
          <w:divsChild>
            <w:div w:id="252134574">
              <w:marLeft w:val="0"/>
              <w:marRight w:val="0"/>
              <w:marTop w:val="0"/>
              <w:marBottom w:val="0"/>
              <w:divBdr>
                <w:top w:val="none" w:sz="0" w:space="0" w:color="auto"/>
                <w:left w:val="none" w:sz="0" w:space="0" w:color="auto"/>
                <w:bottom w:val="none" w:sz="0" w:space="0" w:color="auto"/>
                <w:right w:val="none" w:sz="0" w:space="0" w:color="auto"/>
              </w:divBdr>
            </w:div>
            <w:div w:id="1315796390">
              <w:marLeft w:val="0"/>
              <w:marRight w:val="0"/>
              <w:marTop w:val="0"/>
              <w:marBottom w:val="0"/>
              <w:divBdr>
                <w:top w:val="none" w:sz="0" w:space="0" w:color="auto"/>
                <w:left w:val="none" w:sz="0" w:space="0" w:color="auto"/>
                <w:bottom w:val="none" w:sz="0" w:space="0" w:color="auto"/>
                <w:right w:val="none" w:sz="0" w:space="0" w:color="auto"/>
              </w:divBdr>
            </w:div>
            <w:div w:id="1382946993">
              <w:marLeft w:val="0"/>
              <w:marRight w:val="0"/>
              <w:marTop w:val="0"/>
              <w:marBottom w:val="0"/>
              <w:divBdr>
                <w:top w:val="none" w:sz="0" w:space="0" w:color="auto"/>
                <w:left w:val="none" w:sz="0" w:space="0" w:color="auto"/>
                <w:bottom w:val="none" w:sz="0" w:space="0" w:color="auto"/>
                <w:right w:val="none" w:sz="0" w:space="0" w:color="auto"/>
              </w:divBdr>
            </w:div>
          </w:divsChild>
        </w:div>
        <w:div w:id="1623147977">
          <w:marLeft w:val="0"/>
          <w:marRight w:val="0"/>
          <w:marTop w:val="0"/>
          <w:marBottom w:val="0"/>
          <w:divBdr>
            <w:top w:val="none" w:sz="0" w:space="0" w:color="auto"/>
            <w:left w:val="none" w:sz="0" w:space="0" w:color="auto"/>
            <w:bottom w:val="none" w:sz="0" w:space="0" w:color="auto"/>
            <w:right w:val="none" w:sz="0" w:space="0" w:color="auto"/>
          </w:divBdr>
          <w:divsChild>
            <w:div w:id="247930271">
              <w:marLeft w:val="0"/>
              <w:marRight w:val="0"/>
              <w:marTop w:val="0"/>
              <w:marBottom w:val="0"/>
              <w:divBdr>
                <w:top w:val="none" w:sz="0" w:space="0" w:color="auto"/>
                <w:left w:val="none" w:sz="0" w:space="0" w:color="auto"/>
                <w:bottom w:val="none" w:sz="0" w:space="0" w:color="auto"/>
                <w:right w:val="none" w:sz="0" w:space="0" w:color="auto"/>
              </w:divBdr>
            </w:div>
            <w:div w:id="256325826">
              <w:marLeft w:val="0"/>
              <w:marRight w:val="0"/>
              <w:marTop w:val="0"/>
              <w:marBottom w:val="0"/>
              <w:divBdr>
                <w:top w:val="none" w:sz="0" w:space="0" w:color="auto"/>
                <w:left w:val="none" w:sz="0" w:space="0" w:color="auto"/>
                <w:bottom w:val="none" w:sz="0" w:space="0" w:color="auto"/>
                <w:right w:val="none" w:sz="0" w:space="0" w:color="auto"/>
              </w:divBdr>
            </w:div>
          </w:divsChild>
        </w:div>
        <w:div w:id="1641574798">
          <w:marLeft w:val="0"/>
          <w:marRight w:val="0"/>
          <w:marTop w:val="0"/>
          <w:marBottom w:val="0"/>
          <w:divBdr>
            <w:top w:val="none" w:sz="0" w:space="0" w:color="auto"/>
            <w:left w:val="none" w:sz="0" w:space="0" w:color="auto"/>
            <w:bottom w:val="none" w:sz="0" w:space="0" w:color="auto"/>
            <w:right w:val="none" w:sz="0" w:space="0" w:color="auto"/>
          </w:divBdr>
          <w:divsChild>
            <w:div w:id="318310666">
              <w:marLeft w:val="0"/>
              <w:marRight w:val="0"/>
              <w:marTop w:val="0"/>
              <w:marBottom w:val="0"/>
              <w:divBdr>
                <w:top w:val="none" w:sz="0" w:space="0" w:color="auto"/>
                <w:left w:val="none" w:sz="0" w:space="0" w:color="auto"/>
                <w:bottom w:val="none" w:sz="0" w:space="0" w:color="auto"/>
                <w:right w:val="none" w:sz="0" w:space="0" w:color="auto"/>
              </w:divBdr>
            </w:div>
          </w:divsChild>
        </w:div>
        <w:div w:id="1651983624">
          <w:marLeft w:val="0"/>
          <w:marRight w:val="0"/>
          <w:marTop w:val="0"/>
          <w:marBottom w:val="0"/>
          <w:divBdr>
            <w:top w:val="none" w:sz="0" w:space="0" w:color="auto"/>
            <w:left w:val="none" w:sz="0" w:space="0" w:color="auto"/>
            <w:bottom w:val="none" w:sz="0" w:space="0" w:color="auto"/>
            <w:right w:val="none" w:sz="0" w:space="0" w:color="auto"/>
          </w:divBdr>
          <w:divsChild>
            <w:div w:id="201868098">
              <w:marLeft w:val="0"/>
              <w:marRight w:val="0"/>
              <w:marTop w:val="0"/>
              <w:marBottom w:val="0"/>
              <w:divBdr>
                <w:top w:val="none" w:sz="0" w:space="0" w:color="auto"/>
                <w:left w:val="none" w:sz="0" w:space="0" w:color="auto"/>
                <w:bottom w:val="none" w:sz="0" w:space="0" w:color="auto"/>
                <w:right w:val="none" w:sz="0" w:space="0" w:color="auto"/>
              </w:divBdr>
            </w:div>
            <w:div w:id="1152676409">
              <w:marLeft w:val="0"/>
              <w:marRight w:val="0"/>
              <w:marTop w:val="0"/>
              <w:marBottom w:val="0"/>
              <w:divBdr>
                <w:top w:val="none" w:sz="0" w:space="0" w:color="auto"/>
                <w:left w:val="none" w:sz="0" w:space="0" w:color="auto"/>
                <w:bottom w:val="none" w:sz="0" w:space="0" w:color="auto"/>
                <w:right w:val="none" w:sz="0" w:space="0" w:color="auto"/>
              </w:divBdr>
            </w:div>
            <w:div w:id="1398086806">
              <w:marLeft w:val="0"/>
              <w:marRight w:val="0"/>
              <w:marTop w:val="0"/>
              <w:marBottom w:val="0"/>
              <w:divBdr>
                <w:top w:val="none" w:sz="0" w:space="0" w:color="auto"/>
                <w:left w:val="none" w:sz="0" w:space="0" w:color="auto"/>
                <w:bottom w:val="none" w:sz="0" w:space="0" w:color="auto"/>
                <w:right w:val="none" w:sz="0" w:space="0" w:color="auto"/>
              </w:divBdr>
            </w:div>
          </w:divsChild>
        </w:div>
        <w:div w:id="1654917267">
          <w:marLeft w:val="0"/>
          <w:marRight w:val="0"/>
          <w:marTop w:val="0"/>
          <w:marBottom w:val="0"/>
          <w:divBdr>
            <w:top w:val="none" w:sz="0" w:space="0" w:color="auto"/>
            <w:left w:val="none" w:sz="0" w:space="0" w:color="auto"/>
            <w:bottom w:val="none" w:sz="0" w:space="0" w:color="auto"/>
            <w:right w:val="none" w:sz="0" w:space="0" w:color="auto"/>
          </w:divBdr>
          <w:divsChild>
            <w:div w:id="910116398">
              <w:marLeft w:val="0"/>
              <w:marRight w:val="0"/>
              <w:marTop w:val="0"/>
              <w:marBottom w:val="0"/>
              <w:divBdr>
                <w:top w:val="none" w:sz="0" w:space="0" w:color="auto"/>
                <w:left w:val="none" w:sz="0" w:space="0" w:color="auto"/>
                <w:bottom w:val="none" w:sz="0" w:space="0" w:color="auto"/>
                <w:right w:val="none" w:sz="0" w:space="0" w:color="auto"/>
              </w:divBdr>
            </w:div>
          </w:divsChild>
        </w:div>
        <w:div w:id="1657957106">
          <w:marLeft w:val="0"/>
          <w:marRight w:val="0"/>
          <w:marTop w:val="0"/>
          <w:marBottom w:val="0"/>
          <w:divBdr>
            <w:top w:val="none" w:sz="0" w:space="0" w:color="auto"/>
            <w:left w:val="none" w:sz="0" w:space="0" w:color="auto"/>
            <w:bottom w:val="none" w:sz="0" w:space="0" w:color="auto"/>
            <w:right w:val="none" w:sz="0" w:space="0" w:color="auto"/>
          </w:divBdr>
          <w:divsChild>
            <w:div w:id="359551274">
              <w:marLeft w:val="0"/>
              <w:marRight w:val="0"/>
              <w:marTop w:val="0"/>
              <w:marBottom w:val="0"/>
              <w:divBdr>
                <w:top w:val="none" w:sz="0" w:space="0" w:color="auto"/>
                <w:left w:val="none" w:sz="0" w:space="0" w:color="auto"/>
                <w:bottom w:val="none" w:sz="0" w:space="0" w:color="auto"/>
                <w:right w:val="none" w:sz="0" w:space="0" w:color="auto"/>
              </w:divBdr>
            </w:div>
          </w:divsChild>
        </w:div>
        <w:div w:id="1662926160">
          <w:marLeft w:val="0"/>
          <w:marRight w:val="0"/>
          <w:marTop w:val="0"/>
          <w:marBottom w:val="0"/>
          <w:divBdr>
            <w:top w:val="none" w:sz="0" w:space="0" w:color="auto"/>
            <w:left w:val="none" w:sz="0" w:space="0" w:color="auto"/>
            <w:bottom w:val="none" w:sz="0" w:space="0" w:color="auto"/>
            <w:right w:val="none" w:sz="0" w:space="0" w:color="auto"/>
          </w:divBdr>
          <w:divsChild>
            <w:div w:id="419567767">
              <w:marLeft w:val="0"/>
              <w:marRight w:val="0"/>
              <w:marTop w:val="0"/>
              <w:marBottom w:val="0"/>
              <w:divBdr>
                <w:top w:val="none" w:sz="0" w:space="0" w:color="auto"/>
                <w:left w:val="none" w:sz="0" w:space="0" w:color="auto"/>
                <w:bottom w:val="none" w:sz="0" w:space="0" w:color="auto"/>
                <w:right w:val="none" w:sz="0" w:space="0" w:color="auto"/>
              </w:divBdr>
            </w:div>
          </w:divsChild>
        </w:div>
        <w:div w:id="1664234510">
          <w:marLeft w:val="0"/>
          <w:marRight w:val="0"/>
          <w:marTop w:val="0"/>
          <w:marBottom w:val="0"/>
          <w:divBdr>
            <w:top w:val="none" w:sz="0" w:space="0" w:color="auto"/>
            <w:left w:val="none" w:sz="0" w:space="0" w:color="auto"/>
            <w:bottom w:val="none" w:sz="0" w:space="0" w:color="auto"/>
            <w:right w:val="none" w:sz="0" w:space="0" w:color="auto"/>
          </w:divBdr>
          <w:divsChild>
            <w:div w:id="2047943515">
              <w:marLeft w:val="0"/>
              <w:marRight w:val="0"/>
              <w:marTop w:val="0"/>
              <w:marBottom w:val="0"/>
              <w:divBdr>
                <w:top w:val="none" w:sz="0" w:space="0" w:color="auto"/>
                <w:left w:val="none" w:sz="0" w:space="0" w:color="auto"/>
                <w:bottom w:val="none" w:sz="0" w:space="0" w:color="auto"/>
                <w:right w:val="none" w:sz="0" w:space="0" w:color="auto"/>
              </w:divBdr>
            </w:div>
          </w:divsChild>
        </w:div>
        <w:div w:id="1667593845">
          <w:marLeft w:val="0"/>
          <w:marRight w:val="0"/>
          <w:marTop w:val="0"/>
          <w:marBottom w:val="0"/>
          <w:divBdr>
            <w:top w:val="none" w:sz="0" w:space="0" w:color="auto"/>
            <w:left w:val="none" w:sz="0" w:space="0" w:color="auto"/>
            <w:bottom w:val="none" w:sz="0" w:space="0" w:color="auto"/>
            <w:right w:val="none" w:sz="0" w:space="0" w:color="auto"/>
          </w:divBdr>
          <w:divsChild>
            <w:div w:id="201747496">
              <w:marLeft w:val="0"/>
              <w:marRight w:val="0"/>
              <w:marTop w:val="0"/>
              <w:marBottom w:val="0"/>
              <w:divBdr>
                <w:top w:val="none" w:sz="0" w:space="0" w:color="auto"/>
                <w:left w:val="none" w:sz="0" w:space="0" w:color="auto"/>
                <w:bottom w:val="none" w:sz="0" w:space="0" w:color="auto"/>
                <w:right w:val="none" w:sz="0" w:space="0" w:color="auto"/>
              </w:divBdr>
            </w:div>
          </w:divsChild>
        </w:div>
        <w:div w:id="1667905290">
          <w:marLeft w:val="0"/>
          <w:marRight w:val="0"/>
          <w:marTop w:val="0"/>
          <w:marBottom w:val="0"/>
          <w:divBdr>
            <w:top w:val="none" w:sz="0" w:space="0" w:color="auto"/>
            <w:left w:val="none" w:sz="0" w:space="0" w:color="auto"/>
            <w:bottom w:val="none" w:sz="0" w:space="0" w:color="auto"/>
            <w:right w:val="none" w:sz="0" w:space="0" w:color="auto"/>
          </w:divBdr>
          <w:divsChild>
            <w:div w:id="1603029390">
              <w:marLeft w:val="0"/>
              <w:marRight w:val="0"/>
              <w:marTop w:val="0"/>
              <w:marBottom w:val="0"/>
              <w:divBdr>
                <w:top w:val="none" w:sz="0" w:space="0" w:color="auto"/>
                <w:left w:val="none" w:sz="0" w:space="0" w:color="auto"/>
                <w:bottom w:val="none" w:sz="0" w:space="0" w:color="auto"/>
                <w:right w:val="none" w:sz="0" w:space="0" w:color="auto"/>
              </w:divBdr>
            </w:div>
          </w:divsChild>
        </w:div>
        <w:div w:id="1674575946">
          <w:marLeft w:val="0"/>
          <w:marRight w:val="0"/>
          <w:marTop w:val="0"/>
          <w:marBottom w:val="0"/>
          <w:divBdr>
            <w:top w:val="none" w:sz="0" w:space="0" w:color="auto"/>
            <w:left w:val="none" w:sz="0" w:space="0" w:color="auto"/>
            <w:bottom w:val="none" w:sz="0" w:space="0" w:color="auto"/>
            <w:right w:val="none" w:sz="0" w:space="0" w:color="auto"/>
          </w:divBdr>
          <w:divsChild>
            <w:div w:id="1693456211">
              <w:marLeft w:val="0"/>
              <w:marRight w:val="0"/>
              <w:marTop w:val="0"/>
              <w:marBottom w:val="0"/>
              <w:divBdr>
                <w:top w:val="none" w:sz="0" w:space="0" w:color="auto"/>
                <w:left w:val="none" w:sz="0" w:space="0" w:color="auto"/>
                <w:bottom w:val="none" w:sz="0" w:space="0" w:color="auto"/>
                <w:right w:val="none" w:sz="0" w:space="0" w:color="auto"/>
              </w:divBdr>
            </w:div>
          </w:divsChild>
        </w:div>
        <w:div w:id="1677883433">
          <w:marLeft w:val="0"/>
          <w:marRight w:val="0"/>
          <w:marTop w:val="0"/>
          <w:marBottom w:val="0"/>
          <w:divBdr>
            <w:top w:val="none" w:sz="0" w:space="0" w:color="auto"/>
            <w:left w:val="none" w:sz="0" w:space="0" w:color="auto"/>
            <w:bottom w:val="none" w:sz="0" w:space="0" w:color="auto"/>
            <w:right w:val="none" w:sz="0" w:space="0" w:color="auto"/>
          </w:divBdr>
          <w:divsChild>
            <w:div w:id="813836280">
              <w:marLeft w:val="0"/>
              <w:marRight w:val="0"/>
              <w:marTop w:val="0"/>
              <w:marBottom w:val="0"/>
              <w:divBdr>
                <w:top w:val="none" w:sz="0" w:space="0" w:color="auto"/>
                <w:left w:val="none" w:sz="0" w:space="0" w:color="auto"/>
                <w:bottom w:val="none" w:sz="0" w:space="0" w:color="auto"/>
                <w:right w:val="none" w:sz="0" w:space="0" w:color="auto"/>
              </w:divBdr>
            </w:div>
          </w:divsChild>
        </w:div>
        <w:div w:id="1680110748">
          <w:marLeft w:val="0"/>
          <w:marRight w:val="0"/>
          <w:marTop w:val="0"/>
          <w:marBottom w:val="0"/>
          <w:divBdr>
            <w:top w:val="none" w:sz="0" w:space="0" w:color="auto"/>
            <w:left w:val="none" w:sz="0" w:space="0" w:color="auto"/>
            <w:bottom w:val="none" w:sz="0" w:space="0" w:color="auto"/>
            <w:right w:val="none" w:sz="0" w:space="0" w:color="auto"/>
          </w:divBdr>
          <w:divsChild>
            <w:div w:id="561214011">
              <w:marLeft w:val="0"/>
              <w:marRight w:val="0"/>
              <w:marTop w:val="0"/>
              <w:marBottom w:val="0"/>
              <w:divBdr>
                <w:top w:val="none" w:sz="0" w:space="0" w:color="auto"/>
                <w:left w:val="none" w:sz="0" w:space="0" w:color="auto"/>
                <w:bottom w:val="none" w:sz="0" w:space="0" w:color="auto"/>
                <w:right w:val="none" w:sz="0" w:space="0" w:color="auto"/>
              </w:divBdr>
            </w:div>
          </w:divsChild>
        </w:div>
        <w:div w:id="1685980614">
          <w:marLeft w:val="0"/>
          <w:marRight w:val="0"/>
          <w:marTop w:val="0"/>
          <w:marBottom w:val="0"/>
          <w:divBdr>
            <w:top w:val="none" w:sz="0" w:space="0" w:color="auto"/>
            <w:left w:val="none" w:sz="0" w:space="0" w:color="auto"/>
            <w:bottom w:val="none" w:sz="0" w:space="0" w:color="auto"/>
            <w:right w:val="none" w:sz="0" w:space="0" w:color="auto"/>
          </w:divBdr>
          <w:divsChild>
            <w:div w:id="1824733984">
              <w:marLeft w:val="0"/>
              <w:marRight w:val="0"/>
              <w:marTop w:val="0"/>
              <w:marBottom w:val="0"/>
              <w:divBdr>
                <w:top w:val="none" w:sz="0" w:space="0" w:color="auto"/>
                <w:left w:val="none" w:sz="0" w:space="0" w:color="auto"/>
                <w:bottom w:val="none" w:sz="0" w:space="0" w:color="auto"/>
                <w:right w:val="none" w:sz="0" w:space="0" w:color="auto"/>
              </w:divBdr>
            </w:div>
          </w:divsChild>
        </w:div>
        <w:div w:id="1686247147">
          <w:marLeft w:val="0"/>
          <w:marRight w:val="0"/>
          <w:marTop w:val="0"/>
          <w:marBottom w:val="0"/>
          <w:divBdr>
            <w:top w:val="none" w:sz="0" w:space="0" w:color="auto"/>
            <w:left w:val="none" w:sz="0" w:space="0" w:color="auto"/>
            <w:bottom w:val="none" w:sz="0" w:space="0" w:color="auto"/>
            <w:right w:val="none" w:sz="0" w:space="0" w:color="auto"/>
          </w:divBdr>
          <w:divsChild>
            <w:div w:id="256795010">
              <w:marLeft w:val="0"/>
              <w:marRight w:val="0"/>
              <w:marTop w:val="0"/>
              <w:marBottom w:val="0"/>
              <w:divBdr>
                <w:top w:val="none" w:sz="0" w:space="0" w:color="auto"/>
                <w:left w:val="none" w:sz="0" w:space="0" w:color="auto"/>
                <w:bottom w:val="none" w:sz="0" w:space="0" w:color="auto"/>
                <w:right w:val="none" w:sz="0" w:space="0" w:color="auto"/>
              </w:divBdr>
            </w:div>
          </w:divsChild>
        </w:div>
        <w:div w:id="1690522604">
          <w:marLeft w:val="0"/>
          <w:marRight w:val="0"/>
          <w:marTop w:val="0"/>
          <w:marBottom w:val="0"/>
          <w:divBdr>
            <w:top w:val="none" w:sz="0" w:space="0" w:color="auto"/>
            <w:left w:val="none" w:sz="0" w:space="0" w:color="auto"/>
            <w:bottom w:val="none" w:sz="0" w:space="0" w:color="auto"/>
            <w:right w:val="none" w:sz="0" w:space="0" w:color="auto"/>
          </w:divBdr>
          <w:divsChild>
            <w:div w:id="1063913548">
              <w:marLeft w:val="0"/>
              <w:marRight w:val="0"/>
              <w:marTop w:val="0"/>
              <w:marBottom w:val="0"/>
              <w:divBdr>
                <w:top w:val="none" w:sz="0" w:space="0" w:color="auto"/>
                <w:left w:val="none" w:sz="0" w:space="0" w:color="auto"/>
                <w:bottom w:val="none" w:sz="0" w:space="0" w:color="auto"/>
                <w:right w:val="none" w:sz="0" w:space="0" w:color="auto"/>
              </w:divBdr>
            </w:div>
          </w:divsChild>
        </w:div>
        <w:div w:id="1690638147">
          <w:marLeft w:val="0"/>
          <w:marRight w:val="0"/>
          <w:marTop w:val="0"/>
          <w:marBottom w:val="0"/>
          <w:divBdr>
            <w:top w:val="none" w:sz="0" w:space="0" w:color="auto"/>
            <w:left w:val="none" w:sz="0" w:space="0" w:color="auto"/>
            <w:bottom w:val="none" w:sz="0" w:space="0" w:color="auto"/>
            <w:right w:val="none" w:sz="0" w:space="0" w:color="auto"/>
          </w:divBdr>
          <w:divsChild>
            <w:div w:id="941954709">
              <w:marLeft w:val="0"/>
              <w:marRight w:val="0"/>
              <w:marTop w:val="0"/>
              <w:marBottom w:val="0"/>
              <w:divBdr>
                <w:top w:val="none" w:sz="0" w:space="0" w:color="auto"/>
                <w:left w:val="none" w:sz="0" w:space="0" w:color="auto"/>
                <w:bottom w:val="none" w:sz="0" w:space="0" w:color="auto"/>
                <w:right w:val="none" w:sz="0" w:space="0" w:color="auto"/>
              </w:divBdr>
            </w:div>
          </w:divsChild>
        </w:div>
        <w:div w:id="1698459179">
          <w:marLeft w:val="0"/>
          <w:marRight w:val="0"/>
          <w:marTop w:val="0"/>
          <w:marBottom w:val="0"/>
          <w:divBdr>
            <w:top w:val="none" w:sz="0" w:space="0" w:color="auto"/>
            <w:left w:val="none" w:sz="0" w:space="0" w:color="auto"/>
            <w:bottom w:val="none" w:sz="0" w:space="0" w:color="auto"/>
            <w:right w:val="none" w:sz="0" w:space="0" w:color="auto"/>
          </w:divBdr>
          <w:divsChild>
            <w:div w:id="881746219">
              <w:marLeft w:val="0"/>
              <w:marRight w:val="0"/>
              <w:marTop w:val="0"/>
              <w:marBottom w:val="0"/>
              <w:divBdr>
                <w:top w:val="none" w:sz="0" w:space="0" w:color="auto"/>
                <w:left w:val="none" w:sz="0" w:space="0" w:color="auto"/>
                <w:bottom w:val="none" w:sz="0" w:space="0" w:color="auto"/>
                <w:right w:val="none" w:sz="0" w:space="0" w:color="auto"/>
              </w:divBdr>
            </w:div>
            <w:div w:id="1185288499">
              <w:marLeft w:val="0"/>
              <w:marRight w:val="0"/>
              <w:marTop w:val="0"/>
              <w:marBottom w:val="0"/>
              <w:divBdr>
                <w:top w:val="none" w:sz="0" w:space="0" w:color="auto"/>
                <w:left w:val="none" w:sz="0" w:space="0" w:color="auto"/>
                <w:bottom w:val="none" w:sz="0" w:space="0" w:color="auto"/>
                <w:right w:val="none" w:sz="0" w:space="0" w:color="auto"/>
              </w:divBdr>
            </w:div>
            <w:div w:id="1574271627">
              <w:marLeft w:val="0"/>
              <w:marRight w:val="0"/>
              <w:marTop w:val="0"/>
              <w:marBottom w:val="0"/>
              <w:divBdr>
                <w:top w:val="none" w:sz="0" w:space="0" w:color="auto"/>
                <w:left w:val="none" w:sz="0" w:space="0" w:color="auto"/>
                <w:bottom w:val="none" w:sz="0" w:space="0" w:color="auto"/>
                <w:right w:val="none" w:sz="0" w:space="0" w:color="auto"/>
              </w:divBdr>
            </w:div>
          </w:divsChild>
        </w:div>
        <w:div w:id="1705595199">
          <w:marLeft w:val="0"/>
          <w:marRight w:val="0"/>
          <w:marTop w:val="0"/>
          <w:marBottom w:val="0"/>
          <w:divBdr>
            <w:top w:val="none" w:sz="0" w:space="0" w:color="auto"/>
            <w:left w:val="none" w:sz="0" w:space="0" w:color="auto"/>
            <w:bottom w:val="none" w:sz="0" w:space="0" w:color="auto"/>
            <w:right w:val="none" w:sz="0" w:space="0" w:color="auto"/>
          </w:divBdr>
          <w:divsChild>
            <w:div w:id="302272294">
              <w:marLeft w:val="0"/>
              <w:marRight w:val="0"/>
              <w:marTop w:val="0"/>
              <w:marBottom w:val="0"/>
              <w:divBdr>
                <w:top w:val="none" w:sz="0" w:space="0" w:color="auto"/>
                <w:left w:val="none" w:sz="0" w:space="0" w:color="auto"/>
                <w:bottom w:val="none" w:sz="0" w:space="0" w:color="auto"/>
                <w:right w:val="none" w:sz="0" w:space="0" w:color="auto"/>
              </w:divBdr>
            </w:div>
            <w:div w:id="1107656145">
              <w:marLeft w:val="0"/>
              <w:marRight w:val="0"/>
              <w:marTop w:val="0"/>
              <w:marBottom w:val="0"/>
              <w:divBdr>
                <w:top w:val="none" w:sz="0" w:space="0" w:color="auto"/>
                <w:left w:val="none" w:sz="0" w:space="0" w:color="auto"/>
                <w:bottom w:val="none" w:sz="0" w:space="0" w:color="auto"/>
                <w:right w:val="none" w:sz="0" w:space="0" w:color="auto"/>
              </w:divBdr>
            </w:div>
            <w:div w:id="2137944147">
              <w:marLeft w:val="0"/>
              <w:marRight w:val="0"/>
              <w:marTop w:val="0"/>
              <w:marBottom w:val="0"/>
              <w:divBdr>
                <w:top w:val="none" w:sz="0" w:space="0" w:color="auto"/>
                <w:left w:val="none" w:sz="0" w:space="0" w:color="auto"/>
                <w:bottom w:val="none" w:sz="0" w:space="0" w:color="auto"/>
                <w:right w:val="none" w:sz="0" w:space="0" w:color="auto"/>
              </w:divBdr>
            </w:div>
          </w:divsChild>
        </w:div>
        <w:div w:id="1725063216">
          <w:marLeft w:val="0"/>
          <w:marRight w:val="0"/>
          <w:marTop w:val="0"/>
          <w:marBottom w:val="0"/>
          <w:divBdr>
            <w:top w:val="none" w:sz="0" w:space="0" w:color="auto"/>
            <w:left w:val="none" w:sz="0" w:space="0" w:color="auto"/>
            <w:bottom w:val="none" w:sz="0" w:space="0" w:color="auto"/>
            <w:right w:val="none" w:sz="0" w:space="0" w:color="auto"/>
          </w:divBdr>
          <w:divsChild>
            <w:div w:id="1429078172">
              <w:marLeft w:val="0"/>
              <w:marRight w:val="0"/>
              <w:marTop w:val="0"/>
              <w:marBottom w:val="0"/>
              <w:divBdr>
                <w:top w:val="none" w:sz="0" w:space="0" w:color="auto"/>
                <w:left w:val="none" w:sz="0" w:space="0" w:color="auto"/>
                <w:bottom w:val="none" w:sz="0" w:space="0" w:color="auto"/>
                <w:right w:val="none" w:sz="0" w:space="0" w:color="auto"/>
              </w:divBdr>
            </w:div>
          </w:divsChild>
        </w:div>
        <w:div w:id="1726635859">
          <w:marLeft w:val="0"/>
          <w:marRight w:val="0"/>
          <w:marTop w:val="0"/>
          <w:marBottom w:val="0"/>
          <w:divBdr>
            <w:top w:val="none" w:sz="0" w:space="0" w:color="auto"/>
            <w:left w:val="none" w:sz="0" w:space="0" w:color="auto"/>
            <w:bottom w:val="none" w:sz="0" w:space="0" w:color="auto"/>
            <w:right w:val="none" w:sz="0" w:space="0" w:color="auto"/>
          </w:divBdr>
          <w:divsChild>
            <w:div w:id="1352342429">
              <w:marLeft w:val="0"/>
              <w:marRight w:val="0"/>
              <w:marTop w:val="0"/>
              <w:marBottom w:val="0"/>
              <w:divBdr>
                <w:top w:val="none" w:sz="0" w:space="0" w:color="auto"/>
                <w:left w:val="none" w:sz="0" w:space="0" w:color="auto"/>
                <w:bottom w:val="none" w:sz="0" w:space="0" w:color="auto"/>
                <w:right w:val="none" w:sz="0" w:space="0" w:color="auto"/>
              </w:divBdr>
            </w:div>
          </w:divsChild>
        </w:div>
        <w:div w:id="1730884955">
          <w:marLeft w:val="0"/>
          <w:marRight w:val="0"/>
          <w:marTop w:val="0"/>
          <w:marBottom w:val="0"/>
          <w:divBdr>
            <w:top w:val="none" w:sz="0" w:space="0" w:color="auto"/>
            <w:left w:val="none" w:sz="0" w:space="0" w:color="auto"/>
            <w:bottom w:val="none" w:sz="0" w:space="0" w:color="auto"/>
            <w:right w:val="none" w:sz="0" w:space="0" w:color="auto"/>
          </w:divBdr>
          <w:divsChild>
            <w:div w:id="613095061">
              <w:marLeft w:val="0"/>
              <w:marRight w:val="0"/>
              <w:marTop w:val="0"/>
              <w:marBottom w:val="0"/>
              <w:divBdr>
                <w:top w:val="none" w:sz="0" w:space="0" w:color="auto"/>
                <w:left w:val="none" w:sz="0" w:space="0" w:color="auto"/>
                <w:bottom w:val="none" w:sz="0" w:space="0" w:color="auto"/>
                <w:right w:val="none" w:sz="0" w:space="0" w:color="auto"/>
              </w:divBdr>
            </w:div>
            <w:div w:id="675838648">
              <w:marLeft w:val="0"/>
              <w:marRight w:val="0"/>
              <w:marTop w:val="0"/>
              <w:marBottom w:val="0"/>
              <w:divBdr>
                <w:top w:val="none" w:sz="0" w:space="0" w:color="auto"/>
                <w:left w:val="none" w:sz="0" w:space="0" w:color="auto"/>
                <w:bottom w:val="none" w:sz="0" w:space="0" w:color="auto"/>
                <w:right w:val="none" w:sz="0" w:space="0" w:color="auto"/>
              </w:divBdr>
            </w:div>
            <w:div w:id="1466239164">
              <w:marLeft w:val="0"/>
              <w:marRight w:val="0"/>
              <w:marTop w:val="0"/>
              <w:marBottom w:val="0"/>
              <w:divBdr>
                <w:top w:val="none" w:sz="0" w:space="0" w:color="auto"/>
                <w:left w:val="none" w:sz="0" w:space="0" w:color="auto"/>
                <w:bottom w:val="none" w:sz="0" w:space="0" w:color="auto"/>
                <w:right w:val="none" w:sz="0" w:space="0" w:color="auto"/>
              </w:divBdr>
            </w:div>
          </w:divsChild>
        </w:div>
        <w:div w:id="1731070404">
          <w:marLeft w:val="0"/>
          <w:marRight w:val="0"/>
          <w:marTop w:val="0"/>
          <w:marBottom w:val="0"/>
          <w:divBdr>
            <w:top w:val="none" w:sz="0" w:space="0" w:color="auto"/>
            <w:left w:val="none" w:sz="0" w:space="0" w:color="auto"/>
            <w:bottom w:val="none" w:sz="0" w:space="0" w:color="auto"/>
            <w:right w:val="none" w:sz="0" w:space="0" w:color="auto"/>
          </w:divBdr>
          <w:divsChild>
            <w:div w:id="949892246">
              <w:marLeft w:val="0"/>
              <w:marRight w:val="0"/>
              <w:marTop w:val="0"/>
              <w:marBottom w:val="0"/>
              <w:divBdr>
                <w:top w:val="none" w:sz="0" w:space="0" w:color="auto"/>
                <w:left w:val="none" w:sz="0" w:space="0" w:color="auto"/>
                <w:bottom w:val="none" w:sz="0" w:space="0" w:color="auto"/>
                <w:right w:val="none" w:sz="0" w:space="0" w:color="auto"/>
              </w:divBdr>
            </w:div>
          </w:divsChild>
        </w:div>
        <w:div w:id="1741441541">
          <w:marLeft w:val="0"/>
          <w:marRight w:val="0"/>
          <w:marTop w:val="0"/>
          <w:marBottom w:val="0"/>
          <w:divBdr>
            <w:top w:val="none" w:sz="0" w:space="0" w:color="auto"/>
            <w:left w:val="none" w:sz="0" w:space="0" w:color="auto"/>
            <w:bottom w:val="none" w:sz="0" w:space="0" w:color="auto"/>
            <w:right w:val="none" w:sz="0" w:space="0" w:color="auto"/>
          </w:divBdr>
          <w:divsChild>
            <w:div w:id="1408770980">
              <w:marLeft w:val="0"/>
              <w:marRight w:val="0"/>
              <w:marTop w:val="0"/>
              <w:marBottom w:val="0"/>
              <w:divBdr>
                <w:top w:val="none" w:sz="0" w:space="0" w:color="auto"/>
                <w:left w:val="none" w:sz="0" w:space="0" w:color="auto"/>
                <w:bottom w:val="none" w:sz="0" w:space="0" w:color="auto"/>
                <w:right w:val="none" w:sz="0" w:space="0" w:color="auto"/>
              </w:divBdr>
            </w:div>
          </w:divsChild>
        </w:div>
        <w:div w:id="1742291202">
          <w:marLeft w:val="0"/>
          <w:marRight w:val="0"/>
          <w:marTop w:val="0"/>
          <w:marBottom w:val="0"/>
          <w:divBdr>
            <w:top w:val="none" w:sz="0" w:space="0" w:color="auto"/>
            <w:left w:val="none" w:sz="0" w:space="0" w:color="auto"/>
            <w:bottom w:val="none" w:sz="0" w:space="0" w:color="auto"/>
            <w:right w:val="none" w:sz="0" w:space="0" w:color="auto"/>
          </w:divBdr>
          <w:divsChild>
            <w:div w:id="2048411902">
              <w:marLeft w:val="0"/>
              <w:marRight w:val="0"/>
              <w:marTop w:val="0"/>
              <w:marBottom w:val="0"/>
              <w:divBdr>
                <w:top w:val="none" w:sz="0" w:space="0" w:color="auto"/>
                <w:left w:val="none" w:sz="0" w:space="0" w:color="auto"/>
                <w:bottom w:val="none" w:sz="0" w:space="0" w:color="auto"/>
                <w:right w:val="none" w:sz="0" w:space="0" w:color="auto"/>
              </w:divBdr>
            </w:div>
          </w:divsChild>
        </w:div>
        <w:div w:id="1748645126">
          <w:marLeft w:val="0"/>
          <w:marRight w:val="0"/>
          <w:marTop w:val="0"/>
          <w:marBottom w:val="0"/>
          <w:divBdr>
            <w:top w:val="none" w:sz="0" w:space="0" w:color="auto"/>
            <w:left w:val="none" w:sz="0" w:space="0" w:color="auto"/>
            <w:bottom w:val="none" w:sz="0" w:space="0" w:color="auto"/>
            <w:right w:val="none" w:sz="0" w:space="0" w:color="auto"/>
          </w:divBdr>
          <w:divsChild>
            <w:div w:id="233665747">
              <w:marLeft w:val="0"/>
              <w:marRight w:val="0"/>
              <w:marTop w:val="0"/>
              <w:marBottom w:val="0"/>
              <w:divBdr>
                <w:top w:val="none" w:sz="0" w:space="0" w:color="auto"/>
                <w:left w:val="none" w:sz="0" w:space="0" w:color="auto"/>
                <w:bottom w:val="none" w:sz="0" w:space="0" w:color="auto"/>
                <w:right w:val="none" w:sz="0" w:space="0" w:color="auto"/>
              </w:divBdr>
            </w:div>
          </w:divsChild>
        </w:div>
        <w:div w:id="1753507928">
          <w:marLeft w:val="0"/>
          <w:marRight w:val="0"/>
          <w:marTop w:val="0"/>
          <w:marBottom w:val="0"/>
          <w:divBdr>
            <w:top w:val="none" w:sz="0" w:space="0" w:color="auto"/>
            <w:left w:val="none" w:sz="0" w:space="0" w:color="auto"/>
            <w:bottom w:val="none" w:sz="0" w:space="0" w:color="auto"/>
            <w:right w:val="none" w:sz="0" w:space="0" w:color="auto"/>
          </w:divBdr>
          <w:divsChild>
            <w:div w:id="1517305333">
              <w:marLeft w:val="0"/>
              <w:marRight w:val="0"/>
              <w:marTop w:val="0"/>
              <w:marBottom w:val="0"/>
              <w:divBdr>
                <w:top w:val="none" w:sz="0" w:space="0" w:color="auto"/>
                <w:left w:val="none" w:sz="0" w:space="0" w:color="auto"/>
                <w:bottom w:val="none" w:sz="0" w:space="0" w:color="auto"/>
                <w:right w:val="none" w:sz="0" w:space="0" w:color="auto"/>
              </w:divBdr>
            </w:div>
          </w:divsChild>
        </w:div>
        <w:div w:id="1754424923">
          <w:marLeft w:val="0"/>
          <w:marRight w:val="0"/>
          <w:marTop w:val="0"/>
          <w:marBottom w:val="0"/>
          <w:divBdr>
            <w:top w:val="none" w:sz="0" w:space="0" w:color="auto"/>
            <w:left w:val="none" w:sz="0" w:space="0" w:color="auto"/>
            <w:bottom w:val="none" w:sz="0" w:space="0" w:color="auto"/>
            <w:right w:val="none" w:sz="0" w:space="0" w:color="auto"/>
          </w:divBdr>
          <w:divsChild>
            <w:div w:id="110589923">
              <w:marLeft w:val="0"/>
              <w:marRight w:val="0"/>
              <w:marTop w:val="0"/>
              <w:marBottom w:val="0"/>
              <w:divBdr>
                <w:top w:val="none" w:sz="0" w:space="0" w:color="auto"/>
                <w:left w:val="none" w:sz="0" w:space="0" w:color="auto"/>
                <w:bottom w:val="none" w:sz="0" w:space="0" w:color="auto"/>
                <w:right w:val="none" w:sz="0" w:space="0" w:color="auto"/>
              </w:divBdr>
            </w:div>
          </w:divsChild>
        </w:div>
        <w:div w:id="1759936104">
          <w:marLeft w:val="0"/>
          <w:marRight w:val="0"/>
          <w:marTop w:val="0"/>
          <w:marBottom w:val="0"/>
          <w:divBdr>
            <w:top w:val="none" w:sz="0" w:space="0" w:color="auto"/>
            <w:left w:val="none" w:sz="0" w:space="0" w:color="auto"/>
            <w:bottom w:val="none" w:sz="0" w:space="0" w:color="auto"/>
            <w:right w:val="none" w:sz="0" w:space="0" w:color="auto"/>
          </w:divBdr>
          <w:divsChild>
            <w:div w:id="1673139721">
              <w:marLeft w:val="0"/>
              <w:marRight w:val="0"/>
              <w:marTop w:val="0"/>
              <w:marBottom w:val="0"/>
              <w:divBdr>
                <w:top w:val="none" w:sz="0" w:space="0" w:color="auto"/>
                <w:left w:val="none" w:sz="0" w:space="0" w:color="auto"/>
                <w:bottom w:val="none" w:sz="0" w:space="0" w:color="auto"/>
                <w:right w:val="none" w:sz="0" w:space="0" w:color="auto"/>
              </w:divBdr>
            </w:div>
          </w:divsChild>
        </w:div>
        <w:div w:id="1769962301">
          <w:marLeft w:val="0"/>
          <w:marRight w:val="0"/>
          <w:marTop w:val="0"/>
          <w:marBottom w:val="0"/>
          <w:divBdr>
            <w:top w:val="none" w:sz="0" w:space="0" w:color="auto"/>
            <w:left w:val="none" w:sz="0" w:space="0" w:color="auto"/>
            <w:bottom w:val="none" w:sz="0" w:space="0" w:color="auto"/>
            <w:right w:val="none" w:sz="0" w:space="0" w:color="auto"/>
          </w:divBdr>
          <w:divsChild>
            <w:div w:id="339044155">
              <w:marLeft w:val="0"/>
              <w:marRight w:val="0"/>
              <w:marTop w:val="0"/>
              <w:marBottom w:val="0"/>
              <w:divBdr>
                <w:top w:val="none" w:sz="0" w:space="0" w:color="auto"/>
                <w:left w:val="none" w:sz="0" w:space="0" w:color="auto"/>
                <w:bottom w:val="none" w:sz="0" w:space="0" w:color="auto"/>
                <w:right w:val="none" w:sz="0" w:space="0" w:color="auto"/>
              </w:divBdr>
            </w:div>
          </w:divsChild>
        </w:div>
        <w:div w:id="1776317511">
          <w:marLeft w:val="0"/>
          <w:marRight w:val="0"/>
          <w:marTop w:val="0"/>
          <w:marBottom w:val="0"/>
          <w:divBdr>
            <w:top w:val="none" w:sz="0" w:space="0" w:color="auto"/>
            <w:left w:val="none" w:sz="0" w:space="0" w:color="auto"/>
            <w:bottom w:val="none" w:sz="0" w:space="0" w:color="auto"/>
            <w:right w:val="none" w:sz="0" w:space="0" w:color="auto"/>
          </w:divBdr>
          <w:divsChild>
            <w:div w:id="59401032">
              <w:marLeft w:val="0"/>
              <w:marRight w:val="0"/>
              <w:marTop w:val="0"/>
              <w:marBottom w:val="0"/>
              <w:divBdr>
                <w:top w:val="none" w:sz="0" w:space="0" w:color="auto"/>
                <w:left w:val="none" w:sz="0" w:space="0" w:color="auto"/>
                <w:bottom w:val="none" w:sz="0" w:space="0" w:color="auto"/>
                <w:right w:val="none" w:sz="0" w:space="0" w:color="auto"/>
              </w:divBdr>
            </w:div>
            <w:div w:id="1210144180">
              <w:marLeft w:val="0"/>
              <w:marRight w:val="0"/>
              <w:marTop w:val="0"/>
              <w:marBottom w:val="0"/>
              <w:divBdr>
                <w:top w:val="none" w:sz="0" w:space="0" w:color="auto"/>
                <w:left w:val="none" w:sz="0" w:space="0" w:color="auto"/>
                <w:bottom w:val="none" w:sz="0" w:space="0" w:color="auto"/>
                <w:right w:val="none" w:sz="0" w:space="0" w:color="auto"/>
              </w:divBdr>
            </w:div>
          </w:divsChild>
        </w:div>
        <w:div w:id="1781755006">
          <w:marLeft w:val="0"/>
          <w:marRight w:val="0"/>
          <w:marTop w:val="0"/>
          <w:marBottom w:val="0"/>
          <w:divBdr>
            <w:top w:val="none" w:sz="0" w:space="0" w:color="auto"/>
            <w:left w:val="none" w:sz="0" w:space="0" w:color="auto"/>
            <w:bottom w:val="none" w:sz="0" w:space="0" w:color="auto"/>
            <w:right w:val="none" w:sz="0" w:space="0" w:color="auto"/>
          </w:divBdr>
          <w:divsChild>
            <w:div w:id="1157847226">
              <w:marLeft w:val="0"/>
              <w:marRight w:val="0"/>
              <w:marTop w:val="0"/>
              <w:marBottom w:val="0"/>
              <w:divBdr>
                <w:top w:val="none" w:sz="0" w:space="0" w:color="auto"/>
                <w:left w:val="none" w:sz="0" w:space="0" w:color="auto"/>
                <w:bottom w:val="none" w:sz="0" w:space="0" w:color="auto"/>
                <w:right w:val="none" w:sz="0" w:space="0" w:color="auto"/>
              </w:divBdr>
            </w:div>
          </w:divsChild>
        </w:div>
        <w:div w:id="1793136765">
          <w:marLeft w:val="0"/>
          <w:marRight w:val="0"/>
          <w:marTop w:val="0"/>
          <w:marBottom w:val="0"/>
          <w:divBdr>
            <w:top w:val="none" w:sz="0" w:space="0" w:color="auto"/>
            <w:left w:val="none" w:sz="0" w:space="0" w:color="auto"/>
            <w:bottom w:val="none" w:sz="0" w:space="0" w:color="auto"/>
            <w:right w:val="none" w:sz="0" w:space="0" w:color="auto"/>
          </w:divBdr>
          <w:divsChild>
            <w:div w:id="1848052739">
              <w:marLeft w:val="0"/>
              <w:marRight w:val="0"/>
              <w:marTop w:val="0"/>
              <w:marBottom w:val="0"/>
              <w:divBdr>
                <w:top w:val="none" w:sz="0" w:space="0" w:color="auto"/>
                <w:left w:val="none" w:sz="0" w:space="0" w:color="auto"/>
                <w:bottom w:val="none" w:sz="0" w:space="0" w:color="auto"/>
                <w:right w:val="none" w:sz="0" w:space="0" w:color="auto"/>
              </w:divBdr>
            </w:div>
          </w:divsChild>
        </w:div>
        <w:div w:id="1800613011">
          <w:marLeft w:val="0"/>
          <w:marRight w:val="0"/>
          <w:marTop w:val="0"/>
          <w:marBottom w:val="0"/>
          <w:divBdr>
            <w:top w:val="none" w:sz="0" w:space="0" w:color="auto"/>
            <w:left w:val="none" w:sz="0" w:space="0" w:color="auto"/>
            <w:bottom w:val="none" w:sz="0" w:space="0" w:color="auto"/>
            <w:right w:val="none" w:sz="0" w:space="0" w:color="auto"/>
          </w:divBdr>
          <w:divsChild>
            <w:div w:id="660351258">
              <w:marLeft w:val="0"/>
              <w:marRight w:val="0"/>
              <w:marTop w:val="0"/>
              <w:marBottom w:val="0"/>
              <w:divBdr>
                <w:top w:val="none" w:sz="0" w:space="0" w:color="auto"/>
                <w:left w:val="none" w:sz="0" w:space="0" w:color="auto"/>
                <w:bottom w:val="none" w:sz="0" w:space="0" w:color="auto"/>
                <w:right w:val="none" w:sz="0" w:space="0" w:color="auto"/>
              </w:divBdr>
            </w:div>
            <w:div w:id="1829907272">
              <w:marLeft w:val="0"/>
              <w:marRight w:val="0"/>
              <w:marTop w:val="0"/>
              <w:marBottom w:val="0"/>
              <w:divBdr>
                <w:top w:val="none" w:sz="0" w:space="0" w:color="auto"/>
                <w:left w:val="none" w:sz="0" w:space="0" w:color="auto"/>
                <w:bottom w:val="none" w:sz="0" w:space="0" w:color="auto"/>
                <w:right w:val="none" w:sz="0" w:space="0" w:color="auto"/>
              </w:divBdr>
            </w:div>
            <w:div w:id="1883395411">
              <w:marLeft w:val="0"/>
              <w:marRight w:val="0"/>
              <w:marTop w:val="0"/>
              <w:marBottom w:val="0"/>
              <w:divBdr>
                <w:top w:val="none" w:sz="0" w:space="0" w:color="auto"/>
                <w:left w:val="none" w:sz="0" w:space="0" w:color="auto"/>
                <w:bottom w:val="none" w:sz="0" w:space="0" w:color="auto"/>
                <w:right w:val="none" w:sz="0" w:space="0" w:color="auto"/>
              </w:divBdr>
            </w:div>
          </w:divsChild>
        </w:div>
        <w:div w:id="1820414529">
          <w:marLeft w:val="0"/>
          <w:marRight w:val="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 w:id="1830058017">
          <w:marLeft w:val="0"/>
          <w:marRight w:val="0"/>
          <w:marTop w:val="0"/>
          <w:marBottom w:val="0"/>
          <w:divBdr>
            <w:top w:val="none" w:sz="0" w:space="0" w:color="auto"/>
            <w:left w:val="none" w:sz="0" w:space="0" w:color="auto"/>
            <w:bottom w:val="none" w:sz="0" w:space="0" w:color="auto"/>
            <w:right w:val="none" w:sz="0" w:space="0" w:color="auto"/>
          </w:divBdr>
          <w:divsChild>
            <w:div w:id="143207557">
              <w:marLeft w:val="0"/>
              <w:marRight w:val="0"/>
              <w:marTop w:val="0"/>
              <w:marBottom w:val="0"/>
              <w:divBdr>
                <w:top w:val="none" w:sz="0" w:space="0" w:color="auto"/>
                <w:left w:val="none" w:sz="0" w:space="0" w:color="auto"/>
                <w:bottom w:val="none" w:sz="0" w:space="0" w:color="auto"/>
                <w:right w:val="none" w:sz="0" w:space="0" w:color="auto"/>
              </w:divBdr>
            </w:div>
          </w:divsChild>
        </w:div>
        <w:div w:id="1834642772">
          <w:marLeft w:val="0"/>
          <w:marRight w:val="0"/>
          <w:marTop w:val="0"/>
          <w:marBottom w:val="0"/>
          <w:divBdr>
            <w:top w:val="none" w:sz="0" w:space="0" w:color="auto"/>
            <w:left w:val="none" w:sz="0" w:space="0" w:color="auto"/>
            <w:bottom w:val="none" w:sz="0" w:space="0" w:color="auto"/>
            <w:right w:val="none" w:sz="0" w:space="0" w:color="auto"/>
          </w:divBdr>
          <w:divsChild>
            <w:div w:id="1620338197">
              <w:marLeft w:val="0"/>
              <w:marRight w:val="0"/>
              <w:marTop w:val="0"/>
              <w:marBottom w:val="0"/>
              <w:divBdr>
                <w:top w:val="none" w:sz="0" w:space="0" w:color="auto"/>
                <w:left w:val="none" w:sz="0" w:space="0" w:color="auto"/>
                <w:bottom w:val="none" w:sz="0" w:space="0" w:color="auto"/>
                <w:right w:val="none" w:sz="0" w:space="0" w:color="auto"/>
              </w:divBdr>
            </w:div>
            <w:div w:id="1720401146">
              <w:marLeft w:val="0"/>
              <w:marRight w:val="0"/>
              <w:marTop w:val="0"/>
              <w:marBottom w:val="0"/>
              <w:divBdr>
                <w:top w:val="none" w:sz="0" w:space="0" w:color="auto"/>
                <w:left w:val="none" w:sz="0" w:space="0" w:color="auto"/>
                <w:bottom w:val="none" w:sz="0" w:space="0" w:color="auto"/>
                <w:right w:val="none" w:sz="0" w:space="0" w:color="auto"/>
              </w:divBdr>
            </w:div>
          </w:divsChild>
        </w:div>
        <w:div w:id="1834834264">
          <w:marLeft w:val="0"/>
          <w:marRight w:val="0"/>
          <w:marTop w:val="0"/>
          <w:marBottom w:val="0"/>
          <w:divBdr>
            <w:top w:val="none" w:sz="0" w:space="0" w:color="auto"/>
            <w:left w:val="none" w:sz="0" w:space="0" w:color="auto"/>
            <w:bottom w:val="none" w:sz="0" w:space="0" w:color="auto"/>
            <w:right w:val="none" w:sz="0" w:space="0" w:color="auto"/>
          </w:divBdr>
          <w:divsChild>
            <w:div w:id="1429765148">
              <w:marLeft w:val="0"/>
              <w:marRight w:val="0"/>
              <w:marTop w:val="0"/>
              <w:marBottom w:val="0"/>
              <w:divBdr>
                <w:top w:val="none" w:sz="0" w:space="0" w:color="auto"/>
                <w:left w:val="none" w:sz="0" w:space="0" w:color="auto"/>
                <w:bottom w:val="none" w:sz="0" w:space="0" w:color="auto"/>
                <w:right w:val="none" w:sz="0" w:space="0" w:color="auto"/>
              </w:divBdr>
            </w:div>
          </w:divsChild>
        </w:div>
        <w:div w:id="1836845474">
          <w:marLeft w:val="0"/>
          <w:marRight w:val="0"/>
          <w:marTop w:val="0"/>
          <w:marBottom w:val="0"/>
          <w:divBdr>
            <w:top w:val="none" w:sz="0" w:space="0" w:color="auto"/>
            <w:left w:val="none" w:sz="0" w:space="0" w:color="auto"/>
            <w:bottom w:val="none" w:sz="0" w:space="0" w:color="auto"/>
            <w:right w:val="none" w:sz="0" w:space="0" w:color="auto"/>
          </w:divBdr>
          <w:divsChild>
            <w:div w:id="1047492446">
              <w:marLeft w:val="0"/>
              <w:marRight w:val="0"/>
              <w:marTop w:val="0"/>
              <w:marBottom w:val="0"/>
              <w:divBdr>
                <w:top w:val="none" w:sz="0" w:space="0" w:color="auto"/>
                <w:left w:val="none" w:sz="0" w:space="0" w:color="auto"/>
                <w:bottom w:val="none" w:sz="0" w:space="0" w:color="auto"/>
                <w:right w:val="none" w:sz="0" w:space="0" w:color="auto"/>
              </w:divBdr>
            </w:div>
          </w:divsChild>
        </w:div>
        <w:div w:id="1842427435">
          <w:marLeft w:val="0"/>
          <w:marRight w:val="0"/>
          <w:marTop w:val="0"/>
          <w:marBottom w:val="0"/>
          <w:divBdr>
            <w:top w:val="none" w:sz="0" w:space="0" w:color="auto"/>
            <w:left w:val="none" w:sz="0" w:space="0" w:color="auto"/>
            <w:bottom w:val="none" w:sz="0" w:space="0" w:color="auto"/>
            <w:right w:val="none" w:sz="0" w:space="0" w:color="auto"/>
          </w:divBdr>
          <w:divsChild>
            <w:div w:id="1456021155">
              <w:marLeft w:val="0"/>
              <w:marRight w:val="0"/>
              <w:marTop w:val="0"/>
              <w:marBottom w:val="0"/>
              <w:divBdr>
                <w:top w:val="none" w:sz="0" w:space="0" w:color="auto"/>
                <w:left w:val="none" w:sz="0" w:space="0" w:color="auto"/>
                <w:bottom w:val="none" w:sz="0" w:space="0" w:color="auto"/>
                <w:right w:val="none" w:sz="0" w:space="0" w:color="auto"/>
              </w:divBdr>
            </w:div>
          </w:divsChild>
        </w:div>
        <w:div w:id="1850826834">
          <w:marLeft w:val="0"/>
          <w:marRight w:val="0"/>
          <w:marTop w:val="0"/>
          <w:marBottom w:val="0"/>
          <w:divBdr>
            <w:top w:val="none" w:sz="0" w:space="0" w:color="auto"/>
            <w:left w:val="none" w:sz="0" w:space="0" w:color="auto"/>
            <w:bottom w:val="none" w:sz="0" w:space="0" w:color="auto"/>
            <w:right w:val="none" w:sz="0" w:space="0" w:color="auto"/>
          </w:divBdr>
          <w:divsChild>
            <w:div w:id="1042513708">
              <w:marLeft w:val="0"/>
              <w:marRight w:val="0"/>
              <w:marTop w:val="0"/>
              <w:marBottom w:val="0"/>
              <w:divBdr>
                <w:top w:val="none" w:sz="0" w:space="0" w:color="auto"/>
                <w:left w:val="none" w:sz="0" w:space="0" w:color="auto"/>
                <w:bottom w:val="none" w:sz="0" w:space="0" w:color="auto"/>
                <w:right w:val="none" w:sz="0" w:space="0" w:color="auto"/>
              </w:divBdr>
            </w:div>
          </w:divsChild>
        </w:div>
        <w:div w:id="1864896776">
          <w:marLeft w:val="0"/>
          <w:marRight w:val="0"/>
          <w:marTop w:val="0"/>
          <w:marBottom w:val="0"/>
          <w:divBdr>
            <w:top w:val="none" w:sz="0" w:space="0" w:color="auto"/>
            <w:left w:val="none" w:sz="0" w:space="0" w:color="auto"/>
            <w:bottom w:val="none" w:sz="0" w:space="0" w:color="auto"/>
            <w:right w:val="none" w:sz="0" w:space="0" w:color="auto"/>
          </w:divBdr>
          <w:divsChild>
            <w:div w:id="1947928209">
              <w:marLeft w:val="0"/>
              <w:marRight w:val="0"/>
              <w:marTop w:val="0"/>
              <w:marBottom w:val="0"/>
              <w:divBdr>
                <w:top w:val="none" w:sz="0" w:space="0" w:color="auto"/>
                <w:left w:val="none" w:sz="0" w:space="0" w:color="auto"/>
                <w:bottom w:val="none" w:sz="0" w:space="0" w:color="auto"/>
                <w:right w:val="none" w:sz="0" w:space="0" w:color="auto"/>
              </w:divBdr>
            </w:div>
          </w:divsChild>
        </w:div>
        <w:div w:id="1871071418">
          <w:marLeft w:val="0"/>
          <w:marRight w:val="0"/>
          <w:marTop w:val="0"/>
          <w:marBottom w:val="0"/>
          <w:divBdr>
            <w:top w:val="none" w:sz="0" w:space="0" w:color="auto"/>
            <w:left w:val="none" w:sz="0" w:space="0" w:color="auto"/>
            <w:bottom w:val="none" w:sz="0" w:space="0" w:color="auto"/>
            <w:right w:val="none" w:sz="0" w:space="0" w:color="auto"/>
          </w:divBdr>
          <w:divsChild>
            <w:div w:id="886911910">
              <w:marLeft w:val="0"/>
              <w:marRight w:val="0"/>
              <w:marTop w:val="0"/>
              <w:marBottom w:val="0"/>
              <w:divBdr>
                <w:top w:val="none" w:sz="0" w:space="0" w:color="auto"/>
                <w:left w:val="none" w:sz="0" w:space="0" w:color="auto"/>
                <w:bottom w:val="none" w:sz="0" w:space="0" w:color="auto"/>
                <w:right w:val="none" w:sz="0" w:space="0" w:color="auto"/>
              </w:divBdr>
            </w:div>
          </w:divsChild>
        </w:div>
        <w:div w:id="1874147487">
          <w:marLeft w:val="0"/>
          <w:marRight w:val="0"/>
          <w:marTop w:val="0"/>
          <w:marBottom w:val="0"/>
          <w:divBdr>
            <w:top w:val="none" w:sz="0" w:space="0" w:color="auto"/>
            <w:left w:val="none" w:sz="0" w:space="0" w:color="auto"/>
            <w:bottom w:val="none" w:sz="0" w:space="0" w:color="auto"/>
            <w:right w:val="none" w:sz="0" w:space="0" w:color="auto"/>
          </w:divBdr>
          <w:divsChild>
            <w:div w:id="585774744">
              <w:marLeft w:val="0"/>
              <w:marRight w:val="0"/>
              <w:marTop w:val="0"/>
              <w:marBottom w:val="0"/>
              <w:divBdr>
                <w:top w:val="none" w:sz="0" w:space="0" w:color="auto"/>
                <w:left w:val="none" w:sz="0" w:space="0" w:color="auto"/>
                <w:bottom w:val="none" w:sz="0" w:space="0" w:color="auto"/>
                <w:right w:val="none" w:sz="0" w:space="0" w:color="auto"/>
              </w:divBdr>
            </w:div>
          </w:divsChild>
        </w:div>
        <w:div w:id="1878618236">
          <w:marLeft w:val="0"/>
          <w:marRight w:val="0"/>
          <w:marTop w:val="0"/>
          <w:marBottom w:val="0"/>
          <w:divBdr>
            <w:top w:val="none" w:sz="0" w:space="0" w:color="auto"/>
            <w:left w:val="none" w:sz="0" w:space="0" w:color="auto"/>
            <w:bottom w:val="none" w:sz="0" w:space="0" w:color="auto"/>
            <w:right w:val="none" w:sz="0" w:space="0" w:color="auto"/>
          </w:divBdr>
          <w:divsChild>
            <w:div w:id="1414812604">
              <w:marLeft w:val="0"/>
              <w:marRight w:val="0"/>
              <w:marTop w:val="0"/>
              <w:marBottom w:val="0"/>
              <w:divBdr>
                <w:top w:val="none" w:sz="0" w:space="0" w:color="auto"/>
                <w:left w:val="none" w:sz="0" w:space="0" w:color="auto"/>
                <w:bottom w:val="none" w:sz="0" w:space="0" w:color="auto"/>
                <w:right w:val="none" w:sz="0" w:space="0" w:color="auto"/>
              </w:divBdr>
            </w:div>
          </w:divsChild>
        </w:div>
        <w:div w:id="1882745027">
          <w:marLeft w:val="0"/>
          <w:marRight w:val="0"/>
          <w:marTop w:val="0"/>
          <w:marBottom w:val="0"/>
          <w:divBdr>
            <w:top w:val="none" w:sz="0" w:space="0" w:color="auto"/>
            <w:left w:val="none" w:sz="0" w:space="0" w:color="auto"/>
            <w:bottom w:val="none" w:sz="0" w:space="0" w:color="auto"/>
            <w:right w:val="none" w:sz="0" w:space="0" w:color="auto"/>
          </w:divBdr>
          <w:divsChild>
            <w:div w:id="1708869807">
              <w:marLeft w:val="0"/>
              <w:marRight w:val="0"/>
              <w:marTop w:val="0"/>
              <w:marBottom w:val="0"/>
              <w:divBdr>
                <w:top w:val="none" w:sz="0" w:space="0" w:color="auto"/>
                <w:left w:val="none" w:sz="0" w:space="0" w:color="auto"/>
                <w:bottom w:val="none" w:sz="0" w:space="0" w:color="auto"/>
                <w:right w:val="none" w:sz="0" w:space="0" w:color="auto"/>
              </w:divBdr>
            </w:div>
          </w:divsChild>
        </w:div>
        <w:div w:id="1885482620">
          <w:marLeft w:val="0"/>
          <w:marRight w:val="0"/>
          <w:marTop w:val="0"/>
          <w:marBottom w:val="0"/>
          <w:divBdr>
            <w:top w:val="none" w:sz="0" w:space="0" w:color="auto"/>
            <w:left w:val="none" w:sz="0" w:space="0" w:color="auto"/>
            <w:bottom w:val="none" w:sz="0" w:space="0" w:color="auto"/>
            <w:right w:val="none" w:sz="0" w:space="0" w:color="auto"/>
          </w:divBdr>
          <w:divsChild>
            <w:div w:id="337853290">
              <w:marLeft w:val="0"/>
              <w:marRight w:val="0"/>
              <w:marTop w:val="0"/>
              <w:marBottom w:val="0"/>
              <w:divBdr>
                <w:top w:val="none" w:sz="0" w:space="0" w:color="auto"/>
                <w:left w:val="none" w:sz="0" w:space="0" w:color="auto"/>
                <w:bottom w:val="none" w:sz="0" w:space="0" w:color="auto"/>
                <w:right w:val="none" w:sz="0" w:space="0" w:color="auto"/>
              </w:divBdr>
            </w:div>
          </w:divsChild>
        </w:div>
        <w:div w:id="1892421172">
          <w:marLeft w:val="0"/>
          <w:marRight w:val="0"/>
          <w:marTop w:val="0"/>
          <w:marBottom w:val="0"/>
          <w:divBdr>
            <w:top w:val="none" w:sz="0" w:space="0" w:color="auto"/>
            <w:left w:val="none" w:sz="0" w:space="0" w:color="auto"/>
            <w:bottom w:val="none" w:sz="0" w:space="0" w:color="auto"/>
            <w:right w:val="none" w:sz="0" w:space="0" w:color="auto"/>
          </w:divBdr>
          <w:divsChild>
            <w:div w:id="1118261477">
              <w:marLeft w:val="0"/>
              <w:marRight w:val="0"/>
              <w:marTop w:val="0"/>
              <w:marBottom w:val="0"/>
              <w:divBdr>
                <w:top w:val="none" w:sz="0" w:space="0" w:color="auto"/>
                <w:left w:val="none" w:sz="0" w:space="0" w:color="auto"/>
                <w:bottom w:val="none" w:sz="0" w:space="0" w:color="auto"/>
                <w:right w:val="none" w:sz="0" w:space="0" w:color="auto"/>
              </w:divBdr>
            </w:div>
          </w:divsChild>
        </w:div>
        <w:div w:id="1894073593">
          <w:marLeft w:val="0"/>
          <w:marRight w:val="0"/>
          <w:marTop w:val="0"/>
          <w:marBottom w:val="0"/>
          <w:divBdr>
            <w:top w:val="none" w:sz="0" w:space="0" w:color="auto"/>
            <w:left w:val="none" w:sz="0" w:space="0" w:color="auto"/>
            <w:bottom w:val="none" w:sz="0" w:space="0" w:color="auto"/>
            <w:right w:val="none" w:sz="0" w:space="0" w:color="auto"/>
          </w:divBdr>
          <w:divsChild>
            <w:div w:id="1994479538">
              <w:marLeft w:val="0"/>
              <w:marRight w:val="0"/>
              <w:marTop w:val="0"/>
              <w:marBottom w:val="0"/>
              <w:divBdr>
                <w:top w:val="none" w:sz="0" w:space="0" w:color="auto"/>
                <w:left w:val="none" w:sz="0" w:space="0" w:color="auto"/>
                <w:bottom w:val="none" w:sz="0" w:space="0" w:color="auto"/>
                <w:right w:val="none" w:sz="0" w:space="0" w:color="auto"/>
              </w:divBdr>
            </w:div>
          </w:divsChild>
        </w:div>
        <w:div w:id="1894390192">
          <w:marLeft w:val="0"/>
          <w:marRight w:val="0"/>
          <w:marTop w:val="0"/>
          <w:marBottom w:val="0"/>
          <w:divBdr>
            <w:top w:val="none" w:sz="0" w:space="0" w:color="auto"/>
            <w:left w:val="none" w:sz="0" w:space="0" w:color="auto"/>
            <w:bottom w:val="none" w:sz="0" w:space="0" w:color="auto"/>
            <w:right w:val="none" w:sz="0" w:space="0" w:color="auto"/>
          </w:divBdr>
          <w:divsChild>
            <w:div w:id="1090732820">
              <w:marLeft w:val="0"/>
              <w:marRight w:val="0"/>
              <w:marTop w:val="0"/>
              <w:marBottom w:val="0"/>
              <w:divBdr>
                <w:top w:val="none" w:sz="0" w:space="0" w:color="auto"/>
                <w:left w:val="none" w:sz="0" w:space="0" w:color="auto"/>
                <w:bottom w:val="none" w:sz="0" w:space="0" w:color="auto"/>
                <w:right w:val="none" w:sz="0" w:space="0" w:color="auto"/>
              </w:divBdr>
            </w:div>
          </w:divsChild>
        </w:div>
        <w:div w:id="1894729168">
          <w:marLeft w:val="0"/>
          <w:marRight w:val="0"/>
          <w:marTop w:val="0"/>
          <w:marBottom w:val="0"/>
          <w:divBdr>
            <w:top w:val="none" w:sz="0" w:space="0" w:color="auto"/>
            <w:left w:val="none" w:sz="0" w:space="0" w:color="auto"/>
            <w:bottom w:val="none" w:sz="0" w:space="0" w:color="auto"/>
            <w:right w:val="none" w:sz="0" w:space="0" w:color="auto"/>
          </w:divBdr>
          <w:divsChild>
            <w:div w:id="575019171">
              <w:marLeft w:val="0"/>
              <w:marRight w:val="0"/>
              <w:marTop w:val="0"/>
              <w:marBottom w:val="0"/>
              <w:divBdr>
                <w:top w:val="none" w:sz="0" w:space="0" w:color="auto"/>
                <w:left w:val="none" w:sz="0" w:space="0" w:color="auto"/>
                <w:bottom w:val="none" w:sz="0" w:space="0" w:color="auto"/>
                <w:right w:val="none" w:sz="0" w:space="0" w:color="auto"/>
              </w:divBdr>
            </w:div>
            <w:div w:id="653292200">
              <w:marLeft w:val="0"/>
              <w:marRight w:val="0"/>
              <w:marTop w:val="0"/>
              <w:marBottom w:val="0"/>
              <w:divBdr>
                <w:top w:val="none" w:sz="0" w:space="0" w:color="auto"/>
                <w:left w:val="none" w:sz="0" w:space="0" w:color="auto"/>
                <w:bottom w:val="none" w:sz="0" w:space="0" w:color="auto"/>
                <w:right w:val="none" w:sz="0" w:space="0" w:color="auto"/>
              </w:divBdr>
            </w:div>
            <w:div w:id="848519298">
              <w:marLeft w:val="0"/>
              <w:marRight w:val="0"/>
              <w:marTop w:val="0"/>
              <w:marBottom w:val="0"/>
              <w:divBdr>
                <w:top w:val="none" w:sz="0" w:space="0" w:color="auto"/>
                <w:left w:val="none" w:sz="0" w:space="0" w:color="auto"/>
                <w:bottom w:val="none" w:sz="0" w:space="0" w:color="auto"/>
                <w:right w:val="none" w:sz="0" w:space="0" w:color="auto"/>
              </w:divBdr>
            </w:div>
          </w:divsChild>
        </w:div>
        <w:div w:id="1911189133">
          <w:marLeft w:val="0"/>
          <w:marRight w:val="0"/>
          <w:marTop w:val="0"/>
          <w:marBottom w:val="0"/>
          <w:divBdr>
            <w:top w:val="none" w:sz="0" w:space="0" w:color="auto"/>
            <w:left w:val="none" w:sz="0" w:space="0" w:color="auto"/>
            <w:bottom w:val="none" w:sz="0" w:space="0" w:color="auto"/>
            <w:right w:val="none" w:sz="0" w:space="0" w:color="auto"/>
          </w:divBdr>
          <w:divsChild>
            <w:div w:id="794062472">
              <w:marLeft w:val="0"/>
              <w:marRight w:val="0"/>
              <w:marTop w:val="0"/>
              <w:marBottom w:val="0"/>
              <w:divBdr>
                <w:top w:val="none" w:sz="0" w:space="0" w:color="auto"/>
                <w:left w:val="none" w:sz="0" w:space="0" w:color="auto"/>
                <w:bottom w:val="none" w:sz="0" w:space="0" w:color="auto"/>
                <w:right w:val="none" w:sz="0" w:space="0" w:color="auto"/>
              </w:divBdr>
            </w:div>
          </w:divsChild>
        </w:div>
        <w:div w:id="1915116154">
          <w:marLeft w:val="0"/>
          <w:marRight w:val="0"/>
          <w:marTop w:val="0"/>
          <w:marBottom w:val="0"/>
          <w:divBdr>
            <w:top w:val="none" w:sz="0" w:space="0" w:color="auto"/>
            <w:left w:val="none" w:sz="0" w:space="0" w:color="auto"/>
            <w:bottom w:val="none" w:sz="0" w:space="0" w:color="auto"/>
            <w:right w:val="none" w:sz="0" w:space="0" w:color="auto"/>
          </w:divBdr>
          <w:divsChild>
            <w:div w:id="599870012">
              <w:marLeft w:val="0"/>
              <w:marRight w:val="0"/>
              <w:marTop w:val="0"/>
              <w:marBottom w:val="0"/>
              <w:divBdr>
                <w:top w:val="none" w:sz="0" w:space="0" w:color="auto"/>
                <w:left w:val="none" w:sz="0" w:space="0" w:color="auto"/>
                <w:bottom w:val="none" w:sz="0" w:space="0" w:color="auto"/>
                <w:right w:val="none" w:sz="0" w:space="0" w:color="auto"/>
              </w:divBdr>
            </w:div>
            <w:div w:id="1637370612">
              <w:marLeft w:val="0"/>
              <w:marRight w:val="0"/>
              <w:marTop w:val="0"/>
              <w:marBottom w:val="0"/>
              <w:divBdr>
                <w:top w:val="none" w:sz="0" w:space="0" w:color="auto"/>
                <w:left w:val="none" w:sz="0" w:space="0" w:color="auto"/>
                <w:bottom w:val="none" w:sz="0" w:space="0" w:color="auto"/>
                <w:right w:val="none" w:sz="0" w:space="0" w:color="auto"/>
              </w:divBdr>
            </w:div>
            <w:div w:id="1803383141">
              <w:marLeft w:val="0"/>
              <w:marRight w:val="0"/>
              <w:marTop w:val="0"/>
              <w:marBottom w:val="0"/>
              <w:divBdr>
                <w:top w:val="none" w:sz="0" w:space="0" w:color="auto"/>
                <w:left w:val="none" w:sz="0" w:space="0" w:color="auto"/>
                <w:bottom w:val="none" w:sz="0" w:space="0" w:color="auto"/>
                <w:right w:val="none" w:sz="0" w:space="0" w:color="auto"/>
              </w:divBdr>
            </w:div>
          </w:divsChild>
        </w:div>
        <w:div w:id="1922833510">
          <w:marLeft w:val="0"/>
          <w:marRight w:val="0"/>
          <w:marTop w:val="0"/>
          <w:marBottom w:val="0"/>
          <w:divBdr>
            <w:top w:val="none" w:sz="0" w:space="0" w:color="auto"/>
            <w:left w:val="none" w:sz="0" w:space="0" w:color="auto"/>
            <w:bottom w:val="none" w:sz="0" w:space="0" w:color="auto"/>
            <w:right w:val="none" w:sz="0" w:space="0" w:color="auto"/>
          </w:divBdr>
          <w:divsChild>
            <w:div w:id="1053042163">
              <w:marLeft w:val="0"/>
              <w:marRight w:val="0"/>
              <w:marTop w:val="0"/>
              <w:marBottom w:val="0"/>
              <w:divBdr>
                <w:top w:val="none" w:sz="0" w:space="0" w:color="auto"/>
                <w:left w:val="none" w:sz="0" w:space="0" w:color="auto"/>
                <w:bottom w:val="none" w:sz="0" w:space="0" w:color="auto"/>
                <w:right w:val="none" w:sz="0" w:space="0" w:color="auto"/>
              </w:divBdr>
            </w:div>
          </w:divsChild>
        </w:div>
        <w:div w:id="1926839108">
          <w:marLeft w:val="0"/>
          <w:marRight w:val="0"/>
          <w:marTop w:val="0"/>
          <w:marBottom w:val="0"/>
          <w:divBdr>
            <w:top w:val="none" w:sz="0" w:space="0" w:color="auto"/>
            <w:left w:val="none" w:sz="0" w:space="0" w:color="auto"/>
            <w:bottom w:val="none" w:sz="0" w:space="0" w:color="auto"/>
            <w:right w:val="none" w:sz="0" w:space="0" w:color="auto"/>
          </w:divBdr>
          <w:divsChild>
            <w:div w:id="316692219">
              <w:marLeft w:val="0"/>
              <w:marRight w:val="0"/>
              <w:marTop w:val="0"/>
              <w:marBottom w:val="0"/>
              <w:divBdr>
                <w:top w:val="none" w:sz="0" w:space="0" w:color="auto"/>
                <w:left w:val="none" w:sz="0" w:space="0" w:color="auto"/>
                <w:bottom w:val="none" w:sz="0" w:space="0" w:color="auto"/>
                <w:right w:val="none" w:sz="0" w:space="0" w:color="auto"/>
              </w:divBdr>
            </w:div>
            <w:div w:id="334066692">
              <w:marLeft w:val="0"/>
              <w:marRight w:val="0"/>
              <w:marTop w:val="0"/>
              <w:marBottom w:val="0"/>
              <w:divBdr>
                <w:top w:val="none" w:sz="0" w:space="0" w:color="auto"/>
                <w:left w:val="none" w:sz="0" w:space="0" w:color="auto"/>
                <w:bottom w:val="none" w:sz="0" w:space="0" w:color="auto"/>
                <w:right w:val="none" w:sz="0" w:space="0" w:color="auto"/>
              </w:divBdr>
            </w:div>
            <w:div w:id="2128887019">
              <w:marLeft w:val="0"/>
              <w:marRight w:val="0"/>
              <w:marTop w:val="0"/>
              <w:marBottom w:val="0"/>
              <w:divBdr>
                <w:top w:val="none" w:sz="0" w:space="0" w:color="auto"/>
                <w:left w:val="none" w:sz="0" w:space="0" w:color="auto"/>
                <w:bottom w:val="none" w:sz="0" w:space="0" w:color="auto"/>
                <w:right w:val="none" w:sz="0" w:space="0" w:color="auto"/>
              </w:divBdr>
            </w:div>
          </w:divsChild>
        </w:div>
        <w:div w:id="1931961430">
          <w:marLeft w:val="0"/>
          <w:marRight w:val="0"/>
          <w:marTop w:val="0"/>
          <w:marBottom w:val="0"/>
          <w:divBdr>
            <w:top w:val="none" w:sz="0" w:space="0" w:color="auto"/>
            <w:left w:val="none" w:sz="0" w:space="0" w:color="auto"/>
            <w:bottom w:val="none" w:sz="0" w:space="0" w:color="auto"/>
            <w:right w:val="none" w:sz="0" w:space="0" w:color="auto"/>
          </w:divBdr>
          <w:divsChild>
            <w:div w:id="999121419">
              <w:marLeft w:val="0"/>
              <w:marRight w:val="0"/>
              <w:marTop w:val="0"/>
              <w:marBottom w:val="0"/>
              <w:divBdr>
                <w:top w:val="none" w:sz="0" w:space="0" w:color="auto"/>
                <w:left w:val="none" w:sz="0" w:space="0" w:color="auto"/>
                <w:bottom w:val="none" w:sz="0" w:space="0" w:color="auto"/>
                <w:right w:val="none" w:sz="0" w:space="0" w:color="auto"/>
              </w:divBdr>
            </w:div>
          </w:divsChild>
        </w:div>
        <w:div w:id="1939752586">
          <w:marLeft w:val="0"/>
          <w:marRight w:val="0"/>
          <w:marTop w:val="0"/>
          <w:marBottom w:val="0"/>
          <w:divBdr>
            <w:top w:val="none" w:sz="0" w:space="0" w:color="auto"/>
            <w:left w:val="none" w:sz="0" w:space="0" w:color="auto"/>
            <w:bottom w:val="none" w:sz="0" w:space="0" w:color="auto"/>
            <w:right w:val="none" w:sz="0" w:space="0" w:color="auto"/>
          </w:divBdr>
          <w:divsChild>
            <w:div w:id="245922048">
              <w:marLeft w:val="0"/>
              <w:marRight w:val="0"/>
              <w:marTop w:val="0"/>
              <w:marBottom w:val="0"/>
              <w:divBdr>
                <w:top w:val="none" w:sz="0" w:space="0" w:color="auto"/>
                <w:left w:val="none" w:sz="0" w:space="0" w:color="auto"/>
                <w:bottom w:val="none" w:sz="0" w:space="0" w:color="auto"/>
                <w:right w:val="none" w:sz="0" w:space="0" w:color="auto"/>
              </w:divBdr>
            </w:div>
            <w:div w:id="612054306">
              <w:marLeft w:val="0"/>
              <w:marRight w:val="0"/>
              <w:marTop w:val="0"/>
              <w:marBottom w:val="0"/>
              <w:divBdr>
                <w:top w:val="none" w:sz="0" w:space="0" w:color="auto"/>
                <w:left w:val="none" w:sz="0" w:space="0" w:color="auto"/>
                <w:bottom w:val="none" w:sz="0" w:space="0" w:color="auto"/>
                <w:right w:val="none" w:sz="0" w:space="0" w:color="auto"/>
              </w:divBdr>
            </w:div>
          </w:divsChild>
        </w:div>
        <w:div w:id="1950504523">
          <w:marLeft w:val="0"/>
          <w:marRight w:val="0"/>
          <w:marTop w:val="0"/>
          <w:marBottom w:val="0"/>
          <w:divBdr>
            <w:top w:val="none" w:sz="0" w:space="0" w:color="auto"/>
            <w:left w:val="none" w:sz="0" w:space="0" w:color="auto"/>
            <w:bottom w:val="none" w:sz="0" w:space="0" w:color="auto"/>
            <w:right w:val="none" w:sz="0" w:space="0" w:color="auto"/>
          </w:divBdr>
          <w:divsChild>
            <w:div w:id="1049037227">
              <w:marLeft w:val="0"/>
              <w:marRight w:val="0"/>
              <w:marTop w:val="0"/>
              <w:marBottom w:val="0"/>
              <w:divBdr>
                <w:top w:val="none" w:sz="0" w:space="0" w:color="auto"/>
                <w:left w:val="none" w:sz="0" w:space="0" w:color="auto"/>
                <w:bottom w:val="none" w:sz="0" w:space="0" w:color="auto"/>
                <w:right w:val="none" w:sz="0" w:space="0" w:color="auto"/>
              </w:divBdr>
            </w:div>
            <w:div w:id="1549492956">
              <w:marLeft w:val="0"/>
              <w:marRight w:val="0"/>
              <w:marTop w:val="0"/>
              <w:marBottom w:val="0"/>
              <w:divBdr>
                <w:top w:val="none" w:sz="0" w:space="0" w:color="auto"/>
                <w:left w:val="none" w:sz="0" w:space="0" w:color="auto"/>
                <w:bottom w:val="none" w:sz="0" w:space="0" w:color="auto"/>
                <w:right w:val="none" w:sz="0" w:space="0" w:color="auto"/>
              </w:divBdr>
            </w:div>
            <w:div w:id="2112311547">
              <w:marLeft w:val="0"/>
              <w:marRight w:val="0"/>
              <w:marTop w:val="0"/>
              <w:marBottom w:val="0"/>
              <w:divBdr>
                <w:top w:val="none" w:sz="0" w:space="0" w:color="auto"/>
                <w:left w:val="none" w:sz="0" w:space="0" w:color="auto"/>
                <w:bottom w:val="none" w:sz="0" w:space="0" w:color="auto"/>
                <w:right w:val="none" w:sz="0" w:space="0" w:color="auto"/>
              </w:divBdr>
            </w:div>
          </w:divsChild>
        </w:div>
        <w:div w:id="1951813424">
          <w:marLeft w:val="0"/>
          <w:marRight w:val="0"/>
          <w:marTop w:val="0"/>
          <w:marBottom w:val="0"/>
          <w:divBdr>
            <w:top w:val="none" w:sz="0" w:space="0" w:color="auto"/>
            <w:left w:val="none" w:sz="0" w:space="0" w:color="auto"/>
            <w:bottom w:val="none" w:sz="0" w:space="0" w:color="auto"/>
            <w:right w:val="none" w:sz="0" w:space="0" w:color="auto"/>
          </w:divBdr>
          <w:divsChild>
            <w:div w:id="788663009">
              <w:marLeft w:val="0"/>
              <w:marRight w:val="0"/>
              <w:marTop w:val="0"/>
              <w:marBottom w:val="0"/>
              <w:divBdr>
                <w:top w:val="none" w:sz="0" w:space="0" w:color="auto"/>
                <w:left w:val="none" w:sz="0" w:space="0" w:color="auto"/>
                <w:bottom w:val="none" w:sz="0" w:space="0" w:color="auto"/>
                <w:right w:val="none" w:sz="0" w:space="0" w:color="auto"/>
              </w:divBdr>
            </w:div>
          </w:divsChild>
        </w:div>
        <w:div w:id="1952348219">
          <w:marLeft w:val="0"/>
          <w:marRight w:val="0"/>
          <w:marTop w:val="0"/>
          <w:marBottom w:val="0"/>
          <w:divBdr>
            <w:top w:val="none" w:sz="0" w:space="0" w:color="auto"/>
            <w:left w:val="none" w:sz="0" w:space="0" w:color="auto"/>
            <w:bottom w:val="none" w:sz="0" w:space="0" w:color="auto"/>
            <w:right w:val="none" w:sz="0" w:space="0" w:color="auto"/>
          </w:divBdr>
          <w:divsChild>
            <w:div w:id="851803114">
              <w:marLeft w:val="0"/>
              <w:marRight w:val="0"/>
              <w:marTop w:val="0"/>
              <w:marBottom w:val="0"/>
              <w:divBdr>
                <w:top w:val="none" w:sz="0" w:space="0" w:color="auto"/>
                <w:left w:val="none" w:sz="0" w:space="0" w:color="auto"/>
                <w:bottom w:val="none" w:sz="0" w:space="0" w:color="auto"/>
                <w:right w:val="none" w:sz="0" w:space="0" w:color="auto"/>
              </w:divBdr>
            </w:div>
          </w:divsChild>
        </w:div>
        <w:div w:id="1953587735">
          <w:marLeft w:val="0"/>
          <w:marRight w:val="0"/>
          <w:marTop w:val="0"/>
          <w:marBottom w:val="0"/>
          <w:divBdr>
            <w:top w:val="none" w:sz="0" w:space="0" w:color="auto"/>
            <w:left w:val="none" w:sz="0" w:space="0" w:color="auto"/>
            <w:bottom w:val="none" w:sz="0" w:space="0" w:color="auto"/>
            <w:right w:val="none" w:sz="0" w:space="0" w:color="auto"/>
          </w:divBdr>
          <w:divsChild>
            <w:div w:id="1606886052">
              <w:marLeft w:val="0"/>
              <w:marRight w:val="0"/>
              <w:marTop w:val="0"/>
              <w:marBottom w:val="0"/>
              <w:divBdr>
                <w:top w:val="none" w:sz="0" w:space="0" w:color="auto"/>
                <w:left w:val="none" w:sz="0" w:space="0" w:color="auto"/>
                <w:bottom w:val="none" w:sz="0" w:space="0" w:color="auto"/>
                <w:right w:val="none" w:sz="0" w:space="0" w:color="auto"/>
              </w:divBdr>
            </w:div>
          </w:divsChild>
        </w:div>
        <w:div w:id="1975285622">
          <w:marLeft w:val="0"/>
          <w:marRight w:val="0"/>
          <w:marTop w:val="0"/>
          <w:marBottom w:val="0"/>
          <w:divBdr>
            <w:top w:val="none" w:sz="0" w:space="0" w:color="auto"/>
            <w:left w:val="none" w:sz="0" w:space="0" w:color="auto"/>
            <w:bottom w:val="none" w:sz="0" w:space="0" w:color="auto"/>
            <w:right w:val="none" w:sz="0" w:space="0" w:color="auto"/>
          </w:divBdr>
          <w:divsChild>
            <w:div w:id="1749888760">
              <w:marLeft w:val="0"/>
              <w:marRight w:val="0"/>
              <w:marTop w:val="0"/>
              <w:marBottom w:val="0"/>
              <w:divBdr>
                <w:top w:val="none" w:sz="0" w:space="0" w:color="auto"/>
                <w:left w:val="none" w:sz="0" w:space="0" w:color="auto"/>
                <w:bottom w:val="none" w:sz="0" w:space="0" w:color="auto"/>
                <w:right w:val="none" w:sz="0" w:space="0" w:color="auto"/>
              </w:divBdr>
            </w:div>
          </w:divsChild>
        </w:div>
        <w:div w:id="1976250463">
          <w:marLeft w:val="0"/>
          <w:marRight w:val="0"/>
          <w:marTop w:val="0"/>
          <w:marBottom w:val="0"/>
          <w:divBdr>
            <w:top w:val="none" w:sz="0" w:space="0" w:color="auto"/>
            <w:left w:val="none" w:sz="0" w:space="0" w:color="auto"/>
            <w:bottom w:val="none" w:sz="0" w:space="0" w:color="auto"/>
            <w:right w:val="none" w:sz="0" w:space="0" w:color="auto"/>
          </w:divBdr>
          <w:divsChild>
            <w:div w:id="1593858087">
              <w:marLeft w:val="0"/>
              <w:marRight w:val="0"/>
              <w:marTop w:val="0"/>
              <w:marBottom w:val="0"/>
              <w:divBdr>
                <w:top w:val="none" w:sz="0" w:space="0" w:color="auto"/>
                <w:left w:val="none" w:sz="0" w:space="0" w:color="auto"/>
                <w:bottom w:val="none" w:sz="0" w:space="0" w:color="auto"/>
                <w:right w:val="none" w:sz="0" w:space="0" w:color="auto"/>
              </w:divBdr>
            </w:div>
          </w:divsChild>
        </w:div>
        <w:div w:id="1984381609">
          <w:marLeft w:val="0"/>
          <w:marRight w:val="0"/>
          <w:marTop w:val="0"/>
          <w:marBottom w:val="0"/>
          <w:divBdr>
            <w:top w:val="none" w:sz="0" w:space="0" w:color="auto"/>
            <w:left w:val="none" w:sz="0" w:space="0" w:color="auto"/>
            <w:bottom w:val="none" w:sz="0" w:space="0" w:color="auto"/>
            <w:right w:val="none" w:sz="0" w:space="0" w:color="auto"/>
          </w:divBdr>
          <w:divsChild>
            <w:div w:id="1393428110">
              <w:marLeft w:val="0"/>
              <w:marRight w:val="0"/>
              <w:marTop w:val="0"/>
              <w:marBottom w:val="0"/>
              <w:divBdr>
                <w:top w:val="none" w:sz="0" w:space="0" w:color="auto"/>
                <w:left w:val="none" w:sz="0" w:space="0" w:color="auto"/>
                <w:bottom w:val="none" w:sz="0" w:space="0" w:color="auto"/>
                <w:right w:val="none" w:sz="0" w:space="0" w:color="auto"/>
              </w:divBdr>
            </w:div>
          </w:divsChild>
        </w:div>
        <w:div w:id="2008168673">
          <w:marLeft w:val="0"/>
          <w:marRight w:val="0"/>
          <w:marTop w:val="0"/>
          <w:marBottom w:val="0"/>
          <w:divBdr>
            <w:top w:val="none" w:sz="0" w:space="0" w:color="auto"/>
            <w:left w:val="none" w:sz="0" w:space="0" w:color="auto"/>
            <w:bottom w:val="none" w:sz="0" w:space="0" w:color="auto"/>
            <w:right w:val="none" w:sz="0" w:space="0" w:color="auto"/>
          </w:divBdr>
          <w:divsChild>
            <w:div w:id="1943369102">
              <w:marLeft w:val="0"/>
              <w:marRight w:val="0"/>
              <w:marTop w:val="0"/>
              <w:marBottom w:val="0"/>
              <w:divBdr>
                <w:top w:val="none" w:sz="0" w:space="0" w:color="auto"/>
                <w:left w:val="none" w:sz="0" w:space="0" w:color="auto"/>
                <w:bottom w:val="none" w:sz="0" w:space="0" w:color="auto"/>
                <w:right w:val="none" w:sz="0" w:space="0" w:color="auto"/>
              </w:divBdr>
            </w:div>
          </w:divsChild>
        </w:div>
        <w:div w:id="2009401353">
          <w:marLeft w:val="0"/>
          <w:marRight w:val="0"/>
          <w:marTop w:val="0"/>
          <w:marBottom w:val="0"/>
          <w:divBdr>
            <w:top w:val="none" w:sz="0" w:space="0" w:color="auto"/>
            <w:left w:val="none" w:sz="0" w:space="0" w:color="auto"/>
            <w:bottom w:val="none" w:sz="0" w:space="0" w:color="auto"/>
            <w:right w:val="none" w:sz="0" w:space="0" w:color="auto"/>
          </w:divBdr>
          <w:divsChild>
            <w:div w:id="2001686907">
              <w:marLeft w:val="0"/>
              <w:marRight w:val="0"/>
              <w:marTop w:val="0"/>
              <w:marBottom w:val="0"/>
              <w:divBdr>
                <w:top w:val="none" w:sz="0" w:space="0" w:color="auto"/>
                <w:left w:val="none" w:sz="0" w:space="0" w:color="auto"/>
                <w:bottom w:val="none" w:sz="0" w:space="0" w:color="auto"/>
                <w:right w:val="none" w:sz="0" w:space="0" w:color="auto"/>
              </w:divBdr>
            </w:div>
          </w:divsChild>
        </w:div>
        <w:div w:id="2010403751">
          <w:marLeft w:val="0"/>
          <w:marRight w:val="0"/>
          <w:marTop w:val="0"/>
          <w:marBottom w:val="0"/>
          <w:divBdr>
            <w:top w:val="none" w:sz="0" w:space="0" w:color="auto"/>
            <w:left w:val="none" w:sz="0" w:space="0" w:color="auto"/>
            <w:bottom w:val="none" w:sz="0" w:space="0" w:color="auto"/>
            <w:right w:val="none" w:sz="0" w:space="0" w:color="auto"/>
          </w:divBdr>
          <w:divsChild>
            <w:div w:id="232590880">
              <w:marLeft w:val="0"/>
              <w:marRight w:val="0"/>
              <w:marTop w:val="0"/>
              <w:marBottom w:val="0"/>
              <w:divBdr>
                <w:top w:val="none" w:sz="0" w:space="0" w:color="auto"/>
                <w:left w:val="none" w:sz="0" w:space="0" w:color="auto"/>
                <w:bottom w:val="none" w:sz="0" w:space="0" w:color="auto"/>
                <w:right w:val="none" w:sz="0" w:space="0" w:color="auto"/>
              </w:divBdr>
            </w:div>
          </w:divsChild>
        </w:div>
        <w:div w:id="2015372216">
          <w:marLeft w:val="0"/>
          <w:marRight w:val="0"/>
          <w:marTop w:val="0"/>
          <w:marBottom w:val="0"/>
          <w:divBdr>
            <w:top w:val="none" w:sz="0" w:space="0" w:color="auto"/>
            <w:left w:val="none" w:sz="0" w:space="0" w:color="auto"/>
            <w:bottom w:val="none" w:sz="0" w:space="0" w:color="auto"/>
            <w:right w:val="none" w:sz="0" w:space="0" w:color="auto"/>
          </w:divBdr>
          <w:divsChild>
            <w:div w:id="1774476024">
              <w:marLeft w:val="0"/>
              <w:marRight w:val="0"/>
              <w:marTop w:val="0"/>
              <w:marBottom w:val="0"/>
              <w:divBdr>
                <w:top w:val="none" w:sz="0" w:space="0" w:color="auto"/>
                <w:left w:val="none" w:sz="0" w:space="0" w:color="auto"/>
                <w:bottom w:val="none" w:sz="0" w:space="0" w:color="auto"/>
                <w:right w:val="none" w:sz="0" w:space="0" w:color="auto"/>
              </w:divBdr>
            </w:div>
          </w:divsChild>
        </w:div>
        <w:div w:id="2015448211">
          <w:marLeft w:val="0"/>
          <w:marRight w:val="0"/>
          <w:marTop w:val="0"/>
          <w:marBottom w:val="0"/>
          <w:divBdr>
            <w:top w:val="none" w:sz="0" w:space="0" w:color="auto"/>
            <w:left w:val="none" w:sz="0" w:space="0" w:color="auto"/>
            <w:bottom w:val="none" w:sz="0" w:space="0" w:color="auto"/>
            <w:right w:val="none" w:sz="0" w:space="0" w:color="auto"/>
          </w:divBdr>
          <w:divsChild>
            <w:div w:id="1002389335">
              <w:marLeft w:val="0"/>
              <w:marRight w:val="0"/>
              <w:marTop w:val="0"/>
              <w:marBottom w:val="0"/>
              <w:divBdr>
                <w:top w:val="none" w:sz="0" w:space="0" w:color="auto"/>
                <w:left w:val="none" w:sz="0" w:space="0" w:color="auto"/>
                <w:bottom w:val="none" w:sz="0" w:space="0" w:color="auto"/>
                <w:right w:val="none" w:sz="0" w:space="0" w:color="auto"/>
              </w:divBdr>
            </w:div>
          </w:divsChild>
        </w:div>
        <w:div w:id="2028409576">
          <w:marLeft w:val="0"/>
          <w:marRight w:val="0"/>
          <w:marTop w:val="0"/>
          <w:marBottom w:val="0"/>
          <w:divBdr>
            <w:top w:val="none" w:sz="0" w:space="0" w:color="auto"/>
            <w:left w:val="none" w:sz="0" w:space="0" w:color="auto"/>
            <w:bottom w:val="none" w:sz="0" w:space="0" w:color="auto"/>
            <w:right w:val="none" w:sz="0" w:space="0" w:color="auto"/>
          </w:divBdr>
          <w:divsChild>
            <w:div w:id="1597130059">
              <w:marLeft w:val="0"/>
              <w:marRight w:val="0"/>
              <w:marTop w:val="0"/>
              <w:marBottom w:val="0"/>
              <w:divBdr>
                <w:top w:val="none" w:sz="0" w:space="0" w:color="auto"/>
                <w:left w:val="none" w:sz="0" w:space="0" w:color="auto"/>
                <w:bottom w:val="none" w:sz="0" w:space="0" w:color="auto"/>
                <w:right w:val="none" w:sz="0" w:space="0" w:color="auto"/>
              </w:divBdr>
            </w:div>
          </w:divsChild>
        </w:div>
        <w:div w:id="2031452073">
          <w:marLeft w:val="0"/>
          <w:marRight w:val="0"/>
          <w:marTop w:val="0"/>
          <w:marBottom w:val="0"/>
          <w:divBdr>
            <w:top w:val="none" w:sz="0" w:space="0" w:color="auto"/>
            <w:left w:val="none" w:sz="0" w:space="0" w:color="auto"/>
            <w:bottom w:val="none" w:sz="0" w:space="0" w:color="auto"/>
            <w:right w:val="none" w:sz="0" w:space="0" w:color="auto"/>
          </w:divBdr>
          <w:divsChild>
            <w:div w:id="374352468">
              <w:marLeft w:val="0"/>
              <w:marRight w:val="0"/>
              <w:marTop w:val="0"/>
              <w:marBottom w:val="0"/>
              <w:divBdr>
                <w:top w:val="none" w:sz="0" w:space="0" w:color="auto"/>
                <w:left w:val="none" w:sz="0" w:space="0" w:color="auto"/>
                <w:bottom w:val="none" w:sz="0" w:space="0" w:color="auto"/>
                <w:right w:val="none" w:sz="0" w:space="0" w:color="auto"/>
              </w:divBdr>
            </w:div>
          </w:divsChild>
        </w:div>
        <w:div w:id="2033993620">
          <w:marLeft w:val="0"/>
          <w:marRight w:val="0"/>
          <w:marTop w:val="0"/>
          <w:marBottom w:val="0"/>
          <w:divBdr>
            <w:top w:val="none" w:sz="0" w:space="0" w:color="auto"/>
            <w:left w:val="none" w:sz="0" w:space="0" w:color="auto"/>
            <w:bottom w:val="none" w:sz="0" w:space="0" w:color="auto"/>
            <w:right w:val="none" w:sz="0" w:space="0" w:color="auto"/>
          </w:divBdr>
          <w:divsChild>
            <w:div w:id="1657955818">
              <w:marLeft w:val="0"/>
              <w:marRight w:val="0"/>
              <w:marTop w:val="0"/>
              <w:marBottom w:val="0"/>
              <w:divBdr>
                <w:top w:val="none" w:sz="0" w:space="0" w:color="auto"/>
                <w:left w:val="none" w:sz="0" w:space="0" w:color="auto"/>
                <w:bottom w:val="none" w:sz="0" w:space="0" w:color="auto"/>
                <w:right w:val="none" w:sz="0" w:space="0" w:color="auto"/>
              </w:divBdr>
            </w:div>
          </w:divsChild>
        </w:div>
        <w:div w:id="2036610695">
          <w:marLeft w:val="0"/>
          <w:marRight w:val="0"/>
          <w:marTop w:val="0"/>
          <w:marBottom w:val="0"/>
          <w:divBdr>
            <w:top w:val="none" w:sz="0" w:space="0" w:color="auto"/>
            <w:left w:val="none" w:sz="0" w:space="0" w:color="auto"/>
            <w:bottom w:val="none" w:sz="0" w:space="0" w:color="auto"/>
            <w:right w:val="none" w:sz="0" w:space="0" w:color="auto"/>
          </w:divBdr>
          <w:divsChild>
            <w:div w:id="1212227359">
              <w:marLeft w:val="0"/>
              <w:marRight w:val="0"/>
              <w:marTop w:val="0"/>
              <w:marBottom w:val="0"/>
              <w:divBdr>
                <w:top w:val="none" w:sz="0" w:space="0" w:color="auto"/>
                <w:left w:val="none" w:sz="0" w:space="0" w:color="auto"/>
                <w:bottom w:val="none" w:sz="0" w:space="0" w:color="auto"/>
                <w:right w:val="none" w:sz="0" w:space="0" w:color="auto"/>
              </w:divBdr>
            </w:div>
          </w:divsChild>
        </w:div>
        <w:div w:id="2043091846">
          <w:marLeft w:val="0"/>
          <w:marRight w:val="0"/>
          <w:marTop w:val="0"/>
          <w:marBottom w:val="0"/>
          <w:divBdr>
            <w:top w:val="none" w:sz="0" w:space="0" w:color="auto"/>
            <w:left w:val="none" w:sz="0" w:space="0" w:color="auto"/>
            <w:bottom w:val="none" w:sz="0" w:space="0" w:color="auto"/>
            <w:right w:val="none" w:sz="0" w:space="0" w:color="auto"/>
          </w:divBdr>
          <w:divsChild>
            <w:div w:id="453642227">
              <w:marLeft w:val="0"/>
              <w:marRight w:val="0"/>
              <w:marTop w:val="0"/>
              <w:marBottom w:val="0"/>
              <w:divBdr>
                <w:top w:val="none" w:sz="0" w:space="0" w:color="auto"/>
                <w:left w:val="none" w:sz="0" w:space="0" w:color="auto"/>
                <w:bottom w:val="none" w:sz="0" w:space="0" w:color="auto"/>
                <w:right w:val="none" w:sz="0" w:space="0" w:color="auto"/>
              </w:divBdr>
            </w:div>
          </w:divsChild>
        </w:div>
        <w:div w:id="2047288590">
          <w:marLeft w:val="0"/>
          <w:marRight w:val="0"/>
          <w:marTop w:val="0"/>
          <w:marBottom w:val="0"/>
          <w:divBdr>
            <w:top w:val="none" w:sz="0" w:space="0" w:color="auto"/>
            <w:left w:val="none" w:sz="0" w:space="0" w:color="auto"/>
            <w:bottom w:val="none" w:sz="0" w:space="0" w:color="auto"/>
            <w:right w:val="none" w:sz="0" w:space="0" w:color="auto"/>
          </w:divBdr>
          <w:divsChild>
            <w:div w:id="1189952716">
              <w:marLeft w:val="0"/>
              <w:marRight w:val="0"/>
              <w:marTop w:val="0"/>
              <w:marBottom w:val="0"/>
              <w:divBdr>
                <w:top w:val="none" w:sz="0" w:space="0" w:color="auto"/>
                <w:left w:val="none" w:sz="0" w:space="0" w:color="auto"/>
                <w:bottom w:val="none" w:sz="0" w:space="0" w:color="auto"/>
                <w:right w:val="none" w:sz="0" w:space="0" w:color="auto"/>
              </w:divBdr>
            </w:div>
          </w:divsChild>
        </w:div>
        <w:div w:id="2049210178">
          <w:marLeft w:val="0"/>
          <w:marRight w:val="0"/>
          <w:marTop w:val="0"/>
          <w:marBottom w:val="0"/>
          <w:divBdr>
            <w:top w:val="none" w:sz="0" w:space="0" w:color="auto"/>
            <w:left w:val="none" w:sz="0" w:space="0" w:color="auto"/>
            <w:bottom w:val="none" w:sz="0" w:space="0" w:color="auto"/>
            <w:right w:val="none" w:sz="0" w:space="0" w:color="auto"/>
          </w:divBdr>
          <w:divsChild>
            <w:div w:id="1428890956">
              <w:marLeft w:val="0"/>
              <w:marRight w:val="0"/>
              <w:marTop w:val="0"/>
              <w:marBottom w:val="0"/>
              <w:divBdr>
                <w:top w:val="none" w:sz="0" w:space="0" w:color="auto"/>
                <w:left w:val="none" w:sz="0" w:space="0" w:color="auto"/>
                <w:bottom w:val="none" w:sz="0" w:space="0" w:color="auto"/>
                <w:right w:val="none" w:sz="0" w:space="0" w:color="auto"/>
              </w:divBdr>
            </w:div>
          </w:divsChild>
        </w:div>
        <w:div w:id="2059209293">
          <w:marLeft w:val="0"/>
          <w:marRight w:val="0"/>
          <w:marTop w:val="0"/>
          <w:marBottom w:val="0"/>
          <w:divBdr>
            <w:top w:val="none" w:sz="0" w:space="0" w:color="auto"/>
            <w:left w:val="none" w:sz="0" w:space="0" w:color="auto"/>
            <w:bottom w:val="none" w:sz="0" w:space="0" w:color="auto"/>
            <w:right w:val="none" w:sz="0" w:space="0" w:color="auto"/>
          </w:divBdr>
          <w:divsChild>
            <w:div w:id="1703823672">
              <w:marLeft w:val="0"/>
              <w:marRight w:val="0"/>
              <w:marTop w:val="0"/>
              <w:marBottom w:val="0"/>
              <w:divBdr>
                <w:top w:val="none" w:sz="0" w:space="0" w:color="auto"/>
                <w:left w:val="none" w:sz="0" w:space="0" w:color="auto"/>
                <w:bottom w:val="none" w:sz="0" w:space="0" w:color="auto"/>
                <w:right w:val="none" w:sz="0" w:space="0" w:color="auto"/>
              </w:divBdr>
            </w:div>
          </w:divsChild>
        </w:div>
        <w:div w:id="2059815564">
          <w:marLeft w:val="0"/>
          <w:marRight w:val="0"/>
          <w:marTop w:val="0"/>
          <w:marBottom w:val="0"/>
          <w:divBdr>
            <w:top w:val="none" w:sz="0" w:space="0" w:color="auto"/>
            <w:left w:val="none" w:sz="0" w:space="0" w:color="auto"/>
            <w:bottom w:val="none" w:sz="0" w:space="0" w:color="auto"/>
            <w:right w:val="none" w:sz="0" w:space="0" w:color="auto"/>
          </w:divBdr>
          <w:divsChild>
            <w:div w:id="231086228">
              <w:marLeft w:val="0"/>
              <w:marRight w:val="0"/>
              <w:marTop w:val="0"/>
              <w:marBottom w:val="0"/>
              <w:divBdr>
                <w:top w:val="none" w:sz="0" w:space="0" w:color="auto"/>
                <w:left w:val="none" w:sz="0" w:space="0" w:color="auto"/>
                <w:bottom w:val="none" w:sz="0" w:space="0" w:color="auto"/>
                <w:right w:val="none" w:sz="0" w:space="0" w:color="auto"/>
              </w:divBdr>
            </w:div>
          </w:divsChild>
        </w:div>
        <w:div w:id="2066488991">
          <w:marLeft w:val="0"/>
          <w:marRight w:val="0"/>
          <w:marTop w:val="0"/>
          <w:marBottom w:val="0"/>
          <w:divBdr>
            <w:top w:val="none" w:sz="0" w:space="0" w:color="auto"/>
            <w:left w:val="none" w:sz="0" w:space="0" w:color="auto"/>
            <w:bottom w:val="none" w:sz="0" w:space="0" w:color="auto"/>
            <w:right w:val="none" w:sz="0" w:space="0" w:color="auto"/>
          </w:divBdr>
          <w:divsChild>
            <w:div w:id="313460366">
              <w:marLeft w:val="0"/>
              <w:marRight w:val="0"/>
              <w:marTop w:val="0"/>
              <w:marBottom w:val="0"/>
              <w:divBdr>
                <w:top w:val="none" w:sz="0" w:space="0" w:color="auto"/>
                <w:left w:val="none" w:sz="0" w:space="0" w:color="auto"/>
                <w:bottom w:val="none" w:sz="0" w:space="0" w:color="auto"/>
                <w:right w:val="none" w:sz="0" w:space="0" w:color="auto"/>
              </w:divBdr>
            </w:div>
          </w:divsChild>
        </w:div>
        <w:div w:id="2074158782">
          <w:marLeft w:val="0"/>
          <w:marRight w:val="0"/>
          <w:marTop w:val="0"/>
          <w:marBottom w:val="0"/>
          <w:divBdr>
            <w:top w:val="none" w:sz="0" w:space="0" w:color="auto"/>
            <w:left w:val="none" w:sz="0" w:space="0" w:color="auto"/>
            <w:bottom w:val="none" w:sz="0" w:space="0" w:color="auto"/>
            <w:right w:val="none" w:sz="0" w:space="0" w:color="auto"/>
          </w:divBdr>
          <w:divsChild>
            <w:div w:id="211769820">
              <w:marLeft w:val="0"/>
              <w:marRight w:val="0"/>
              <w:marTop w:val="0"/>
              <w:marBottom w:val="0"/>
              <w:divBdr>
                <w:top w:val="none" w:sz="0" w:space="0" w:color="auto"/>
                <w:left w:val="none" w:sz="0" w:space="0" w:color="auto"/>
                <w:bottom w:val="none" w:sz="0" w:space="0" w:color="auto"/>
                <w:right w:val="none" w:sz="0" w:space="0" w:color="auto"/>
              </w:divBdr>
            </w:div>
          </w:divsChild>
        </w:div>
        <w:div w:id="2074810762">
          <w:marLeft w:val="0"/>
          <w:marRight w:val="0"/>
          <w:marTop w:val="0"/>
          <w:marBottom w:val="0"/>
          <w:divBdr>
            <w:top w:val="none" w:sz="0" w:space="0" w:color="auto"/>
            <w:left w:val="none" w:sz="0" w:space="0" w:color="auto"/>
            <w:bottom w:val="none" w:sz="0" w:space="0" w:color="auto"/>
            <w:right w:val="none" w:sz="0" w:space="0" w:color="auto"/>
          </w:divBdr>
          <w:divsChild>
            <w:div w:id="1997613262">
              <w:marLeft w:val="0"/>
              <w:marRight w:val="0"/>
              <w:marTop w:val="0"/>
              <w:marBottom w:val="0"/>
              <w:divBdr>
                <w:top w:val="none" w:sz="0" w:space="0" w:color="auto"/>
                <w:left w:val="none" w:sz="0" w:space="0" w:color="auto"/>
                <w:bottom w:val="none" w:sz="0" w:space="0" w:color="auto"/>
                <w:right w:val="none" w:sz="0" w:space="0" w:color="auto"/>
              </w:divBdr>
            </w:div>
          </w:divsChild>
        </w:div>
        <w:div w:id="2077241856">
          <w:marLeft w:val="0"/>
          <w:marRight w:val="0"/>
          <w:marTop w:val="0"/>
          <w:marBottom w:val="0"/>
          <w:divBdr>
            <w:top w:val="none" w:sz="0" w:space="0" w:color="auto"/>
            <w:left w:val="none" w:sz="0" w:space="0" w:color="auto"/>
            <w:bottom w:val="none" w:sz="0" w:space="0" w:color="auto"/>
            <w:right w:val="none" w:sz="0" w:space="0" w:color="auto"/>
          </w:divBdr>
          <w:divsChild>
            <w:div w:id="1893034568">
              <w:marLeft w:val="0"/>
              <w:marRight w:val="0"/>
              <w:marTop w:val="0"/>
              <w:marBottom w:val="0"/>
              <w:divBdr>
                <w:top w:val="none" w:sz="0" w:space="0" w:color="auto"/>
                <w:left w:val="none" w:sz="0" w:space="0" w:color="auto"/>
                <w:bottom w:val="none" w:sz="0" w:space="0" w:color="auto"/>
                <w:right w:val="none" w:sz="0" w:space="0" w:color="auto"/>
              </w:divBdr>
            </w:div>
          </w:divsChild>
        </w:div>
        <w:div w:id="2077849876">
          <w:marLeft w:val="0"/>
          <w:marRight w:val="0"/>
          <w:marTop w:val="0"/>
          <w:marBottom w:val="0"/>
          <w:divBdr>
            <w:top w:val="none" w:sz="0" w:space="0" w:color="auto"/>
            <w:left w:val="none" w:sz="0" w:space="0" w:color="auto"/>
            <w:bottom w:val="none" w:sz="0" w:space="0" w:color="auto"/>
            <w:right w:val="none" w:sz="0" w:space="0" w:color="auto"/>
          </w:divBdr>
          <w:divsChild>
            <w:div w:id="148599292">
              <w:marLeft w:val="0"/>
              <w:marRight w:val="0"/>
              <w:marTop w:val="0"/>
              <w:marBottom w:val="0"/>
              <w:divBdr>
                <w:top w:val="none" w:sz="0" w:space="0" w:color="auto"/>
                <w:left w:val="none" w:sz="0" w:space="0" w:color="auto"/>
                <w:bottom w:val="none" w:sz="0" w:space="0" w:color="auto"/>
                <w:right w:val="none" w:sz="0" w:space="0" w:color="auto"/>
              </w:divBdr>
            </w:div>
            <w:div w:id="1865944932">
              <w:marLeft w:val="0"/>
              <w:marRight w:val="0"/>
              <w:marTop w:val="0"/>
              <w:marBottom w:val="0"/>
              <w:divBdr>
                <w:top w:val="none" w:sz="0" w:space="0" w:color="auto"/>
                <w:left w:val="none" w:sz="0" w:space="0" w:color="auto"/>
                <w:bottom w:val="none" w:sz="0" w:space="0" w:color="auto"/>
                <w:right w:val="none" w:sz="0" w:space="0" w:color="auto"/>
              </w:divBdr>
            </w:div>
          </w:divsChild>
        </w:div>
        <w:div w:id="2079013544">
          <w:marLeft w:val="0"/>
          <w:marRight w:val="0"/>
          <w:marTop w:val="0"/>
          <w:marBottom w:val="0"/>
          <w:divBdr>
            <w:top w:val="none" w:sz="0" w:space="0" w:color="auto"/>
            <w:left w:val="none" w:sz="0" w:space="0" w:color="auto"/>
            <w:bottom w:val="none" w:sz="0" w:space="0" w:color="auto"/>
            <w:right w:val="none" w:sz="0" w:space="0" w:color="auto"/>
          </w:divBdr>
          <w:divsChild>
            <w:div w:id="938173856">
              <w:marLeft w:val="0"/>
              <w:marRight w:val="0"/>
              <w:marTop w:val="0"/>
              <w:marBottom w:val="0"/>
              <w:divBdr>
                <w:top w:val="none" w:sz="0" w:space="0" w:color="auto"/>
                <w:left w:val="none" w:sz="0" w:space="0" w:color="auto"/>
                <w:bottom w:val="none" w:sz="0" w:space="0" w:color="auto"/>
                <w:right w:val="none" w:sz="0" w:space="0" w:color="auto"/>
              </w:divBdr>
            </w:div>
            <w:div w:id="1388870548">
              <w:marLeft w:val="0"/>
              <w:marRight w:val="0"/>
              <w:marTop w:val="0"/>
              <w:marBottom w:val="0"/>
              <w:divBdr>
                <w:top w:val="none" w:sz="0" w:space="0" w:color="auto"/>
                <w:left w:val="none" w:sz="0" w:space="0" w:color="auto"/>
                <w:bottom w:val="none" w:sz="0" w:space="0" w:color="auto"/>
                <w:right w:val="none" w:sz="0" w:space="0" w:color="auto"/>
              </w:divBdr>
            </w:div>
          </w:divsChild>
        </w:div>
        <w:div w:id="2080446471">
          <w:marLeft w:val="0"/>
          <w:marRight w:val="0"/>
          <w:marTop w:val="0"/>
          <w:marBottom w:val="0"/>
          <w:divBdr>
            <w:top w:val="none" w:sz="0" w:space="0" w:color="auto"/>
            <w:left w:val="none" w:sz="0" w:space="0" w:color="auto"/>
            <w:bottom w:val="none" w:sz="0" w:space="0" w:color="auto"/>
            <w:right w:val="none" w:sz="0" w:space="0" w:color="auto"/>
          </w:divBdr>
          <w:divsChild>
            <w:div w:id="1468208710">
              <w:marLeft w:val="0"/>
              <w:marRight w:val="0"/>
              <w:marTop w:val="0"/>
              <w:marBottom w:val="0"/>
              <w:divBdr>
                <w:top w:val="none" w:sz="0" w:space="0" w:color="auto"/>
                <w:left w:val="none" w:sz="0" w:space="0" w:color="auto"/>
                <w:bottom w:val="none" w:sz="0" w:space="0" w:color="auto"/>
                <w:right w:val="none" w:sz="0" w:space="0" w:color="auto"/>
              </w:divBdr>
            </w:div>
          </w:divsChild>
        </w:div>
        <w:div w:id="2084446799">
          <w:marLeft w:val="0"/>
          <w:marRight w:val="0"/>
          <w:marTop w:val="0"/>
          <w:marBottom w:val="0"/>
          <w:divBdr>
            <w:top w:val="none" w:sz="0" w:space="0" w:color="auto"/>
            <w:left w:val="none" w:sz="0" w:space="0" w:color="auto"/>
            <w:bottom w:val="none" w:sz="0" w:space="0" w:color="auto"/>
            <w:right w:val="none" w:sz="0" w:space="0" w:color="auto"/>
          </w:divBdr>
          <w:divsChild>
            <w:div w:id="2021812291">
              <w:marLeft w:val="0"/>
              <w:marRight w:val="0"/>
              <w:marTop w:val="0"/>
              <w:marBottom w:val="0"/>
              <w:divBdr>
                <w:top w:val="none" w:sz="0" w:space="0" w:color="auto"/>
                <w:left w:val="none" w:sz="0" w:space="0" w:color="auto"/>
                <w:bottom w:val="none" w:sz="0" w:space="0" w:color="auto"/>
                <w:right w:val="none" w:sz="0" w:space="0" w:color="auto"/>
              </w:divBdr>
            </w:div>
          </w:divsChild>
        </w:div>
        <w:div w:id="2085486626">
          <w:marLeft w:val="0"/>
          <w:marRight w:val="0"/>
          <w:marTop w:val="0"/>
          <w:marBottom w:val="0"/>
          <w:divBdr>
            <w:top w:val="none" w:sz="0" w:space="0" w:color="auto"/>
            <w:left w:val="none" w:sz="0" w:space="0" w:color="auto"/>
            <w:bottom w:val="none" w:sz="0" w:space="0" w:color="auto"/>
            <w:right w:val="none" w:sz="0" w:space="0" w:color="auto"/>
          </w:divBdr>
          <w:divsChild>
            <w:div w:id="1568222197">
              <w:marLeft w:val="0"/>
              <w:marRight w:val="0"/>
              <w:marTop w:val="0"/>
              <w:marBottom w:val="0"/>
              <w:divBdr>
                <w:top w:val="none" w:sz="0" w:space="0" w:color="auto"/>
                <w:left w:val="none" w:sz="0" w:space="0" w:color="auto"/>
                <w:bottom w:val="none" w:sz="0" w:space="0" w:color="auto"/>
                <w:right w:val="none" w:sz="0" w:space="0" w:color="auto"/>
              </w:divBdr>
            </w:div>
            <w:div w:id="1628009572">
              <w:marLeft w:val="0"/>
              <w:marRight w:val="0"/>
              <w:marTop w:val="0"/>
              <w:marBottom w:val="0"/>
              <w:divBdr>
                <w:top w:val="none" w:sz="0" w:space="0" w:color="auto"/>
                <w:left w:val="none" w:sz="0" w:space="0" w:color="auto"/>
                <w:bottom w:val="none" w:sz="0" w:space="0" w:color="auto"/>
                <w:right w:val="none" w:sz="0" w:space="0" w:color="auto"/>
              </w:divBdr>
            </w:div>
          </w:divsChild>
        </w:div>
        <w:div w:id="2107384157">
          <w:marLeft w:val="0"/>
          <w:marRight w:val="0"/>
          <w:marTop w:val="0"/>
          <w:marBottom w:val="0"/>
          <w:divBdr>
            <w:top w:val="none" w:sz="0" w:space="0" w:color="auto"/>
            <w:left w:val="none" w:sz="0" w:space="0" w:color="auto"/>
            <w:bottom w:val="none" w:sz="0" w:space="0" w:color="auto"/>
            <w:right w:val="none" w:sz="0" w:space="0" w:color="auto"/>
          </w:divBdr>
          <w:divsChild>
            <w:div w:id="1822965547">
              <w:marLeft w:val="0"/>
              <w:marRight w:val="0"/>
              <w:marTop w:val="0"/>
              <w:marBottom w:val="0"/>
              <w:divBdr>
                <w:top w:val="none" w:sz="0" w:space="0" w:color="auto"/>
                <w:left w:val="none" w:sz="0" w:space="0" w:color="auto"/>
                <w:bottom w:val="none" w:sz="0" w:space="0" w:color="auto"/>
                <w:right w:val="none" w:sz="0" w:space="0" w:color="auto"/>
              </w:divBdr>
            </w:div>
          </w:divsChild>
        </w:div>
        <w:div w:id="2128812257">
          <w:marLeft w:val="0"/>
          <w:marRight w:val="0"/>
          <w:marTop w:val="0"/>
          <w:marBottom w:val="0"/>
          <w:divBdr>
            <w:top w:val="none" w:sz="0" w:space="0" w:color="auto"/>
            <w:left w:val="none" w:sz="0" w:space="0" w:color="auto"/>
            <w:bottom w:val="none" w:sz="0" w:space="0" w:color="auto"/>
            <w:right w:val="none" w:sz="0" w:space="0" w:color="auto"/>
          </w:divBdr>
          <w:divsChild>
            <w:div w:id="591549499">
              <w:marLeft w:val="0"/>
              <w:marRight w:val="0"/>
              <w:marTop w:val="0"/>
              <w:marBottom w:val="0"/>
              <w:divBdr>
                <w:top w:val="none" w:sz="0" w:space="0" w:color="auto"/>
                <w:left w:val="none" w:sz="0" w:space="0" w:color="auto"/>
                <w:bottom w:val="none" w:sz="0" w:space="0" w:color="auto"/>
                <w:right w:val="none" w:sz="0" w:space="0" w:color="auto"/>
              </w:divBdr>
            </w:div>
          </w:divsChild>
        </w:div>
        <w:div w:id="2130195901">
          <w:marLeft w:val="0"/>
          <w:marRight w:val="0"/>
          <w:marTop w:val="0"/>
          <w:marBottom w:val="0"/>
          <w:divBdr>
            <w:top w:val="none" w:sz="0" w:space="0" w:color="auto"/>
            <w:left w:val="none" w:sz="0" w:space="0" w:color="auto"/>
            <w:bottom w:val="none" w:sz="0" w:space="0" w:color="auto"/>
            <w:right w:val="none" w:sz="0" w:space="0" w:color="auto"/>
          </w:divBdr>
          <w:divsChild>
            <w:div w:id="305739489">
              <w:marLeft w:val="0"/>
              <w:marRight w:val="0"/>
              <w:marTop w:val="0"/>
              <w:marBottom w:val="0"/>
              <w:divBdr>
                <w:top w:val="none" w:sz="0" w:space="0" w:color="auto"/>
                <w:left w:val="none" w:sz="0" w:space="0" w:color="auto"/>
                <w:bottom w:val="none" w:sz="0" w:space="0" w:color="auto"/>
                <w:right w:val="none" w:sz="0" w:space="0" w:color="auto"/>
              </w:divBdr>
            </w:div>
          </w:divsChild>
        </w:div>
        <w:div w:id="2133285790">
          <w:marLeft w:val="0"/>
          <w:marRight w:val="0"/>
          <w:marTop w:val="0"/>
          <w:marBottom w:val="0"/>
          <w:divBdr>
            <w:top w:val="none" w:sz="0" w:space="0" w:color="auto"/>
            <w:left w:val="none" w:sz="0" w:space="0" w:color="auto"/>
            <w:bottom w:val="none" w:sz="0" w:space="0" w:color="auto"/>
            <w:right w:val="none" w:sz="0" w:space="0" w:color="auto"/>
          </w:divBdr>
          <w:divsChild>
            <w:div w:id="1771462486">
              <w:marLeft w:val="0"/>
              <w:marRight w:val="0"/>
              <w:marTop w:val="0"/>
              <w:marBottom w:val="0"/>
              <w:divBdr>
                <w:top w:val="none" w:sz="0" w:space="0" w:color="auto"/>
                <w:left w:val="none" w:sz="0" w:space="0" w:color="auto"/>
                <w:bottom w:val="none" w:sz="0" w:space="0" w:color="auto"/>
                <w:right w:val="none" w:sz="0" w:space="0" w:color="auto"/>
              </w:divBdr>
            </w:div>
          </w:divsChild>
        </w:div>
        <w:div w:id="2139182075">
          <w:marLeft w:val="0"/>
          <w:marRight w:val="0"/>
          <w:marTop w:val="0"/>
          <w:marBottom w:val="0"/>
          <w:divBdr>
            <w:top w:val="none" w:sz="0" w:space="0" w:color="auto"/>
            <w:left w:val="none" w:sz="0" w:space="0" w:color="auto"/>
            <w:bottom w:val="none" w:sz="0" w:space="0" w:color="auto"/>
            <w:right w:val="none" w:sz="0" w:space="0" w:color="auto"/>
          </w:divBdr>
          <w:divsChild>
            <w:div w:id="843474784">
              <w:marLeft w:val="0"/>
              <w:marRight w:val="0"/>
              <w:marTop w:val="0"/>
              <w:marBottom w:val="0"/>
              <w:divBdr>
                <w:top w:val="none" w:sz="0" w:space="0" w:color="auto"/>
                <w:left w:val="none" w:sz="0" w:space="0" w:color="auto"/>
                <w:bottom w:val="none" w:sz="0" w:space="0" w:color="auto"/>
                <w:right w:val="none" w:sz="0" w:space="0" w:color="auto"/>
              </w:divBdr>
            </w:div>
          </w:divsChild>
        </w:div>
        <w:div w:id="2144733594">
          <w:marLeft w:val="0"/>
          <w:marRight w:val="0"/>
          <w:marTop w:val="0"/>
          <w:marBottom w:val="0"/>
          <w:divBdr>
            <w:top w:val="none" w:sz="0" w:space="0" w:color="auto"/>
            <w:left w:val="none" w:sz="0" w:space="0" w:color="auto"/>
            <w:bottom w:val="none" w:sz="0" w:space="0" w:color="auto"/>
            <w:right w:val="none" w:sz="0" w:space="0" w:color="auto"/>
          </w:divBdr>
          <w:divsChild>
            <w:div w:id="2020617916">
              <w:marLeft w:val="0"/>
              <w:marRight w:val="0"/>
              <w:marTop w:val="0"/>
              <w:marBottom w:val="0"/>
              <w:divBdr>
                <w:top w:val="none" w:sz="0" w:space="0" w:color="auto"/>
                <w:left w:val="none" w:sz="0" w:space="0" w:color="auto"/>
                <w:bottom w:val="none" w:sz="0" w:space="0" w:color="auto"/>
                <w:right w:val="none" w:sz="0" w:space="0" w:color="auto"/>
              </w:divBdr>
            </w:div>
          </w:divsChild>
        </w:div>
        <w:div w:id="2145804778">
          <w:marLeft w:val="0"/>
          <w:marRight w:val="0"/>
          <w:marTop w:val="0"/>
          <w:marBottom w:val="0"/>
          <w:divBdr>
            <w:top w:val="none" w:sz="0" w:space="0" w:color="auto"/>
            <w:left w:val="none" w:sz="0" w:space="0" w:color="auto"/>
            <w:bottom w:val="none" w:sz="0" w:space="0" w:color="auto"/>
            <w:right w:val="none" w:sz="0" w:space="0" w:color="auto"/>
          </w:divBdr>
          <w:divsChild>
            <w:div w:id="89504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3069">
      <w:bodyDiv w:val="1"/>
      <w:marLeft w:val="0"/>
      <w:marRight w:val="0"/>
      <w:marTop w:val="0"/>
      <w:marBottom w:val="0"/>
      <w:divBdr>
        <w:top w:val="none" w:sz="0" w:space="0" w:color="auto"/>
        <w:left w:val="none" w:sz="0" w:space="0" w:color="auto"/>
        <w:bottom w:val="none" w:sz="0" w:space="0" w:color="auto"/>
        <w:right w:val="none" w:sz="0" w:space="0" w:color="auto"/>
      </w:divBdr>
    </w:div>
    <w:div w:id="2115705283">
      <w:bodyDiv w:val="1"/>
      <w:marLeft w:val="0"/>
      <w:marRight w:val="0"/>
      <w:marTop w:val="0"/>
      <w:marBottom w:val="0"/>
      <w:divBdr>
        <w:top w:val="none" w:sz="0" w:space="0" w:color="auto"/>
        <w:left w:val="none" w:sz="0" w:space="0" w:color="auto"/>
        <w:bottom w:val="none" w:sz="0" w:space="0" w:color="auto"/>
        <w:right w:val="none" w:sz="0" w:space="0" w:color="auto"/>
      </w:divBdr>
      <w:divsChild>
        <w:div w:id="431904179">
          <w:marLeft w:val="0"/>
          <w:marRight w:val="0"/>
          <w:marTop w:val="0"/>
          <w:marBottom w:val="0"/>
          <w:divBdr>
            <w:top w:val="none" w:sz="0" w:space="0" w:color="auto"/>
            <w:left w:val="none" w:sz="0" w:space="0" w:color="auto"/>
            <w:bottom w:val="none" w:sz="0" w:space="0" w:color="auto"/>
            <w:right w:val="none" w:sz="0" w:space="0" w:color="auto"/>
          </w:divBdr>
        </w:div>
        <w:div w:id="532574534">
          <w:marLeft w:val="0"/>
          <w:marRight w:val="0"/>
          <w:marTop w:val="0"/>
          <w:marBottom w:val="0"/>
          <w:divBdr>
            <w:top w:val="none" w:sz="0" w:space="0" w:color="auto"/>
            <w:left w:val="none" w:sz="0" w:space="0" w:color="auto"/>
            <w:bottom w:val="none" w:sz="0" w:space="0" w:color="auto"/>
            <w:right w:val="none" w:sz="0" w:space="0" w:color="auto"/>
          </w:divBdr>
        </w:div>
        <w:div w:id="683823346">
          <w:marLeft w:val="0"/>
          <w:marRight w:val="0"/>
          <w:marTop w:val="0"/>
          <w:marBottom w:val="0"/>
          <w:divBdr>
            <w:top w:val="none" w:sz="0" w:space="0" w:color="auto"/>
            <w:left w:val="none" w:sz="0" w:space="0" w:color="auto"/>
            <w:bottom w:val="none" w:sz="0" w:space="0" w:color="auto"/>
            <w:right w:val="none" w:sz="0" w:space="0" w:color="auto"/>
          </w:divBdr>
        </w:div>
        <w:div w:id="1536192380">
          <w:marLeft w:val="0"/>
          <w:marRight w:val="0"/>
          <w:marTop w:val="0"/>
          <w:marBottom w:val="0"/>
          <w:divBdr>
            <w:top w:val="none" w:sz="0" w:space="0" w:color="auto"/>
            <w:left w:val="none" w:sz="0" w:space="0" w:color="auto"/>
            <w:bottom w:val="none" w:sz="0" w:space="0" w:color="auto"/>
            <w:right w:val="none" w:sz="0" w:space="0" w:color="auto"/>
          </w:divBdr>
        </w:div>
        <w:div w:id="171904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eader" Target="header3.xml"/><Relationship Id="rId42" Type="http://schemas.openxmlformats.org/officeDocument/2006/relationships/hyperlink" Target="https://aemo.com.au/-/media/files/major-publications/isp/2024/2024-integrated-system-plan-isp.pdf?la=en" TargetMode="External"/><Relationship Id="rId47" Type="http://schemas.openxmlformats.org/officeDocument/2006/relationships/hyperlink" Target="https://aemo.com.au/-/media/files/initiatives/engineering-framework/2024/aemo_technical-requirements-for-200kw-to-5mw-der-connections_sept-2024_final_.pdf?la=en" TargetMode="External"/><Relationship Id="rId63" Type="http://schemas.openxmlformats.org/officeDocument/2006/relationships/hyperlink" Target="https://www.datocms-assets.com/32572/1657767015-esb-data-strategy-final-reccomendations-july-2021.pdf" TargetMode="External"/><Relationship Id="rId68" Type="http://schemas.openxmlformats.org/officeDocument/2006/relationships/hyperlink" Target="https://ieefa.org/sites/default/files/2024-02/DER%20could%20provide%20%2419%20billion%20economic%20boost%20by%202040_Feb24.pdf" TargetMode="External"/><Relationship Id="rId16" Type="http://schemas.openxmlformats.org/officeDocument/2006/relationships/hyperlink" Target="https://consult.dcceew.gov.au/" TargetMode="Externa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footer" Target="footer2.xml"/><Relationship Id="rId37" Type="http://schemas.openxmlformats.org/officeDocument/2006/relationships/hyperlink" Target="https://www.aemc.gov.au/regulation/neo" TargetMode="External"/><Relationship Id="rId40" Type="http://schemas.openxmlformats.org/officeDocument/2006/relationships/hyperlink" Target="https://www.energynetworks.com.au/assets/uploads/open_energy_networks_-_required_capabilities_and_recommended_actions_report_22_july_2019.pdf" TargetMode="External"/><Relationship Id="rId45" Type="http://schemas.openxmlformats.org/officeDocument/2006/relationships/hyperlink" Target="https://arena.gov.au/assets/2024/06/Western-Power-Project-Symphony-Pilot-Results-and-Recommendations.pdf" TargetMode="External"/><Relationship Id="rId53" Type="http://schemas.openxmlformats.org/officeDocument/2006/relationships/hyperlink" Target="https://www.aer.gov.au/system/files/2024-10/AER%20-%20Low-voltage%20Network%20Visibility%20-%20Summary%20of%20neighbourhood%20battery%20trials%20-%20October%202024.pdf" TargetMode="External"/><Relationship Id="rId58" Type="http://schemas.openxmlformats.org/officeDocument/2006/relationships/hyperlink" Target="https://c4net.com.au/projects/enhanced-system-planning-project/" TargetMode="External"/><Relationship Id="rId66" Type="http://schemas.openxmlformats.org/officeDocument/2006/relationships/hyperlink" Target="https://energy.ec.europa.eu/publications/common-european-energy-data-space_en" TargetMode="External"/><Relationship Id="rId74" Type="http://schemas.openxmlformats.org/officeDocument/2006/relationships/hyperlink" Target="https://docs.openenergy.org.uk/1.0.0/index.html" TargetMode="External"/><Relationship Id="rId5" Type="http://schemas.openxmlformats.org/officeDocument/2006/relationships/numbering" Target="numbering.xml"/><Relationship Id="rId61" Type="http://schemas.openxmlformats.org/officeDocument/2006/relationships/hyperlink" Target="https://www.aemc.gov.au/rule-changes/integrated-distribution-system-planning" TargetMode="External"/><Relationship Id="rId19" Type="http://schemas.openxmlformats.org/officeDocument/2006/relationships/header" Target="header2.xml"/><Relationship Id="rId14" Type="http://schemas.openxmlformats.org/officeDocument/2006/relationships/hyperlink" Target="mailto:copyright@dcceew.gov.a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footer" Target="footer4.xml"/><Relationship Id="rId43" Type="http://schemas.openxmlformats.org/officeDocument/2006/relationships/hyperlink" Target="https://aemo.com.au/initiatives/major-programs/nem-reform-program/nem-reform-program-initiatives/integrating-price-responsive-resources-into-the-nem" TargetMode="External"/><Relationship Id="rId48" Type="http://schemas.openxmlformats.org/officeDocument/2006/relationships/hyperlink" Target="https://aemo.com.au/-/media/files/initiatives/electric-vehicles/electric-vehicle-data-recommendations-paper.pdf?la=en" TargetMode="External"/><Relationship Id="rId56" Type="http://schemas.openxmlformats.org/officeDocument/2006/relationships/hyperlink" Target="https://arena.gov.au/news/unlocking-a-future-energy-market-in-western-australia/" TargetMode="External"/><Relationship Id="rId64" Type="http://schemas.openxmlformats.org/officeDocument/2006/relationships/hyperlink" Target="https://www.datocms-assets.com/32572/1671059508-esb-data-services-delivery-model-consultation-paper-december-2022.pdf" TargetMode="External"/><Relationship Id="rId69" Type="http://schemas.openxmlformats.org/officeDocument/2006/relationships/hyperlink" Target="https://www.legislation.sa.gov.au/__legislation/lz/v/a/2025/statutes%20amendment%20(national%20energy%20laws)%20(data%20access)%20act%202025_7/2025.7.un.pdf" TargetMode="External"/><Relationship Id="rId77"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yperlink" Target="https://aemo.com.au/-/media/files/major-publications/isp/2025/draft-2025-stage-1-inputs-and-assumptions-workbook.xlsx?la=en" TargetMode="External"/><Relationship Id="rId72" Type="http://schemas.openxmlformats.org/officeDocument/2006/relationships/hyperlink" Target="https://esc-production-2021.s3.eu-west-2.amazonaws.com/2021/07/Catapult-Energy-Data-Taskforce-Report-A4-v4AW-Digital.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image" Target="media/image8.png"/><Relationship Id="rId33" Type="http://schemas.openxmlformats.org/officeDocument/2006/relationships/footer" Target="footer3.xml"/><Relationship Id="rId38" Type="http://schemas.openxmlformats.org/officeDocument/2006/relationships/hyperlink" Target="https://energy-rules.aemc.gov.au/ner/644" TargetMode="External"/><Relationship Id="rId46" Type="http://schemas.openxmlformats.org/officeDocument/2006/relationships/hyperlink" Target="https://aemo.com.au/-/media/files/initiatives/electric-vehicles/electric-vehicle-data-recommendations-paper.pdf?la=en" TargetMode="External"/><Relationship Id="rId59" Type="http://schemas.openxmlformats.org/officeDocument/2006/relationships/hyperlink" Target="https://www.energy.gov.au/sites/default/files/2024-07/national-consumer-energy-resources-roadmap.pdf" TargetMode="External"/><Relationship Id="rId67" Type="http://schemas.openxmlformats.org/officeDocument/2006/relationships/hyperlink" Target="https://www.wa.gov.au/government/distributed-energy-resources-roadmap" TargetMode="External"/><Relationship Id="rId20" Type="http://schemas.openxmlformats.org/officeDocument/2006/relationships/footer" Target="footer1.xml"/><Relationship Id="rId41" Type="http://schemas.openxmlformats.org/officeDocument/2006/relationships/hyperlink" Target="https://aemo.com.au/initiatives/major-programs/nem-distributed-energy-resources-der-program/markets-and-framework/cer-data-exchange-industry-codesign" TargetMode="External"/><Relationship Id="rId54" Type="http://schemas.openxmlformats.org/officeDocument/2006/relationships/hyperlink" Target="https://www.aer.gov.au/system/files/2025-03/Low-voltage%20Network%20Visibility%20-%20Phase%203%20Final%20Report.pdf" TargetMode="External"/><Relationship Id="rId62" Type="http://schemas.openxmlformats.org/officeDocument/2006/relationships/hyperlink" Target="https://www.energynetworks.com.au/news/energy-insider/2023-energy-insider/the-modern-day-guard/" TargetMode="External"/><Relationship Id="rId70" Type="http://schemas.openxmlformats.org/officeDocument/2006/relationships/hyperlink" Target="https://static.solaranalytics.com/der-monitoring-guide/DER+BP+Guide+Data+Use+Case+Summary+and+Context_f.pdf"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yperlink" Target="https://www.sunrun.com/calready" TargetMode="External"/><Relationship Id="rId36" Type="http://schemas.openxmlformats.org/officeDocument/2006/relationships/hyperlink" Target="https://www.aemc.gov.au/market-reviews-advice/review-regulatory-framework-metering-services" TargetMode="External"/><Relationship Id="rId49" Type="http://schemas.openxmlformats.org/officeDocument/2006/relationships/hyperlink" Target="https://aemo.com.au/-/media/files/initiatives/der/2022/smart-meter-backstop-mechanism-capability-trial-report-phase-2.pdf?la=en" TargetMode="External"/><Relationship Id="rId57" Type="http://schemas.openxmlformats.org/officeDocument/2006/relationships/hyperlink" Target="https://www.ausgrid.com.au/-/media/Documents/Reports-and-Research/Project-Edith/Project-Edith-2022.pdf?rev=42030a3921274632910a9fbf6ff1e2ac" TargetMode="Externa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hyperlink" Target="https://aemo.com.au/-/media/files/initiatives/der/2023/project-edge-final-report.pdf?la=en" TargetMode="External"/><Relationship Id="rId52" Type="http://schemas.openxmlformats.org/officeDocument/2006/relationships/hyperlink" Target="https://aemo.com.au/-/media/files/initiatives/der/managing-minimum-system-load/supporting-secure-operation-with-high-levels-of-distributed-resources-q4-2024.pdf?la=en" TargetMode="External"/><Relationship Id="rId60" Type="http://schemas.openxmlformats.org/officeDocument/2006/relationships/hyperlink" Target="https://storage.googleapis.com/files-au-climate/climate-au/p/prj2ee369585f86b9e5cb7ac/page/What_we_heard_summary.pdf" TargetMode="External"/><Relationship Id="rId65" Type="http://schemas.openxmlformats.org/officeDocument/2006/relationships/hyperlink" Target="https://www.aer.gov.au/system/files/ESB%20-%20Network%20Visibility%20-%20July%202023.pdf" TargetMode="External"/><Relationship Id="rId73" Type="http://schemas.openxmlformats.org/officeDocument/2006/relationships/hyperlink" Target="https://assets.publishing.service.gov.uk/media/66bcbc523cc0741b92314644/digital-spine-feasibility-study-summary-report.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reativecommons.org/licenses/by/4.0/legalcode" TargetMode="External"/><Relationship Id="rId18" Type="http://schemas.openxmlformats.org/officeDocument/2006/relationships/header" Target="header1.xml"/><Relationship Id="rId39" Type="http://schemas.openxmlformats.org/officeDocument/2006/relationships/hyperlink" Target="https://www.aemc.gov.au/rule-changes/real-time-data-consumers" TargetMode="External"/><Relationship Id="rId34" Type="http://schemas.openxmlformats.org/officeDocument/2006/relationships/header" Target="header5.xml"/><Relationship Id="rId50" Type="http://schemas.openxmlformats.org/officeDocument/2006/relationships/hyperlink" Target="https://aemo.com.au/-/media/files/electricity/wem/planning_and_forecasting/esoo/2024/2024-wem-electricity-statement-of-opportunities.pdf?la=en&amp;hash=6B9DD8B889C7EE8B280475DEC8F655FA" TargetMode="External"/><Relationship Id="rId55" Type="http://schemas.openxmlformats.org/officeDocument/2006/relationships/hyperlink" Target="https://arena.gov.au/assets/2022/02/valuing-load-flexibility-in-the-nem.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api.solarpowereurope.org/uploads/SPE_2025_Solutions_for_PV_Cyber_Risks_to_Grid_Stability_032dc2ae5a.pdf" TargetMode="External"/><Relationship Id="rId2" Type="http://schemas.openxmlformats.org/officeDocument/2006/relationships/customXml" Target="../customXml/item2.xml"/><Relationship Id="rId29" Type="http://schemas.openxmlformats.org/officeDocument/2006/relationships/hyperlink" Target="https://www.sunrun.com/calread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6" Type="http://schemas.openxmlformats.org/officeDocument/2006/relationships/hyperlink" Target="https://aemo.com.au/-/media/files/initiatives/engineering-framework/2024/aemo_technical-requirements-for-200kw-to-5mw-der-connections_sept-2024_final_.pdf?la=en" TargetMode="External"/><Relationship Id="rId21" Type="http://schemas.openxmlformats.org/officeDocument/2006/relationships/hyperlink" Target="https://www.legislation.sa.gov.au/__legislation/lz/v/a/2025/statutes%20amendment%20(national%20energy%20laws)%20(data%20access)%20act%202025_7/2025.7.un.pdf" TargetMode="External"/><Relationship Id="rId42" Type="http://schemas.openxmlformats.org/officeDocument/2006/relationships/hyperlink" Target="https://www.datocms-assets.com/32572/1657767015-esb-data-strategy-final-reccomendations-july-2021.pdf" TargetMode="External"/><Relationship Id="rId47" Type="http://schemas.openxmlformats.org/officeDocument/2006/relationships/hyperlink" Target="https://www.aemc.gov.au/rule-changes/integrating-price-responsive-resources-nem" TargetMode="External"/><Relationship Id="rId63" Type="http://schemas.openxmlformats.org/officeDocument/2006/relationships/hyperlink" Target="https://www.wa.gov.au/government/distributed-energy-resources-roadmap" TargetMode="External"/><Relationship Id="rId68" Type="http://schemas.openxmlformats.org/officeDocument/2006/relationships/hyperlink" Target="https://docs.openenergy.org.uk/1.0.0/ops_guidelines/introduction.html" TargetMode="External"/><Relationship Id="rId7" Type="http://schemas.openxmlformats.org/officeDocument/2006/relationships/hyperlink" Target="https://www.energy.gov.au/sites/default/files/2024-07/national-consumer-energy-resources-roadmap.pdf" TargetMode="External"/><Relationship Id="rId2" Type="http://schemas.openxmlformats.org/officeDocument/2006/relationships/hyperlink" Target="https://www.energy.gov.au/sites/default/files/2024-07/national-consumer-energy-resources-roadmap.pdf" TargetMode="External"/><Relationship Id="rId16" Type="http://schemas.openxmlformats.org/officeDocument/2006/relationships/hyperlink" Target="https://www.energy.gov.au/sites/default/files/2024-07/national-consumer-energy-resources-roadmap.pdf" TargetMode="External"/><Relationship Id="rId29" Type="http://schemas.openxmlformats.org/officeDocument/2006/relationships/hyperlink" Target="https://aemo.com.au/-/media/files/initiatives/der/2022/smart-meter-backstop-mechanism-capability-trial-report-phase-2.pdf?la=en" TargetMode="External"/><Relationship Id="rId11" Type="http://schemas.openxmlformats.org/officeDocument/2006/relationships/hyperlink" Target="https://aemo.com.au/initiatives/major-programs/nem-distributed-energy-resources-der-program/markets-and-framework/cer-data-exchange-industry-codesign" TargetMode="External"/><Relationship Id="rId24" Type="http://schemas.openxmlformats.org/officeDocument/2006/relationships/hyperlink" Target="https://www.aemc.gov.au/rule-changes/real-time-data-consumers" TargetMode="External"/><Relationship Id="rId32" Type="http://schemas.openxmlformats.org/officeDocument/2006/relationships/hyperlink" Target="https://docs.openenergy.org.uk/1.0.0/ops_guidelines/introduction.html" TargetMode="External"/><Relationship Id="rId37" Type="http://schemas.openxmlformats.org/officeDocument/2006/relationships/hyperlink" Target="https://aemo.com.au/-/media/files/initiatives/electric-vehicles/electric-vehicle-data-recommendations-paper.pdf?la=en" TargetMode="External"/><Relationship Id="rId40" Type="http://schemas.openxmlformats.org/officeDocument/2006/relationships/hyperlink" Target="https://www.aemc.gov.au/rule-changes/integrated-distribution-system-planning" TargetMode="External"/><Relationship Id="rId45" Type="http://schemas.openxmlformats.org/officeDocument/2006/relationships/hyperlink" Target="https://c4net.com.au/projects/enhanced-system-planning-project/" TargetMode="External"/><Relationship Id="rId53" Type="http://schemas.openxmlformats.org/officeDocument/2006/relationships/hyperlink" Target="https://www.aemc.gov.au/market-reviews-advice/review-regulatory-framework-metering-services" TargetMode="External"/><Relationship Id="rId58" Type="http://schemas.openxmlformats.org/officeDocument/2006/relationships/hyperlink" Target="https://www.aemc.gov.au/rule-changes/real-time-data-consumers" TargetMode="External"/><Relationship Id="rId66" Type="http://schemas.openxmlformats.org/officeDocument/2006/relationships/hyperlink" Target="https://esc-production-2021.s3.eu-west-2.amazonaws.com/2021/07/Catapult-Energy-Data-Taskforce-Report-A4-v4AW-Digital.pdf" TargetMode="External"/><Relationship Id="rId5" Type="http://schemas.openxmlformats.org/officeDocument/2006/relationships/hyperlink" Target="https://aemo.com.au/-/media/files/electricity/wem/planning_and_forecasting/esoo/2024/2024-wem-electricity-statement-of-opportunities.pdf?la=en&amp;hash=6B9DD8B889C7EE8B280475DEC8F655FA" TargetMode="External"/><Relationship Id="rId61" Type="http://schemas.openxmlformats.org/officeDocument/2006/relationships/hyperlink" Target="https://static.solaranalytics.com/der-monitoring-guide/DER+BP+Guide+Data+Use+Case+Summary+and+Context_f.pdf" TargetMode="External"/><Relationship Id="rId19" Type="http://schemas.openxmlformats.org/officeDocument/2006/relationships/hyperlink" Target="https://www.datocms-assets.com/32572/1657767015-esb-data-strategy-final-reccomendations-july-2021.pdf" TargetMode="External"/><Relationship Id="rId14" Type="http://schemas.openxmlformats.org/officeDocument/2006/relationships/hyperlink" Target="https://aemo.com.au/-/media/files/major-publications/isp/2025/draft-2025-stage-1-inputs-and-assumptions-workbook.xlsx?la=en" TargetMode="External"/><Relationship Id="rId22" Type="http://schemas.openxmlformats.org/officeDocument/2006/relationships/hyperlink" Target="https://aemo.com.au/-/media/files/initiatives/electric-vehicles/electric-vehicle-data-recommendations-paper.pdf?la=en" TargetMode="External"/><Relationship Id="rId27" Type="http://schemas.openxmlformats.org/officeDocument/2006/relationships/hyperlink" Target="https://static.solaranalytics.com/der-monitoring-guide/DER+BP+Guide+Data+Use+Case+Summary+and+Context_f.pdf" TargetMode="External"/><Relationship Id="rId30" Type="http://schemas.openxmlformats.org/officeDocument/2006/relationships/hyperlink" Target="https://www.energynetworks.com.au/assets/uploads/open_energy_networks_-_required_capabilities_and_recommended_actions_report_22_july_2019.pdf" TargetMode="External"/><Relationship Id="rId35" Type="http://schemas.openxmlformats.org/officeDocument/2006/relationships/hyperlink" Target="https://www.energy.gov.au/sites/default/files/2024-07/national-consumer-energy-resources-roadmap.pdf" TargetMode="External"/><Relationship Id="rId43" Type="http://schemas.openxmlformats.org/officeDocument/2006/relationships/hyperlink" Target="https://aemo.com.au/-/media/files/initiatives/engineering-framework/2024/aemo_technical-requirements-for-200kw-to-5mw-der-connections_sept-2024_final_.pdf?la=en" TargetMode="External"/><Relationship Id="rId48" Type="http://schemas.openxmlformats.org/officeDocument/2006/relationships/hyperlink" Target="https://www.datocms-assets.com/32572/1657767015-esb-data-strategy-final-reccomendations-july-2021.pdf" TargetMode="External"/><Relationship Id="rId56" Type="http://schemas.openxmlformats.org/officeDocument/2006/relationships/hyperlink" Target="https://aemo.com.au/-/media/files/initiatives/engineering-framework/2024/aemo_technical-requirements-for-200kw-to-5mw-der-connections_sept-2024_final_.pdf?la=en" TargetMode="External"/><Relationship Id="rId64" Type="http://schemas.openxmlformats.org/officeDocument/2006/relationships/hyperlink" Target="https://www.ausgrid.com.au/-/media/Documents/Reports-and-Research/Project-Edith/Project-Edith-2022.pdf?rev=42030a3921274632910a9fbf6ff1e2ac" TargetMode="External"/><Relationship Id="rId69" Type="http://schemas.openxmlformats.org/officeDocument/2006/relationships/hyperlink" Target="https://energy.ec.europa.eu/publications/common-european-energy-data-space_en" TargetMode="External"/><Relationship Id="rId8" Type="http://schemas.openxmlformats.org/officeDocument/2006/relationships/hyperlink" Target="https://nemlog.substack.com/p/when-the-grid-slipped-reading-the?utm_source=post-email-title&amp;publication_id=3389290&amp;post_id=163879780&amp;utm_campaign=email-post-title&amp;isFreemail=true&amp;r=av0di&amp;triedRedirect=true&amp;utm_medium=email" TargetMode="External"/><Relationship Id="rId51" Type="http://schemas.openxmlformats.org/officeDocument/2006/relationships/hyperlink" Target="https://www.aer.gov.au/system/files/2024-10/AER%20-%20Low-voltage%20Network%20Visibility%20-%20Summary%20of%20neighbourhood%20battery%20trials%20-%20October%202024.pdf" TargetMode="External"/><Relationship Id="rId3" Type="http://schemas.openxmlformats.org/officeDocument/2006/relationships/hyperlink" Target="https://aemo.com.au/-/media/files/major-publications/isp/2024/2024-integrated-system-plan-isp.pdf?la=en" TargetMode="External"/><Relationship Id="rId12" Type="http://schemas.openxmlformats.org/officeDocument/2006/relationships/hyperlink" Target="https://aemo.com.au/-/media/files/initiatives/der/managing-minimum-system-load/supporting-secure-operation-with-high-levels-of-distributed-resources-q4-2024.pdf?la=en" TargetMode="External"/><Relationship Id="rId17" Type="http://schemas.openxmlformats.org/officeDocument/2006/relationships/hyperlink" Target="https://aemo.com.au/initiatives/major-programs/nem-distributed-energy-resources-der-program/markets-and-framework/cer-data-exchange-industry-codesign" TargetMode="External"/><Relationship Id="rId25" Type="http://schemas.openxmlformats.org/officeDocument/2006/relationships/hyperlink" Target="https://www.aemc.gov.au/rule-changes/integrated-distribution-system-planning" TargetMode="External"/><Relationship Id="rId33" Type="http://schemas.openxmlformats.org/officeDocument/2006/relationships/hyperlink" Target="https://api.solarpowereurope.org/uploads/SPE_2025_Solutions_for_PV_Cyber_Risks_to_Grid_Stability_032dc2ae5a.pdf" TargetMode="External"/><Relationship Id="rId38" Type="http://schemas.openxmlformats.org/officeDocument/2006/relationships/hyperlink" Target="https://www.aemc.gov.au/regulation/energy-rules/national-electricity-rules" TargetMode="External"/><Relationship Id="rId46" Type="http://schemas.openxmlformats.org/officeDocument/2006/relationships/hyperlink" Target="https://aemo.com.au/initiatives/major-programs/nem-distributed-energy-resources-der-program/markets-and-framework/cer-data-exchange-industry-codesign" TargetMode="External"/><Relationship Id="rId59" Type="http://schemas.openxmlformats.org/officeDocument/2006/relationships/hyperlink" Target="https://storage.googleapis.com/files-au-climate/climate-au/p/prj2ee369585f86b9e5cb7ac/page/What_we_heard_summary.pdf" TargetMode="External"/><Relationship Id="rId67" Type="http://schemas.openxmlformats.org/officeDocument/2006/relationships/hyperlink" Target="https://assets.publishing.service.gov.uk/media/66bcbc523cc0741b92314644/digital-spine-feasibility-study-summary-report.pdf" TargetMode="External"/><Relationship Id="rId20" Type="http://schemas.openxmlformats.org/officeDocument/2006/relationships/hyperlink" Target="https://www.datocms-assets.com/32572/1671059508-esb-data-services-delivery-model-consultation-paper-december-2022.pdf" TargetMode="External"/><Relationship Id="rId41" Type="http://schemas.openxmlformats.org/officeDocument/2006/relationships/hyperlink" Target="https://arena.gov.au/news/unlocking-a-future-energy-market-in-western-australia/" TargetMode="External"/><Relationship Id="rId54" Type="http://schemas.openxmlformats.org/officeDocument/2006/relationships/hyperlink" Target="https://www.legislation.sa.gov.au/__legislation/lz/v/a/2025/statutes%20amendment%20(national%20energy%20laws)%20(data%20access)%20act%202025_7/2025.7.un.pdf" TargetMode="External"/><Relationship Id="rId62" Type="http://schemas.openxmlformats.org/officeDocument/2006/relationships/hyperlink" Target="https://aemo.com.au/-/media/files/initiatives/der/2023/project-edge-final-report.pdf?la=en" TargetMode="External"/><Relationship Id="rId70" Type="http://schemas.openxmlformats.org/officeDocument/2006/relationships/hyperlink" Target="https://api.solarpowereurope.org/uploads/SPE_2025_Solutions_for_PV_Cyber_Risks_to_Grid_Stability_032dc2ae5a.pdf" TargetMode="External"/><Relationship Id="rId1" Type="http://schemas.openxmlformats.org/officeDocument/2006/relationships/hyperlink" Target="https://www.datocms-assets.com/32572/1657767015-esb-data-strategy-final-reccomendations-july-2021.pdf" TargetMode="External"/><Relationship Id="rId6" Type="http://schemas.openxmlformats.org/officeDocument/2006/relationships/hyperlink" Target="https://aemo.com.au/-/media/files/electricity/wem/planning_and_forecasting/esoo/2024/2024-wem-esoo-visual-overview.pdf?la=en&amp;hash=2F328E61F58383D552BAE31E10DC8293" TargetMode="External"/><Relationship Id="rId15" Type="http://schemas.openxmlformats.org/officeDocument/2006/relationships/hyperlink" Target="https://www.energy.gov.au/sites/default/files/2024-07/national-consumer-energy-resources-roadmap.pdf" TargetMode="External"/><Relationship Id="rId23" Type="http://schemas.openxmlformats.org/officeDocument/2006/relationships/hyperlink" Target="https://www.aemc.gov.au/market-reviews-advice/review-regulatory-framework-metering-services" TargetMode="External"/><Relationship Id="rId28" Type="http://schemas.openxmlformats.org/officeDocument/2006/relationships/hyperlink" Target="https://storage.googleapis.com/files-au-climate/climate-au/p/prj2ee369585f86b9e5cb7ac/page/What_we_heard_summary.pdf" TargetMode="External"/><Relationship Id="rId36" Type="http://schemas.openxmlformats.org/officeDocument/2006/relationships/hyperlink" Target="https://www.energy.vic.gov.au/households/victorias-emergency-backstop-mechanism-for-solar" TargetMode="External"/><Relationship Id="rId49" Type="http://schemas.openxmlformats.org/officeDocument/2006/relationships/hyperlink" Target="https://www.datocms-assets.com/32572/1671059508-esb-data-services-delivery-model-consultation-paper-december-2022.pdf" TargetMode="External"/><Relationship Id="rId57" Type="http://schemas.openxmlformats.org/officeDocument/2006/relationships/hyperlink" Target="https://www.aemc.gov.au/rule-changes/integrated-distribution-system-planning" TargetMode="External"/><Relationship Id="rId10" Type="http://schemas.openxmlformats.org/officeDocument/2006/relationships/hyperlink" Target="https://www.wa.gov.au/government/distributed-energy-resources-roadmap" TargetMode="External"/><Relationship Id="rId31" Type="http://schemas.openxmlformats.org/officeDocument/2006/relationships/hyperlink" Target="https://energy.ec.europa.eu/publications/common-european-energy-data-space_en" TargetMode="External"/><Relationship Id="rId44" Type="http://schemas.openxmlformats.org/officeDocument/2006/relationships/hyperlink" Target="https://www.datamesh-architecture.com/.As" TargetMode="External"/><Relationship Id="rId52" Type="http://schemas.openxmlformats.org/officeDocument/2006/relationships/hyperlink" Target="https://www.aer.gov.au/system/files/2025-03/Low-voltage%20Network%20Visibility%20-%20Phase%203%20Final%20Report.pdf" TargetMode="External"/><Relationship Id="rId60" Type="http://schemas.openxmlformats.org/officeDocument/2006/relationships/hyperlink" Target="https://www.energynetworks.com.au/assets/uploads/open_energy_networks_-_required_capabilities_and_recommended_actions_report_22_july_2019.pdf" TargetMode="External"/><Relationship Id="rId65" Type="http://schemas.openxmlformats.org/officeDocument/2006/relationships/hyperlink" Target="https://aemo.com.au/-/media/files/initiatives/der/2022/smart-meter-backstop-mechanism-capability-trial-report-phase-2.pdf?la=en" TargetMode="External"/><Relationship Id="rId4" Type="http://schemas.openxmlformats.org/officeDocument/2006/relationships/hyperlink" Target="https://aemo.com.au/-/media/files/learn/fact-sheets/2025/wem-fact-sheet.pdf?la=en&amp;hash=EF3490371F77A48CAAEC7FC6078C5017" TargetMode="External"/><Relationship Id="rId9" Type="http://schemas.openxmlformats.org/officeDocument/2006/relationships/hyperlink" Target="https://www.energy.gov.au/sites/default/files/2024-07/national-consumer-energy-resources-roadmap.pdf" TargetMode="External"/><Relationship Id="rId13" Type="http://schemas.openxmlformats.org/officeDocument/2006/relationships/hyperlink" Target="https://aemo.com.au/-/media/files/learn/fact-sheets/2025/wem-fact-sheet.pdf?la=en&amp;hash=EF3490371F77A48CAAEC7FC6078C5017" TargetMode="External"/><Relationship Id="rId18" Type="http://schemas.openxmlformats.org/officeDocument/2006/relationships/hyperlink" Target="https://www.energynetworks.com.au/news/energy-insider/2023-energy-insider/the-modern-day-guard/" TargetMode="External"/><Relationship Id="rId39" Type="http://schemas.openxmlformats.org/officeDocument/2006/relationships/hyperlink" Target="https://aemo.com.au/initiatives/major-programs/nem-reform-program/nem-reform-program-initiatives/integrating-price-responsive-resources-into-the-nem" TargetMode="External"/><Relationship Id="rId34" Type="http://schemas.openxmlformats.org/officeDocument/2006/relationships/hyperlink" Target="https://www.aemc.gov.au/regulation/neo" TargetMode="External"/><Relationship Id="rId50" Type="http://schemas.openxmlformats.org/officeDocument/2006/relationships/hyperlink" Target="https://www.aer.gov.au/system/files/ESB%20-%20Network%20Visibility%20-%20July%202023.pdf" TargetMode="External"/><Relationship Id="rId55" Type="http://schemas.openxmlformats.org/officeDocument/2006/relationships/hyperlink" Target="https://aemo.com.au/-/media/files/initiatives/electric-vehicles/electric-vehicle-data-recommendations-paper.pdf?la=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axena\OneDrive%20-%20Australian%20Energy%20Market%20Operator\Projects\Project%20CER%20Data%20Arch%20-%20CER%20Taskforce\Consult%20Paper\CER%20Taskforce%20Word%20Template.dotx" TargetMode="External"/></Relationships>
</file>

<file path=word/documenttasks/documenttasks1.xml><?xml version="1.0" encoding="utf-8"?>
<t:Tasks xmlns:t="http://schemas.microsoft.com/office/tasks/2019/documenttasks" xmlns:oel="http://schemas.microsoft.com/office/2019/extlst">
  <t:Task id="{F0B88505-2538-449B-B8D3-318C0E5CA3A7}">
    <t:Anchor>
      <t:Comment id="1110319755"/>
    </t:Anchor>
    <t:History>
      <t:Event id="{086D5839-FD10-4EB0-9304-017913F56CFE}" time="2025-05-13T23:43:55.442Z">
        <t:Attribution userId="S::Pablo.Campillos2@aemo.com.au::92f1d956-2ce3-4b3a-92f8-acdedb3c000b" userProvider="AD" userName="Pablo Campillos"/>
        <t:Anchor>
          <t:Comment id="77882463"/>
        </t:Anchor>
        <t:Create/>
      </t:Event>
      <t:Event id="{5FC960CE-0A8D-4FED-8754-3EFF5EA67D88}" time="2025-05-13T23:43:55.442Z">
        <t:Attribution userId="S::Pablo.Campillos2@aemo.com.au::92f1d956-2ce3-4b3a-92f8-acdedb3c000b" userProvider="AD" userName="Pablo Campillos"/>
        <t:Anchor>
          <t:Comment id="77882463"/>
        </t:Anchor>
        <t:Assign userId="S::Vartika.Saxena@aemo.com.au::6e510cba-b4b4-495a-b323-0fae7895ea01" userProvider="AD" userName="Vartika Saxena"/>
      </t:Event>
      <t:Event id="{6BBD9E2A-B8B9-45E7-81EE-C38571B68FC8}" time="2025-05-13T23:43:55.442Z">
        <t:Attribution userId="S::Pablo.Campillos2@aemo.com.au::92f1d956-2ce3-4b3a-92f8-acdedb3c000b" userProvider="AD" userName="Pablo Campillos"/>
        <t:Anchor>
          <t:Comment id="77882463"/>
        </t:Anchor>
        <t:SetTitle title="@Vartika Saxena - same again, base and magnified and change the diagram"/>
      </t:Event>
    </t:History>
  </t:Task>
</t:Task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AEA67DD4D7D5D34199A349102980EBF6" ma:contentTypeVersion="7" ma:contentTypeDescription="Create a new document." ma:contentTypeScope="" ma:versionID="66a59740f039804a32094d2c890fccc5">
  <xsd:schema xmlns:xsd="http://www.w3.org/2001/XMLSchema" xmlns:xs="http://www.w3.org/2001/XMLSchema" xmlns:p="http://schemas.microsoft.com/office/2006/metadata/properties" xmlns:ns1="http://schemas.microsoft.com/sharepoint/v3" xmlns:ns2="6bf4d59a-aca7-459f-a667-af603437bdf6" xmlns:ns3="3afbbff6-b286-4e00-81b3-42c24a94b07e" xmlns:ns4="56f2ac8c-b641-4ece-b705-3d0fb21a6a1b" xmlns:ns5="e069ed18-643f-4fa2-8f24-2a187e93ad6d" targetNamespace="http://schemas.microsoft.com/office/2006/metadata/properties" ma:root="true" ma:fieldsID="2b8c18cfef19f15490cfbe738d4ba6cb" ns1:_="" ns2:_="" ns3:_="" ns4:_="" ns5:_="">
    <xsd:import namespace="http://schemas.microsoft.com/sharepoint/v3"/>
    <xsd:import namespace="6bf4d59a-aca7-459f-a667-af603437bdf6"/>
    <xsd:import namespace="3afbbff6-b286-4e00-81b3-42c24a94b07e"/>
    <xsd:import namespace="56f2ac8c-b641-4ece-b705-3d0fb21a6a1b"/>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4d59a-aca7-459f-a667-af603437b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2ac8c-b641-4ece-b705-3d0fb21a6a1b"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08ee747-c8eb-4d5d-82e8-62cbc18c699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6f2ac8c-b641-4ece-b705-3d0fb21a6a1b">
      <Terms xmlns="http://schemas.microsoft.com/office/infopath/2007/PartnerControls"/>
    </lcf76f155ced4ddcb4097134ff3c332f>
    <TaxCatchAll xmlns="e069ed18-643f-4fa2-8f24-2a187e93ad6d"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1F22A0DC-9862-4A3A-BEE3-A4496606FB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f4d59a-aca7-459f-a667-af603437bdf6"/>
    <ds:schemaRef ds:uri="3afbbff6-b286-4e00-81b3-42c24a94b07e"/>
    <ds:schemaRef ds:uri="56f2ac8c-b641-4ece-b705-3d0fb21a6a1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56f2ac8c-b641-4ece-b705-3d0fb21a6a1b"/>
    <ds:schemaRef ds:uri="e069ed18-643f-4fa2-8f24-2a187e93ad6d"/>
    <ds:schemaRef ds:uri="http://schemas.microsoft.com/sharepoint/v3"/>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c1941c47-a837-430d-8559-fd118a72769e}" enabled="1" method="Standard" siteId="{320c999e-3876-4ad0-b401-d241068e9e60}" removed="0"/>
</clbl:labelList>
</file>

<file path=docProps/app.xml><?xml version="1.0" encoding="utf-8"?>
<Properties xmlns="http://schemas.openxmlformats.org/officeDocument/2006/extended-properties" xmlns:vt="http://schemas.openxmlformats.org/officeDocument/2006/docPropsVTypes">
  <Template>CER Taskforce Word Template</Template>
  <TotalTime>916</TotalTime>
  <Pages>3</Pages>
  <Words>22410</Words>
  <Characters>127740</Characters>
  <Application>Microsoft Office Word</Application>
  <DocSecurity>0</DocSecurity>
  <Lines>1064</Lines>
  <Paragraphs>299</Paragraphs>
  <ScaleCrop>false</ScaleCrop>
  <HeadingPairs>
    <vt:vector size="2" baseType="variant">
      <vt:variant>
        <vt:lpstr>Title</vt:lpstr>
      </vt:variant>
      <vt:variant>
        <vt:i4>1</vt:i4>
      </vt:variant>
    </vt:vector>
  </HeadingPairs>
  <TitlesOfParts>
    <vt:vector size="1" baseType="lpstr">
      <vt:lpstr>Taskforce Report template</vt:lpstr>
    </vt:vector>
  </TitlesOfParts>
  <Company/>
  <LinksUpToDate>false</LinksUpToDate>
  <CharactersWithSpaces>149851</CharactersWithSpaces>
  <SharedDoc>false</SharedDoc>
  <HLinks>
    <vt:vector size="984" baseType="variant">
      <vt:variant>
        <vt:i4>3670078</vt:i4>
      </vt:variant>
      <vt:variant>
        <vt:i4>642</vt:i4>
      </vt:variant>
      <vt:variant>
        <vt:i4>0</vt:i4>
      </vt:variant>
      <vt:variant>
        <vt:i4>5</vt:i4>
      </vt:variant>
      <vt:variant>
        <vt:lpwstr>https://docs.openenergy.org.uk/1.0.0/index.html</vt:lpwstr>
      </vt:variant>
      <vt:variant>
        <vt:lpwstr/>
      </vt:variant>
      <vt:variant>
        <vt:i4>6750265</vt:i4>
      </vt:variant>
      <vt:variant>
        <vt:i4>639</vt:i4>
      </vt:variant>
      <vt:variant>
        <vt:i4>0</vt:i4>
      </vt:variant>
      <vt:variant>
        <vt:i4>5</vt:i4>
      </vt:variant>
      <vt:variant>
        <vt:lpwstr>https://assets.publishing.service.gov.uk/media/66bcbc523cc0741b92314644/digital-spine-feasibility-study-summary-report.pdf</vt:lpwstr>
      </vt:variant>
      <vt:variant>
        <vt:lpwstr/>
      </vt:variant>
      <vt:variant>
        <vt:i4>589839</vt:i4>
      </vt:variant>
      <vt:variant>
        <vt:i4>636</vt:i4>
      </vt:variant>
      <vt:variant>
        <vt:i4>0</vt:i4>
      </vt:variant>
      <vt:variant>
        <vt:i4>5</vt:i4>
      </vt:variant>
      <vt:variant>
        <vt:lpwstr>https://esc-production-2021.s3.eu-west-2.amazonaws.com/2021/07/Catapult-Energy-Data-Taskforce-Report-A4-v4AW-Digital.pdf</vt:lpwstr>
      </vt:variant>
      <vt:variant>
        <vt:lpwstr/>
      </vt:variant>
      <vt:variant>
        <vt:i4>2949225</vt:i4>
      </vt:variant>
      <vt:variant>
        <vt:i4>633</vt:i4>
      </vt:variant>
      <vt:variant>
        <vt:i4>0</vt:i4>
      </vt:variant>
      <vt:variant>
        <vt:i4>5</vt:i4>
      </vt:variant>
      <vt:variant>
        <vt:lpwstr>https://api.solarpowereurope.org/uploads/SPE_2025_Solutions_for_PV_Cyber_Risks_to_Grid_Stability_032dc2ae5a.pdf</vt:lpwstr>
      </vt:variant>
      <vt:variant>
        <vt:lpwstr/>
      </vt:variant>
      <vt:variant>
        <vt:i4>1835043</vt:i4>
      </vt:variant>
      <vt:variant>
        <vt:i4>630</vt:i4>
      </vt:variant>
      <vt:variant>
        <vt:i4>0</vt:i4>
      </vt:variant>
      <vt:variant>
        <vt:i4>5</vt:i4>
      </vt:variant>
      <vt:variant>
        <vt:lpwstr>https://static.solaranalytics.com/der-monitoring-guide/DER+BP+Guide+Data+Use+Case+Summary+and+Context_f.pdf</vt:lpwstr>
      </vt:variant>
      <vt:variant>
        <vt:lpwstr/>
      </vt:variant>
      <vt:variant>
        <vt:i4>2555977</vt:i4>
      </vt:variant>
      <vt:variant>
        <vt:i4>627</vt:i4>
      </vt:variant>
      <vt:variant>
        <vt:i4>0</vt:i4>
      </vt:variant>
      <vt:variant>
        <vt:i4>5</vt:i4>
      </vt:variant>
      <vt:variant>
        <vt:lpwstr>https://www.legislation.sa.gov.au/__legislation/lz/v/a/2025/statutes amendment (national energy laws) (data access) act 2025_7/2025.7.un.pdf</vt:lpwstr>
      </vt:variant>
      <vt:variant>
        <vt:lpwstr/>
      </vt:variant>
      <vt:variant>
        <vt:i4>7077967</vt:i4>
      </vt:variant>
      <vt:variant>
        <vt:i4>624</vt:i4>
      </vt:variant>
      <vt:variant>
        <vt:i4>0</vt:i4>
      </vt:variant>
      <vt:variant>
        <vt:i4>5</vt:i4>
      </vt:variant>
      <vt:variant>
        <vt:lpwstr>https://ieefa.org/sites/default/files/2024-02/DER could provide %2419 billion economic boost by 2040_Feb24.pdf</vt:lpwstr>
      </vt:variant>
      <vt:variant>
        <vt:lpwstr/>
      </vt:variant>
      <vt:variant>
        <vt:i4>262228</vt:i4>
      </vt:variant>
      <vt:variant>
        <vt:i4>621</vt:i4>
      </vt:variant>
      <vt:variant>
        <vt:i4>0</vt:i4>
      </vt:variant>
      <vt:variant>
        <vt:i4>5</vt:i4>
      </vt:variant>
      <vt:variant>
        <vt:lpwstr>https://www.wa.gov.au/government/distributed-energy-resources-roadmap</vt:lpwstr>
      </vt:variant>
      <vt:variant>
        <vt:lpwstr/>
      </vt:variant>
      <vt:variant>
        <vt:i4>1638455</vt:i4>
      </vt:variant>
      <vt:variant>
        <vt:i4>618</vt:i4>
      </vt:variant>
      <vt:variant>
        <vt:i4>0</vt:i4>
      </vt:variant>
      <vt:variant>
        <vt:i4>5</vt:i4>
      </vt:variant>
      <vt:variant>
        <vt:lpwstr>https://energy.ec.europa.eu/publications/common-european-energy-data-space_en</vt:lpwstr>
      </vt:variant>
      <vt:variant>
        <vt:lpwstr/>
      </vt:variant>
      <vt:variant>
        <vt:i4>655384</vt:i4>
      </vt:variant>
      <vt:variant>
        <vt:i4>615</vt:i4>
      </vt:variant>
      <vt:variant>
        <vt:i4>0</vt:i4>
      </vt:variant>
      <vt:variant>
        <vt:i4>5</vt:i4>
      </vt:variant>
      <vt:variant>
        <vt:lpwstr>https://www.aer.gov.au/system/files/ESB - Network Visibility - July 2023.pdf</vt:lpwstr>
      </vt:variant>
      <vt:variant>
        <vt:lpwstr/>
      </vt:variant>
      <vt:variant>
        <vt:i4>589910</vt:i4>
      </vt:variant>
      <vt:variant>
        <vt:i4>612</vt:i4>
      </vt:variant>
      <vt:variant>
        <vt:i4>0</vt:i4>
      </vt:variant>
      <vt:variant>
        <vt:i4>5</vt:i4>
      </vt:variant>
      <vt:variant>
        <vt:lpwstr>https://www.datocms-assets.com/32572/1671059508-esb-data-services-delivery-model-consultation-paper-december-2022.pdf</vt:lpwstr>
      </vt:variant>
      <vt:variant>
        <vt:lpwstr/>
      </vt:variant>
      <vt:variant>
        <vt:i4>852042</vt:i4>
      </vt:variant>
      <vt:variant>
        <vt:i4>609</vt:i4>
      </vt:variant>
      <vt:variant>
        <vt:i4>0</vt:i4>
      </vt:variant>
      <vt:variant>
        <vt:i4>5</vt:i4>
      </vt:variant>
      <vt:variant>
        <vt:lpwstr>https://www.datocms-assets.com/32572/1657767015-esb-data-strategy-final-reccomendations-july-2021.pdf</vt:lpwstr>
      </vt:variant>
      <vt:variant>
        <vt:lpwstr/>
      </vt:variant>
      <vt:variant>
        <vt:i4>3473460</vt:i4>
      </vt:variant>
      <vt:variant>
        <vt:i4>606</vt:i4>
      </vt:variant>
      <vt:variant>
        <vt:i4>0</vt:i4>
      </vt:variant>
      <vt:variant>
        <vt:i4>5</vt:i4>
      </vt:variant>
      <vt:variant>
        <vt:lpwstr>https://www.energynetworks.com.au/news/energy-insider/2023-energy-insider/the-modern-day-guard/</vt:lpwstr>
      </vt:variant>
      <vt:variant>
        <vt:lpwstr/>
      </vt:variant>
      <vt:variant>
        <vt:i4>393216</vt:i4>
      </vt:variant>
      <vt:variant>
        <vt:i4>603</vt:i4>
      </vt:variant>
      <vt:variant>
        <vt:i4>0</vt:i4>
      </vt:variant>
      <vt:variant>
        <vt:i4>5</vt:i4>
      </vt:variant>
      <vt:variant>
        <vt:lpwstr>https://www.aemc.gov.au/rule-changes/integrated-distribution-system-planning</vt:lpwstr>
      </vt:variant>
      <vt:variant>
        <vt:lpwstr/>
      </vt:variant>
      <vt:variant>
        <vt:i4>6553616</vt:i4>
      </vt:variant>
      <vt:variant>
        <vt:i4>600</vt:i4>
      </vt:variant>
      <vt:variant>
        <vt:i4>0</vt:i4>
      </vt:variant>
      <vt:variant>
        <vt:i4>5</vt:i4>
      </vt:variant>
      <vt:variant>
        <vt:lpwstr>https://storage.googleapis.com/files-au-climate/climate-au/p/prj2ee369585f86b9e5cb7ac/page/What_we_heard_summary.pdf</vt:lpwstr>
      </vt:variant>
      <vt:variant>
        <vt:lpwstr/>
      </vt:variant>
      <vt:variant>
        <vt:i4>852041</vt:i4>
      </vt:variant>
      <vt:variant>
        <vt:i4>597</vt:i4>
      </vt:variant>
      <vt:variant>
        <vt:i4>0</vt:i4>
      </vt:variant>
      <vt:variant>
        <vt:i4>5</vt:i4>
      </vt:variant>
      <vt:variant>
        <vt:lpwstr>https://www.energy.gov.au/sites/default/files/2024-07/national-consumer-energy-resources-roadmap.pdf</vt:lpwstr>
      </vt:variant>
      <vt:variant>
        <vt:lpwstr/>
      </vt:variant>
      <vt:variant>
        <vt:i4>3735677</vt:i4>
      </vt:variant>
      <vt:variant>
        <vt:i4>594</vt:i4>
      </vt:variant>
      <vt:variant>
        <vt:i4>0</vt:i4>
      </vt:variant>
      <vt:variant>
        <vt:i4>5</vt:i4>
      </vt:variant>
      <vt:variant>
        <vt:lpwstr>https://c4net.com.au/projects/enhanced-system-planning-project/</vt:lpwstr>
      </vt:variant>
      <vt:variant>
        <vt:lpwstr/>
      </vt:variant>
      <vt:variant>
        <vt:i4>2424933</vt:i4>
      </vt:variant>
      <vt:variant>
        <vt:i4>591</vt:i4>
      </vt:variant>
      <vt:variant>
        <vt:i4>0</vt:i4>
      </vt:variant>
      <vt:variant>
        <vt:i4>5</vt:i4>
      </vt:variant>
      <vt:variant>
        <vt:lpwstr>https://www.ausgrid.com.au/-/media/Documents/Reports-and-Research/Project-Edith/Project-Edith-2022.pdf?rev=42030a3921274632910a9fbf6ff1e2ac</vt:lpwstr>
      </vt:variant>
      <vt:variant>
        <vt:lpwstr/>
      </vt:variant>
      <vt:variant>
        <vt:i4>5767178</vt:i4>
      </vt:variant>
      <vt:variant>
        <vt:i4>588</vt:i4>
      </vt:variant>
      <vt:variant>
        <vt:i4>0</vt:i4>
      </vt:variant>
      <vt:variant>
        <vt:i4>5</vt:i4>
      </vt:variant>
      <vt:variant>
        <vt:lpwstr>https://arena.gov.au/news/unlocking-a-future-energy-market-in-western-australia/</vt:lpwstr>
      </vt:variant>
      <vt:variant>
        <vt:lpwstr/>
      </vt:variant>
      <vt:variant>
        <vt:i4>2228345</vt:i4>
      </vt:variant>
      <vt:variant>
        <vt:i4>585</vt:i4>
      </vt:variant>
      <vt:variant>
        <vt:i4>0</vt:i4>
      </vt:variant>
      <vt:variant>
        <vt:i4>5</vt:i4>
      </vt:variant>
      <vt:variant>
        <vt:lpwstr>https://arena.gov.au/assets/2022/02/valuing-load-flexibility-in-the-nem.pdf</vt:lpwstr>
      </vt:variant>
      <vt:variant>
        <vt:lpwstr/>
      </vt:variant>
      <vt:variant>
        <vt:i4>5701714</vt:i4>
      </vt:variant>
      <vt:variant>
        <vt:i4>582</vt:i4>
      </vt:variant>
      <vt:variant>
        <vt:i4>0</vt:i4>
      </vt:variant>
      <vt:variant>
        <vt:i4>5</vt:i4>
      </vt:variant>
      <vt:variant>
        <vt:lpwstr>https://www.aer.gov.au/system/files/2025-03/Low-voltage Network Visibility - Phase 3 Final Report.pdf</vt:lpwstr>
      </vt:variant>
      <vt:variant>
        <vt:lpwstr/>
      </vt:variant>
      <vt:variant>
        <vt:i4>1769537</vt:i4>
      </vt:variant>
      <vt:variant>
        <vt:i4>579</vt:i4>
      </vt:variant>
      <vt:variant>
        <vt:i4>0</vt:i4>
      </vt:variant>
      <vt:variant>
        <vt:i4>5</vt:i4>
      </vt:variant>
      <vt:variant>
        <vt:lpwstr>https://www.aer.gov.au/system/files/2024-10/AER - Low-voltage Network Visibility - Summary of neighbourhood battery trials - October 2024.pdf</vt:lpwstr>
      </vt:variant>
      <vt:variant>
        <vt:lpwstr/>
      </vt:variant>
      <vt:variant>
        <vt:i4>7995509</vt:i4>
      </vt:variant>
      <vt:variant>
        <vt:i4>576</vt:i4>
      </vt:variant>
      <vt:variant>
        <vt:i4>0</vt:i4>
      </vt:variant>
      <vt:variant>
        <vt:i4>5</vt:i4>
      </vt:variant>
      <vt:variant>
        <vt:lpwstr>https://aemo.com.au/-/media/files/initiatives/der/managing-minimum-system-load/supporting-secure-operation-with-high-levels-of-distributed-resources-q4-2024.pdf?la=en</vt:lpwstr>
      </vt:variant>
      <vt:variant>
        <vt:lpwstr/>
      </vt:variant>
      <vt:variant>
        <vt:i4>6684706</vt:i4>
      </vt:variant>
      <vt:variant>
        <vt:i4>573</vt:i4>
      </vt:variant>
      <vt:variant>
        <vt:i4>0</vt:i4>
      </vt:variant>
      <vt:variant>
        <vt:i4>5</vt:i4>
      </vt:variant>
      <vt:variant>
        <vt:lpwstr>https://aemo.com.au/-/media/files/major-publications/isp/2025/draft-2025-stage-1-inputs-and-assumptions-workbook.xlsx?la=en</vt:lpwstr>
      </vt:variant>
      <vt:variant>
        <vt:lpwstr/>
      </vt:variant>
      <vt:variant>
        <vt:i4>6160410</vt:i4>
      </vt:variant>
      <vt:variant>
        <vt:i4>570</vt:i4>
      </vt:variant>
      <vt:variant>
        <vt:i4>0</vt:i4>
      </vt:variant>
      <vt:variant>
        <vt:i4>5</vt:i4>
      </vt:variant>
      <vt:variant>
        <vt:lpwstr>https://aemo.com.au/-/media/files/electricity/wem/planning_and_forecasting/esoo/2024/2024-wem-electricity-statement-of-opportunities.pdf?la=en&amp;hash=6B9DD8B889C7EE8B280475DEC8F655FA</vt:lpwstr>
      </vt:variant>
      <vt:variant>
        <vt:lpwstr/>
      </vt:variant>
      <vt:variant>
        <vt:i4>7733300</vt:i4>
      </vt:variant>
      <vt:variant>
        <vt:i4>567</vt:i4>
      </vt:variant>
      <vt:variant>
        <vt:i4>0</vt:i4>
      </vt:variant>
      <vt:variant>
        <vt:i4>5</vt:i4>
      </vt:variant>
      <vt:variant>
        <vt:lpwstr>https://aemo.com.au/-/media/files/initiatives/der/2022/smart-meter-backstop-mechanism-capability-trial-report-phase-2.pdf?la=en</vt:lpwstr>
      </vt:variant>
      <vt:variant>
        <vt:lpwstr/>
      </vt:variant>
      <vt:variant>
        <vt:i4>589836</vt:i4>
      </vt:variant>
      <vt:variant>
        <vt:i4>564</vt:i4>
      </vt:variant>
      <vt:variant>
        <vt:i4>0</vt:i4>
      </vt:variant>
      <vt:variant>
        <vt:i4>5</vt:i4>
      </vt:variant>
      <vt:variant>
        <vt:lpwstr>https://aemo.com.au/-/media/files/initiatives/electric-vehicles/electric-vehicle-data-recommendations-paper.pdf?la=en</vt:lpwstr>
      </vt:variant>
      <vt:variant>
        <vt:lpwstr/>
      </vt:variant>
      <vt:variant>
        <vt:i4>1900611</vt:i4>
      </vt:variant>
      <vt:variant>
        <vt:i4>561</vt:i4>
      </vt:variant>
      <vt:variant>
        <vt:i4>0</vt:i4>
      </vt:variant>
      <vt:variant>
        <vt:i4>5</vt:i4>
      </vt:variant>
      <vt:variant>
        <vt:lpwstr>https://aemo.com.au/-/media/files/initiatives/engineering-framework/2024/aemo_technical-requirements-for-200kw-to-5mw-der-connections_sept-2024_final_.pdf?la=en</vt:lpwstr>
      </vt:variant>
      <vt:variant>
        <vt:lpwstr/>
      </vt:variant>
      <vt:variant>
        <vt:i4>589836</vt:i4>
      </vt:variant>
      <vt:variant>
        <vt:i4>558</vt:i4>
      </vt:variant>
      <vt:variant>
        <vt:i4>0</vt:i4>
      </vt:variant>
      <vt:variant>
        <vt:i4>5</vt:i4>
      </vt:variant>
      <vt:variant>
        <vt:lpwstr>https://aemo.com.au/-/media/files/initiatives/electric-vehicles/electric-vehicle-data-recommendations-paper.pdf?la=en</vt:lpwstr>
      </vt:variant>
      <vt:variant>
        <vt:lpwstr/>
      </vt:variant>
      <vt:variant>
        <vt:i4>1376323</vt:i4>
      </vt:variant>
      <vt:variant>
        <vt:i4>555</vt:i4>
      </vt:variant>
      <vt:variant>
        <vt:i4>0</vt:i4>
      </vt:variant>
      <vt:variant>
        <vt:i4>5</vt:i4>
      </vt:variant>
      <vt:variant>
        <vt:lpwstr>https://arena.gov.au/assets/2024/06/Western-Power-Project-Symphony-Pilot-Results-and-Recommendations.pdf</vt:lpwstr>
      </vt:variant>
      <vt:variant>
        <vt:lpwstr/>
      </vt:variant>
      <vt:variant>
        <vt:i4>3539065</vt:i4>
      </vt:variant>
      <vt:variant>
        <vt:i4>552</vt:i4>
      </vt:variant>
      <vt:variant>
        <vt:i4>0</vt:i4>
      </vt:variant>
      <vt:variant>
        <vt:i4>5</vt:i4>
      </vt:variant>
      <vt:variant>
        <vt:lpwstr>https://aemo.com.au/-/media/files/initiatives/der/2023/project-edge-final-report.pdf?la=en</vt:lpwstr>
      </vt:variant>
      <vt:variant>
        <vt:lpwstr/>
      </vt:variant>
      <vt:variant>
        <vt:i4>983043</vt:i4>
      </vt:variant>
      <vt:variant>
        <vt:i4>549</vt:i4>
      </vt:variant>
      <vt:variant>
        <vt:i4>0</vt:i4>
      </vt:variant>
      <vt:variant>
        <vt:i4>5</vt:i4>
      </vt:variant>
      <vt:variant>
        <vt:lpwstr>https://aemo.com.au/initiatives/major-programs/nem-reform-program/nem-reform-program-initiatives/integrating-price-responsive-resources-into-the-nem</vt:lpwstr>
      </vt:variant>
      <vt:variant>
        <vt:lpwstr/>
      </vt:variant>
      <vt:variant>
        <vt:i4>7995429</vt:i4>
      </vt:variant>
      <vt:variant>
        <vt:i4>546</vt:i4>
      </vt:variant>
      <vt:variant>
        <vt:i4>0</vt:i4>
      </vt:variant>
      <vt:variant>
        <vt:i4>5</vt:i4>
      </vt:variant>
      <vt:variant>
        <vt:lpwstr>https://aemo.com.au/-/media/files/major-publications/isp/2024/2024-integrated-system-plan-isp.pdf?la=en</vt:lpwstr>
      </vt:variant>
      <vt:variant>
        <vt:lpwstr/>
      </vt:variant>
      <vt:variant>
        <vt:i4>2031645</vt:i4>
      </vt:variant>
      <vt:variant>
        <vt:i4>543</vt:i4>
      </vt:variant>
      <vt:variant>
        <vt:i4>0</vt:i4>
      </vt:variant>
      <vt:variant>
        <vt:i4>5</vt:i4>
      </vt:variant>
      <vt:variant>
        <vt:lpwstr>https://aemo.com.au/initiatives/major-programs/nem-distributed-energy-resources-der-program/markets-and-framework/cer-data-exchange-industry-codesign</vt:lpwstr>
      </vt:variant>
      <vt:variant>
        <vt:lpwstr/>
      </vt:variant>
      <vt:variant>
        <vt:i4>262212</vt:i4>
      </vt:variant>
      <vt:variant>
        <vt:i4>540</vt:i4>
      </vt:variant>
      <vt:variant>
        <vt:i4>0</vt:i4>
      </vt:variant>
      <vt:variant>
        <vt:i4>5</vt:i4>
      </vt:variant>
      <vt:variant>
        <vt:lpwstr>https://www.energynetworks.com.au/assets/uploads/open_energy_networks_-_required_capabilities_and_recommended_actions_report_22_july_2019.pdf</vt:lpwstr>
      </vt:variant>
      <vt:variant>
        <vt:lpwstr/>
      </vt:variant>
      <vt:variant>
        <vt:i4>2031645</vt:i4>
      </vt:variant>
      <vt:variant>
        <vt:i4>537</vt:i4>
      </vt:variant>
      <vt:variant>
        <vt:i4>0</vt:i4>
      </vt:variant>
      <vt:variant>
        <vt:i4>5</vt:i4>
      </vt:variant>
      <vt:variant>
        <vt:lpwstr>https://www.aemc.gov.au/rule-changes/real-time-data-consumers</vt:lpwstr>
      </vt:variant>
      <vt:variant>
        <vt:lpwstr>:~:text=On%2030%20January%202025,%20the%20Australian%20Energy%20Market,would%20access%20real-time%20data%20from%20their%20smart%20meters</vt:lpwstr>
      </vt:variant>
      <vt:variant>
        <vt:i4>1114131</vt:i4>
      </vt:variant>
      <vt:variant>
        <vt:i4>534</vt:i4>
      </vt:variant>
      <vt:variant>
        <vt:i4>0</vt:i4>
      </vt:variant>
      <vt:variant>
        <vt:i4>5</vt:i4>
      </vt:variant>
      <vt:variant>
        <vt:lpwstr>https://energy-rules.aemc.gov.au/ner/644</vt:lpwstr>
      </vt:variant>
      <vt:variant>
        <vt:lpwstr/>
      </vt:variant>
      <vt:variant>
        <vt:i4>6684798</vt:i4>
      </vt:variant>
      <vt:variant>
        <vt:i4>531</vt:i4>
      </vt:variant>
      <vt:variant>
        <vt:i4>0</vt:i4>
      </vt:variant>
      <vt:variant>
        <vt:i4>5</vt:i4>
      </vt:variant>
      <vt:variant>
        <vt:lpwstr>https://www.aemc.gov.au/regulation/neo</vt:lpwstr>
      </vt:variant>
      <vt:variant>
        <vt:lpwstr/>
      </vt:variant>
      <vt:variant>
        <vt:i4>3866666</vt:i4>
      </vt:variant>
      <vt:variant>
        <vt:i4>528</vt:i4>
      </vt:variant>
      <vt:variant>
        <vt:i4>0</vt:i4>
      </vt:variant>
      <vt:variant>
        <vt:i4>5</vt:i4>
      </vt:variant>
      <vt:variant>
        <vt:lpwstr>https://www.aemc.gov.au/market-reviews-advice/review-regulatory-framework-metering-services</vt:lpwstr>
      </vt:variant>
      <vt:variant>
        <vt:lpwstr/>
      </vt:variant>
      <vt:variant>
        <vt:i4>1835063</vt:i4>
      </vt:variant>
      <vt:variant>
        <vt:i4>419</vt:i4>
      </vt:variant>
      <vt:variant>
        <vt:i4>0</vt:i4>
      </vt:variant>
      <vt:variant>
        <vt:i4>5</vt:i4>
      </vt:variant>
      <vt:variant>
        <vt:lpwstr/>
      </vt:variant>
      <vt:variant>
        <vt:lpwstr>_Toc200018438</vt:lpwstr>
      </vt:variant>
      <vt:variant>
        <vt:i4>1835063</vt:i4>
      </vt:variant>
      <vt:variant>
        <vt:i4>413</vt:i4>
      </vt:variant>
      <vt:variant>
        <vt:i4>0</vt:i4>
      </vt:variant>
      <vt:variant>
        <vt:i4>5</vt:i4>
      </vt:variant>
      <vt:variant>
        <vt:lpwstr/>
      </vt:variant>
      <vt:variant>
        <vt:lpwstr>_Toc200018437</vt:lpwstr>
      </vt:variant>
      <vt:variant>
        <vt:i4>1835063</vt:i4>
      </vt:variant>
      <vt:variant>
        <vt:i4>407</vt:i4>
      </vt:variant>
      <vt:variant>
        <vt:i4>0</vt:i4>
      </vt:variant>
      <vt:variant>
        <vt:i4>5</vt:i4>
      </vt:variant>
      <vt:variant>
        <vt:lpwstr/>
      </vt:variant>
      <vt:variant>
        <vt:lpwstr>_Toc200018436</vt:lpwstr>
      </vt:variant>
      <vt:variant>
        <vt:i4>1835063</vt:i4>
      </vt:variant>
      <vt:variant>
        <vt:i4>401</vt:i4>
      </vt:variant>
      <vt:variant>
        <vt:i4>0</vt:i4>
      </vt:variant>
      <vt:variant>
        <vt:i4>5</vt:i4>
      </vt:variant>
      <vt:variant>
        <vt:lpwstr/>
      </vt:variant>
      <vt:variant>
        <vt:lpwstr>_Toc200018435</vt:lpwstr>
      </vt:variant>
      <vt:variant>
        <vt:i4>1835063</vt:i4>
      </vt:variant>
      <vt:variant>
        <vt:i4>395</vt:i4>
      </vt:variant>
      <vt:variant>
        <vt:i4>0</vt:i4>
      </vt:variant>
      <vt:variant>
        <vt:i4>5</vt:i4>
      </vt:variant>
      <vt:variant>
        <vt:lpwstr/>
      </vt:variant>
      <vt:variant>
        <vt:lpwstr>_Toc200018434</vt:lpwstr>
      </vt:variant>
      <vt:variant>
        <vt:i4>1835063</vt:i4>
      </vt:variant>
      <vt:variant>
        <vt:i4>389</vt:i4>
      </vt:variant>
      <vt:variant>
        <vt:i4>0</vt:i4>
      </vt:variant>
      <vt:variant>
        <vt:i4>5</vt:i4>
      </vt:variant>
      <vt:variant>
        <vt:lpwstr/>
      </vt:variant>
      <vt:variant>
        <vt:lpwstr>_Toc200018433</vt:lpwstr>
      </vt:variant>
      <vt:variant>
        <vt:i4>1835063</vt:i4>
      </vt:variant>
      <vt:variant>
        <vt:i4>383</vt:i4>
      </vt:variant>
      <vt:variant>
        <vt:i4>0</vt:i4>
      </vt:variant>
      <vt:variant>
        <vt:i4>5</vt:i4>
      </vt:variant>
      <vt:variant>
        <vt:lpwstr/>
      </vt:variant>
      <vt:variant>
        <vt:lpwstr>_Toc200018432</vt:lpwstr>
      </vt:variant>
      <vt:variant>
        <vt:i4>1835063</vt:i4>
      </vt:variant>
      <vt:variant>
        <vt:i4>377</vt:i4>
      </vt:variant>
      <vt:variant>
        <vt:i4>0</vt:i4>
      </vt:variant>
      <vt:variant>
        <vt:i4>5</vt:i4>
      </vt:variant>
      <vt:variant>
        <vt:lpwstr/>
      </vt:variant>
      <vt:variant>
        <vt:lpwstr>_Toc200018431</vt:lpwstr>
      </vt:variant>
      <vt:variant>
        <vt:i4>1835063</vt:i4>
      </vt:variant>
      <vt:variant>
        <vt:i4>317</vt:i4>
      </vt:variant>
      <vt:variant>
        <vt:i4>0</vt:i4>
      </vt:variant>
      <vt:variant>
        <vt:i4>5</vt:i4>
      </vt:variant>
      <vt:variant>
        <vt:lpwstr/>
      </vt:variant>
      <vt:variant>
        <vt:lpwstr>_Toc200018430</vt:lpwstr>
      </vt:variant>
      <vt:variant>
        <vt:i4>1900599</vt:i4>
      </vt:variant>
      <vt:variant>
        <vt:i4>311</vt:i4>
      </vt:variant>
      <vt:variant>
        <vt:i4>0</vt:i4>
      </vt:variant>
      <vt:variant>
        <vt:i4>5</vt:i4>
      </vt:variant>
      <vt:variant>
        <vt:lpwstr/>
      </vt:variant>
      <vt:variant>
        <vt:lpwstr>_Toc200018429</vt:lpwstr>
      </vt:variant>
      <vt:variant>
        <vt:i4>1900599</vt:i4>
      </vt:variant>
      <vt:variant>
        <vt:i4>305</vt:i4>
      </vt:variant>
      <vt:variant>
        <vt:i4>0</vt:i4>
      </vt:variant>
      <vt:variant>
        <vt:i4>5</vt:i4>
      </vt:variant>
      <vt:variant>
        <vt:lpwstr/>
      </vt:variant>
      <vt:variant>
        <vt:lpwstr>_Toc200018428</vt:lpwstr>
      </vt:variant>
      <vt:variant>
        <vt:i4>1900599</vt:i4>
      </vt:variant>
      <vt:variant>
        <vt:i4>299</vt:i4>
      </vt:variant>
      <vt:variant>
        <vt:i4>0</vt:i4>
      </vt:variant>
      <vt:variant>
        <vt:i4>5</vt:i4>
      </vt:variant>
      <vt:variant>
        <vt:lpwstr/>
      </vt:variant>
      <vt:variant>
        <vt:lpwstr>_Toc200018427</vt:lpwstr>
      </vt:variant>
      <vt:variant>
        <vt:i4>1900599</vt:i4>
      </vt:variant>
      <vt:variant>
        <vt:i4>293</vt:i4>
      </vt:variant>
      <vt:variant>
        <vt:i4>0</vt:i4>
      </vt:variant>
      <vt:variant>
        <vt:i4>5</vt:i4>
      </vt:variant>
      <vt:variant>
        <vt:lpwstr/>
      </vt:variant>
      <vt:variant>
        <vt:lpwstr>_Toc200018426</vt:lpwstr>
      </vt:variant>
      <vt:variant>
        <vt:i4>1900599</vt:i4>
      </vt:variant>
      <vt:variant>
        <vt:i4>287</vt:i4>
      </vt:variant>
      <vt:variant>
        <vt:i4>0</vt:i4>
      </vt:variant>
      <vt:variant>
        <vt:i4>5</vt:i4>
      </vt:variant>
      <vt:variant>
        <vt:lpwstr/>
      </vt:variant>
      <vt:variant>
        <vt:lpwstr>_Toc200018425</vt:lpwstr>
      </vt:variant>
      <vt:variant>
        <vt:i4>1900599</vt:i4>
      </vt:variant>
      <vt:variant>
        <vt:i4>281</vt:i4>
      </vt:variant>
      <vt:variant>
        <vt:i4>0</vt:i4>
      </vt:variant>
      <vt:variant>
        <vt:i4>5</vt:i4>
      </vt:variant>
      <vt:variant>
        <vt:lpwstr/>
      </vt:variant>
      <vt:variant>
        <vt:lpwstr>_Toc200018424</vt:lpwstr>
      </vt:variant>
      <vt:variant>
        <vt:i4>1900599</vt:i4>
      </vt:variant>
      <vt:variant>
        <vt:i4>275</vt:i4>
      </vt:variant>
      <vt:variant>
        <vt:i4>0</vt:i4>
      </vt:variant>
      <vt:variant>
        <vt:i4>5</vt:i4>
      </vt:variant>
      <vt:variant>
        <vt:lpwstr/>
      </vt:variant>
      <vt:variant>
        <vt:lpwstr>_Toc200018423</vt:lpwstr>
      </vt:variant>
      <vt:variant>
        <vt:i4>1900599</vt:i4>
      </vt:variant>
      <vt:variant>
        <vt:i4>269</vt:i4>
      </vt:variant>
      <vt:variant>
        <vt:i4>0</vt:i4>
      </vt:variant>
      <vt:variant>
        <vt:i4>5</vt:i4>
      </vt:variant>
      <vt:variant>
        <vt:lpwstr/>
      </vt:variant>
      <vt:variant>
        <vt:lpwstr>_Toc200018422</vt:lpwstr>
      </vt:variant>
      <vt:variant>
        <vt:i4>1966136</vt:i4>
      </vt:variant>
      <vt:variant>
        <vt:i4>203</vt:i4>
      </vt:variant>
      <vt:variant>
        <vt:i4>0</vt:i4>
      </vt:variant>
      <vt:variant>
        <vt:i4>5</vt:i4>
      </vt:variant>
      <vt:variant>
        <vt:lpwstr/>
      </vt:variant>
      <vt:variant>
        <vt:lpwstr>_Toc200099308</vt:lpwstr>
      </vt:variant>
      <vt:variant>
        <vt:i4>1966136</vt:i4>
      </vt:variant>
      <vt:variant>
        <vt:i4>197</vt:i4>
      </vt:variant>
      <vt:variant>
        <vt:i4>0</vt:i4>
      </vt:variant>
      <vt:variant>
        <vt:i4>5</vt:i4>
      </vt:variant>
      <vt:variant>
        <vt:lpwstr/>
      </vt:variant>
      <vt:variant>
        <vt:lpwstr>_Toc200099307</vt:lpwstr>
      </vt:variant>
      <vt:variant>
        <vt:i4>1966136</vt:i4>
      </vt:variant>
      <vt:variant>
        <vt:i4>191</vt:i4>
      </vt:variant>
      <vt:variant>
        <vt:i4>0</vt:i4>
      </vt:variant>
      <vt:variant>
        <vt:i4>5</vt:i4>
      </vt:variant>
      <vt:variant>
        <vt:lpwstr/>
      </vt:variant>
      <vt:variant>
        <vt:lpwstr>_Toc200099306</vt:lpwstr>
      </vt:variant>
      <vt:variant>
        <vt:i4>1966136</vt:i4>
      </vt:variant>
      <vt:variant>
        <vt:i4>185</vt:i4>
      </vt:variant>
      <vt:variant>
        <vt:i4>0</vt:i4>
      </vt:variant>
      <vt:variant>
        <vt:i4>5</vt:i4>
      </vt:variant>
      <vt:variant>
        <vt:lpwstr/>
      </vt:variant>
      <vt:variant>
        <vt:lpwstr>_Toc200099305</vt:lpwstr>
      </vt:variant>
      <vt:variant>
        <vt:i4>1966136</vt:i4>
      </vt:variant>
      <vt:variant>
        <vt:i4>179</vt:i4>
      </vt:variant>
      <vt:variant>
        <vt:i4>0</vt:i4>
      </vt:variant>
      <vt:variant>
        <vt:i4>5</vt:i4>
      </vt:variant>
      <vt:variant>
        <vt:lpwstr/>
      </vt:variant>
      <vt:variant>
        <vt:lpwstr>_Toc200099304</vt:lpwstr>
      </vt:variant>
      <vt:variant>
        <vt:i4>1966136</vt:i4>
      </vt:variant>
      <vt:variant>
        <vt:i4>173</vt:i4>
      </vt:variant>
      <vt:variant>
        <vt:i4>0</vt:i4>
      </vt:variant>
      <vt:variant>
        <vt:i4>5</vt:i4>
      </vt:variant>
      <vt:variant>
        <vt:lpwstr/>
      </vt:variant>
      <vt:variant>
        <vt:lpwstr>_Toc200099303</vt:lpwstr>
      </vt:variant>
      <vt:variant>
        <vt:i4>1966136</vt:i4>
      </vt:variant>
      <vt:variant>
        <vt:i4>167</vt:i4>
      </vt:variant>
      <vt:variant>
        <vt:i4>0</vt:i4>
      </vt:variant>
      <vt:variant>
        <vt:i4>5</vt:i4>
      </vt:variant>
      <vt:variant>
        <vt:lpwstr/>
      </vt:variant>
      <vt:variant>
        <vt:lpwstr>_Toc200099302</vt:lpwstr>
      </vt:variant>
      <vt:variant>
        <vt:i4>1966136</vt:i4>
      </vt:variant>
      <vt:variant>
        <vt:i4>161</vt:i4>
      </vt:variant>
      <vt:variant>
        <vt:i4>0</vt:i4>
      </vt:variant>
      <vt:variant>
        <vt:i4>5</vt:i4>
      </vt:variant>
      <vt:variant>
        <vt:lpwstr/>
      </vt:variant>
      <vt:variant>
        <vt:lpwstr>_Toc200099301</vt:lpwstr>
      </vt:variant>
      <vt:variant>
        <vt:i4>1966136</vt:i4>
      </vt:variant>
      <vt:variant>
        <vt:i4>155</vt:i4>
      </vt:variant>
      <vt:variant>
        <vt:i4>0</vt:i4>
      </vt:variant>
      <vt:variant>
        <vt:i4>5</vt:i4>
      </vt:variant>
      <vt:variant>
        <vt:lpwstr/>
      </vt:variant>
      <vt:variant>
        <vt:lpwstr>_Toc200099300</vt:lpwstr>
      </vt:variant>
      <vt:variant>
        <vt:i4>1507385</vt:i4>
      </vt:variant>
      <vt:variant>
        <vt:i4>149</vt:i4>
      </vt:variant>
      <vt:variant>
        <vt:i4>0</vt:i4>
      </vt:variant>
      <vt:variant>
        <vt:i4>5</vt:i4>
      </vt:variant>
      <vt:variant>
        <vt:lpwstr/>
      </vt:variant>
      <vt:variant>
        <vt:lpwstr>_Toc200099299</vt:lpwstr>
      </vt:variant>
      <vt:variant>
        <vt:i4>1507385</vt:i4>
      </vt:variant>
      <vt:variant>
        <vt:i4>143</vt:i4>
      </vt:variant>
      <vt:variant>
        <vt:i4>0</vt:i4>
      </vt:variant>
      <vt:variant>
        <vt:i4>5</vt:i4>
      </vt:variant>
      <vt:variant>
        <vt:lpwstr/>
      </vt:variant>
      <vt:variant>
        <vt:lpwstr>_Toc200099298</vt:lpwstr>
      </vt:variant>
      <vt:variant>
        <vt:i4>1507385</vt:i4>
      </vt:variant>
      <vt:variant>
        <vt:i4>137</vt:i4>
      </vt:variant>
      <vt:variant>
        <vt:i4>0</vt:i4>
      </vt:variant>
      <vt:variant>
        <vt:i4>5</vt:i4>
      </vt:variant>
      <vt:variant>
        <vt:lpwstr/>
      </vt:variant>
      <vt:variant>
        <vt:lpwstr>_Toc200099297</vt:lpwstr>
      </vt:variant>
      <vt:variant>
        <vt:i4>1507385</vt:i4>
      </vt:variant>
      <vt:variant>
        <vt:i4>131</vt:i4>
      </vt:variant>
      <vt:variant>
        <vt:i4>0</vt:i4>
      </vt:variant>
      <vt:variant>
        <vt:i4>5</vt:i4>
      </vt:variant>
      <vt:variant>
        <vt:lpwstr/>
      </vt:variant>
      <vt:variant>
        <vt:lpwstr>_Toc200099296</vt:lpwstr>
      </vt:variant>
      <vt:variant>
        <vt:i4>1507385</vt:i4>
      </vt:variant>
      <vt:variant>
        <vt:i4>125</vt:i4>
      </vt:variant>
      <vt:variant>
        <vt:i4>0</vt:i4>
      </vt:variant>
      <vt:variant>
        <vt:i4>5</vt:i4>
      </vt:variant>
      <vt:variant>
        <vt:lpwstr/>
      </vt:variant>
      <vt:variant>
        <vt:lpwstr>_Toc200099295</vt:lpwstr>
      </vt:variant>
      <vt:variant>
        <vt:i4>1507385</vt:i4>
      </vt:variant>
      <vt:variant>
        <vt:i4>119</vt:i4>
      </vt:variant>
      <vt:variant>
        <vt:i4>0</vt:i4>
      </vt:variant>
      <vt:variant>
        <vt:i4>5</vt:i4>
      </vt:variant>
      <vt:variant>
        <vt:lpwstr/>
      </vt:variant>
      <vt:variant>
        <vt:lpwstr>_Toc200099294</vt:lpwstr>
      </vt:variant>
      <vt:variant>
        <vt:i4>1507385</vt:i4>
      </vt:variant>
      <vt:variant>
        <vt:i4>113</vt:i4>
      </vt:variant>
      <vt:variant>
        <vt:i4>0</vt:i4>
      </vt:variant>
      <vt:variant>
        <vt:i4>5</vt:i4>
      </vt:variant>
      <vt:variant>
        <vt:lpwstr/>
      </vt:variant>
      <vt:variant>
        <vt:lpwstr>_Toc200099293</vt:lpwstr>
      </vt:variant>
      <vt:variant>
        <vt:i4>1507385</vt:i4>
      </vt:variant>
      <vt:variant>
        <vt:i4>107</vt:i4>
      </vt:variant>
      <vt:variant>
        <vt:i4>0</vt:i4>
      </vt:variant>
      <vt:variant>
        <vt:i4>5</vt:i4>
      </vt:variant>
      <vt:variant>
        <vt:lpwstr/>
      </vt:variant>
      <vt:variant>
        <vt:lpwstr>_Toc200099292</vt:lpwstr>
      </vt:variant>
      <vt:variant>
        <vt:i4>1507385</vt:i4>
      </vt:variant>
      <vt:variant>
        <vt:i4>101</vt:i4>
      </vt:variant>
      <vt:variant>
        <vt:i4>0</vt:i4>
      </vt:variant>
      <vt:variant>
        <vt:i4>5</vt:i4>
      </vt:variant>
      <vt:variant>
        <vt:lpwstr/>
      </vt:variant>
      <vt:variant>
        <vt:lpwstr>_Toc200099291</vt:lpwstr>
      </vt:variant>
      <vt:variant>
        <vt:i4>1507385</vt:i4>
      </vt:variant>
      <vt:variant>
        <vt:i4>95</vt:i4>
      </vt:variant>
      <vt:variant>
        <vt:i4>0</vt:i4>
      </vt:variant>
      <vt:variant>
        <vt:i4>5</vt:i4>
      </vt:variant>
      <vt:variant>
        <vt:lpwstr/>
      </vt:variant>
      <vt:variant>
        <vt:lpwstr>_Toc200099290</vt:lpwstr>
      </vt:variant>
      <vt:variant>
        <vt:i4>1441849</vt:i4>
      </vt:variant>
      <vt:variant>
        <vt:i4>89</vt:i4>
      </vt:variant>
      <vt:variant>
        <vt:i4>0</vt:i4>
      </vt:variant>
      <vt:variant>
        <vt:i4>5</vt:i4>
      </vt:variant>
      <vt:variant>
        <vt:lpwstr/>
      </vt:variant>
      <vt:variant>
        <vt:lpwstr>_Toc200099289</vt:lpwstr>
      </vt:variant>
      <vt:variant>
        <vt:i4>1441849</vt:i4>
      </vt:variant>
      <vt:variant>
        <vt:i4>83</vt:i4>
      </vt:variant>
      <vt:variant>
        <vt:i4>0</vt:i4>
      </vt:variant>
      <vt:variant>
        <vt:i4>5</vt:i4>
      </vt:variant>
      <vt:variant>
        <vt:lpwstr/>
      </vt:variant>
      <vt:variant>
        <vt:lpwstr>_Toc200099288</vt:lpwstr>
      </vt:variant>
      <vt:variant>
        <vt:i4>1441849</vt:i4>
      </vt:variant>
      <vt:variant>
        <vt:i4>77</vt:i4>
      </vt:variant>
      <vt:variant>
        <vt:i4>0</vt:i4>
      </vt:variant>
      <vt:variant>
        <vt:i4>5</vt:i4>
      </vt:variant>
      <vt:variant>
        <vt:lpwstr/>
      </vt:variant>
      <vt:variant>
        <vt:lpwstr>_Toc200099287</vt:lpwstr>
      </vt:variant>
      <vt:variant>
        <vt:i4>1441849</vt:i4>
      </vt:variant>
      <vt:variant>
        <vt:i4>71</vt:i4>
      </vt:variant>
      <vt:variant>
        <vt:i4>0</vt:i4>
      </vt:variant>
      <vt:variant>
        <vt:i4>5</vt:i4>
      </vt:variant>
      <vt:variant>
        <vt:lpwstr/>
      </vt:variant>
      <vt:variant>
        <vt:lpwstr>_Toc200099286</vt:lpwstr>
      </vt:variant>
      <vt:variant>
        <vt:i4>1441849</vt:i4>
      </vt:variant>
      <vt:variant>
        <vt:i4>65</vt:i4>
      </vt:variant>
      <vt:variant>
        <vt:i4>0</vt:i4>
      </vt:variant>
      <vt:variant>
        <vt:i4>5</vt:i4>
      </vt:variant>
      <vt:variant>
        <vt:lpwstr/>
      </vt:variant>
      <vt:variant>
        <vt:lpwstr>_Toc200099285</vt:lpwstr>
      </vt:variant>
      <vt:variant>
        <vt:i4>1441849</vt:i4>
      </vt:variant>
      <vt:variant>
        <vt:i4>59</vt:i4>
      </vt:variant>
      <vt:variant>
        <vt:i4>0</vt:i4>
      </vt:variant>
      <vt:variant>
        <vt:i4>5</vt:i4>
      </vt:variant>
      <vt:variant>
        <vt:lpwstr/>
      </vt:variant>
      <vt:variant>
        <vt:lpwstr>_Toc200099284</vt:lpwstr>
      </vt:variant>
      <vt:variant>
        <vt:i4>1441849</vt:i4>
      </vt:variant>
      <vt:variant>
        <vt:i4>53</vt:i4>
      </vt:variant>
      <vt:variant>
        <vt:i4>0</vt:i4>
      </vt:variant>
      <vt:variant>
        <vt:i4>5</vt:i4>
      </vt:variant>
      <vt:variant>
        <vt:lpwstr/>
      </vt:variant>
      <vt:variant>
        <vt:lpwstr>_Toc200099283</vt:lpwstr>
      </vt:variant>
      <vt:variant>
        <vt:i4>1441849</vt:i4>
      </vt:variant>
      <vt:variant>
        <vt:i4>47</vt:i4>
      </vt:variant>
      <vt:variant>
        <vt:i4>0</vt:i4>
      </vt:variant>
      <vt:variant>
        <vt:i4>5</vt:i4>
      </vt:variant>
      <vt:variant>
        <vt:lpwstr/>
      </vt:variant>
      <vt:variant>
        <vt:lpwstr>_Toc200099282</vt:lpwstr>
      </vt:variant>
      <vt:variant>
        <vt:i4>1441849</vt:i4>
      </vt:variant>
      <vt:variant>
        <vt:i4>41</vt:i4>
      </vt:variant>
      <vt:variant>
        <vt:i4>0</vt:i4>
      </vt:variant>
      <vt:variant>
        <vt:i4>5</vt:i4>
      </vt:variant>
      <vt:variant>
        <vt:lpwstr/>
      </vt:variant>
      <vt:variant>
        <vt:lpwstr>_Toc200099281</vt:lpwstr>
      </vt:variant>
      <vt:variant>
        <vt:i4>1441849</vt:i4>
      </vt:variant>
      <vt:variant>
        <vt:i4>35</vt:i4>
      </vt:variant>
      <vt:variant>
        <vt:i4>0</vt:i4>
      </vt:variant>
      <vt:variant>
        <vt:i4>5</vt:i4>
      </vt:variant>
      <vt:variant>
        <vt:lpwstr/>
      </vt:variant>
      <vt:variant>
        <vt:lpwstr>_Toc200099280</vt:lpwstr>
      </vt:variant>
      <vt:variant>
        <vt:i4>1638457</vt:i4>
      </vt:variant>
      <vt:variant>
        <vt:i4>29</vt:i4>
      </vt:variant>
      <vt:variant>
        <vt:i4>0</vt:i4>
      </vt:variant>
      <vt:variant>
        <vt:i4>5</vt:i4>
      </vt:variant>
      <vt:variant>
        <vt:lpwstr/>
      </vt:variant>
      <vt:variant>
        <vt:lpwstr>_Toc200099279</vt:lpwstr>
      </vt:variant>
      <vt:variant>
        <vt:i4>1638457</vt:i4>
      </vt:variant>
      <vt:variant>
        <vt:i4>23</vt:i4>
      </vt:variant>
      <vt:variant>
        <vt:i4>0</vt:i4>
      </vt:variant>
      <vt:variant>
        <vt:i4>5</vt:i4>
      </vt:variant>
      <vt:variant>
        <vt:lpwstr/>
      </vt:variant>
      <vt:variant>
        <vt:lpwstr>_Toc200099278</vt:lpwstr>
      </vt:variant>
      <vt:variant>
        <vt:i4>1638457</vt:i4>
      </vt:variant>
      <vt:variant>
        <vt:i4>17</vt:i4>
      </vt:variant>
      <vt:variant>
        <vt:i4>0</vt:i4>
      </vt:variant>
      <vt:variant>
        <vt:i4>5</vt:i4>
      </vt:variant>
      <vt:variant>
        <vt:lpwstr/>
      </vt:variant>
      <vt:variant>
        <vt:lpwstr>_Toc200099277</vt:lpwstr>
      </vt:variant>
      <vt:variant>
        <vt:i4>6684728</vt:i4>
      </vt:variant>
      <vt:variant>
        <vt:i4>9</vt:i4>
      </vt:variant>
      <vt:variant>
        <vt:i4>0</vt:i4>
      </vt:variant>
      <vt:variant>
        <vt:i4>5</vt:i4>
      </vt:variant>
      <vt:variant>
        <vt:lpwstr>https://www.dcceew.gov.au/</vt:lpwstr>
      </vt:variant>
      <vt:variant>
        <vt:lpwstr/>
      </vt:variant>
      <vt:variant>
        <vt:i4>6357044</vt:i4>
      </vt:variant>
      <vt:variant>
        <vt:i4>6</vt:i4>
      </vt:variant>
      <vt:variant>
        <vt:i4>0</vt:i4>
      </vt:variant>
      <vt:variant>
        <vt:i4>5</vt:i4>
      </vt:variant>
      <vt:variant>
        <vt:lpwstr>https://consult.dcceew.gov.au/</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2949225</vt:i4>
      </vt:variant>
      <vt:variant>
        <vt:i4>207</vt:i4>
      </vt:variant>
      <vt:variant>
        <vt:i4>0</vt:i4>
      </vt:variant>
      <vt:variant>
        <vt:i4>5</vt:i4>
      </vt:variant>
      <vt:variant>
        <vt:lpwstr>https://api.solarpowereurope.org/uploads/SPE_2025_Solutions_for_PV_Cyber_Risks_to_Grid_Stability_032dc2ae5a.pdf</vt:lpwstr>
      </vt:variant>
      <vt:variant>
        <vt:lpwstr/>
      </vt:variant>
      <vt:variant>
        <vt:i4>1638455</vt:i4>
      </vt:variant>
      <vt:variant>
        <vt:i4>204</vt:i4>
      </vt:variant>
      <vt:variant>
        <vt:i4>0</vt:i4>
      </vt:variant>
      <vt:variant>
        <vt:i4>5</vt:i4>
      </vt:variant>
      <vt:variant>
        <vt:lpwstr>https://energy.ec.europa.eu/publications/common-european-energy-data-space_en</vt:lpwstr>
      </vt:variant>
      <vt:variant>
        <vt:lpwstr/>
      </vt:variant>
      <vt:variant>
        <vt:i4>589948</vt:i4>
      </vt:variant>
      <vt:variant>
        <vt:i4>201</vt:i4>
      </vt:variant>
      <vt:variant>
        <vt:i4>0</vt:i4>
      </vt:variant>
      <vt:variant>
        <vt:i4>5</vt:i4>
      </vt:variant>
      <vt:variant>
        <vt:lpwstr>https://docs.openenergy.org.uk/1.0.0/ops_guidelines/introduction.html</vt:lpwstr>
      </vt:variant>
      <vt:variant>
        <vt:lpwstr>what-is-open-energy-how-was-it-made-and-who-is-it-for</vt:lpwstr>
      </vt:variant>
      <vt:variant>
        <vt:i4>6750265</vt:i4>
      </vt:variant>
      <vt:variant>
        <vt:i4>198</vt:i4>
      </vt:variant>
      <vt:variant>
        <vt:i4>0</vt:i4>
      </vt:variant>
      <vt:variant>
        <vt:i4>5</vt:i4>
      </vt:variant>
      <vt:variant>
        <vt:lpwstr>https://assets.publishing.service.gov.uk/media/66bcbc523cc0741b92314644/digital-spine-feasibility-study-summary-report.pdf</vt:lpwstr>
      </vt:variant>
      <vt:variant>
        <vt:lpwstr/>
      </vt:variant>
      <vt:variant>
        <vt:i4>589839</vt:i4>
      </vt:variant>
      <vt:variant>
        <vt:i4>195</vt:i4>
      </vt:variant>
      <vt:variant>
        <vt:i4>0</vt:i4>
      </vt:variant>
      <vt:variant>
        <vt:i4>5</vt:i4>
      </vt:variant>
      <vt:variant>
        <vt:lpwstr>https://esc-production-2021.s3.eu-west-2.amazonaws.com/2021/07/Catapult-Energy-Data-Taskforce-Report-A4-v4AW-Digital.pdf</vt:lpwstr>
      </vt:variant>
      <vt:variant>
        <vt:lpwstr/>
      </vt:variant>
      <vt:variant>
        <vt:i4>7733300</vt:i4>
      </vt:variant>
      <vt:variant>
        <vt:i4>192</vt:i4>
      </vt:variant>
      <vt:variant>
        <vt:i4>0</vt:i4>
      </vt:variant>
      <vt:variant>
        <vt:i4>5</vt:i4>
      </vt:variant>
      <vt:variant>
        <vt:lpwstr>https://aemo.com.au/-/media/files/initiatives/der/2022/smart-meter-backstop-mechanism-capability-trial-report-phase-2.pdf?la=en</vt:lpwstr>
      </vt:variant>
      <vt:variant>
        <vt:lpwstr/>
      </vt:variant>
      <vt:variant>
        <vt:i4>2424933</vt:i4>
      </vt:variant>
      <vt:variant>
        <vt:i4>189</vt:i4>
      </vt:variant>
      <vt:variant>
        <vt:i4>0</vt:i4>
      </vt:variant>
      <vt:variant>
        <vt:i4>5</vt:i4>
      </vt:variant>
      <vt:variant>
        <vt:lpwstr>https://www.ausgrid.com.au/-/media/Documents/Reports-and-Research/Project-Edith/Project-Edith-2022.pdf?rev=42030a3921274632910a9fbf6ff1e2ac</vt:lpwstr>
      </vt:variant>
      <vt:variant>
        <vt:lpwstr/>
      </vt:variant>
      <vt:variant>
        <vt:i4>262228</vt:i4>
      </vt:variant>
      <vt:variant>
        <vt:i4>186</vt:i4>
      </vt:variant>
      <vt:variant>
        <vt:i4>0</vt:i4>
      </vt:variant>
      <vt:variant>
        <vt:i4>5</vt:i4>
      </vt:variant>
      <vt:variant>
        <vt:lpwstr>https://www.wa.gov.au/government/distributed-energy-resources-roadmap</vt:lpwstr>
      </vt:variant>
      <vt:variant>
        <vt:lpwstr/>
      </vt:variant>
      <vt:variant>
        <vt:i4>3539065</vt:i4>
      </vt:variant>
      <vt:variant>
        <vt:i4>183</vt:i4>
      </vt:variant>
      <vt:variant>
        <vt:i4>0</vt:i4>
      </vt:variant>
      <vt:variant>
        <vt:i4>5</vt:i4>
      </vt:variant>
      <vt:variant>
        <vt:lpwstr>https://aemo.com.au/-/media/files/initiatives/der/2023/project-edge-final-report.pdf?la=en</vt:lpwstr>
      </vt:variant>
      <vt:variant>
        <vt:lpwstr/>
      </vt:variant>
      <vt:variant>
        <vt:i4>1835043</vt:i4>
      </vt:variant>
      <vt:variant>
        <vt:i4>180</vt:i4>
      </vt:variant>
      <vt:variant>
        <vt:i4>0</vt:i4>
      </vt:variant>
      <vt:variant>
        <vt:i4>5</vt:i4>
      </vt:variant>
      <vt:variant>
        <vt:lpwstr>https://static.solaranalytics.com/der-monitoring-guide/DER+BP+Guide+Data+Use+Case+Summary+and+Context_f.pdf</vt:lpwstr>
      </vt:variant>
      <vt:variant>
        <vt:lpwstr/>
      </vt:variant>
      <vt:variant>
        <vt:i4>262212</vt:i4>
      </vt:variant>
      <vt:variant>
        <vt:i4>177</vt:i4>
      </vt:variant>
      <vt:variant>
        <vt:i4>0</vt:i4>
      </vt:variant>
      <vt:variant>
        <vt:i4>5</vt:i4>
      </vt:variant>
      <vt:variant>
        <vt:lpwstr>https://www.energynetworks.com.au/assets/uploads/open_energy_networks_-_required_capabilities_and_recommended_actions_report_22_july_2019.pdf</vt:lpwstr>
      </vt:variant>
      <vt:variant>
        <vt:lpwstr/>
      </vt:variant>
      <vt:variant>
        <vt:i4>6553616</vt:i4>
      </vt:variant>
      <vt:variant>
        <vt:i4>174</vt:i4>
      </vt:variant>
      <vt:variant>
        <vt:i4>0</vt:i4>
      </vt:variant>
      <vt:variant>
        <vt:i4>5</vt:i4>
      </vt:variant>
      <vt:variant>
        <vt:lpwstr>https://storage.googleapis.com/files-au-climate/climate-au/p/prj2ee369585f86b9e5cb7ac/page/What_we_heard_summary.pdf</vt:lpwstr>
      </vt:variant>
      <vt:variant>
        <vt:lpwstr/>
      </vt:variant>
      <vt:variant>
        <vt:i4>2031645</vt:i4>
      </vt:variant>
      <vt:variant>
        <vt:i4>171</vt:i4>
      </vt:variant>
      <vt:variant>
        <vt:i4>0</vt:i4>
      </vt:variant>
      <vt:variant>
        <vt:i4>5</vt:i4>
      </vt:variant>
      <vt:variant>
        <vt:lpwstr>https://www.aemc.gov.au/rule-changes/real-time-data-consumers</vt:lpwstr>
      </vt:variant>
      <vt:variant>
        <vt:lpwstr>:~:text=On%2030%20January%202025,%20the%20Australian%20Energy%20Market,would%20access%20real-time%20data%20from%20their%20smart%20meters</vt:lpwstr>
      </vt:variant>
      <vt:variant>
        <vt:i4>393216</vt:i4>
      </vt:variant>
      <vt:variant>
        <vt:i4>168</vt:i4>
      </vt:variant>
      <vt:variant>
        <vt:i4>0</vt:i4>
      </vt:variant>
      <vt:variant>
        <vt:i4>5</vt:i4>
      </vt:variant>
      <vt:variant>
        <vt:lpwstr>https://www.aemc.gov.au/rule-changes/integrated-distribution-system-planning</vt:lpwstr>
      </vt:variant>
      <vt:variant>
        <vt:lpwstr/>
      </vt:variant>
      <vt:variant>
        <vt:i4>1900611</vt:i4>
      </vt:variant>
      <vt:variant>
        <vt:i4>165</vt:i4>
      </vt:variant>
      <vt:variant>
        <vt:i4>0</vt:i4>
      </vt:variant>
      <vt:variant>
        <vt:i4>5</vt:i4>
      </vt:variant>
      <vt:variant>
        <vt:lpwstr>https://aemo.com.au/-/media/files/initiatives/engineering-framework/2024/aemo_technical-requirements-for-200kw-to-5mw-der-connections_sept-2024_final_.pdf?la=en</vt:lpwstr>
      </vt:variant>
      <vt:variant>
        <vt:lpwstr/>
      </vt:variant>
      <vt:variant>
        <vt:i4>589836</vt:i4>
      </vt:variant>
      <vt:variant>
        <vt:i4>162</vt:i4>
      </vt:variant>
      <vt:variant>
        <vt:i4>0</vt:i4>
      </vt:variant>
      <vt:variant>
        <vt:i4>5</vt:i4>
      </vt:variant>
      <vt:variant>
        <vt:lpwstr>https://aemo.com.au/-/media/files/initiatives/electric-vehicles/electric-vehicle-data-recommendations-paper.pdf?la=en</vt:lpwstr>
      </vt:variant>
      <vt:variant>
        <vt:lpwstr/>
      </vt:variant>
      <vt:variant>
        <vt:i4>2555977</vt:i4>
      </vt:variant>
      <vt:variant>
        <vt:i4>159</vt:i4>
      </vt:variant>
      <vt:variant>
        <vt:i4>0</vt:i4>
      </vt:variant>
      <vt:variant>
        <vt:i4>5</vt:i4>
      </vt:variant>
      <vt:variant>
        <vt:lpwstr>https://www.legislation.sa.gov.au/__legislation/lz/v/a/2025/statutes amendment (national energy laws) (data access) act 2025_7/2025.7.un.pdf</vt:lpwstr>
      </vt:variant>
      <vt:variant>
        <vt:lpwstr/>
      </vt:variant>
      <vt:variant>
        <vt:i4>3866666</vt:i4>
      </vt:variant>
      <vt:variant>
        <vt:i4>156</vt:i4>
      </vt:variant>
      <vt:variant>
        <vt:i4>0</vt:i4>
      </vt:variant>
      <vt:variant>
        <vt:i4>5</vt:i4>
      </vt:variant>
      <vt:variant>
        <vt:lpwstr>https://www.aemc.gov.au/market-reviews-advice/review-regulatory-framework-metering-services</vt:lpwstr>
      </vt:variant>
      <vt:variant>
        <vt:lpwstr/>
      </vt:variant>
      <vt:variant>
        <vt:i4>5701714</vt:i4>
      </vt:variant>
      <vt:variant>
        <vt:i4>153</vt:i4>
      </vt:variant>
      <vt:variant>
        <vt:i4>0</vt:i4>
      </vt:variant>
      <vt:variant>
        <vt:i4>5</vt:i4>
      </vt:variant>
      <vt:variant>
        <vt:lpwstr>https://www.aer.gov.au/system/files/2025-03/Low-voltage Network Visibility - Phase 3 Final Report.pdf</vt:lpwstr>
      </vt:variant>
      <vt:variant>
        <vt:lpwstr/>
      </vt:variant>
      <vt:variant>
        <vt:i4>1769537</vt:i4>
      </vt:variant>
      <vt:variant>
        <vt:i4>150</vt:i4>
      </vt:variant>
      <vt:variant>
        <vt:i4>0</vt:i4>
      </vt:variant>
      <vt:variant>
        <vt:i4>5</vt:i4>
      </vt:variant>
      <vt:variant>
        <vt:lpwstr>https://www.aer.gov.au/system/files/2024-10/AER - Low-voltage Network Visibility - Summary of neighbourhood battery trials - October 2024.pdf</vt:lpwstr>
      </vt:variant>
      <vt:variant>
        <vt:lpwstr/>
      </vt:variant>
      <vt:variant>
        <vt:i4>655384</vt:i4>
      </vt:variant>
      <vt:variant>
        <vt:i4>147</vt:i4>
      </vt:variant>
      <vt:variant>
        <vt:i4>0</vt:i4>
      </vt:variant>
      <vt:variant>
        <vt:i4>5</vt:i4>
      </vt:variant>
      <vt:variant>
        <vt:lpwstr>https://www.aer.gov.au/system/files/ESB - Network Visibility - July 2023.pdf</vt:lpwstr>
      </vt:variant>
      <vt:variant>
        <vt:lpwstr/>
      </vt:variant>
      <vt:variant>
        <vt:i4>589910</vt:i4>
      </vt:variant>
      <vt:variant>
        <vt:i4>144</vt:i4>
      </vt:variant>
      <vt:variant>
        <vt:i4>0</vt:i4>
      </vt:variant>
      <vt:variant>
        <vt:i4>5</vt:i4>
      </vt:variant>
      <vt:variant>
        <vt:lpwstr>https://www.datocms-assets.com/32572/1671059508-esb-data-services-delivery-model-consultation-paper-december-2022.pdf</vt:lpwstr>
      </vt:variant>
      <vt:variant>
        <vt:lpwstr/>
      </vt:variant>
      <vt:variant>
        <vt:i4>852042</vt:i4>
      </vt:variant>
      <vt:variant>
        <vt:i4>141</vt:i4>
      </vt:variant>
      <vt:variant>
        <vt:i4>0</vt:i4>
      </vt:variant>
      <vt:variant>
        <vt:i4>5</vt:i4>
      </vt:variant>
      <vt:variant>
        <vt:lpwstr>https://www.datocms-assets.com/32572/1657767015-esb-data-strategy-final-reccomendations-july-2021.pdf</vt:lpwstr>
      </vt:variant>
      <vt:variant>
        <vt:lpwstr/>
      </vt:variant>
      <vt:variant>
        <vt:i4>7143462</vt:i4>
      </vt:variant>
      <vt:variant>
        <vt:i4>138</vt:i4>
      </vt:variant>
      <vt:variant>
        <vt:i4>0</vt:i4>
      </vt:variant>
      <vt:variant>
        <vt:i4>5</vt:i4>
      </vt:variant>
      <vt:variant>
        <vt:lpwstr>https://www.aemc.gov.au/rule-changes/integrating-price-responsive-resources-nem</vt:lpwstr>
      </vt:variant>
      <vt:variant>
        <vt:lpwstr/>
      </vt:variant>
      <vt:variant>
        <vt:i4>2031645</vt:i4>
      </vt:variant>
      <vt:variant>
        <vt:i4>135</vt:i4>
      </vt:variant>
      <vt:variant>
        <vt:i4>0</vt:i4>
      </vt:variant>
      <vt:variant>
        <vt:i4>5</vt:i4>
      </vt:variant>
      <vt:variant>
        <vt:lpwstr>https://aemo.com.au/initiatives/major-programs/nem-distributed-energy-resources-der-program/markets-and-framework/cer-data-exchange-industry-codesign</vt:lpwstr>
      </vt:variant>
      <vt:variant>
        <vt:lpwstr/>
      </vt:variant>
      <vt:variant>
        <vt:i4>3735677</vt:i4>
      </vt:variant>
      <vt:variant>
        <vt:i4>132</vt:i4>
      </vt:variant>
      <vt:variant>
        <vt:i4>0</vt:i4>
      </vt:variant>
      <vt:variant>
        <vt:i4>5</vt:i4>
      </vt:variant>
      <vt:variant>
        <vt:lpwstr>https://c4net.com.au/projects/enhanced-system-planning-project/</vt:lpwstr>
      </vt:variant>
      <vt:variant>
        <vt:lpwstr/>
      </vt:variant>
      <vt:variant>
        <vt:i4>4325470</vt:i4>
      </vt:variant>
      <vt:variant>
        <vt:i4>129</vt:i4>
      </vt:variant>
      <vt:variant>
        <vt:i4>0</vt:i4>
      </vt:variant>
      <vt:variant>
        <vt:i4>5</vt:i4>
      </vt:variant>
      <vt:variant>
        <vt:lpwstr>https://www.datamesh-architecture.com/.As</vt:lpwstr>
      </vt:variant>
      <vt:variant>
        <vt:lpwstr/>
      </vt:variant>
      <vt:variant>
        <vt:i4>1900611</vt:i4>
      </vt:variant>
      <vt:variant>
        <vt:i4>126</vt:i4>
      </vt:variant>
      <vt:variant>
        <vt:i4>0</vt:i4>
      </vt:variant>
      <vt:variant>
        <vt:i4>5</vt:i4>
      </vt:variant>
      <vt:variant>
        <vt:lpwstr>https://aemo.com.au/-/media/files/initiatives/engineering-framework/2024/aemo_technical-requirements-for-200kw-to-5mw-der-connections_sept-2024_final_.pdf?la=en</vt:lpwstr>
      </vt:variant>
      <vt:variant>
        <vt:lpwstr/>
      </vt:variant>
      <vt:variant>
        <vt:i4>852042</vt:i4>
      </vt:variant>
      <vt:variant>
        <vt:i4>123</vt:i4>
      </vt:variant>
      <vt:variant>
        <vt:i4>0</vt:i4>
      </vt:variant>
      <vt:variant>
        <vt:i4>5</vt:i4>
      </vt:variant>
      <vt:variant>
        <vt:lpwstr>https://www.datocms-assets.com/32572/1657767015-esb-data-strategy-final-reccomendations-july-2021.pdf</vt:lpwstr>
      </vt:variant>
      <vt:variant>
        <vt:lpwstr/>
      </vt:variant>
      <vt:variant>
        <vt:i4>5767178</vt:i4>
      </vt:variant>
      <vt:variant>
        <vt:i4>120</vt:i4>
      </vt:variant>
      <vt:variant>
        <vt:i4>0</vt:i4>
      </vt:variant>
      <vt:variant>
        <vt:i4>5</vt:i4>
      </vt:variant>
      <vt:variant>
        <vt:lpwstr>https://arena.gov.au/news/unlocking-a-future-energy-market-in-western-australia/</vt:lpwstr>
      </vt:variant>
      <vt:variant>
        <vt:lpwstr/>
      </vt:variant>
      <vt:variant>
        <vt:i4>393216</vt:i4>
      </vt:variant>
      <vt:variant>
        <vt:i4>117</vt:i4>
      </vt:variant>
      <vt:variant>
        <vt:i4>0</vt:i4>
      </vt:variant>
      <vt:variant>
        <vt:i4>5</vt:i4>
      </vt:variant>
      <vt:variant>
        <vt:lpwstr>https://www.aemc.gov.au/rule-changes/integrated-distribution-system-planning</vt:lpwstr>
      </vt:variant>
      <vt:variant>
        <vt:lpwstr/>
      </vt:variant>
      <vt:variant>
        <vt:i4>983043</vt:i4>
      </vt:variant>
      <vt:variant>
        <vt:i4>114</vt:i4>
      </vt:variant>
      <vt:variant>
        <vt:i4>0</vt:i4>
      </vt:variant>
      <vt:variant>
        <vt:i4>5</vt:i4>
      </vt:variant>
      <vt:variant>
        <vt:lpwstr>https://aemo.com.au/initiatives/major-programs/nem-reform-program/nem-reform-program-initiatives/integrating-price-responsive-resources-into-the-nem</vt:lpwstr>
      </vt:variant>
      <vt:variant>
        <vt:lpwstr/>
      </vt:variant>
      <vt:variant>
        <vt:i4>7864445</vt:i4>
      </vt:variant>
      <vt:variant>
        <vt:i4>111</vt:i4>
      </vt:variant>
      <vt:variant>
        <vt:i4>0</vt:i4>
      </vt:variant>
      <vt:variant>
        <vt:i4>5</vt:i4>
      </vt:variant>
      <vt:variant>
        <vt:lpwstr>https://www.aemc.gov.au/regulation/energy-rules/national-electricity-rules</vt:lpwstr>
      </vt:variant>
      <vt:variant>
        <vt:lpwstr/>
      </vt:variant>
      <vt:variant>
        <vt:i4>589836</vt:i4>
      </vt:variant>
      <vt:variant>
        <vt:i4>108</vt:i4>
      </vt:variant>
      <vt:variant>
        <vt:i4>0</vt:i4>
      </vt:variant>
      <vt:variant>
        <vt:i4>5</vt:i4>
      </vt:variant>
      <vt:variant>
        <vt:lpwstr>https://aemo.com.au/-/media/files/initiatives/electric-vehicles/electric-vehicle-data-recommendations-paper.pdf?la=en</vt:lpwstr>
      </vt:variant>
      <vt:variant>
        <vt:lpwstr/>
      </vt:variant>
      <vt:variant>
        <vt:i4>6094943</vt:i4>
      </vt:variant>
      <vt:variant>
        <vt:i4>105</vt:i4>
      </vt:variant>
      <vt:variant>
        <vt:i4>0</vt:i4>
      </vt:variant>
      <vt:variant>
        <vt:i4>5</vt:i4>
      </vt:variant>
      <vt:variant>
        <vt:lpwstr>https://www.energy.vic.gov.au/households/victorias-emergency-backstop-mechanism-for-solar</vt:lpwstr>
      </vt:variant>
      <vt:variant>
        <vt:lpwstr/>
      </vt:variant>
      <vt:variant>
        <vt:i4>852041</vt:i4>
      </vt:variant>
      <vt:variant>
        <vt:i4>102</vt:i4>
      </vt:variant>
      <vt:variant>
        <vt:i4>0</vt:i4>
      </vt:variant>
      <vt:variant>
        <vt:i4>5</vt:i4>
      </vt:variant>
      <vt:variant>
        <vt:lpwstr>https://www.energy.gov.au/sites/default/files/2024-07/national-consumer-energy-resources-roadmap.pdf</vt:lpwstr>
      </vt:variant>
      <vt:variant>
        <vt:lpwstr/>
      </vt:variant>
      <vt:variant>
        <vt:i4>6684798</vt:i4>
      </vt:variant>
      <vt:variant>
        <vt:i4>99</vt:i4>
      </vt:variant>
      <vt:variant>
        <vt:i4>0</vt:i4>
      </vt:variant>
      <vt:variant>
        <vt:i4>5</vt:i4>
      </vt:variant>
      <vt:variant>
        <vt:lpwstr>https://www.aemc.gov.au/regulation/neo</vt:lpwstr>
      </vt:variant>
      <vt:variant>
        <vt:lpwstr/>
      </vt:variant>
      <vt:variant>
        <vt:i4>2949225</vt:i4>
      </vt:variant>
      <vt:variant>
        <vt:i4>96</vt:i4>
      </vt:variant>
      <vt:variant>
        <vt:i4>0</vt:i4>
      </vt:variant>
      <vt:variant>
        <vt:i4>5</vt:i4>
      </vt:variant>
      <vt:variant>
        <vt:lpwstr>https://api.solarpowereurope.org/uploads/SPE_2025_Solutions_for_PV_Cyber_Risks_to_Grid_Stability_032dc2ae5a.pdf</vt:lpwstr>
      </vt:variant>
      <vt:variant>
        <vt:lpwstr/>
      </vt:variant>
      <vt:variant>
        <vt:i4>589948</vt:i4>
      </vt:variant>
      <vt:variant>
        <vt:i4>93</vt:i4>
      </vt:variant>
      <vt:variant>
        <vt:i4>0</vt:i4>
      </vt:variant>
      <vt:variant>
        <vt:i4>5</vt:i4>
      </vt:variant>
      <vt:variant>
        <vt:lpwstr>https://docs.openenergy.org.uk/1.0.0/ops_guidelines/introduction.html</vt:lpwstr>
      </vt:variant>
      <vt:variant>
        <vt:lpwstr>what-is-open-energy-how-was-it-made-and-who-is-it-for</vt:lpwstr>
      </vt:variant>
      <vt:variant>
        <vt:i4>1638455</vt:i4>
      </vt:variant>
      <vt:variant>
        <vt:i4>90</vt:i4>
      </vt:variant>
      <vt:variant>
        <vt:i4>0</vt:i4>
      </vt:variant>
      <vt:variant>
        <vt:i4>5</vt:i4>
      </vt:variant>
      <vt:variant>
        <vt:lpwstr>https://energy.ec.europa.eu/publications/common-european-energy-data-space_en</vt:lpwstr>
      </vt:variant>
      <vt:variant>
        <vt:lpwstr/>
      </vt:variant>
      <vt:variant>
        <vt:i4>262212</vt:i4>
      </vt:variant>
      <vt:variant>
        <vt:i4>87</vt:i4>
      </vt:variant>
      <vt:variant>
        <vt:i4>0</vt:i4>
      </vt:variant>
      <vt:variant>
        <vt:i4>5</vt:i4>
      </vt:variant>
      <vt:variant>
        <vt:lpwstr>https://www.energynetworks.com.au/assets/uploads/open_energy_networks_-_required_capabilities_and_recommended_actions_report_22_july_2019.pdf</vt:lpwstr>
      </vt:variant>
      <vt:variant>
        <vt:lpwstr/>
      </vt:variant>
      <vt:variant>
        <vt:i4>7733300</vt:i4>
      </vt:variant>
      <vt:variant>
        <vt:i4>84</vt:i4>
      </vt:variant>
      <vt:variant>
        <vt:i4>0</vt:i4>
      </vt:variant>
      <vt:variant>
        <vt:i4>5</vt:i4>
      </vt:variant>
      <vt:variant>
        <vt:lpwstr>https://aemo.com.au/-/media/files/initiatives/der/2022/smart-meter-backstop-mechanism-capability-trial-report-phase-2.pdf?la=en</vt:lpwstr>
      </vt:variant>
      <vt:variant>
        <vt:lpwstr/>
      </vt:variant>
      <vt:variant>
        <vt:i4>6553616</vt:i4>
      </vt:variant>
      <vt:variant>
        <vt:i4>81</vt:i4>
      </vt:variant>
      <vt:variant>
        <vt:i4>0</vt:i4>
      </vt:variant>
      <vt:variant>
        <vt:i4>5</vt:i4>
      </vt:variant>
      <vt:variant>
        <vt:lpwstr>https://storage.googleapis.com/files-au-climate/climate-au/p/prj2ee369585f86b9e5cb7ac/page/What_we_heard_summary.pdf</vt:lpwstr>
      </vt:variant>
      <vt:variant>
        <vt:lpwstr/>
      </vt:variant>
      <vt:variant>
        <vt:i4>1835043</vt:i4>
      </vt:variant>
      <vt:variant>
        <vt:i4>78</vt:i4>
      </vt:variant>
      <vt:variant>
        <vt:i4>0</vt:i4>
      </vt:variant>
      <vt:variant>
        <vt:i4>5</vt:i4>
      </vt:variant>
      <vt:variant>
        <vt:lpwstr>https://static.solaranalytics.com/der-monitoring-guide/DER+BP+Guide+Data+Use+Case+Summary+and+Context_f.pdf</vt:lpwstr>
      </vt:variant>
      <vt:variant>
        <vt:lpwstr/>
      </vt:variant>
      <vt:variant>
        <vt:i4>1900611</vt:i4>
      </vt:variant>
      <vt:variant>
        <vt:i4>75</vt:i4>
      </vt:variant>
      <vt:variant>
        <vt:i4>0</vt:i4>
      </vt:variant>
      <vt:variant>
        <vt:i4>5</vt:i4>
      </vt:variant>
      <vt:variant>
        <vt:lpwstr>https://aemo.com.au/-/media/files/initiatives/engineering-framework/2024/aemo_technical-requirements-for-200kw-to-5mw-der-connections_sept-2024_final_.pdf?la=en</vt:lpwstr>
      </vt:variant>
      <vt:variant>
        <vt:lpwstr/>
      </vt:variant>
      <vt:variant>
        <vt:i4>393216</vt:i4>
      </vt:variant>
      <vt:variant>
        <vt:i4>72</vt:i4>
      </vt:variant>
      <vt:variant>
        <vt:i4>0</vt:i4>
      </vt:variant>
      <vt:variant>
        <vt:i4>5</vt:i4>
      </vt:variant>
      <vt:variant>
        <vt:lpwstr>https://www.aemc.gov.au/rule-changes/integrated-distribution-system-planning</vt:lpwstr>
      </vt:variant>
      <vt:variant>
        <vt:lpwstr/>
      </vt:variant>
      <vt:variant>
        <vt:i4>2031645</vt:i4>
      </vt:variant>
      <vt:variant>
        <vt:i4>69</vt:i4>
      </vt:variant>
      <vt:variant>
        <vt:i4>0</vt:i4>
      </vt:variant>
      <vt:variant>
        <vt:i4>5</vt:i4>
      </vt:variant>
      <vt:variant>
        <vt:lpwstr>https://www.aemc.gov.au/rule-changes/real-time-data-consumers</vt:lpwstr>
      </vt:variant>
      <vt:variant>
        <vt:lpwstr>:~:text=On%2030%20January%202025,%20the%20Australian%20Energy%20Market,would%20access%20real-time%20data%20from%20their%20smart%20meters</vt:lpwstr>
      </vt:variant>
      <vt:variant>
        <vt:i4>3866666</vt:i4>
      </vt:variant>
      <vt:variant>
        <vt:i4>66</vt:i4>
      </vt:variant>
      <vt:variant>
        <vt:i4>0</vt:i4>
      </vt:variant>
      <vt:variant>
        <vt:i4>5</vt:i4>
      </vt:variant>
      <vt:variant>
        <vt:lpwstr>https://www.aemc.gov.au/market-reviews-advice/review-regulatory-framework-metering-services</vt:lpwstr>
      </vt:variant>
      <vt:variant>
        <vt:lpwstr/>
      </vt:variant>
      <vt:variant>
        <vt:i4>589836</vt:i4>
      </vt:variant>
      <vt:variant>
        <vt:i4>63</vt:i4>
      </vt:variant>
      <vt:variant>
        <vt:i4>0</vt:i4>
      </vt:variant>
      <vt:variant>
        <vt:i4>5</vt:i4>
      </vt:variant>
      <vt:variant>
        <vt:lpwstr>https://aemo.com.au/-/media/files/initiatives/electric-vehicles/electric-vehicle-data-recommendations-paper.pdf?la=en</vt:lpwstr>
      </vt:variant>
      <vt:variant>
        <vt:lpwstr/>
      </vt:variant>
      <vt:variant>
        <vt:i4>2555977</vt:i4>
      </vt:variant>
      <vt:variant>
        <vt:i4>60</vt:i4>
      </vt:variant>
      <vt:variant>
        <vt:i4>0</vt:i4>
      </vt:variant>
      <vt:variant>
        <vt:i4>5</vt:i4>
      </vt:variant>
      <vt:variant>
        <vt:lpwstr>https://www.legislation.sa.gov.au/__legislation/lz/v/a/2025/statutes amendment (national energy laws) (data access) act 2025_7/2025.7.un.pdf</vt:lpwstr>
      </vt:variant>
      <vt:variant>
        <vt:lpwstr/>
      </vt:variant>
      <vt:variant>
        <vt:i4>589910</vt:i4>
      </vt:variant>
      <vt:variant>
        <vt:i4>57</vt:i4>
      </vt:variant>
      <vt:variant>
        <vt:i4>0</vt:i4>
      </vt:variant>
      <vt:variant>
        <vt:i4>5</vt:i4>
      </vt:variant>
      <vt:variant>
        <vt:lpwstr>https://www.datocms-assets.com/32572/1671059508-esb-data-services-delivery-model-consultation-paper-december-2022.pdf</vt:lpwstr>
      </vt:variant>
      <vt:variant>
        <vt:lpwstr/>
      </vt:variant>
      <vt:variant>
        <vt:i4>852042</vt:i4>
      </vt:variant>
      <vt:variant>
        <vt:i4>54</vt:i4>
      </vt:variant>
      <vt:variant>
        <vt:i4>0</vt:i4>
      </vt:variant>
      <vt:variant>
        <vt:i4>5</vt:i4>
      </vt:variant>
      <vt:variant>
        <vt:lpwstr>https://www.datocms-assets.com/32572/1657767015-esb-data-strategy-final-reccomendations-july-2021.pdf</vt:lpwstr>
      </vt:variant>
      <vt:variant>
        <vt:lpwstr/>
      </vt:variant>
      <vt:variant>
        <vt:i4>3473460</vt:i4>
      </vt:variant>
      <vt:variant>
        <vt:i4>51</vt:i4>
      </vt:variant>
      <vt:variant>
        <vt:i4>0</vt:i4>
      </vt:variant>
      <vt:variant>
        <vt:i4>5</vt:i4>
      </vt:variant>
      <vt:variant>
        <vt:lpwstr>https://www.energynetworks.com.au/news/energy-insider/2023-energy-insider/the-modern-day-guard/</vt:lpwstr>
      </vt:variant>
      <vt:variant>
        <vt:lpwstr/>
      </vt:variant>
      <vt:variant>
        <vt:i4>2031645</vt:i4>
      </vt:variant>
      <vt:variant>
        <vt:i4>48</vt:i4>
      </vt:variant>
      <vt:variant>
        <vt:i4>0</vt:i4>
      </vt:variant>
      <vt:variant>
        <vt:i4>5</vt:i4>
      </vt:variant>
      <vt:variant>
        <vt:lpwstr>https://aemo.com.au/initiatives/major-programs/nem-distributed-energy-resources-der-program/markets-and-framework/cer-data-exchange-industry-codesign</vt:lpwstr>
      </vt:variant>
      <vt:variant>
        <vt:lpwstr/>
      </vt:variant>
      <vt:variant>
        <vt:i4>852041</vt:i4>
      </vt:variant>
      <vt:variant>
        <vt:i4>45</vt:i4>
      </vt:variant>
      <vt:variant>
        <vt:i4>0</vt:i4>
      </vt:variant>
      <vt:variant>
        <vt:i4>5</vt:i4>
      </vt:variant>
      <vt:variant>
        <vt:lpwstr>https://www.energy.gov.au/sites/default/files/2024-07/national-consumer-energy-resources-roadmap.pdf</vt:lpwstr>
      </vt:variant>
      <vt:variant>
        <vt:lpwstr/>
      </vt:variant>
      <vt:variant>
        <vt:i4>852041</vt:i4>
      </vt:variant>
      <vt:variant>
        <vt:i4>42</vt:i4>
      </vt:variant>
      <vt:variant>
        <vt:i4>0</vt:i4>
      </vt:variant>
      <vt:variant>
        <vt:i4>5</vt:i4>
      </vt:variant>
      <vt:variant>
        <vt:lpwstr>https://www.energy.gov.au/sites/default/files/2024-07/national-consumer-energy-resources-roadmap.pdf</vt:lpwstr>
      </vt:variant>
      <vt:variant>
        <vt:lpwstr/>
      </vt:variant>
      <vt:variant>
        <vt:i4>6684706</vt:i4>
      </vt:variant>
      <vt:variant>
        <vt:i4>39</vt:i4>
      </vt:variant>
      <vt:variant>
        <vt:i4>0</vt:i4>
      </vt:variant>
      <vt:variant>
        <vt:i4>5</vt:i4>
      </vt:variant>
      <vt:variant>
        <vt:lpwstr>https://aemo.com.au/-/media/files/major-publications/isp/2025/draft-2025-stage-1-inputs-and-assumptions-workbook.xlsx?la=en</vt:lpwstr>
      </vt:variant>
      <vt:variant>
        <vt:lpwstr/>
      </vt:variant>
      <vt:variant>
        <vt:i4>3080229</vt:i4>
      </vt:variant>
      <vt:variant>
        <vt:i4>36</vt:i4>
      </vt:variant>
      <vt:variant>
        <vt:i4>0</vt:i4>
      </vt:variant>
      <vt:variant>
        <vt:i4>5</vt:i4>
      </vt:variant>
      <vt:variant>
        <vt:lpwstr>https://aemo.com.au/-/media/files/learn/fact-sheets/2025/wem-fact-sheet.pdf?la=en&amp;hash=EF3490371F77A48CAAEC7FC6078C5017</vt:lpwstr>
      </vt:variant>
      <vt:variant>
        <vt:lpwstr/>
      </vt:variant>
      <vt:variant>
        <vt:i4>7995509</vt:i4>
      </vt:variant>
      <vt:variant>
        <vt:i4>33</vt:i4>
      </vt:variant>
      <vt:variant>
        <vt:i4>0</vt:i4>
      </vt:variant>
      <vt:variant>
        <vt:i4>5</vt:i4>
      </vt:variant>
      <vt:variant>
        <vt:lpwstr>https://aemo.com.au/-/media/files/initiatives/der/managing-minimum-system-load/supporting-secure-operation-with-high-levels-of-distributed-resources-q4-2024.pdf?la=en</vt:lpwstr>
      </vt:variant>
      <vt:variant>
        <vt:lpwstr/>
      </vt:variant>
      <vt:variant>
        <vt:i4>2031645</vt:i4>
      </vt:variant>
      <vt:variant>
        <vt:i4>30</vt:i4>
      </vt:variant>
      <vt:variant>
        <vt:i4>0</vt:i4>
      </vt:variant>
      <vt:variant>
        <vt:i4>5</vt:i4>
      </vt:variant>
      <vt:variant>
        <vt:lpwstr>https://aemo.com.au/initiatives/major-programs/nem-distributed-energy-resources-der-program/markets-and-framework/cer-data-exchange-industry-codesign</vt:lpwstr>
      </vt:variant>
      <vt:variant>
        <vt:lpwstr/>
      </vt:variant>
      <vt:variant>
        <vt:i4>262228</vt:i4>
      </vt:variant>
      <vt:variant>
        <vt:i4>27</vt:i4>
      </vt:variant>
      <vt:variant>
        <vt:i4>0</vt:i4>
      </vt:variant>
      <vt:variant>
        <vt:i4>5</vt:i4>
      </vt:variant>
      <vt:variant>
        <vt:lpwstr>https://www.wa.gov.au/government/distributed-energy-resources-roadmap</vt:lpwstr>
      </vt:variant>
      <vt:variant>
        <vt:lpwstr/>
      </vt:variant>
      <vt:variant>
        <vt:i4>852041</vt:i4>
      </vt:variant>
      <vt:variant>
        <vt:i4>24</vt:i4>
      </vt:variant>
      <vt:variant>
        <vt:i4>0</vt:i4>
      </vt:variant>
      <vt:variant>
        <vt:i4>5</vt:i4>
      </vt:variant>
      <vt:variant>
        <vt:lpwstr>https://www.energy.gov.au/sites/default/files/2024-07/national-consumer-energy-resources-roadmap.pdf</vt:lpwstr>
      </vt:variant>
      <vt:variant>
        <vt:lpwstr/>
      </vt:variant>
      <vt:variant>
        <vt:i4>7733258</vt:i4>
      </vt:variant>
      <vt:variant>
        <vt:i4>21</vt:i4>
      </vt:variant>
      <vt:variant>
        <vt:i4>0</vt:i4>
      </vt:variant>
      <vt:variant>
        <vt:i4>5</vt:i4>
      </vt:variant>
      <vt:variant>
        <vt:lpwstr>https://nemlog.substack.com/p/when-the-grid-slipped-reading-the?utm_source=post-email-title&amp;publication_id=3389290&amp;post_id=163879780&amp;utm_campaign=email-post-title&amp;isFreemail=true&amp;r=av0di&amp;triedRedirect=true&amp;utm_medium=email</vt:lpwstr>
      </vt:variant>
      <vt:variant>
        <vt:lpwstr/>
      </vt:variant>
      <vt:variant>
        <vt:i4>852041</vt:i4>
      </vt:variant>
      <vt:variant>
        <vt:i4>18</vt:i4>
      </vt:variant>
      <vt:variant>
        <vt:i4>0</vt:i4>
      </vt:variant>
      <vt:variant>
        <vt:i4>5</vt:i4>
      </vt:variant>
      <vt:variant>
        <vt:lpwstr>https://www.energy.gov.au/sites/default/files/2024-07/national-consumer-energy-resources-roadmap.pdf</vt:lpwstr>
      </vt:variant>
      <vt:variant>
        <vt:lpwstr/>
      </vt:variant>
      <vt:variant>
        <vt:i4>2818107</vt:i4>
      </vt:variant>
      <vt:variant>
        <vt:i4>15</vt:i4>
      </vt:variant>
      <vt:variant>
        <vt:i4>0</vt:i4>
      </vt:variant>
      <vt:variant>
        <vt:i4>5</vt:i4>
      </vt:variant>
      <vt:variant>
        <vt:lpwstr>https://aemo.com.au/-/media/files/electricity/wem/planning_and_forecasting/esoo/2024/2024-wem-esoo-visual-overview.pdf?la=en&amp;hash=2F328E61F58383D552BAE31E10DC8293</vt:lpwstr>
      </vt:variant>
      <vt:variant>
        <vt:lpwstr/>
      </vt:variant>
      <vt:variant>
        <vt:i4>6160410</vt:i4>
      </vt:variant>
      <vt:variant>
        <vt:i4>12</vt:i4>
      </vt:variant>
      <vt:variant>
        <vt:i4>0</vt:i4>
      </vt:variant>
      <vt:variant>
        <vt:i4>5</vt:i4>
      </vt:variant>
      <vt:variant>
        <vt:lpwstr>https://aemo.com.au/-/media/files/electricity/wem/planning_and_forecasting/esoo/2024/2024-wem-electricity-statement-of-opportunities.pdf?la=en&amp;hash=6B9DD8B889C7EE8B280475DEC8F655FA</vt:lpwstr>
      </vt:variant>
      <vt:variant>
        <vt:lpwstr/>
      </vt:variant>
      <vt:variant>
        <vt:i4>3080229</vt:i4>
      </vt:variant>
      <vt:variant>
        <vt:i4>9</vt:i4>
      </vt:variant>
      <vt:variant>
        <vt:i4>0</vt:i4>
      </vt:variant>
      <vt:variant>
        <vt:i4>5</vt:i4>
      </vt:variant>
      <vt:variant>
        <vt:lpwstr>https://aemo.com.au/-/media/files/learn/fact-sheets/2025/wem-fact-sheet.pdf?la=en&amp;hash=EF3490371F77A48CAAEC7FC6078C5017</vt:lpwstr>
      </vt:variant>
      <vt:variant>
        <vt:lpwstr/>
      </vt:variant>
      <vt:variant>
        <vt:i4>7995429</vt:i4>
      </vt:variant>
      <vt:variant>
        <vt:i4>6</vt:i4>
      </vt:variant>
      <vt:variant>
        <vt:i4>0</vt:i4>
      </vt:variant>
      <vt:variant>
        <vt:i4>5</vt:i4>
      </vt:variant>
      <vt:variant>
        <vt:lpwstr>https://aemo.com.au/-/media/files/major-publications/isp/2024/2024-integrated-system-plan-isp.pdf?la=en</vt:lpwstr>
      </vt:variant>
      <vt:variant>
        <vt:lpwstr/>
      </vt:variant>
      <vt:variant>
        <vt:i4>852041</vt:i4>
      </vt:variant>
      <vt:variant>
        <vt:i4>3</vt:i4>
      </vt:variant>
      <vt:variant>
        <vt:i4>0</vt:i4>
      </vt:variant>
      <vt:variant>
        <vt:i4>5</vt:i4>
      </vt:variant>
      <vt:variant>
        <vt:lpwstr>https://www.energy.gov.au/sites/default/files/2024-07/national-consumer-energy-resources-roadmap.pdf</vt:lpwstr>
      </vt:variant>
      <vt:variant>
        <vt:lpwstr/>
      </vt:variant>
      <vt:variant>
        <vt:i4>852042</vt:i4>
      </vt:variant>
      <vt:variant>
        <vt:i4>0</vt:i4>
      </vt:variant>
      <vt:variant>
        <vt:i4>0</vt:i4>
      </vt:variant>
      <vt:variant>
        <vt:i4>5</vt:i4>
      </vt:variant>
      <vt:variant>
        <vt:lpwstr>https://www.datocms-assets.com/32572/1657767015-esb-data-strategy-final-reccomendations-july-2021.pdf</vt:lpwstr>
      </vt:variant>
      <vt:variant>
        <vt:lpwstr/>
      </vt:variant>
      <vt:variant>
        <vt:i4>6094955</vt:i4>
      </vt:variant>
      <vt:variant>
        <vt:i4>0</vt:i4>
      </vt:variant>
      <vt:variant>
        <vt:i4>0</vt:i4>
      </vt:variant>
      <vt:variant>
        <vt:i4>5</vt:i4>
      </vt:variant>
      <vt:variant>
        <vt:lpwstr>mailto:Philemon.Poon@govteams.gov.au</vt:lpwstr>
      </vt:variant>
      <vt:variant>
        <vt:lpwstr/>
      </vt:variant>
      <vt:variant>
        <vt:i4>2162740</vt:i4>
      </vt:variant>
      <vt:variant>
        <vt:i4>0</vt:i4>
      </vt:variant>
      <vt:variant>
        <vt:i4>0</vt:i4>
      </vt:variant>
      <vt:variant>
        <vt:i4>5</vt:i4>
      </vt:variant>
      <vt:variant>
        <vt:lpwstr>https://www.sunrun.com/calready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Report template</dc:title>
  <dc:subject/>
  <dc:creator>Megan OLTVANJI;Vyt.Vilkaitis@dcceew.gov.au</dc:creator>
  <cp:keywords/>
  <cp:lastModifiedBy>Lydia HO</cp:lastModifiedBy>
  <cp:revision>85</cp:revision>
  <cp:lastPrinted>2025-07-03T04:17:00Z</cp:lastPrinted>
  <dcterms:created xsi:type="dcterms:W3CDTF">2025-05-27T10:44:00Z</dcterms:created>
  <dcterms:modified xsi:type="dcterms:W3CDTF">2025-07-03T04:17:00Z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0x010100AEA67DD4D7D5D34199A349102980EBF6</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